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225151938"/>
    <w:bookmarkStart w:id="1" w:name="_GoBack"/>
    <w:bookmarkEnd w:id="1"/>
    <w:p w14:paraId="5E6AF949" w14:textId="77777777" w:rsidR="0020189C" w:rsidRDefault="00020705">
      <w:r>
        <w:rPr>
          <w:noProof/>
          <w:lang w:eastAsia="en-AU"/>
        </w:rPr>
        <mc:AlternateContent>
          <mc:Choice Requires="wpg">
            <w:drawing>
              <wp:anchor distT="0" distB="0" distL="114300" distR="114300" simplePos="0" relativeHeight="251674112" behindDoc="0" locked="0" layoutInCell="1" allowOverlap="1" wp14:anchorId="5E6B3989" wp14:editId="5E6B398A">
                <wp:simplePos x="0" y="0"/>
                <wp:positionH relativeFrom="column">
                  <wp:posOffset>4947920</wp:posOffset>
                </wp:positionH>
                <wp:positionV relativeFrom="paragraph">
                  <wp:posOffset>-239395</wp:posOffset>
                </wp:positionV>
                <wp:extent cx="1963420" cy="1028700"/>
                <wp:effectExtent l="2540" t="0" r="0" b="0"/>
                <wp:wrapNone/>
                <wp:docPr id="10207"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3420" cy="1028700"/>
                          <a:chOff x="8154" y="1824"/>
                          <a:chExt cx="3092" cy="1620"/>
                        </a:xfrm>
                      </wpg:grpSpPr>
                      <wps:wsp>
                        <wps:cNvPr id="10208" name="Text Box 71"/>
                        <wps:cNvSpPr txBox="1">
                          <a:spLocks noChangeArrowheads="1"/>
                        </wps:cNvSpPr>
                        <wps:spPr bwMode="auto">
                          <a:xfrm>
                            <a:off x="10194" y="2004"/>
                            <a:ext cx="1052" cy="1273"/>
                          </a:xfrm>
                          <a:prstGeom prst="rect">
                            <a:avLst/>
                          </a:prstGeom>
                          <a:noFill/>
                          <a:ln>
                            <a:noFill/>
                          </a:ln>
                          <a:extLst>
                            <a:ext uri="{909E8E84-426E-40DD-AFC4-6F175D3DCCD1}">
                              <a14:hiddenFill xmlns:a14="http://schemas.microsoft.com/office/drawing/2010/main">
                                <a:solidFill>
                                  <a:srgbClr val="990000"/>
                                </a:solidFill>
                              </a14:hiddenFill>
                            </a:ext>
                            <a:ext uri="{91240B29-F687-4F45-9708-019B960494DF}">
                              <a14:hiddenLine xmlns:a14="http://schemas.microsoft.com/office/drawing/2010/main" w="9525">
                                <a:solidFill>
                                  <a:srgbClr val="990000"/>
                                </a:solidFill>
                                <a:miter lim="800000"/>
                                <a:headEnd/>
                                <a:tailEnd/>
                              </a14:hiddenLine>
                            </a:ext>
                          </a:extLst>
                        </wps:spPr>
                        <wps:txbx>
                          <w:txbxContent>
                            <w:p w14:paraId="5E6B3B5D" w14:textId="77777777" w:rsidR="0020189C" w:rsidRDefault="00020705">
                              <w:pPr>
                                <w:jc w:val="center"/>
                                <w:rPr>
                                  <w:rFonts w:ascii="Arial Narrow" w:hAnsi="Arial Narrow"/>
                                  <w:b/>
                                  <w:color w:val="FFFFFF" w:themeColor="background1"/>
                                  <w:spacing w:val="-4"/>
                                  <w:w w:val="50"/>
                                  <w:sz w:val="120"/>
                                  <w:szCs w:val="120"/>
                                </w:rPr>
                              </w:pPr>
                              <w:r>
                                <w:rPr>
                                  <w:rFonts w:ascii="Arial Narrow" w:hAnsi="Arial Narrow"/>
                                  <w:b/>
                                  <w:color w:val="FFFFFF" w:themeColor="background1"/>
                                  <w:spacing w:val="-4"/>
                                  <w:w w:val="50"/>
                                  <w:sz w:val="120"/>
                                  <w:szCs w:val="120"/>
                                </w:rPr>
                                <w:t>212xxx</w:t>
                              </w:r>
                            </w:p>
                          </w:txbxContent>
                        </wps:txbx>
                        <wps:bodyPr rot="0" vert="horz" wrap="square" lIns="0" tIns="0" rIns="0" bIns="0" anchor="t" anchorCtr="0" upright="1">
                          <a:noAutofit/>
                        </wps:bodyPr>
                      </wps:wsp>
                      <wps:wsp>
                        <wps:cNvPr id="10209" name="Text Box 72"/>
                        <wps:cNvSpPr txBox="1">
                          <a:spLocks noChangeArrowheads="1"/>
                        </wps:cNvSpPr>
                        <wps:spPr bwMode="auto">
                          <a:xfrm>
                            <a:off x="8154" y="1824"/>
                            <a:ext cx="1847" cy="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B3B5E" w14:textId="77777777" w:rsidR="0020189C" w:rsidRDefault="00020705">
                              <w:pPr>
                                <w:spacing w:after="0" w:line="400" w:lineRule="exact"/>
                                <w:jc w:val="right"/>
                                <w:rPr>
                                  <w:i/>
                                  <w:spacing w:val="20"/>
                                  <w:sz w:val="32"/>
                                  <w:szCs w:val="32"/>
                                </w:rPr>
                              </w:pPr>
                              <w:r>
                                <w:rPr>
                                  <w:i/>
                                  <w:spacing w:val="20"/>
                                  <w:sz w:val="32"/>
                                  <w:szCs w:val="32"/>
                                </w:rPr>
                                <w:t>supervising scientist  report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 o:spid="_x0000_s1026" style="position:absolute;left:0;text-align:left;margin-left:389.6pt;margin-top:-18.85pt;width:154.6pt;height:81pt;z-index:251674112" coordorigin="8154,1824" coordsize="3092,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">
                <v:shapetype id="_x0000_t202" coordsize="21600,21600" o:spt="202" path="m,l,21600r21600,l21600,xe">
                  <v:stroke joinstyle="miter"/>
                  <v:path gradientshapeok="t" o:connecttype="rect"/>
                </v:shapetype>
                <v:shape id="Text Box 71" o:spid="_x0000_s1027" type="#_x0000_t202" style="position:absolute;left:10194;top:2004;width:1052;height:1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ysAscA&#10;AADeAAAADwAAAGRycy9kb3ducmV2LnhtbESPQWvCQBCF7wX/wzKCF9FdPbQSXUWktUILpeoPGLJj&#10;EszOhuyapP++cyj0NsN78943m93ga9VRG6vAFhZzA4o4D67iwsL18jZbgYoJ2WEdmCz8UITddvS0&#10;wcyFnr+pO6dCSQjHDC2UKTWZ1jEvyWOch4ZYtFtoPSZZ20K7FnsJ97VeGvOsPVYsDSU2dCgpv58f&#10;3kL4XLx8XY593kzpcXs9TVfdx3u0djIe9mtQiYb0b/67PjnBN0sjvPKOzK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8rALHAAAA3gAAAA8AAAAAAAAAAAAAAAAAmAIAAGRy&#10;cy9kb3ducmV2LnhtbFBLBQYAAAAABAAEAPUAAACMAwAAAAA=&#10;" filled="f" fillcolor="#900" stroked="f" strokecolor="#900">
                  <v:textbox inset="0,0,0,0">
                    <w:txbxContent>
                      <w:p w:rsidR="00B90EC8" w:rsidRDefault="00937332">
                        <w:pPr>
                          <w:jc w:val="center"/>
                          <w:rPr>
                            <w:rFonts w:ascii="Arial Narrow" w:hAnsi="Arial Narrow"/>
                            <w:b/>
                            <w:color w:val="FFFFFF" w:themeColor="background1"/>
                            <w:spacing w:val="-4"/>
                            <w:w w:val="50"/>
                            <w:sz w:val="120"/>
                            <w:szCs w:val="120"/>
                          </w:rPr>
                        </w:pPr>
                        <w:r>
                          <w:rPr>
                            <w:rFonts w:ascii="Arial Narrow" w:hAnsi="Arial Narrow"/>
                            <w:b/>
                            <w:color w:val="FFFFFF" w:themeColor="background1"/>
                            <w:spacing w:val="-4"/>
                            <w:w w:val="50"/>
                            <w:sz w:val="120"/>
                            <w:szCs w:val="120"/>
                          </w:rPr>
                          <w:t>212xxx</w:t>
                        </w:r>
                      </w:p>
                    </w:txbxContent>
                  </v:textbox>
                </v:shape>
                <v:shape id="Text Box 72" o:spid="_x0000_s1028" type="#_x0000_t202" style="position:absolute;left:8154;top:1824;width:1847;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JOIsIA&#10;AADeAAAADwAAAGRycy9kb3ducmV2LnhtbERP24rCMBB9F/yHMMK+iCaK66VrFF1QfPXyAWMztmWb&#10;SWmirX9vBGHf5nCus1y3thQPqn3hWMNoqEAQp84UnGm4nHeDOQgfkA2WjknDkzysV93OEhPjGj7S&#10;4xQyEUPYJ6ghD6FKpPRpThb90FXEkbu52mKIsM6kqbGJ4baUY6Wm0mLBsSHHin5zSv9Od6vhdmj6&#10;34vmug+X2XEy3WIxu7qn1l+9dvMDIlAb/sUf98HE+WqsFvB+J94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Ik4iwgAAAN4AAAAPAAAAAAAAAAAAAAAAAJgCAABkcnMvZG93&#10;bnJldi54bWxQSwUGAAAAAAQABAD1AAAAhwMAAAAA&#10;" stroked="f">
                  <v:textbox>
                    <w:txbxContent>
                      <w:p w:rsidR="00B90EC8" w:rsidRDefault="00937332">
                        <w:pPr>
                          <w:spacing w:after="0" w:line="400" w:lineRule="exact"/>
                          <w:jc w:val="right"/>
                          <w:rPr>
                            <w:i/>
                            <w:spacing w:val="20"/>
                            <w:sz w:val="32"/>
                            <w:szCs w:val="32"/>
                          </w:rPr>
                        </w:pPr>
                        <w:r>
                          <w:rPr>
                            <w:i/>
                            <w:spacing w:val="20"/>
                            <w:sz w:val="32"/>
                            <w:szCs w:val="32"/>
                          </w:rPr>
                          <w:t>supervising scientist  report</w:t>
                        </w:r>
                      </w:p>
                    </w:txbxContent>
                  </v:textbox>
                </v:shape>
              </v:group>
            </w:pict>
          </mc:Fallback>
        </mc:AlternateContent>
      </w:r>
    </w:p>
    <w:p w14:paraId="5E6AF94A" w14:textId="77777777" w:rsidR="0020189C" w:rsidRDefault="0020189C">
      <w:pPr>
        <w:rPr>
          <w:lang w:eastAsia="en-AU"/>
        </w:rPr>
      </w:pPr>
    </w:p>
    <w:p w14:paraId="5E6AF94B" w14:textId="77777777" w:rsidR="0020189C" w:rsidRDefault="0020189C">
      <w:pPr>
        <w:rPr>
          <w:lang w:eastAsia="en-AU"/>
        </w:rPr>
      </w:pPr>
    </w:p>
    <w:p w14:paraId="5E6AF94C" w14:textId="77777777" w:rsidR="0020189C" w:rsidRDefault="0020189C">
      <w:pPr>
        <w:rPr>
          <w:lang w:eastAsia="en-AU"/>
        </w:rPr>
      </w:pPr>
    </w:p>
    <w:p w14:paraId="5E6AF94D" w14:textId="77777777" w:rsidR="0020189C" w:rsidRDefault="0020189C">
      <w:pPr>
        <w:rPr>
          <w:lang w:eastAsia="en-AU"/>
        </w:rPr>
      </w:pPr>
    </w:p>
    <w:p w14:paraId="5E6AF94E" w14:textId="77777777" w:rsidR="0020189C" w:rsidRDefault="0020189C">
      <w:pPr>
        <w:rPr>
          <w:lang w:eastAsia="en-AU"/>
        </w:rPr>
      </w:pPr>
    </w:p>
    <w:p w14:paraId="5E6AF94F" w14:textId="77777777" w:rsidR="0020189C" w:rsidRDefault="0020189C">
      <w:pPr>
        <w:rPr>
          <w:lang w:eastAsia="en-AU"/>
        </w:rPr>
      </w:pPr>
    </w:p>
    <w:p w14:paraId="5E6AF950" w14:textId="77777777" w:rsidR="0020189C" w:rsidRDefault="00020705">
      <w:pPr>
        <w:rPr>
          <w:lang w:eastAsia="en-AU"/>
        </w:rPr>
        <w:sectPr w:rsidR="0020189C">
          <w:headerReference w:type="even" r:id="rId8"/>
          <w:headerReference w:type="default" r:id="rId9"/>
          <w:footerReference w:type="even" r:id="rId10"/>
          <w:footerReference w:type="default" r:id="rId11"/>
          <w:headerReference w:type="first" r:id="rId12"/>
          <w:footerReference w:type="first" r:id="rId13"/>
          <w:footnotePr>
            <w:numRestart w:val="eachSect"/>
          </w:footnotePr>
          <w:pgSz w:w="11906" w:h="16838" w:code="9"/>
          <w:pgMar w:top="567" w:right="567" w:bottom="567" w:left="567" w:header="1077" w:footer="833" w:gutter="0"/>
          <w:pgNumType w:fmt="lowerRoman"/>
          <w:cols w:space="360"/>
          <w:noEndnote/>
          <w:titlePg/>
        </w:sectPr>
      </w:pPr>
      <w:r>
        <w:rPr>
          <w:noProof/>
          <w:lang w:eastAsia="en-AU"/>
        </w:rPr>
        <w:drawing>
          <wp:anchor distT="0" distB="0" distL="114300" distR="114300" simplePos="0" relativeHeight="251676160" behindDoc="0" locked="0" layoutInCell="1" allowOverlap="1" wp14:anchorId="5E6B398B" wp14:editId="5E6B398C">
            <wp:simplePos x="0" y="0"/>
            <wp:positionH relativeFrom="margin">
              <wp:align>left</wp:align>
            </wp:positionH>
            <wp:positionV relativeFrom="paragraph">
              <wp:posOffset>6510655</wp:posOffset>
            </wp:positionV>
            <wp:extent cx="4095750" cy="1181100"/>
            <wp:effectExtent l="0" t="0" r="0" b="0"/>
            <wp:wrapNone/>
            <wp:docPr id="4" name="Picture 1" descr="S:\PROGRAM GROUPS\SKC\Resources - logos, brand manual etc\2016 DoEE logo\JPEG\DOEE_SS_i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KC\Resources - logos, brand manual etc\2016 DoEE logo\JPEG\DOEE_SS_inline.jpg"/>
                    <pic:cNvPicPr>
                      <a:picLocks noChangeAspect="1" noChangeArrowheads="1"/>
                    </pic:cNvPicPr>
                  </pic:nvPicPr>
                  <pic:blipFill>
                    <a:blip r:embed="rId14" cstate="print"/>
                    <a:srcRect/>
                    <a:stretch>
                      <a:fillRect/>
                    </a:stretch>
                  </pic:blipFill>
                  <pic:spPr bwMode="auto">
                    <a:xfrm>
                      <a:off x="0" y="0"/>
                      <a:ext cx="4095750" cy="1181100"/>
                    </a:xfrm>
                    <a:prstGeom prst="rect">
                      <a:avLst/>
                    </a:prstGeom>
                    <a:noFill/>
                    <a:ln w="9525">
                      <a:noFill/>
                      <a:miter lim="800000"/>
                      <a:headEnd/>
                      <a:tailEnd/>
                    </a:ln>
                  </pic:spPr>
                </pic:pic>
              </a:graphicData>
            </a:graphic>
          </wp:anchor>
        </w:drawing>
      </w:r>
      <w:r>
        <w:rPr>
          <w:noProof/>
          <w:lang w:eastAsia="en-AU"/>
        </w:rPr>
        <mc:AlternateContent>
          <mc:Choice Requires="wps">
            <w:drawing>
              <wp:anchor distT="0" distB="0" distL="114300" distR="114300" simplePos="0" relativeHeight="251675136" behindDoc="0" locked="0" layoutInCell="1" allowOverlap="1" wp14:anchorId="5E6B398D" wp14:editId="5E6B398E">
                <wp:simplePos x="0" y="0"/>
                <wp:positionH relativeFrom="column">
                  <wp:posOffset>-1270</wp:posOffset>
                </wp:positionH>
                <wp:positionV relativeFrom="paragraph">
                  <wp:posOffset>548005</wp:posOffset>
                </wp:positionV>
                <wp:extent cx="2704465" cy="4648200"/>
                <wp:effectExtent l="0" t="0" r="3810" b="0"/>
                <wp:wrapNone/>
                <wp:docPr id="1020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4465" cy="464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5F" w14:textId="77777777" w:rsidR="0020189C" w:rsidRDefault="00020705">
                            <w:pPr>
                              <w:pStyle w:val="Heading1"/>
                              <w:spacing w:line="640" w:lineRule="exact"/>
                              <w:jc w:val="right"/>
                              <w:rPr>
                                <w:b w:val="0"/>
                              </w:rPr>
                            </w:pPr>
                            <w:r>
                              <w:rPr>
                                <w:rFonts w:cs="Arial"/>
                                <w:b w:val="0"/>
                                <w:szCs w:val="36"/>
                              </w:rPr>
                              <w:t>Use of field-effects information to derive a surface water guideline value for magnesium in Magela Creek, NT Australia</w:t>
                            </w:r>
                          </w:p>
                          <w:p w14:paraId="5E6B3B60" w14:textId="77777777" w:rsidR="0020189C" w:rsidRDefault="0020189C">
                            <w:pPr>
                              <w:jc w:val="right"/>
                            </w:pPr>
                          </w:p>
                          <w:p w14:paraId="5E6B3B61" w14:textId="77777777" w:rsidR="0020189C" w:rsidRDefault="0020189C">
                            <w:pPr>
                              <w:jc w:val="right"/>
                            </w:pPr>
                          </w:p>
                          <w:p w14:paraId="5E6B3B62" w14:textId="77777777" w:rsidR="0020189C" w:rsidRDefault="0020189C">
                            <w:pPr>
                              <w:jc w:val="right"/>
                            </w:pPr>
                          </w:p>
                          <w:p w14:paraId="5E6B3B63" w14:textId="77777777" w:rsidR="0020189C" w:rsidRDefault="0020189C">
                            <w:pPr>
                              <w:jc w:val="right"/>
                            </w:pPr>
                          </w:p>
                          <w:p w14:paraId="5E6B3B64" w14:textId="77777777" w:rsidR="0020189C" w:rsidRDefault="0020189C">
                            <w:pPr>
                              <w:jc w:val="right"/>
                            </w:pPr>
                          </w:p>
                          <w:p w14:paraId="5E6B3B65" w14:textId="77777777" w:rsidR="0020189C" w:rsidRDefault="00020705">
                            <w:pPr>
                              <w:jc w:val="right"/>
                            </w:pPr>
                            <w:r>
                              <w:rPr>
                                <w:rFonts w:ascii="Arial" w:hAnsi="Arial" w:cs="Arial"/>
                                <w:sz w:val="36"/>
                                <w:szCs w:val="36"/>
                              </w:rPr>
                              <w:t>Chris Humphrey &amp;</w:t>
                            </w:r>
                            <w:r>
                              <w:rPr>
                                <w:rFonts w:ascii="Arial" w:hAnsi="Arial" w:cs="Arial"/>
                                <w:sz w:val="36"/>
                                <w:szCs w:val="36"/>
                              </w:rPr>
                              <w:br/>
                              <w:t>Lisa Chandler</w:t>
                            </w:r>
                          </w:p>
                          <w:p w14:paraId="5E6B3B66" w14:textId="77777777" w:rsidR="0020189C" w:rsidRDefault="0020189C">
                            <w:pPr>
                              <w:jc w:val="right"/>
                            </w:pPr>
                          </w:p>
                          <w:p w14:paraId="5E6B3B67" w14:textId="77777777" w:rsidR="0020189C" w:rsidRDefault="0020189C">
                            <w:pPr>
                              <w:jc w:val="right"/>
                            </w:pPr>
                          </w:p>
                          <w:p w14:paraId="5E6B3B68" w14:textId="77777777" w:rsidR="0020189C" w:rsidRDefault="0020189C">
                            <w:pPr>
                              <w:jc w:val="right"/>
                            </w:pPr>
                          </w:p>
                          <w:p w14:paraId="5E6B3B69" w14:textId="77777777" w:rsidR="0020189C" w:rsidRDefault="00020705">
                            <w:pPr>
                              <w:pStyle w:val="Heading1"/>
                              <w:spacing w:line="640" w:lineRule="exact"/>
                              <w:jc w:val="right"/>
                              <w:rPr>
                                <w:b w:val="0"/>
                              </w:rPr>
                            </w:pPr>
                            <w:bookmarkStart w:id="2" w:name="_Toc15196437"/>
                            <w:r>
                              <w:rPr>
                                <w:b w:val="0"/>
                              </w:rPr>
                              <w:t>Authors</w:t>
                            </w:r>
                            <w:bookmarkEnd w:id="2"/>
                          </w:p>
                          <w:p w14:paraId="5E6B3B6A" w14:textId="77777777" w:rsidR="0020189C" w:rsidRDefault="0020189C">
                            <w:pPr>
                              <w:jc w:val="right"/>
                            </w:pPr>
                          </w:p>
                          <w:p w14:paraId="5E6B3B6B" w14:textId="77777777" w:rsidR="0020189C" w:rsidRDefault="0020189C">
                            <w:pPr>
                              <w:pStyle w:val="Heading1"/>
                              <w:spacing w:line="640" w:lineRule="exact"/>
                              <w:ind w:left="5103"/>
                              <w:rPr>
                                <w:b w:val="0"/>
                                <w:sz w:val="32"/>
                                <w:szCs w:val="32"/>
                              </w:rPr>
                            </w:pPr>
                          </w:p>
                          <w:p w14:paraId="5E6B3B6C" w14:textId="77777777" w:rsidR="0020189C" w:rsidRDefault="00020705">
                            <w:pPr>
                              <w:pStyle w:val="Heading1"/>
                              <w:spacing w:line="640" w:lineRule="exact"/>
                              <w:ind w:left="5103"/>
                              <w:rPr>
                                <w:b w:val="0"/>
                                <w:sz w:val="32"/>
                                <w:szCs w:val="32"/>
                              </w:rPr>
                            </w:pPr>
                            <w:bookmarkStart w:id="3" w:name="_Toc15196438"/>
                            <w:r>
                              <w:rPr>
                                <w:b w:val="0"/>
                                <w:sz w:val="32"/>
                                <w:szCs w:val="32"/>
                              </w:rPr>
                              <w:t>roject number –</w:t>
                            </w:r>
                            <w:bookmarkEnd w:id="3"/>
                            <w:r>
                              <w:rPr>
                                <w:b w:val="0"/>
                                <w:sz w:val="32"/>
                                <w:szCs w:val="32"/>
                              </w:rPr>
                              <w:t xml:space="preserve"> </w:t>
                            </w:r>
                          </w:p>
                          <w:p w14:paraId="5E6B3B6D" w14:textId="77777777" w:rsidR="0020189C" w:rsidRDefault="0020189C"/>
                          <w:p w14:paraId="5E6B3B6E" w14:textId="77777777" w:rsidR="0020189C" w:rsidRDefault="00020705">
                            <w:pPr>
                              <w:pStyle w:val="Heading1"/>
                              <w:spacing w:line="640" w:lineRule="exact"/>
                              <w:jc w:val="right"/>
                              <w:rPr>
                                <w:b w:val="0"/>
                              </w:rPr>
                            </w:pPr>
                            <w:bookmarkStart w:id="4" w:name="_Toc15196439"/>
                            <w:r>
                              <w:rPr>
                                <w:rFonts w:cs="Arial"/>
                                <w:b w:val="0"/>
                                <w:szCs w:val="36"/>
                              </w:rPr>
                              <w:t>Use of field-effects information to derive a surface water guideline value for magnesium in Magela Creek, NT Australia</w:t>
                            </w:r>
                            <w:bookmarkEnd w:id="4"/>
                          </w:p>
                          <w:p w14:paraId="5E6B3B6F" w14:textId="77777777" w:rsidR="0020189C" w:rsidRDefault="0020189C">
                            <w:pPr>
                              <w:jc w:val="right"/>
                            </w:pPr>
                          </w:p>
                          <w:p w14:paraId="5E6B3B70" w14:textId="77777777" w:rsidR="0020189C" w:rsidRDefault="0020189C">
                            <w:pPr>
                              <w:jc w:val="right"/>
                            </w:pPr>
                          </w:p>
                          <w:p w14:paraId="5E6B3B71" w14:textId="77777777" w:rsidR="0020189C" w:rsidRDefault="0020189C">
                            <w:pPr>
                              <w:jc w:val="right"/>
                            </w:pPr>
                          </w:p>
                          <w:p w14:paraId="5E6B3B72" w14:textId="77777777" w:rsidR="0020189C" w:rsidRDefault="0020189C">
                            <w:pPr>
                              <w:jc w:val="right"/>
                            </w:pPr>
                          </w:p>
                          <w:p w14:paraId="5E6B3B73" w14:textId="77777777" w:rsidR="0020189C" w:rsidRDefault="0020189C">
                            <w:pPr>
                              <w:jc w:val="right"/>
                            </w:pPr>
                          </w:p>
                          <w:p w14:paraId="5E6B3B74" w14:textId="77777777" w:rsidR="0020189C" w:rsidRDefault="00020705">
                            <w:pPr>
                              <w:jc w:val="right"/>
                            </w:pPr>
                            <w:r>
                              <w:rPr>
                                <w:rFonts w:ascii="Arial" w:hAnsi="Arial" w:cs="Arial"/>
                                <w:sz w:val="36"/>
                                <w:szCs w:val="36"/>
                              </w:rPr>
                              <w:t>Chris Humphrey &amp;</w:t>
                            </w:r>
                            <w:r>
                              <w:rPr>
                                <w:rFonts w:ascii="Arial" w:hAnsi="Arial" w:cs="Arial"/>
                                <w:sz w:val="36"/>
                                <w:szCs w:val="36"/>
                              </w:rPr>
                              <w:br/>
                              <w:t>Lisa Chandler</w:t>
                            </w:r>
                          </w:p>
                          <w:p w14:paraId="5E6B3B75" w14:textId="77777777" w:rsidR="0020189C" w:rsidRDefault="0020189C">
                            <w:pPr>
                              <w:jc w:val="right"/>
                            </w:pPr>
                          </w:p>
                          <w:p w14:paraId="5E6B3B76" w14:textId="77777777" w:rsidR="0020189C" w:rsidRDefault="0020189C">
                            <w:pPr>
                              <w:jc w:val="right"/>
                            </w:pPr>
                          </w:p>
                          <w:p w14:paraId="5E6B3B77" w14:textId="77777777" w:rsidR="0020189C" w:rsidRDefault="0020189C">
                            <w:pPr>
                              <w:jc w:val="right"/>
                            </w:pPr>
                          </w:p>
                          <w:p w14:paraId="5E6B3B78" w14:textId="77777777" w:rsidR="0020189C" w:rsidRDefault="00020705">
                            <w:pPr>
                              <w:pStyle w:val="Heading1"/>
                              <w:spacing w:line="640" w:lineRule="exact"/>
                              <w:jc w:val="right"/>
                              <w:rPr>
                                <w:b w:val="0"/>
                              </w:rPr>
                            </w:pPr>
                            <w:bookmarkStart w:id="5" w:name="_Toc15196440"/>
                            <w:r>
                              <w:rPr>
                                <w:b w:val="0"/>
                              </w:rPr>
                              <w:t>Authors</w:t>
                            </w:r>
                            <w:bookmarkEnd w:id="5"/>
                          </w:p>
                          <w:p w14:paraId="5E6B3B79" w14:textId="77777777" w:rsidR="0020189C" w:rsidRDefault="0020189C">
                            <w:pPr>
                              <w:jc w:val="right"/>
                            </w:pPr>
                          </w:p>
                          <w:p w14:paraId="5E6B3B7A" w14:textId="77777777" w:rsidR="0020189C" w:rsidRDefault="0020189C">
                            <w:pPr>
                              <w:pStyle w:val="Heading1"/>
                              <w:spacing w:line="640" w:lineRule="exact"/>
                              <w:ind w:left="5103"/>
                              <w:rPr>
                                <w:b w:val="0"/>
                                <w:sz w:val="32"/>
                                <w:szCs w:val="32"/>
                              </w:rPr>
                            </w:pPr>
                          </w:p>
                          <w:p w14:paraId="5E6B3B7B" w14:textId="77777777" w:rsidR="0020189C" w:rsidRDefault="00020705">
                            <w:pPr>
                              <w:pStyle w:val="Heading1"/>
                              <w:spacing w:line="640" w:lineRule="exact"/>
                              <w:ind w:left="5103"/>
                              <w:rPr>
                                <w:b w:val="0"/>
                                <w:sz w:val="32"/>
                                <w:szCs w:val="32"/>
                              </w:rPr>
                            </w:pPr>
                            <w:bookmarkStart w:id="6" w:name="_Toc15196441"/>
                            <w:r>
                              <w:rPr>
                                <w:b w:val="0"/>
                                <w:sz w:val="32"/>
                                <w:szCs w:val="32"/>
                              </w:rPr>
                              <w:t>roject number –</w:t>
                            </w:r>
                            <w:bookmarkEnd w:id="6"/>
                            <w:r>
                              <w:rPr>
                                <w:b w:val="0"/>
                                <w:sz w:val="32"/>
                                <w:szCs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29" type="#_x0000_t202" style="position:absolute;left:0;text-align:left;margin-left:-.1pt;margin-top:43.15pt;width:212.95pt;height:366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OIlvAIAAMY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" filled="f" stroked="f">
                <v:textbox>
                  <w:txbxContent>
                    <w:p w:rsidR="00B90EC8" w:rsidRDefault="00937332">
                      <w:pPr>
                        <w:pStyle w:val="Heading1"/>
                        <w:spacing w:line="640" w:lineRule="exact"/>
                        <w:jc w:val="right"/>
                        <w:rPr>
                          <w:b w:val="0"/>
                        </w:rPr>
                      </w:pPr>
                      <w:r>
                        <w:rPr>
                          <w:rFonts w:cs="Arial"/>
                          <w:b w:val="0"/>
                          <w:szCs w:val="36"/>
                        </w:rPr>
                        <w:t xml:space="preserve">Use of field-effects information to derive a surface water guideline value for magnesium in Magela </w:t>
                      </w:r>
                      <w:r>
                        <w:rPr>
                          <w:rFonts w:cs="Arial"/>
                          <w:b w:val="0"/>
                          <w:szCs w:val="36"/>
                        </w:rPr>
                        <w:t>Creek, NT Australia</w:t>
                      </w:r>
                    </w:p>
                    <w:p w:rsidR="00B90EC8" w:rsidRDefault="00B90EC8">
                      <w:pPr>
                        <w:jc w:val="right"/>
                      </w:pPr>
                    </w:p>
                    <w:p w:rsidR="00B90EC8" w:rsidRDefault="00B90EC8">
                      <w:pPr>
                        <w:jc w:val="right"/>
                      </w:pPr>
                    </w:p>
                    <w:p w:rsidR="00B90EC8" w:rsidRDefault="00B90EC8">
                      <w:pPr>
                        <w:jc w:val="right"/>
                      </w:pPr>
                    </w:p>
                    <w:p w:rsidR="00B90EC8" w:rsidRDefault="00B90EC8">
                      <w:pPr>
                        <w:jc w:val="right"/>
                      </w:pPr>
                    </w:p>
                    <w:p w:rsidR="00B90EC8" w:rsidRDefault="00B90EC8">
                      <w:pPr>
                        <w:jc w:val="right"/>
                      </w:pPr>
                    </w:p>
                    <w:p w:rsidR="00B90EC8" w:rsidRDefault="00937332">
                      <w:pPr>
                        <w:jc w:val="right"/>
                      </w:pPr>
                      <w:r>
                        <w:rPr>
                          <w:rFonts w:ascii="Arial" w:hAnsi="Arial" w:cs="Arial"/>
                          <w:sz w:val="36"/>
                          <w:szCs w:val="36"/>
                        </w:rPr>
                        <w:t>Chris Humphrey &amp;</w:t>
                      </w:r>
                      <w:r>
                        <w:rPr>
                          <w:rFonts w:ascii="Arial" w:hAnsi="Arial" w:cs="Arial"/>
                          <w:sz w:val="36"/>
                          <w:szCs w:val="36"/>
                        </w:rPr>
                        <w:br/>
                        <w:t>Lisa Chandler</w:t>
                      </w:r>
                    </w:p>
                    <w:p w:rsidR="00B90EC8" w:rsidRDefault="00B90EC8">
                      <w:pPr>
                        <w:jc w:val="right"/>
                      </w:pPr>
                    </w:p>
                    <w:p w:rsidR="00B90EC8" w:rsidRDefault="00B90EC8">
                      <w:pPr>
                        <w:jc w:val="right"/>
                      </w:pPr>
                    </w:p>
                    <w:p w:rsidR="00B90EC8" w:rsidRDefault="00B90EC8">
                      <w:pPr>
                        <w:jc w:val="right"/>
                      </w:pPr>
                    </w:p>
                    <w:p w:rsidR="00B90EC8" w:rsidRDefault="00937332">
                      <w:pPr>
                        <w:pStyle w:val="Heading1"/>
                        <w:spacing w:line="640" w:lineRule="exact"/>
                        <w:jc w:val="right"/>
                        <w:rPr>
                          <w:b w:val="0"/>
                        </w:rPr>
                      </w:pPr>
                      <w:bookmarkStart w:id="6" w:name="_Toc15196437"/>
                      <w:r>
                        <w:rPr>
                          <w:b w:val="0"/>
                        </w:rPr>
                        <w:t>Authors</w:t>
                      </w:r>
                      <w:bookmarkEnd w:id="6"/>
                    </w:p>
                    <w:p w:rsidR="00B90EC8" w:rsidRDefault="00B90EC8">
                      <w:pPr>
                        <w:jc w:val="right"/>
                      </w:pPr>
                    </w:p>
                    <w:p w:rsidR="00B90EC8" w:rsidRDefault="00B90EC8">
                      <w:pPr>
                        <w:pStyle w:val="Heading1"/>
                        <w:spacing w:line="640" w:lineRule="exact"/>
                        <w:ind w:left="5103"/>
                        <w:rPr>
                          <w:b w:val="0"/>
                          <w:sz w:val="32"/>
                          <w:szCs w:val="32"/>
                        </w:rPr>
                      </w:pPr>
                    </w:p>
                    <w:p w:rsidR="00B90EC8" w:rsidRDefault="00937332">
                      <w:pPr>
                        <w:pStyle w:val="Heading1"/>
                        <w:spacing w:line="640" w:lineRule="exact"/>
                        <w:ind w:left="5103"/>
                        <w:rPr>
                          <w:b w:val="0"/>
                          <w:sz w:val="32"/>
                          <w:szCs w:val="32"/>
                        </w:rPr>
                      </w:pPr>
                      <w:bookmarkStart w:id="7" w:name="_Toc15196438"/>
                      <w:r>
                        <w:rPr>
                          <w:b w:val="0"/>
                          <w:sz w:val="32"/>
                          <w:szCs w:val="32"/>
                        </w:rPr>
                        <w:t>roject number –</w:t>
                      </w:r>
                      <w:bookmarkEnd w:id="7"/>
                      <w:r>
                        <w:rPr>
                          <w:b w:val="0"/>
                          <w:sz w:val="32"/>
                          <w:szCs w:val="32"/>
                        </w:rPr>
                        <w:t xml:space="preserve"> </w:t>
                      </w:r>
                    </w:p>
                    <w:p w:rsidR="00B90EC8" w:rsidRDefault="00B90EC8"/>
                    <w:p w:rsidR="00B90EC8" w:rsidRDefault="00937332">
                      <w:pPr>
                        <w:pStyle w:val="Heading1"/>
                        <w:spacing w:line="640" w:lineRule="exact"/>
                        <w:jc w:val="right"/>
                        <w:rPr>
                          <w:b w:val="0"/>
                        </w:rPr>
                      </w:pPr>
                      <w:bookmarkStart w:id="8" w:name="_Toc15196439"/>
                      <w:r>
                        <w:rPr>
                          <w:rFonts w:cs="Arial"/>
                          <w:b w:val="0"/>
                          <w:szCs w:val="36"/>
                        </w:rPr>
                        <w:t>Use of field-effects information to derive a surface water guideline value for magnesium in Magela Creek, NT Australia</w:t>
                      </w:r>
                      <w:bookmarkEnd w:id="8"/>
                    </w:p>
                    <w:p w:rsidR="00B90EC8" w:rsidRDefault="00B90EC8">
                      <w:pPr>
                        <w:jc w:val="right"/>
                      </w:pPr>
                    </w:p>
                    <w:p w:rsidR="00B90EC8" w:rsidRDefault="00B90EC8">
                      <w:pPr>
                        <w:jc w:val="right"/>
                      </w:pPr>
                    </w:p>
                    <w:p w:rsidR="00B90EC8" w:rsidRDefault="00B90EC8">
                      <w:pPr>
                        <w:jc w:val="right"/>
                      </w:pPr>
                    </w:p>
                    <w:p w:rsidR="00B90EC8" w:rsidRDefault="00B90EC8">
                      <w:pPr>
                        <w:jc w:val="right"/>
                      </w:pPr>
                    </w:p>
                    <w:p w:rsidR="00B90EC8" w:rsidRDefault="00B90EC8">
                      <w:pPr>
                        <w:jc w:val="right"/>
                      </w:pPr>
                    </w:p>
                    <w:p w:rsidR="00B90EC8" w:rsidRDefault="00937332">
                      <w:pPr>
                        <w:jc w:val="right"/>
                      </w:pPr>
                      <w:r>
                        <w:rPr>
                          <w:rFonts w:ascii="Arial" w:hAnsi="Arial" w:cs="Arial"/>
                          <w:sz w:val="36"/>
                          <w:szCs w:val="36"/>
                        </w:rPr>
                        <w:t>Chris Humphrey &amp;</w:t>
                      </w:r>
                      <w:r>
                        <w:rPr>
                          <w:rFonts w:ascii="Arial" w:hAnsi="Arial" w:cs="Arial"/>
                          <w:sz w:val="36"/>
                          <w:szCs w:val="36"/>
                        </w:rPr>
                        <w:br/>
                        <w:t>Lisa Chandler</w:t>
                      </w:r>
                    </w:p>
                    <w:p w:rsidR="00B90EC8" w:rsidRDefault="00B90EC8">
                      <w:pPr>
                        <w:jc w:val="right"/>
                      </w:pPr>
                    </w:p>
                    <w:p w:rsidR="00B90EC8" w:rsidRDefault="00B90EC8">
                      <w:pPr>
                        <w:jc w:val="right"/>
                      </w:pPr>
                    </w:p>
                    <w:p w:rsidR="00B90EC8" w:rsidRDefault="00B90EC8">
                      <w:pPr>
                        <w:jc w:val="right"/>
                      </w:pPr>
                    </w:p>
                    <w:p w:rsidR="00B90EC8" w:rsidRDefault="00937332">
                      <w:pPr>
                        <w:pStyle w:val="Heading1"/>
                        <w:spacing w:line="640" w:lineRule="exact"/>
                        <w:jc w:val="right"/>
                        <w:rPr>
                          <w:b w:val="0"/>
                        </w:rPr>
                      </w:pPr>
                      <w:bookmarkStart w:id="9" w:name="_Toc15196440"/>
                      <w:r>
                        <w:rPr>
                          <w:b w:val="0"/>
                        </w:rPr>
                        <w:t>Authors</w:t>
                      </w:r>
                      <w:bookmarkEnd w:id="9"/>
                    </w:p>
                    <w:p w:rsidR="00B90EC8" w:rsidRDefault="00B90EC8">
                      <w:pPr>
                        <w:jc w:val="right"/>
                      </w:pPr>
                    </w:p>
                    <w:p w:rsidR="00B90EC8" w:rsidRDefault="00B90EC8">
                      <w:pPr>
                        <w:pStyle w:val="Heading1"/>
                        <w:spacing w:line="640" w:lineRule="exact"/>
                        <w:ind w:left="5103"/>
                        <w:rPr>
                          <w:b w:val="0"/>
                          <w:sz w:val="32"/>
                          <w:szCs w:val="32"/>
                        </w:rPr>
                      </w:pPr>
                    </w:p>
                    <w:p w:rsidR="00B90EC8" w:rsidRDefault="00937332">
                      <w:pPr>
                        <w:pStyle w:val="Heading1"/>
                        <w:spacing w:line="640" w:lineRule="exact"/>
                        <w:ind w:left="5103"/>
                        <w:rPr>
                          <w:b w:val="0"/>
                          <w:sz w:val="32"/>
                          <w:szCs w:val="32"/>
                        </w:rPr>
                      </w:pPr>
                      <w:bookmarkStart w:id="10" w:name="_Toc15196441"/>
                      <w:r>
                        <w:rPr>
                          <w:b w:val="0"/>
                          <w:sz w:val="32"/>
                          <w:szCs w:val="32"/>
                        </w:rPr>
                        <w:t>roject number –</w:t>
                      </w:r>
                      <w:bookmarkEnd w:id="10"/>
                      <w:r>
                        <w:rPr>
                          <w:b w:val="0"/>
                          <w:sz w:val="32"/>
                          <w:szCs w:val="32"/>
                        </w:rPr>
                        <w:t xml:space="preserve"> </w:t>
                      </w:r>
                    </w:p>
                  </w:txbxContent>
                </v:textbox>
              </v:shape>
            </w:pict>
          </mc:Fallback>
        </mc:AlternateContent>
      </w:r>
    </w:p>
    <w:bookmarkEnd w:id="0"/>
    <w:p w14:paraId="5E6AF951" w14:textId="77777777" w:rsidR="0020189C" w:rsidRDefault="0020189C">
      <w:pPr>
        <w:jc w:val="center"/>
        <w:rPr>
          <w:i/>
          <w:sz w:val="28"/>
          <w:szCs w:val="28"/>
        </w:rPr>
      </w:pPr>
    </w:p>
    <w:p w14:paraId="5E6AF952" w14:textId="77777777" w:rsidR="0020189C" w:rsidRDefault="0020189C">
      <w:pPr>
        <w:jc w:val="center"/>
        <w:rPr>
          <w:i/>
          <w:sz w:val="28"/>
          <w:szCs w:val="28"/>
        </w:rPr>
      </w:pPr>
    </w:p>
    <w:p w14:paraId="5E6AF953" w14:textId="77777777" w:rsidR="0020189C" w:rsidRDefault="0020189C">
      <w:pPr>
        <w:jc w:val="center"/>
        <w:rPr>
          <w:i/>
          <w:sz w:val="28"/>
          <w:szCs w:val="28"/>
        </w:rPr>
      </w:pPr>
    </w:p>
    <w:p w14:paraId="5E6AF954" w14:textId="77777777" w:rsidR="0020189C" w:rsidRDefault="0020189C">
      <w:pPr>
        <w:jc w:val="center"/>
        <w:rPr>
          <w:i/>
          <w:sz w:val="28"/>
          <w:szCs w:val="28"/>
        </w:rPr>
      </w:pPr>
    </w:p>
    <w:p w14:paraId="5E6AF955" w14:textId="77777777" w:rsidR="0020189C" w:rsidRDefault="0020189C">
      <w:pPr>
        <w:jc w:val="center"/>
        <w:rPr>
          <w:i/>
          <w:sz w:val="28"/>
          <w:szCs w:val="28"/>
        </w:rPr>
      </w:pPr>
    </w:p>
    <w:p w14:paraId="5E6AF956" w14:textId="77777777" w:rsidR="0020189C" w:rsidRDefault="0020189C">
      <w:pPr>
        <w:jc w:val="center"/>
        <w:rPr>
          <w:i/>
          <w:sz w:val="28"/>
          <w:szCs w:val="28"/>
        </w:rPr>
      </w:pPr>
    </w:p>
    <w:p w14:paraId="5E6AF957" w14:textId="77777777" w:rsidR="0020189C" w:rsidRDefault="0020189C">
      <w:pPr>
        <w:jc w:val="center"/>
        <w:rPr>
          <w:i/>
          <w:sz w:val="28"/>
          <w:szCs w:val="28"/>
        </w:rPr>
      </w:pPr>
    </w:p>
    <w:p w14:paraId="5E6AF958" w14:textId="77777777" w:rsidR="0020189C" w:rsidRDefault="0020189C">
      <w:pPr>
        <w:jc w:val="center"/>
        <w:rPr>
          <w:i/>
          <w:sz w:val="28"/>
          <w:szCs w:val="28"/>
        </w:rPr>
      </w:pPr>
    </w:p>
    <w:p w14:paraId="5E6AF959" w14:textId="77777777" w:rsidR="0020189C" w:rsidRDefault="0020189C">
      <w:pPr>
        <w:jc w:val="center"/>
        <w:rPr>
          <w:i/>
          <w:sz w:val="28"/>
          <w:szCs w:val="28"/>
        </w:rPr>
      </w:pPr>
    </w:p>
    <w:p w14:paraId="5E6AF95A" w14:textId="77777777" w:rsidR="0020189C" w:rsidRDefault="0020189C">
      <w:pPr>
        <w:jc w:val="center"/>
        <w:rPr>
          <w:i/>
          <w:sz w:val="28"/>
          <w:szCs w:val="28"/>
        </w:rPr>
      </w:pPr>
    </w:p>
    <w:p w14:paraId="5E6AF95B" w14:textId="77777777" w:rsidR="0020189C" w:rsidRDefault="0020189C">
      <w:pPr>
        <w:jc w:val="center"/>
        <w:rPr>
          <w:i/>
          <w:sz w:val="28"/>
          <w:szCs w:val="28"/>
        </w:rPr>
      </w:pPr>
    </w:p>
    <w:p w14:paraId="5E6AF95C" w14:textId="77777777" w:rsidR="0020189C" w:rsidRDefault="00020705">
      <w:pPr>
        <w:jc w:val="center"/>
        <w:sectPr w:rsidR="0020189C">
          <w:pgSz w:w="11906" w:h="16838" w:code="9"/>
          <w:pgMar w:top="1440" w:right="1800" w:bottom="1440" w:left="1800" w:header="1080" w:footer="835" w:gutter="0"/>
          <w:pgNumType w:fmt="lowerRoman" w:start="1"/>
          <w:cols w:space="360"/>
          <w:noEndnote/>
        </w:sectPr>
      </w:pPr>
      <w:r>
        <w:rPr>
          <w:i/>
          <w:sz w:val="28"/>
          <w:szCs w:val="28"/>
        </w:rPr>
        <w:t xml:space="preserve">The Department acknowledges the traditional owners of country throughout Australia and their continuing connection to land, sea and community. We pay our respects to them and their cultures and to their elders both past and present.  </w:t>
      </w:r>
      <w:r>
        <w:t xml:space="preserve"> </w:t>
      </w:r>
    </w:p>
    <w:p w14:paraId="5E6AF95D" w14:textId="77777777" w:rsidR="0020189C" w:rsidRDefault="00020705">
      <w:pPr>
        <w:rPr>
          <w:lang w:eastAsia="en-AU"/>
        </w:rPr>
      </w:pPr>
      <w:r>
        <w:rPr>
          <w:lang w:eastAsia="en-AU"/>
        </w:rPr>
        <w:lastRenderedPageBreak/>
        <w:t>It is Supervising Scientist policy for reports in the SSR series to be reviewed as part of the publications process. This Supervising Scientist Report has been formally refereed by two external independent experts.</w:t>
      </w:r>
    </w:p>
    <w:p w14:paraId="5E6AF95E" w14:textId="77777777" w:rsidR="0020189C" w:rsidRDefault="0020189C">
      <w:pPr>
        <w:pBdr>
          <w:bottom w:val="single" w:sz="2" w:space="0" w:color="auto"/>
          <w:between w:val="single" w:sz="2" w:space="9" w:color="auto"/>
        </w:pBdr>
        <w:autoSpaceDE w:val="0"/>
        <w:autoSpaceDN w:val="0"/>
        <w:adjustRightInd w:val="0"/>
        <w:spacing w:after="80" w:line="240" w:lineRule="atLeast"/>
        <w:ind w:right="567"/>
        <w:jc w:val="left"/>
        <w:rPr>
          <w:rFonts w:ascii="Arial" w:hAnsi="Arial" w:cs="Arial"/>
          <w:sz w:val="18"/>
          <w:szCs w:val="18"/>
          <w:lang w:eastAsia="en-AU"/>
        </w:rPr>
      </w:pPr>
    </w:p>
    <w:p w14:paraId="5E6AF95F" w14:textId="77777777" w:rsidR="0020189C" w:rsidRDefault="00020705">
      <w:pPr>
        <w:rPr>
          <w:i/>
          <w:sz w:val="18"/>
        </w:rPr>
      </w:pPr>
      <w:r>
        <w:rPr>
          <w:i/>
          <w:sz w:val="18"/>
        </w:rPr>
        <w:t>This report should be cited as follows:</w:t>
      </w:r>
    </w:p>
    <w:p w14:paraId="5E6AF960" w14:textId="77777777" w:rsidR="0020189C" w:rsidRDefault="00020705">
      <w:pPr>
        <w:spacing w:line="260" w:lineRule="atLeast"/>
        <w:ind w:left="357" w:right="567"/>
        <w:jc w:val="left"/>
        <w:rPr>
          <w:rFonts w:cs="Arial"/>
          <w:sz w:val="20"/>
          <w:lang w:eastAsia="en-AU"/>
        </w:rPr>
      </w:pPr>
      <w:r>
        <w:rPr>
          <w:rFonts w:cs="Arial"/>
          <w:sz w:val="20"/>
        </w:rPr>
        <w:t>Humphrey CL &amp; Chandler L 2018. Use of field-effects information to derive a surface water guideline value for magnesium in Magela Creek, NT Australia</w:t>
      </w:r>
      <w:r>
        <w:rPr>
          <w:rFonts w:cs="Arial"/>
          <w:sz w:val="20"/>
          <w:lang w:eastAsia="en-AU"/>
        </w:rPr>
        <w:t>. Supervising Scientist Report 212, Supervising Scientist, Darwin NT.</w:t>
      </w:r>
    </w:p>
    <w:p w14:paraId="5E6AF961" w14:textId="77777777" w:rsidR="0020189C" w:rsidRDefault="0020189C">
      <w:pPr>
        <w:pBdr>
          <w:bottom w:val="single" w:sz="2" w:space="0" w:color="auto"/>
          <w:between w:val="single" w:sz="2" w:space="9" w:color="auto"/>
        </w:pBdr>
        <w:autoSpaceDE w:val="0"/>
        <w:autoSpaceDN w:val="0"/>
        <w:adjustRightInd w:val="0"/>
        <w:spacing w:after="80" w:line="240" w:lineRule="atLeast"/>
        <w:ind w:right="567"/>
        <w:jc w:val="left"/>
        <w:rPr>
          <w:rFonts w:ascii="Arial" w:hAnsi="Arial" w:cs="Arial"/>
          <w:sz w:val="16"/>
          <w:szCs w:val="18"/>
          <w:lang w:eastAsia="en-AU"/>
        </w:rPr>
      </w:pPr>
    </w:p>
    <w:p w14:paraId="5E6AF962" w14:textId="77777777" w:rsidR="0020189C" w:rsidRDefault="0020189C">
      <w:pPr>
        <w:autoSpaceDE w:val="0"/>
        <w:autoSpaceDN w:val="0"/>
        <w:adjustRightInd w:val="0"/>
        <w:spacing w:after="0" w:line="240" w:lineRule="auto"/>
        <w:jc w:val="left"/>
        <w:rPr>
          <w:rFonts w:ascii="Palatino" w:hAnsi="Palatino" w:cs="Palatino"/>
          <w:sz w:val="8"/>
          <w:szCs w:val="8"/>
          <w:lang w:eastAsia="en-AU"/>
        </w:rPr>
      </w:pPr>
    </w:p>
    <w:p w14:paraId="5E6AF963" w14:textId="77777777" w:rsidR="0020189C" w:rsidRDefault="00020705">
      <w:pPr>
        <w:rPr>
          <w:lang w:eastAsia="en-AU"/>
        </w:rPr>
      </w:pPr>
      <w:r>
        <w:rPr>
          <w:lang w:eastAsia="en-AU"/>
        </w:rPr>
        <w:t xml:space="preserve">The Supervising Scientist is a branch of the Australian Government </w:t>
      </w:r>
      <w:r>
        <w:rPr>
          <w:lang w:val="en-US" w:eastAsia="en-AU"/>
        </w:rPr>
        <w:t>Department of the Environment and Energy.</w:t>
      </w:r>
    </w:p>
    <w:p w14:paraId="5E6AF964" w14:textId="77777777" w:rsidR="0020189C" w:rsidRDefault="00020705">
      <w:pPr>
        <w:rPr>
          <w:lang w:eastAsia="en-AU"/>
        </w:rPr>
      </w:pPr>
      <w:r>
        <w:rPr>
          <w:noProof/>
          <w:lang w:eastAsia="en-AU"/>
        </w:rPr>
        <w:drawing>
          <wp:anchor distT="0" distB="0" distL="114300" distR="114300" simplePos="0" relativeHeight="251678208" behindDoc="1" locked="0" layoutInCell="1" allowOverlap="1" wp14:anchorId="5E6B398F" wp14:editId="5E6B3990">
            <wp:simplePos x="0" y="0"/>
            <wp:positionH relativeFrom="column">
              <wp:posOffset>0</wp:posOffset>
            </wp:positionH>
            <wp:positionV relativeFrom="paragraph">
              <wp:posOffset>6985</wp:posOffset>
            </wp:positionV>
            <wp:extent cx="1524000" cy="533400"/>
            <wp:effectExtent l="19050" t="0" r="0" b="0"/>
            <wp:wrapTight wrapText="bothSides">
              <wp:wrapPolygon edited="0">
                <wp:start x="-270" y="0"/>
                <wp:lineTo x="-270" y="20829"/>
                <wp:lineTo x="21600" y="20829"/>
                <wp:lineTo x="21600" y="0"/>
                <wp:lineTo x="-270" y="0"/>
              </wp:wrapPolygon>
            </wp:wrapTight>
            <wp:docPr id="268"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5" cstate="email"/>
                    <a:stretch>
                      <a:fillRect/>
                    </a:stretch>
                  </pic:blipFill>
                  <pic:spPr>
                    <a:xfrm>
                      <a:off x="0" y="0"/>
                      <a:ext cx="1524000" cy="533400"/>
                    </a:xfrm>
                    <a:prstGeom prst="rect">
                      <a:avLst/>
                    </a:prstGeom>
                  </pic:spPr>
                </pic:pic>
              </a:graphicData>
            </a:graphic>
          </wp:anchor>
        </w:drawing>
      </w:r>
      <w:r>
        <w:rPr>
          <w:lang w:eastAsia="en-AU"/>
        </w:rPr>
        <w:br/>
        <w:t>© Copyright Commonwealth of Australia, 2018.</w:t>
      </w:r>
    </w:p>
    <w:p w14:paraId="5E6AF965" w14:textId="77777777" w:rsidR="0020189C" w:rsidRDefault="00020705">
      <w:pPr>
        <w:rPr>
          <w:lang w:eastAsia="en-AU"/>
        </w:rPr>
      </w:pPr>
      <w:r>
        <w:rPr>
          <w:lang w:eastAsia="en-AU"/>
        </w:rPr>
        <w:br/>
        <w:t xml:space="preserve">SSR213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http://creativecommons.org/licenses/by/3.0/au/ </w:t>
      </w:r>
    </w:p>
    <w:p w14:paraId="5E6AF966" w14:textId="77777777" w:rsidR="0020189C" w:rsidRDefault="00020705">
      <w:pPr>
        <w:rPr>
          <w:lang w:eastAsia="en-AU"/>
        </w:rPr>
      </w:pPr>
      <w:bookmarkStart w:id="7" w:name="_Toc497894498"/>
      <w:bookmarkStart w:id="8" w:name="_Toc498094501"/>
      <w:r>
        <w:rPr>
          <w:lang w:eastAsia="en-AU"/>
        </w:rPr>
        <w:t xml:space="preserve">ISSN  </w:t>
      </w:r>
      <w:bookmarkEnd w:id="7"/>
      <w:bookmarkEnd w:id="8"/>
      <w:r>
        <w:rPr>
          <w:lang w:eastAsia="en-AU"/>
        </w:rPr>
        <w:t>2203-4781</w:t>
      </w:r>
    </w:p>
    <w:p w14:paraId="5E6AF967" w14:textId="77777777" w:rsidR="0020189C" w:rsidRDefault="00020705">
      <w:pPr>
        <w:rPr>
          <w:lang w:eastAsia="en-AU"/>
        </w:rPr>
      </w:pPr>
      <w:bookmarkStart w:id="9" w:name="_Toc497894499"/>
      <w:bookmarkStart w:id="10" w:name="_Toc498094502"/>
      <w:r>
        <w:rPr>
          <w:lang w:eastAsia="en-AU"/>
        </w:rPr>
        <w:t xml:space="preserve">ISBN  </w:t>
      </w:r>
      <w:bookmarkEnd w:id="9"/>
      <w:bookmarkEnd w:id="10"/>
      <w:r>
        <w:rPr>
          <w:lang w:eastAsia="en-AU"/>
        </w:rPr>
        <w:t>978-1-921069-30-7</w:t>
      </w:r>
    </w:p>
    <w:p w14:paraId="5E6AF968" w14:textId="77777777" w:rsidR="0020189C" w:rsidRDefault="00020705">
      <w:pPr>
        <w:rPr>
          <w:lang w:eastAsia="en-AU"/>
        </w:rPr>
      </w:pPr>
      <w:r>
        <w:rPr>
          <w:b/>
          <w:lang w:eastAsia="en-AU"/>
        </w:rPr>
        <w:t>environment</w:t>
      </w:r>
      <w:r>
        <w:rPr>
          <w:lang w:eastAsia="en-AU"/>
        </w:rPr>
        <w:t>.gov.au/science/supervising-scientist</w:t>
      </w:r>
    </w:p>
    <w:p w14:paraId="5E6AF969" w14:textId="77777777" w:rsidR="0020189C" w:rsidRDefault="00020705">
      <w:pPr>
        <w:rPr>
          <w:spacing w:val="-4"/>
          <w:lang w:eastAsia="en-AU"/>
        </w:rPr>
      </w:pPr>
      <w:r>
        <w:rPr>
          <w:spacing w:val="-4"/>
          <w:lang w:eastAsia="en-AU"/>
        </w:rPr>
        <w:t>The views and opinions expressed in this publication are those of the authors and do not necessarily reflect those of the Australian Government or the Minister for the Environment and Energy.</w:t>
      </w:r>
    </w:p>
    <w:p w14:paraId="5E6AF96A" w14:textId="77777777" w:rsidR="0020189C" w:rsidRDefault="00020705">
      <w:pPr>
        <w:rPr>
          <w:lang w:eastAsia="en-AU"/>
        </w:rPr>
      </w:pPr>
      <w:r>
        <w:rPr>
          <w:lang w:eastAsia="en-AU"/>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5E6AF96B" w14:textId="77777777" w:rsidR="0020189C" w:rsidRDefault="0020189C">
      <w:pPr>
        <w:spacing w:line="260" w:lineRule="atLeast"/>
        <w:ind w:right="567"/>
        <w:jc w:val="left"/>
      </w:pPr>
    </w:p>
    <w:p w14:paraId="5E6AF96C" w14:textId="77777777" w:rsidR="0020189C" w:rsidRDefault="0020189C">
      <w:pPr>
        <w:spacing w:line="260" w:lineRule="atLeast"/>
        <w:ind w:right="567"/>
        <w:jc w:val="left"/>
        <w:sectPr w:rsidR="0020189C">
          <w:headerReference w:type="even" r:id="rId16"/>
          <w:footerReference w:type="even" r:id="rId17"/>
          <w:footerReference w:type="default" r:id="rId18"/>
          <w:pgSz w:w="11906" w:h="16838" w:code="9"/>
          <w:pgMar w:top="1440" w:right="1800" w:bottom="1440" w:left="1800" w:header="1080" w:footer="835" w:gutter="0"/>
          <w:pgNumType w:fmt="lowerRoman"/>
          <w:cols w:space="360"/>
          <w:noEndnote/>
        </w:sectPr>
      </w:pPr>
    </w:p>
    <w:p w14:paraId="5E6AF96D" w14:textId="77777777" w:rsidR="0020189C" w:rsidRDefault="00020705">
      <w:pPr>
        <w:jc w:val="center"/>
        <w:outlineLvl w:val="0"/>
        <w:rPr>
          <w:rFonts w:ascii="Arial" w:hAnsi="Arial" w:cs="Arial"/>
          <w:b/>
          <w:sz w:val="36"/>
          <w:szCs w:val="36"/>
        </w:rPr>
      </w:pPr>
      <w:bookmarkStart w:id="12" w:name="_Toc45703076"/>
      <w:bookmarkStart w:id="13" w:name="_Toc45098428"/>
      <w:bookmarkStart w:id="14" w:name="_Toc44999410"/>
      <w:bookmarkStart w:id="15" w:name="_Toc44923914"/>
      <w:bookmarkStart w:id="16" w:name="_Toc14069262"/>
      <w:bookmarkStart w:id="17" w:name="_Toc10440452"/>
      <w:bookmarkStart w:id="18" w:name="_Toc10348567"/>
      <w:bookmarkStart w:id="19" w:name="_Toc328494"/>
      <w:bookmarkStart w:id="20" w:name="_Toc530561182"/>
      <w:bookmarkStart w:id="21" w:name="_Toc529257114"/>
      <w:bookmarkStart w:id="22" w:name="_Toc529153317"/>
      <w:bookmarkStart w:id="23" w:name="_Toc513964642"/>
      <w:bookmarkStart w:id="24" w:name="_Toc52076386"/>
      <w:bookmarkStart w:id="25" w:name="_Toc52076361"/>
      <w:bookmarkStart w:id="26" w:name="_Toc498094503"/>
      <w:bookmarkStart w:id="27" w:name="_Toc15196442"/>
      <w:r>
        <w:rPr>
          <w:rFonts w:ascii="Arial" w:hAnsi="Arial" w:cs="Arial"/>
          <w:b/>
          <w:sz w:val="36"/>
          <w:szCs w:val="36"/>
        </w:rPr>
        <w:lastRenderedPageBreak/>
        <w:t>Contents</w:t>
      </w:r>
      <w:bookmarkStart w:id="28" w:name="_Toc10348566"/>
      <w:bookmarkStart w:id="29" w:name="_Toc530561183"/>
      <w:bookmarkStart w:id="30" w:name="_Toc529257115"/>
      <w:bookmarkStart w:id="31" w:name="_Toc529153318"/>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p w14:paraId="5E6AF96E" w14:textId="77777777" w:rsidR="0020189C" w:rsidRDefault="00020705">
      <w:pPr>
        <w:pStyle w:val="TOC1"/>
        <w:spacing w:before="120"/>
        <w:ind w:left="357" w:right="1077" w:hanging="357"/>
        <w:rPr>
          <w:rFonts w:asciiTheme="minorHAnsi" w:eastAsiaTheme="minorEastAsia" w:hAnsiTheme="minorHAnsi" w:cstheme="minorBidi"/>
          <w:b w:val="0"/>
          <w:noProof/>
          <w:sz w:val="22"/>
          <w:szCs w:val="22"/>
          <w:lang w:eastAsia="en-AU"/>
        </w:rPr>
      </w:pPr>
      <w:r>
        <w:rPr>
          <w:b w:val="0"/>
          <w:sz w:val="22"/>
        </w:rPr>
        <w:fldChar w:fldCharType="begin"/>
      </w:r>
      <w:r>
        <w:rPr>
          <w:b w:val="0"/>
          <w:sz w:val="22"/>
        </w:rPr>
        <w:instrText xml:space="preserve"> TOC \o "1-4" \h \z \u </w:instrText>
      </w:r>
      <w:r>
        <w:rPr>
          <w:b w:val="0"/>
          <w:sz w:val="22"/>
        </w:rPr>
        <w:fldChar w:fldCharType="separate"/>
      </w:r>
      <w:hyperlink w:anchor="_Toc15196442" w:history="1">
        <w:r>
          <w:rPr>
            <w:rStyle w:val="Hyperlink"/>
            <w:rFonts w:cs="Arial"/>
            <w:noProof/>
          </w:rPr>
          <w:t>Contents</w:t>
        </w:r>
        <w:r>
          <w:rPr>
            <w:noProof/>
            <w:webHidden/>
          </w:rPr>
          <w:tab/>
        </w:r>
        <w:r>
          <w:rPr>
            <w:noProof/>
            <w:webHidden/>
          </w:rPr>
          <w:fldChar w:fldCharType="begin"/>
        </w:r>
        <w:r>
          <w:rPr>
            <w:noProof/>
            <w:webHidden/>
          </w:rPr>
          <w:instrText xml:space="preserve"> PAGEREF _Toc15196442 \h </w:instrText>
        </w:r>
        <w:r>
          <w:rPr>
            <w:noProof/>
            <w:webHidden/>
          </w:rPr>
        </w:r>
        <w:r>
          <w:rPr>
            <w:noProof/>
            <w:webHidden/>
          </w:rPr>
          <w:fldChar w:fldCharType="separate"/>
        </w:r>
        <w:r>
          <w:rPr>
            <w:noProof/>
            <w:webHidden/>
          </w:rPr>
          <w:t>iii</w:t>
        </w:r>
        <w:r>
          <w:rPr>
            <w:noProof/>
            <w:webHidden/>
          </w:rPr>
          <w:fldChar w:fldCharType="end"/>
        </w:r>
      </w:hyperlink>
    </w:p>
    <w:p w14:paraId="5E6AF96F" w14:textId="77777777" w:rsidR="0020189C" w:rsidRDefault="00B1292F">
      <w:pPr>
        <w:pStyle w:val="TOC1"/>
        <w:spacing w:before="120"/>
        <w:ind w:left="357" w:right="1077" w:hanging="357"/>
        <w:rPr>
          <w:rFonts w:asciiTheme="minorHAnsi" w:eastAsiaTheme="minorEastAsia" w:hAnsiTheme="minorHAnsi" w:cstheme="minorBidi"/>
          <w:b w:val="0"/>
          <w:noProof/>
          <w:sz w:val="22"/>
          <w:szCs w:val="22"/>
          <w:lang w:eastAsia="en-AU"/>
        </w:rPr>
      </w:pPr>
      <w:hyperlink w:anchor="_Toc15196443" w:history="1">
        <w:r w:rsidR="00020705">
          <w:rPr>
            <w:rStyle w:val="Hyperlink"/>
            <w:i/>
            <w:noProof/>
          </w:rPr>
          <w:t>List of Figures</w:t>
        </w:r>
        <w:r w:rsidR="00020705">
          <w:rPr>
            <w:noProof/>
            <w:webHidden/>
          </w:rPr>
          <w:tab/>
        </w:r>
        <w:r w:rsidR="00020705">
          <w:rPr>
            <w:noProof/>
            <w:webHidden/>
          </w:rPr>
          <w:fldChar w:fldCharType="begin"/>
        </w:r>
        <w:r w:rsidR="00020705">
          <w:rPr>
            <w:noProof/>
            <w:webHidden/>
          </w:rPr>
          <w:instrText xml:space="preserve"> PAGEREF _Toc15196443 \h </w:instrText>
        </w:r>
        <w:r w:rsidR="00020705">
          <w:rPr>
            <w:noProof/>
            <w:webHidden/>
          </w:rPr>
        </w:r>
        <w:r w:rsidR="00020705">
          <w:rPr>
            <w:noProof/>
            <w:webHidden/>
          </w:rPr>
          <w:fldChar w:fldCharType="separate"/>
        </w:r>
        <w:r w:rsidR="00020705">
          <w:rPr>
            <w:noProof/>
            <w:webHidden/>
          </w:rPr>
          <w:t>vi</w:t>
        </w:r>
        <w:r w:rsidR="00020705">
          <w:rPr>
            <w:noProof/>
            <w:webHidden/>
          </w:rPr>
          <w:fldChar w:fldCharType="end"/>
        </w:r>
      </w:hyperlink>
    </w:p>
    <w:p w14:paraId="5E6AF970" w14:textId="77777777" w:rsidR="0020189C" w:rsidRDefault="00B1292F">
      <w:pPr>
        <w:pStyle w:val="TOC1"/>
        <w:spacing w:before="120"/>
        <w:ind w:left="357" w:right="1077" w:hanging="357"/>
        <w:rPr>
          <w:rFonts w:asciiTheme="minorHAnsi" w:eastAsiaTheme="minorEastAsia" w:hAnsiTheme="minorHAnsi" w:cstheme="minorBidi"/>
          <w:b w:val="0"/>
          <w:noProof/>
          <w:sz w:val="22"/>
          <w:szCs w:val="22"/>
          <w:lang w:eastAsia="en-AU"/>
        </w:rPr>
      </w:pPr>
      <w:hyperlink w:anchor="_Toc15196444" w:history="1">
        <w:r w:rsidR="00020705">
          <w:rPr>
            <w:rStyle w:val="Hyperlink"/>
            <w:i/>
            <w:noProof/>
          </w:rPr>
          <w:t>List of Tables</w:t>
        </w:r>
        <w:r w:rsidR="00020705">
          <w:rPr>
            <w:noProof/>
            <w:webHidden/>
          </w:rPr>
          <w:tab/>
        </w:r>
        <w:r w:rsidR="00020705">
          <w:rPr>
            <w:noProof/>
            <w:webHidden/>
          </w:rPr>
          <w:fldChar w:fldCharType="begin"/>
        </w:r>
        <w:r w:rsidR="00020705">
          <w:rPr>
            <w:noProof/>
            <w:webHidden/>
          </w:rPr>
          <w:instrText xml:space="preserve"> PAGEREF _Toc15196444 \h </w:instrText>
        </w:r>
        <w:r w:rsidR="00020705">
          <w:rPr>
            <w:noProof/>
            <w:webHidden/>
          </w:rPr>
        </w:r>
        <w:r w:rsidR="00020705">
          <w:rPr>
            <w:noProof/>
            <w:webHidden/>
          </w:rPr>
          <w:fldChar w:fldCharType="separate"/>
        </w:r>
        <w:r w:rsidR="00020705">
          <w:rPr>
            <w:noProof/>
            <w:webHidden/>
          </w:rPr>
          <w:t>ix</w:t>
        </w:r>
        <w:r w:rsidR="00020705">
          <w:rPr>
            <w:noProof/>
            <w:webHidden/>
          </w:rPr>
          <w:fldChar w:fldCharType="end"/>
        </w:r>
      </w:hyperlink>
    </w:p>
    <w:p w14:paraId="5E6AF971" w14:textId="77777777" w:rsidR="0020189C" w:rsidRDefault="00B1292F">
      <w:pPr>
        <w:pStyle w:val="TOC2"/>
        <w:rPr>
          <w:rFonts w:asciiTheme="minorHAnsi" w:eastAsiaTheme="minorEastAsia" w:hAnsiTheme="minorHAnsi" w:cstheme="minorBidi"/>
          <w:noProof/>
          <w:szCs w:val="22"/>
          <w:lang w:eastAsia="en-AU"/>
        </w:rPr>
      </w:pPr>
      <w:hyperlink w:anchor="_Toc15196445" w:history="1">
        <w:r w:rsidR="00020705">
          <w:rPr>
            <w:rStyle w:val="Hyperlink"/>
            <w:noProof/>
          </w:rPr>
          <w:t>Executive summary</w:t>
        </w:r>
        <w:r w:rsidR="00020705">
          <w:rPr>
            <w:noProof/>
            <w:webHidden/>
          </w:rPr>
          <w:tab/>
        </w:r>
        <w:r w:rsidR="00020705">
          <w:rPr>
            <w:noProof/>
            <w:webHidden/>
          </w:rPr>
          <w:fldChar w:fldCharType="begin"/>
        </w:r>
        <w:r w:rsidR="00020705">
          <w:rPr>
            <w:noProof/>
            <w:webHidden/>
          </w:rPr>
          <w:instrText xml:space="preserve"> PAGEREF _Toc15196445 \h </w:instrText>
        </w:r>
        <w:r w:rsidR="00020705">
          <w:rPr>
            <w:noProof/>
            <w:webHidden/>
          </w:rPr>
        </w:r>
        <w:r w:rsidR="00020705">
          <w:rPr>
            <w:noProof/>
            <w:webHidden/>
          </w:rPr>
          <w:fldChar w:fldCharType="separate"/>
        </w:r>
        <w:r w:rsidR="00020705">
          <w:rPr>
            <w:noProof/>
            <w:webHidden/>
          </w:rPr>
          <w:t>xi</w:t>
        </w:r>
        <w:r w:rsidR="00020705">
          <w:rPr>
            <w:noProof/>
            <w:webHidden/>
          </w:rPr>
          <w:fldChar w:fldCharType="end"/>
        </w:r>
      </w:hyperlink>
    </w:p>
    <w:p w14:paraId="5E6AF972" w14:textId="77777777" w:rsidR="0020189C" w:rsidRDefault="00B1292F">
      <w:pPr>
        <w:pStyle w:val="TOC2"/>
        <w:rPr>
          <w:rFonts w:asciiTheme="minorHAnsi" w:eastAsiaTheme="minorEastAsia" w:hAnsiTheme="minorHAnsi" w:cstheme="minorBidi"/>
          <w:noProof/>
          <w:szCs w:val="22"/>
          <w:lang w:eastAsia="en-AU"/>
        </w:rPr>
      </w:pPr>
      <w:hyperlink w:anchor="_Toc15196446" w:history="1">
        <w:r w:rsidR="00020705">
          <w:rPr>
            <w:rStyle w:val="Hyperlink"/>
            <w:noProof/>
            <w:lang w:val="en-US" w:eastAsia="en-AU"/>
          </w:rPr>
          <w:t>Acknowledgements</w:t>
        </w:r>
        <w:r w:rsidR="00020705">
          <w:rPr>
            <w:noProof/>
            <w:webHidden/>
          </w:rPr>
          <w:tab/>
        </w:r>
        <w:r w:rsidR="00020705">
          <w:rPr>
            <w:noProof/>
            <w:webHidden/>
          </w:rPr>
          <w:fldChar w:fldCharType="begin"/>
        </w:r>
        <w:r w:rsidR="00020705">
          <w:rPr>
            <w:noProof/>
            <w:webHidden/>
          </w:rPr>
          <w:instrText xml:space="preserve"> PAGEREF _Toc15196446 \h </w:instrText>
        </w:r>
        <w:r w:rsidR="00020705">
          <w:rPr>
            <w:noProof/>
            <w:webHidden/>
          </w:rPr>
        </w:r>
        <w:r w:rsidR="00020705">
          <w:rPr>
            <w:noProof/>
            <w:webHidden/>
          </w:rPr>
          <w:fldChar w:fldCharType="separate"/>
        </w:r>
        <w:r w:rsidR="00020705">
          <w:rPr>
            <w:noProof/>
            <w:webHidden/>
          </w:rPr>
          <w:t>xiii</w:t>
        </w:r>
        <w:r w:rsidR="00020705">
          <w:rPr>
            <w:noProof/>
            <w:webHidden/>
          </w:rPr>
          <w:fldChar w:fldCharType="end"/>
        </w:r>
      </w:hyperlink>
    </w:p>
    <w:p w14:paraId="5E6AF973" w14:textId="77777777" w:rsidR="0020189C" w:rsidRDefault="00B1292F">
      <w:pPr>
        <w:pStyle w:val="TOC2"/>
        <w:rPr>
          <w:rFonts w:asciiTheme="minorHAnsi" w:eastAsiaTheme="minorEastAsia" w:hAnsiTheme="minorHAnsi" w:cstheme="minorBidi"/>
          <w:noProof/>
          <w:szCs w:val="22"/>
          <w:lang w:eastAsia="en-AU"/>
        </w:rPr>
      </w:pPr>
      <w:hyperlink w:anchor="_Toc15196447" w:history="1">
        <w:r w:rsidR="00020705">
          <w:rPr>
            <w:rStyle w:val="Hyperlink"/>
            <w:noProof/>
          </w:rPr>
          <w:t>1  Introduction</w:t>
        </w:r>
        <w:r w:rsidR="00020705">
          <w:rPr>
            <w:noProof/>
            <w:webHidden/>
          </w:rPr>
          <w:tab/>
        </w:r>
        <w:r w:rsidR="00020705">
          <w:rPr>
            <w:noProof/>
            <w:webHidden/>
          </w:rPr>
          <w:fldChar w:fldCharType="begin"/>
        </w:r>
        <w:r w:rsidR="00020705">
          <w:rPr>
            <w:noProof/>
            <w:webHidden/>
          </w:rPr>
          <w:instrText xml:space="preserve"> PAGEREF _Toc15196447 \h </w:instrText>
        </w:r>
        <w:r w:rsidR="00020705">
          <w:rPr>
            <w:noProof/>
            <w:webHidden/>
          </w:rPr>
        </w:r>
        <w:r w:rsidR="00020705">
          <w:rPr>
            <w:noProof/>
            <w:webHidden/>
          </w:rPr>
          <w:fldChar w:fldCharType="separate"/>
        </w:r>
        <w:r w:rsidR="00020705">
          <w:rPr>
            <w:noProof/>
            <w:webHidden/>
          </w:rPr>
          <w:t>1</w:t>
        </w:r>
        <w:r w:rsidR="00020705">
          <w:rPr>
            <w:noProof/>
            <w:webHidden/>
          </w:rPr>
          <w:fldChar w:fldCharType="end"/>
        </w:r>
      </w:hyperlink>
    </w:p>
    <w:p w14:paraId="5E6AF974" w14:textId="77777777" w:rsidR="0020189C" w:rsidRDefault="00B1292F">
      <w:pPr>
        <w:pStyle w:val="TOC3"/>
        <w:rPr>
          <w:rFonts w:asciiTheme="minorHAnsi" w:eastAsiaTheme="minorEastAsia" w:hAnsiTheme="minorHAnsi" w:cstheme="minorBidi"/>
          <w:noProof/>
          <w:sz w:val="22"/>
          <w:szCs w:val="22"/>
          <w:lang w:eastAsia="en-AU"/>
        </w:rPr>
      </w:pPr>
      <w:hyperlink w:anchor="_Toc15196448" w:history="1">
        <w:r w:rsidR="00020705">
          <w:rPr>
            <w:rStyle w:val="Hyperlink"/>
            <w:noProof/>
          </w:rPr>
          <w:t>1.1  Rehabilitation of Ranger uranium mine</w:t>
        </w:r>
        <w:r w:rsidR="00020705">
          <w:rPr>
            <w:noProof/>
            <w:webHidden/>
          </w:rPr>
          <w:tab/>
        </w:r>
        <w:r w:rsidR="00020705">
          <w:rPr>
            <w:noProof/>
            <w:webHidden/>
          </w:rPr>
          <w:fldChar w:fldCharType="begin"/>
        </w:r>
        <w:r w:rsidR="00020705">
          <w:rPr>
            <w:noProof/>
            <w:webHidden/>
          </w:rPr>
          <w:instrText xml:space="preserve"> PAGEREF _Toc15196448 \h </w:instrText>
        </w:r>
        <w:r w:rsidR="00020705">
          <w:rPr>
            <w:noProof/>
            <w:webHidden/>
          </w:rPr>
        </w:r>
        <w:r w:rsidR="00020705">
          <w:rPr>
            <w:noProof/>
            <w:webHidden/>
          </w:rPr>
          <w:fldChar w:fldCharType="separate"/>
        </w:r>
        <w:r w:rsidR="00020705">
          <w:rPr>
            <w:noProof/>
            <w:webHidden/>
          </w:rPr>
          <w:t>1</w:t>
        </w:r>
        <w:r w:rsidR="00020705">
          <w:rPr>
            <w:noProof/>
            <w:webHidden/>
          </w:rPr>
          <w:fldChar w:fldCharType="end"/>
        </w:r>
      </w:hyperlink>
    </w:p>
    <w:p w14:paraId="5E6AF975" w14:textId="77777777" w:rsidR="0020189C" w:rsidRDefault="00B1292F">
      <w:pPr>
        <w:pStyle w:val="TOC3"/>
        <w:rPr>
          <w:rFonts w:asciiTheme="minorHAnsi" w:eastAsiaTheme="minorEastAsia" w:hAnsiTheme="minorHAnsi" w:cstheme="minorBidi"/>
          <w:noProof/>
          <w:sz w:val="22"/>
          <w:szCs w:val="22"/>
          <w:lang w:eastAsia="en-AU"/>
        </w:rPr>
      </w:pPr>
      <w:hyperlink w:anchor="_Toc15196449" w:history="1">
        <w:r w:rsidR="00020705">
          <w:rPr>
            <w:rStyle w:val="Hyperlink"/>
            <w:noProof/>
          </w:rPr>
          <w:t>1.2  Approaches to deriving water/sediment guideline values</w:t>
        </w:r>
        <w:r w:rsidR="00020705">
          <w:rPr>
            <w:noProof/>
            <w:webHidden/>
          </w:rPr>
          <w:tab/>
        </w:r>
        <w:r w:rsidR="00020705">
          <w:rPr>
            <w:noProof/>
            <w:webHidden/>
          </w:rPr>
          <w:fldChar w:fldCharType="begin"/>
        </w:r>
        <w:r w:rsidR="00020705">
          <w:rPr>
            <w:noProof/>
            <w:webHidden/>
          </w:rPr>
          <w:instrText xml:space="preserve"> PAGEREF _Toc15196449 \h </w:instrText>
        </w:r>
        <w:r w:rsidR="00020705">
          <w:rPr>
            <w:noProof/>
            <w:webHidden/>
          </w:rPr>
        </w:r>
        <w:r w:rsidR="00020705">
          <w:rPr>
            <w:noProof/>
            <w:webHidden/>
          </w:rPr>
          <w:fldChar w:fldCharType="separate"/>
        </w:r>
        <w:r w:rsidR="00020705">
          <w:rPr>
            <w:noProof/>
            <w:webHidden/>
          </w:rPr>
          <w:t>2</w:t>
        </w:r>
        <w:r w:rsidR="00020705">
          <w:rPr>
            <w:noProof/>
            <w:webHidden/>
          </w:rPr>
          <w:fldChar w:fldCharType="end"/>
        </w:r>
      </w:hyperlink>
    </w:p>
    <w:p w14:paraId="5E6AF976"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50" w:history="1">
        <w:r w:rsidR="00020705">
          <w:rPr>
            <w:rStyle w:val="Hyperlink"/>
            <w:noProof/>
            <w:lang w:eastAsia="en-AU"/>
          </w:rPr>
          <w:t>1.2.1  Lines of evidence and their evaluation</w:t>
        </w:r>
        <w:r w:rsidR="00020705">
          <w:rPr>
            <w:noProof/>
            <w:webHidden/>
          </w:rPr>
          <w:tab/>
        </w:r>
        <w:r w:rsidR="00020705">
          <w:rPr>
            <w:noProof/>
            <w:webHidden/>
          </w:rPr>
          <w:fldChar w:fldCharType="begin"/>
        </w:r>
        <w:r w:rsidR="00020705">
          <w:rPr>
            <w:noProof/>
            <w:webHidden/>
          </w:rPr>
          <w:instrText xml:space="preserve"> PAGEREF _Toc15196450 \h </w:instrText>
        </w:r>
        <w:r w:rsidR="00020705">
          <w:rPr>
            <w:noProof/>
            <w:webHidden/>
          </w:rPr>
        </w:r>
        <w:r w:rsidR="00020705">
          <w:rPr>
            <w:noProof/>
            <w:webHidden/>
          </w:rPr>
          <w:fldChar w:fldCharType="separate"/>
        </w:r>
        <w:r w:rsidR="00020705">
          <w:rPr>
            <w:noProof/>
            <w:webHidden/>
          </w:rPr>
          <w:t>2</w:t>
        </w:r>
        <w:r w:rsidR="00020705">
          <w:rPr>
            <w:noProof/>
            <w:webHidden/>
          </w:rPr>
          <w:fldChar w:fldCharType="end"/>
        </w:r>
      </w:hyperlink>
    </w:p>
    <w:p w14:paraId="5E6AF977"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51" w:history="1">
        <w:r w:rsidR="00020705">
          <w:rPr>
            <w:rStyle w:val="Hyperlink"/>
            <w:noProof/>
            <w:lang w:eastAsia="en-AU"/>
          </w:rPr>
          <w:t>1.2.2  M</w:t>
        </w:r>
        <w:r w:rsidR="00020705">
          <w:rPr>
            <w:rStyle w:val="Hyperlink"/>
            <w:noProof/>
          </w:rPr>
          <w:t>ethods to derive water quality guidelines using field data</w:t>
        </w:r>
        <w:r w:rsidR="00020705">
          <w:rPr>
            <w:noProof/>
            <w:webHidden/>
          </w:rPr>
          <w:tab/>
        </w:r>
        <w:r w:rsidR="00020705">
          <w:rPr>
            <w:noProof/>
            <w:webHidden/>
          </w:rPr>
          <w:fldChar w:fldCharType="begin"/>
        </w:r>
        <w:r w:rsidR="00020705">
          <w:rPr>
            <w:noProof/>
            <w:webHidden/>
          </w:rPr>
          <w:instrText xml:space="preserve"> PAGEREF _Toc15196451 \h </w:instrText>
        </w:r>
        <w:r w:rsidR="00020705">
          <w:rPr>
            <w:noProof/>
            <w:webHidden/>
          </w:rPr>
        </w:r>
        <w:r w:rsidR="00020705">
          <w:rPr>
            <w:noProof/>
            <w:webHidden/>
          </w:rPr>
          <w:fldChar w:fldCharType="separate"/>
        </w:r>
        <w:r w:rsidR="00020705">
          <w:rPr>
            <w:noProof/>
            <w:webHidden/>
          </w:rPr>
          <w:t>4</w:t>
        </w:r>
        <w:r w:rsidR="00020705">
          <w:rPr>
            <w:noProof/>
            <w:webHidden/>
          </w:rPr>
          <w:fldChar w:fldCharType="end"/>
        </w:r>
      </w:hyperlink>
    </w:p>
    <w:p w14:paraId="5E6AF978" w14:textId="77777777" w:rsidR="0020189C" w:rsidRDefault="00B1292F">
      <w:pPr>
        <w:pStyle w:val="TOC3"/>
        <w:rPr>
          <w:rFonts w:asciiTheme="minorHAnsi" w:eastAsiaTheme="minorEastAsia" w:hAnsiTheme="minorHAnsi" w:cstheme="minorBidi"/>
          <w:noProof/>
          <w:sz w:val="22"/>
          <w:szCs w:val="22"/>
          <w:lang w:eastAsia="en-AU"/>
        </w:rPr>
      </w:pPr>
      <w:hyperlink w:anchor="_Toc15196452" w:history="1">
        <w:r w:rsidR="00020705">
          <w:rPr>
            <w:rStyle w:val="Hyperlink"/>
            <w:noProof/>
          </w:rPr>
          <w:t>1.3  Contaminants of concern for Ranger</w:t>
        </w:r>
        <w:r w:rsidR="00020705">
          <w:rPr>
            <w:noProof/>
            <w:webHidden/>
          </w:rPr>
          <w:tab/>
        </w:r>
        <w:r w:rsidR="00020705">
          <w:rPr>
            <w:noProof/>
            <w:webHidden/>
          </w:rPr>
          <w:fldChar w:fldCharType="begin"/>
        </w:r>
        <w:r w:rsidR="00020705">
          <w:rPr>
            <w:noProof/>
            <w:webHidden/>
          </w:rPr>
          <w:instrText xml:space="preserve"> PAGEREF _Toc15196452 \h </w:instrText>
        </w:r>
        <w:r w:rsidR="00020705">
          <w:rPr>
            <w:noProof/>
            <w:webHidden/>
          </w:rPr>
        </w:r>
        <w:r w:rsidR="00020705">
          <w:rPr>
            <w:noProof/>
            <w:webHidden/>
          </w:rPr>
          <w:fldChar w:fldCharType="separate"/>
        </w:r>
        <w:r w:rsidR="00020705">
          <w:rPr>
            <w:noProof/>
            <w:webHidden/>
          </w:rPr>
          <w:t>7</w:t>
        </w:r>
        <w:r w:rsidR="00020705">
          <w:rPr>
            <w:noProof/>
            <w:webHidden/>
          </w:rPr>
          <w:fldChar w:fldCharType="end"/>
        </w:r>
      </w:hyperlink>
    </w:p>
    <w:p w14:paraId="5E6AF979" w14:textId="77777777" w:rsidR="0020189C" w:rsidRDefault="00B1292F">
      <w:pPr>
        <w:pStyle w:val="TOC3"/>
        <w:rPr>
          <w:rFonts w:asciiTheme="minorHAnsi" w:eastAsiaTheme="minorEastAsia" w:hAnsiTheme="minorHAnsi" w:cstheme="minorBidi"/>
          <w:noProof/>
          <w:sz w:val="22"/>
          <w:szCs w:val="22"/>
          <w:lang w:eastAsia="en-AU"/>
        </w:rPr>
      </w:pPr>
      <w:hyperlink w:anchor="_Toc15196453" w:history="1">
        <w:r w:rsidR="00020705">
          <w:rPr>
            <w:rStyle w:val="Hyperlink"/>
            <w:noProof/>
          </w:rPr>
          <w:t>1.4  Biological effects information for magnesium sulfate</w:t>
        </w:r>
        <w:r w:rsidR="00020705">
          <w:rPr>
            <w:noProof/>
            <w:webHidden/>
          </w:rPr>
          <w:tab/>
        </w:r>
        <w:r w:rsidR="00020705">
          <w:rPr>
            <w:noProof/>
            <w:webHidden/>
          </w:rPr>
          <w:fldChar w:fldCharType="begin"/>
        </w:r>
        <w:r w:rsidR="00020705">
          <w:rPr>
            <w:noProof/>
            <w:webHidden/>
          </w:rPr>
          <w:instrText xml:space="preserve"> PAGEREF _Toc15196453 \h </w:instrText>
        </w:r>
        <w:r w:rsidR="00020705">
          <w:rPr>
            <w:noProof/>
            <w:webHidden/>
          </w:rPr>
        </w:r>
        <w:r w:rsidR="00020705">
          <w:rPr>
            <w:noProof/>
            <w:webHidden/>
          </w:rPr>
          <w:fldChar w:fldCharType="separate"/>
        </w:r>
        <w:r w:rsidR="00020705">
          <w:rPr>
            <w:noProof/>
            <w:webHidden/>
          </w:rPr>
          <w:t>8</w:t>
        </w:r>
        <w:r w:rsidR="00020705">
          <w:rPr>
            <w:noProof/>
            <w:webHidden/>
          </w:rPr>
          <w:fldChar w:fldCharType="end"/>
        </w:r>
      </w:hyperlink>
    </w:p>
    <w:p w14:paraId="5E6AF97A" w14:textId="77777777" w:rsidR="0020189C" w:rsidRDefault="00B1292F">
      <w:pPr>
        <w:pStyle w:val="TOC3"/>
        <w:rPr>
          <w:rFonts w:asciiTheme="minorHAnsi" w:eastAsiaTheme="minorEastAsia" w:hAnsiTheme="minorHAnsi" w:cstheme="minorBidi"/>
          <w:noProof/>
          <w:sz w:val="22"/>
          <w:szCs w:val="22"/>
          <w:lang w:eastAsia="en-AU"/>
        </w:rPr>
      </w:pPr>
      <w:hyperlink w:anchor="_Toc15196454" w:history="1">
        <w:r w:rsidR="00020705">
          <w:rPr>
            <w:rStyle w:val="Hyperlink"/>
            <w:noProof/>
          </w:rPr>
          <w:t>1.5  Study aims</w:t>
        </w:r>
        <w:r w:rsidR="00020705">
          <w:rPr>
            <w:noProof/>
            <w:webHidden/>
          </w:rPr>
          <w:tab/>
        </w:r>
        <w:r w:rsidR="00020705">
          <w:rPr>
            <w:noProof/>
            <w:webHidden/>
          </w:rPr>
          <w:fldChar w:fldCharType="begin"/>
        </w:r>
        <w:r w:rsidR="00020705">
          <w:rPr>
            <w:noProof/>
            <w:webHidden/>
          </w:rPr>
          <w:instrText xml:space="preserve"> PAGEREF _Toc15196454 \h </w:instrText>
        </w:r>
        <w:r w:rsidR="00020705">
          <w:rPr>
            <w:noProof/>
            <w:webHidden/>
          </w:rPr>
        </w:r>
        <w:r w:rsidR="00020705">
          <w:rPr>
            <w:noProof/>
            <w:webHidden/>
          </w:rPr>
          <w:fldChar w:fldCharType="separate"/>
        </w:r>
        <w:r w:rsidR="00020705">
          <w:rPr>
            <w:noProof/>
            <w:webHidden/>
          </w:rPr>
          <w:t>10</w:t>
        </w:r>
        <w:r w:rsidR="00020705">
          <w:rPr>
            <w:noProof/>
            <w:webHidden/>
          </w:rPr>
          <w:fldChar w:fldCharType="end"/>
        </w:r>
      </w:hyperlink>
    </w:p>
    <w:p w14:paraId="5E6AF97B" w14:textId="77777777" w:rsidR="0020189C" w:rsidRDefault="00B1292F">
      <w:pPr>
        <w:pStyle w:val="TOC2"/>
        <w:tabs>
          <w:tab w:val="left" w:pos="840"/>
        </w:tabs>
        <w:rPr>
          <w:rFonts w:asciiTheme="minorHAnsi" w:eastAsiaTheme="minorEastAsia" w:hAnsiTheme="minorHAnsi" w:cstheme="minorBidi"/>
          <w:noProof/>
          <w:szCs w:val="22"/>
          <w:lang w:eastAsia="en-AU"/>
        </w:rPr>
      </w:pPr>
      <w:hyperlink w:anchor="_Toc15196455" w:history="1">
        <w:r w:rsidR="00020705">
          <w:rPr>
            <w:rStyle w:val="Hyperlink"/>
            <w:noProof/>
          </w:rPr>
          <w:t>2</w:t>
        </w:r>
        <w:r w:rsidR="00020705">
          <w:rPr>
            <w:rFonts w:asciiTheme="minorHAnsi" w:eastAsiaTheme="minorEastAsia" w:hAnsiTheme="minorHAnsi" w:cstheme="minorBidi"/>
            <w:noProof/>
            <w:szCs w:val="22"/>
            <w:lang w:eastAsia="en-AU"/>
          </w:rPr>
          <w:tab/>
        </w:r>
        <w:r w:rsidR="00020705">
          <w:rPr>
            <w:rStyle w:val="Hyperlink"/>
            <w:noProof/>
          </w:rPr>
          <w:t>Design of current study and further background</w:t>
        </w:r>
        <w:r w:rsidR="00020705">
          <w:rPr>
            <w:noProof/>
            <w:webHidden/>
          </w:rPr>
          <w:tab/>
        </w:r>
        <w:r w:rsidR="00020705">
          <w:rPr>
            <w:noProof/>
            <w:webHidden/>
          </w:rPr>
          <w:fldChar w:fldCharType="begin"/>
        </w:r>
        <w:r w:rsidR="00020705">
          <w:rPr>
            <w:noProof/>
            <w:webHidden/>
          </w:rPr>
          <w:instrText xml:space="preserve"> PAGEREF _Toc15196455 \h </w:instrText>
        </w:r>
        <w:r w:rsidR="00020705">
          <w:rPr>
            <w:noProof/>
            <w:webHidden/>
          </w:rPr>
        </w:r>
        <w:r w:rsidR="00020705">
          <w:rPr>
            <w:noProof/>
            <w:webHidden/>
          </w:rPr>
          <w:fldChar w:fldCharType="separate"/>
        </w:r>
        <w:r w:rsidR="00020705">
          <w:rPr>
            <w:noProof/>
            <w:webHidden/>
          </w:rPr>
          <w:t>12</w:t>
        </w:r>
        <w:r w:rsidR="00020705">
          <w:rPr>
            <w:noProof/>
            <w:webHidden/>
          </w:rPr>
          <w:fldChar w:fldCharType="end"/>
        </w:r>
      </w:hyperlink>
    </w:p>
    <w:p w14:paraId="5E6AF97C"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56" w:history="1">
        <w:r w:rsidR="00020705">
          <w:rPr>
            <w:rStyle w:val="Hyperlink"/>
            <w:noProof/>
          </w:rPr>
          <w:t>2.1.1  Lines of evidence</w:t>
        </w:r>
        <w:r w:rsidR="00020705">
          <w:rPr>
            <w:noProof/>
            <w:webHidden/>
          </w:rPr>
          <w:tab/>
        </w:r>
        <w:r w:rsidR="00020705">
          <w:rPr>
            <w:noProof/>
            <w:webHidden/>
          </w:rPr>
          <w:fldChar w:fldCharType="begin"/>
        </w:r>
        <w:r w:rsidR="00020705">
          <w:rPr>
            <w:noProof/>
            <w:webHidden/>
          </w:rPr>
          <w:instrText xml:space="preserve"> PAGEREF _Toc15196456 \h </w:instrText>
        </w:r>
        <w:r w:rsidR="00020705">
          <w:rPr>
            <w:noProof/>
            <w:webHidden/>
          </w:rPr>
        </w:r>
        <w:r w:rsidR="00020705">
          <w:rPr>
            <w:noProof/>
            <w:webHidden/>
          </w:rPr>
          <w:fldChar w:fldCharType="separate"/>
        </w:r>
        <w:r w:rsidR="00020705">
          <w:rPr>
            <w:noProof/>
            <w:webHidden/>
          </w:rPr>
          <w:t>12</w:t>
        </w:r>
        <w:r w:rsidR="00020705">
          <w:rPr>
            <w:noProof/>
            <w:webHidden/>
          </w:rPr>
          <w:fldChar w:fldCharType="end"/>
        </w:r>
      </w:hyperlink>
    </w:p>
    <w:p w14:paraId="5E6AF97D"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57" w:history="1">
        <w:r w:rsidR="00020705">
          <w:rPr>
            <w:rStyle w:val="Hyperlink"/>
            <w:noProof/>
          </w:rPr>
          <w:t>2.1.2  Sensitive biological assemblages</w:t>
        </w:r>
        <w:r w:rsidR="00020705">
          <w:rPr>
            <w:noProof/>
            <w:webHidden/>
          </w:rPr>
          <w:tab/>
        </w:r>
        <w:r w:rsidR="00020705">
          <w:rPr>
            <w:noProof/>
            <w:webHidden/>
          </w:rPr>
          <w:fldChar w:fldCharType="begin"/>
        </w:r>
        <w:r w:rsidR="00020705">
          <w:rPr>
            <w:noProof/>
            <w:webHidden/>
          </w:rPr>
          <w:instrText xml:space="preserve"> PAGEREF _Toc15196457 \h </w:instrText>
        </w:r>
        <w:r w:rsidR="00020705">
          <w:rPr>
            <w:noProof/>
            <w:webHidden/>
          </w:rPr>
        </w:r>
        <w:r w:rsidR="00020705">
          <w:rPr>
            <w:noProof/>
            <w:webHidden/>
          </w:rPr>
          <w:fldChar w:fldCharType="separate"/>
        </w:r>
        <w:r w:rsidR="00020705">
          <w:rPr>
            <w:noProof/>
            <w:webHidden/>
          </w:rPr>
          <w:t>12</w:t>
        </w:r>
        <w:r w:rsidR="00020705">
          <w:rPr>
            <w:noProof/>
            <w:webHidden/>
          </w:rPr>
          <w:fldChar w:fldCharType="end"/>
        </w:r>
      </w:hyperlink>
    </w:p>
    <w:p w14:paraId="5E6AF97E"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58" w:history="1">
        <w:r w:rsidR="00020705">
          <w:rPr>
            <w:rStyle w:val="Hyperlink"/>
            <w:noProof/>
          </w:rPr>
          <w:t>2.1.3  Minimising and accounting for potential confounding</w:t>
        </w:r>
        <w:r w:rsidR="00020705">
          <w:rPr>
            <w:noProof/>
            <w:webHidden/>
          </w:rPr>
          <w:tab/>
        </w:r>
        <w:r w:rsidR="00020705">
          <w:rPr>
            <w:noProof/>
            <w:webHidden/>
          </w:rPr>
          <w:fldChar w:fldCharType="begin"/>
        </w:r>
        <w:r w:rsidR="00020705">
          <w:rPr>
            <w:noProof/>
            <w:webHidden/>
          </w:rPr>
          <w:instrText xml:space="preserve"> PAGEREF _Toc15196458 \h </w:instrText>
        </w:r>
        <w:r w:rsidR="00020705">
          <w:rPr>
            <w:noProof/>
            <w:webHidden/>
          </w:rPr>
        </w:r>
        <w:r w:rsidR="00020705">
          <w:rPr>
            <w:noProof/>
            <w:webHidden/>
          </w:rPr>
          <w:fldChar w:fldCharType="separate"/>
        </w:r>
        <w:r w:rsidR="00020705">
          <w:rPr>
            <w:noProof/>
            <w:webHidden/>
          </w:rPr>
          <w:t>12</w:t>
        </w:r>
        <w:r w:rsidR="00020705">
          <w:rPr>
            <w:noProof/>
            <w:webHidden/>
          </w:rPr>
          <w:fldChar w:fldCharType="end"/>
        </w:r>
      </w:hyperlink>
    </w:p>
    <w:p w14:paraId="5E6AF97F"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59" w:history="1">
        <w:r w:rsidR="00020705">
          <w:rPr>
            <w:rStyle w:val="Hyperlink"/>
            <w:noProof/>
          </w:rPr>
          <w:t>2.1.4  Change detection and inference</w:t>
        </w:r>
        <w:r w:rsidR="00020705">
          <w:rPr>
            <w:noProof/>
            <w:webHidden/>
          </w:rPr>
          <w:tab/>
        </w:r>
        <w:r w:rsidR="00020705">
          <w:rPr>
            <w:noProof/>
            <w:webHidden/>
          </w:rPr>
          <w:fldChar w:fldCharType="begin"/>
        </w:r>
        <w:r w:rsidR="00020705">
          <w:rPr>
            <w:noProof/>
            <w:webHidden/>
          </w:rPr>
          <w:instrText xml:space="preserve"> PAGEREF _Toc15196459 \h </w:instrText>
        </w:r>
        <w:r w:rsidR="00020705">
          <w:rPr>
            <w:noProof/>
            <w:webHidden/>
          </w:rPr>
        </w:r>
        <w:r w:rsidR="00020705">
          <w:rPr>
            <w:noProof/>
            <w:webHidden/>
          </w:rPr>
          <w:fldChar w:fldCharType="separate"/>
        </w:r>
        <w:r w:rsidR="00020705">
          <w:rPr>
            <w:noProof/>
            <w:webHidden/>
          </w:rPr>
          <w:t>13</w:t>
        </w:r>
        <w:r w:rsidR="00020705">
          <w:rPr>
            <w:noProof/>
            <w:webHidden/>
          </w:rPr>
          <w:fldChar w:fldCharType="end"/>
        </w:r>
      </w:hyperlink>
    </w:p>
    <w:p w14:paraId="5E6AF980"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60" w:history="1">
        <w:r w:rsidR="00020705">
          <w:rPr>
            <w:rStyle w:val="Hyperlink"/>
            <w:noProof/>
          </w:rPr>
          <w:t>2.1.5  Changes in habitat and water quality over time unrelated to mining</w:t>
        </w:r>
        <w:r w:rsidR="00020705">
          <w:rPr>
            <w:noProof/>
            <w:webHidden/>
          </w:rPr>
          <w:tab/>
        </w:r>
        <w:r w:rsidR="00020705">
          <w:rPr>
            <w:noProof/>
            <w:webHidden/>
          </w:rPr>
          <w:fldChar w:fldCharType="begin"/>
        </w:r>
        <w:r w:rsidR="00020705">
          <w:rPr>
            <w:noProof/>
            <w:webHidden/>
          </w:rPr>
          <w:instrText xml:space="preserve"> PAGEREF _Toc15196460 \h </w:instrText>
        </w:r>
        <w:r w:rsidR="00020705">
          <w:rPr>
            <w:noProof/>
            <w:webHidden/>
          </w:rPr>
        </w:r>
        <w:r w:rsidR="00020705">
          <w:rPr>
            <w:noProof/>
            <w:webHidden/>
          </w:rPr>
          <w:fldChar w:fldCharType="separate"/>
        </w:r>
        <w:r w:rsidR="00020705">
          <w:rPr>
            <w:noProof/>
            <w:webHidden/>
          </w:rPr>
          <w:t>13</w:t>
        </w:r>
        <w:r w:rsidR="00020705">
          <w:rPr>
            <w:noProof/>
            <w:webHidden/>
          </w:rPr>
          <w:fldChar w:fldCharType="end"/>
        </w:r>
      </w:hyperlink>
    </w:p>
    <w:p w14:paraId="5E6AF981"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61" w:history="1">
        <w:r w:rsidR="00020705">
          <w:rPr>
            <w:rStyle w:val="Hyperlink"/>
            <w:noProof/>
          </w:rPr>
          <w:t>2.1.6  Habitats for which billabong effects data are relevant</w:t>
        </w:r>
        <w:r w:rsidR="00020705">
          <w:rPr>
            <w:noProof/>
            <w:webHidden/>
          </w:rPr>
          <w:tab/>
        </w:r>
        <w:r w:rsidR="00020705">
          <w:rPr>
            <w:noProof/>
            <w:webHidden/>
          </w:rPr>
          <w:fldChar w:fldCharType="begin"/>
        </w:r>
        <w:r w:rsidR="00020705">
          <w:rPr>
            <w:noProof/>
            <w:webHidden/>
          </w:rPr>
          <w:instrText xml:space="preserve"> PAGEREF _Toc15196461 \h </w:instrText>
        </w:r>
        <w:r w:rsidR="00020705">
          <w:rPr>
            <w:noProof/>
            <w:webHidden/>
          </w:rPr>
        </w:r>
        <w:r w:rsidR="00020705">
          <w:rPr>
            <w:noProof/>
            <w:webHidden/>
          </w:rPr>
          <w:fldChar w:fldCharType="separate"/>
        </w:r>
        <w:r w:rsidR="00020705">
          <w:rPr>
            <w:noProof/>
            <w:webHidden/>
          </w:rPr>
          <w:t>14</w:t>
        </w:r>
        <w:r w:rsidR="00020705">
          <w:rPr>
            <w:noProof/>
            <w:webHidden/>
          </w:rPr>
          <w:fldChar w:fldCharType="end"/>
        </w:r>
      </w:hyperlink>
    </w:p>
    <w:p w14:paraId="5E6AF982"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62" w:history="1">
        <w:r w:rsidR="00020705">
          <w:rPr>
            <w:rStyle w:val="Hyperlink"/>
            <w:noProof/>
          </w:rPr>
          <w:t>2.1.7  Standardisation of sampling season</w:t>
        </w:r>
        <w:r w:rsidR="00020705">
          <w:rPr>
            <w:noProof/>
            <w:webHidden/>
          </w:rPr>
          <w:tab/>
        </w:r>
        <w:r w:rsidR="00020705">
          <w:rPr>
            <w:noProof/>
            <w:webHidden/>
          </w:rPr>
          <w:fldChar w:fldCharType="begin"/>
        </w:r>
        <w:r w:rsidR="00020705">
          <w:rPr>
            <w:noProof/>
            <w:webHidden/>
          </w:rPr>
          <w:instrText xml:space="preserve"> PAGEREF _Toc15196462 \h </w:instrText>
        </w:r>
        <w:r w:rsidR="00020705">
          <w:rPr>
            <w:noProof/>
            <w:webHidden/>
          </w:rPr>
        </w:r>
        <w:r w:rsidR="00020705">
          <w:rPr>
            <w:noProof/>
            <w:webHidden/>
          </w:rPr>
          <w:fldChar w:fldCharType="separate"/>
        </w:r>
        <w:r w:rsidR="00020705">
          <w:rPr>
            <w:noProof/>
            <w:webHidden/>
          </w:rPr>
          <w:t>14</w:t>
        </w:r>
        <w:r w:rsidR="00020705">
          <w:rPr>
            <w:noProof/>
            <w:webHidden/>
          </w:rPr>
          <w:fldChar w:fldCharType="end"/>
        </w:r>
      </w:hyperlink>
    </w:p>
    <w:p w14:paraId="5E6AF983"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63" w:history="1">
        <w:r w:rsidR="00020705">
          <w:rPr>
            <w:rStyle w:val="Hyperlink"/>
            <w:noProof/>
          </w:rPr>
          <w:t>2.1.8  Taxonomic resolution</w:t>
        </w:r>
        <w:r w:rsidR="00020705">
          <w:rPr>
            <w:noProof/>
            <w:webHidden/>
          </w:rPr>
          <w:tab/>
        </w:r>
        <w:r w:rsidR="00020705">
          <w:rPr>
            <w:noProof/>
            <w:webHidden/>
          </w:rPr>
          <w:fldChar w:fldCharType="begin"/>
        </w:r>
        <w:r w:rsidR="00020705">
          <w:rPr>
            <w:noProof/>
            <w:webHidden/>
          </w:rPr>
          <w:instrText xml:space="preserve"> PAGEREF _Toc15196463 \h </w:instrText>
        </w:r>
        <w:r w:rsidR="00020705">
          <w:rPr>
            <w:noProof/>
            <w:webHidden/>
          </w:rPr>
        </w:r>
        <w:r w:rsidR="00020705">
          <w:rPr>
            <w:noProof/>
            <w:webHidden/>
          </w:rPr>
          <w:fldChar w:fldCharType="separate"/>
        </w:r>
        <w:r w:rsidR="00020705">
          <w:rPr>
            <w:noProof/>
            <w:webHidden/>
          </w:rPr>
          <w:t>14</w:t>
        </w:r>
        <w:r w:rsidR="00020705">
          <w:rPr>
            <w:noProof/>
            <w:webHidden/>
          </w:rPr>
          <w:fldChar w:fldCharType="end"/>
        </w:r>
      </w:hyperlink>
    </w:p>
    <w:p w14:paraId="5E6AF984"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64" w:history="1">
        <w:r w:rsidR="00020705">
          <w:rPr>
            <w:rStyle w:val="Hyperlink"/>
            <w:noProof/>
            <w:lang w:eastAsia="en-AU"/>
          </w:rPr>
          <w:t>2.1.9  Macroinvertebrate indicator metrics to apply to assessment and threshold determination</w:t>
        </w:r>
        <w:r w:rsidR="00020705">
          <w:rPr>
            <w:noProof/>
            <w:webHidden/>
          </w:rPr>
          <w:tab/>
        </w:r>
        <w:r w:rsidR="00020705">
          <w:rPr>
            <w:noProof/>
            <w:webHidden/>
          </w:rPr>
          <w:fldChar w:fldCharType="begin"/>
        </w:r>
        <w:r w:rsidR="00020705">
          <w:rPr>
            <w:noProof/>
            <w:webHidden/>
          </w:rPr>
          <w:instrText xml:space="preserve"> PAGEREF _Toc15196464 \h </w:instrText>
        </w:r>
        <w:r w:rsidR="00020705">
          <w:rPr>
            <w:noProof/>
            <w:webHidden/>
          </w:rPr>
        </w:r>
        <w:r w:rsidR="00020705">
          <w:rPr>
            <w:noProof/>
            <w:webHidden/>
          </w:rPr>
          <w:fldChar w:fldCharType="separate"/>
        </w:r>
        <w:r w:rsidR="00020705">
          <w:rPr>
            <w:noProof/>
            <w:webHidden/>
          </w:rPr>
          <w:t>15</w:t>
        </w:r>
        <w:r w:rsidR="00020705">
          <w:rPr>
            <w:noProof/>
            <w:webHidden/>
          </w:rPr>
          <w:fldChar w:fldCharType="end"/>
        </w:r>
      </w:hyperlink>
    </w:p>
    <w:p w14:paraId="5E6AF985" w14:textId="77777777" w:rsidR="0020189C" w:rsidRDefault="00B1292F">
      <w:pPr>
        <w:pStyle w:val="TOC2"/>
        <w:tabs>
          <w:tab w:val="left" w:pos="840"/>
        </w:tabs>
        <w:rPr>
          <w:rFonts w:asciiTheme="minorHAnsi" w:eastAsiaTheme="minorEastAsia" w:hAnsiTheme="minorHAnsi" w:cstheme="minorBidi"/>
          <w:noProof/>
          <w:szCs w:val="22"/>
          <w:lang w:eastAsia="en-AU"/>
        </w:rPr>
      </w:pPr>
      <w:hyperlink w:anchor="_Toc15196465" w:history="1">
        <w:r w:rsidR="00020705">
          <w:rPr>
            <w:rStyle w:val="Hyperlink"/>
            <w:noProof/>
          </w:rPr>
          <w:t>3</w:t>
        </w:r>
        <w:r w:rsidR="00020705">
          <w:rPr>
            <w:rFonts w:asciiTheme="minorHAnsi" w:eastAsiaTheme="minorEastAsia" w:hAnsiTheme="minorHAnsi" w:cstheme="minorBidi"/>
            <w:noProof/>
            <w:szCs w:val="22"/>
            <w:lang w:eastAsia="en-AU"/>
          </w:rPr>
          <w:tab/>
        </w:r>
        <w:r w:rsidR="00020705">
          <w:rPr>
            <w:rStyle w:val="Hyperlink"/>
            <w:noProof/>
          </w:rPr>
          <w:t>Methods</w:t>
        </w:r>
        <w:r w:rsidR="00020705">
          <w:rPr>
            <w:noProof/>
            <w:webHidden/>
          </w:rPr>
          <w:tab/>
        </w:r>
        <w:r w:rsidR="00020705">
          <w:rPr>
            <w:noProof/>
            <w:webHidden/>
          </w:rPr>
          <w:fldChar w:fldCharType="begin"/>
        </w:r>
        <w:r w:rsidR="00020705">
          <w:rPr>
            <w:noProof/>
            <w:webHidden/>
          </w:rPr>
          <w:instrText xml:space="preserve"> PAGEREF _Toc15196465 \h </w:instrText>
        </w:r>
        <w:r w:rsidR="00020705">
          <w:rPr>
            <w:noProof/>
            <w:webHidden/>
          </w:rPr>
        </w:r>
        <w:r w:rsidR="00020705">
          <w:rPr>
            <w:noProof/>
            <w:webHidden/>
          </w:rPr>
          <w:fldChar w:fldCharType="separate"/>
        </w:r>
        <w:r w:rsidR="00020705">
          <w:rPr>
            <w:noProof/>
            <w:webHidden/>
          </w:rPr>
          <w:t>17</w:t>
        </w:r>
        <w:r w:rsidR="00020705">
          <w:rPr>
            <w:noProof/>
            <w:webHidden/>
          </w:rPr>
          <w:fldChar w:fldCharType="end"/>
        </w:r>
      </w:hyperlink>
    </w:p>
    <w:p w14:paraId="5E6AF986" w14:textId="77777777" w:rsidR="0020189C" w:rsidRDefault="00B1292F">
      <w:pPr>
        <w:pStyle w:val="TOC3"/>
        <w:rPr>
          <w:rFonts w:asciiTheme="minorHAnsi" w:eastAsiaTheme="minorEastAsia" w:hAnsiTheme="minorHAnsi" w:cstheme="minorBidi"/>
          <w:noProof/>
          <w:sz w:val="22"/>
          <w:szCs w:val="22"/>
          <w:lang w:eastAsia="en-AU"/>
        </w:rPr>
      </w:pPr>
      <w:hyperlink w:anchor="_Toc15196466" w:history="1">
        <w:r w:rsidR="00020705">
          <w:rPr>
            <w:rStyle w:val="Hyperlink"/>
            <w:noProof/>
          </w:rPr>
          <w:t>3.1  Sampling sites and dates</w:t>
        </w:r>
        <w:r w:rsidR="00020705">
          <w:rPr>
            <w:noProof/>
            <w:webHidden/>
          </w:rPr>
          <w:tab/>
        </w:r>
        <w:r w:rsidR="00020705">
          <w:rPr>
            <w:noProof/>
            <w:webHidden/>
          </w:rPr>
          <w:fldChar w:fldCharType="begin"/>
        </w:r>
        <w:r w:rsidR="00020705">
          <w:rPr>
            <w:noProof/>
            <w:webHidden/>
          </w:rPr>
          <w:instrText xml:space="preserve"> PAGEREF _Toc15196466 \h </w:instrText>
        </w:r>
        <w:r w:rsidR="00020705">
          <w:rPr>
            <w:noProof/>
            <w:webHidden/>
          </w:rPr>
        </w:r>
        <w:r w:rsidR="00020705">
          <w:rPr>
            <w:noProof/>
            <w:webHidden/>
          </w:rPr>
          <w:fldChar w:fldCharType="separate"/>
        </w:r>
        <w:r w:rsidR="00020705">
          <w:rPr>
            <w:noProof/>
            <w:webHidden/>
          </w:rPr>
          <w:t>17</w:t>
        </w:r>
        <w:r w:rsidR="00020705">
          <w:rPr>
            <w:noProof/>
            <w:webHidden/>
          </w:rPr>
          <w:fldChar w:fldCharType="end"/>
        </w:r>
      </w:hyperlink>
    </w:p>
    <w:p w14:paraId="5E6AF987"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67" w:history="1">
        <w:r w:rsidR="00020705">
          <w:rPr>
            <w:rStyle w:val="Hyperlink"/>
            <w:noProof/>
          </w:rPr>
          <w:t>3.1.1  Sampling sites</w:t>
        </w:r>
        <w:r w:rsidR="00020705">
          <w:rPr>
            <w:noProof/>
            <w:webHidden/>
          </w:rPr>
          <w:tab/>
        </w:r>
        <w:r w:rsidR="00020705">
          <w:rPr>
            <w:noProof/>
            <w:webHidden/>
          </w:rPr>
          <w:fldChar w:fldCharType="begin"/>
        </w:r>
        <w:r w:rsidR="00020705">
          <w:rPr>
            <w:noProof/>
            <w:webHidden/>
          </w:rPr>
          <w:instrText xml:space="preserve"> PAGEREF _Toc15196467 \h </w:instrText>
        </w:r>
        <w:r w:rsidR="00020705">
          <w:rPr>
            <w:noProof/>
            <w:webHidden/>
          </w:rPr>
        </w:r>
        <w:r w:rsidR="00020705">
          <w:rPr>
            <w:noProof/>
            <w:webHidden/>
          </w:rPr>
          <w:fldChar w:fldCharType="separate"/>
        </w:r>
        <w:r w:rsidR="00020705">
          <w:rPr>
            <w:noProof/>
            <w:webHidden/>
          </w:rPr>
          <w:t>17</w:t>
        </w:r>
        <w:r w:rsidR="00020705">
          <w:rPr>
            <w:noProof/>
            <w:webHidden/>
          </w:rPr>
          <w:fldChar w:fldCharType="end"/>
        </w:r>
      </w:hyperlink>
    </w:p>
    <w:p w14:paraId="5E6AF988"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68" w:history="1">
        <w:r w:rsidR="00020705">
          <w:rPr>
            <w:rStyle w:val="Hyperlink"/>
            <w:noProof/>
          </w:rPr>
          <w:t>3.1.2  Sampling dates</w:t>
        </w:r>
        <w:r w:rsidR="00020705">
          <w:rPr>
            <w:noProof/>
            <w:webHidden/>
          </w:rPr>
          <w:tab/>
        </w:r>
        <w:r w:rsidR="00020705">
          <w:rPr>
            <w:noProof/>
            <w:webHidden/>
          </w:rPr>
          <w:fldChar w:fldCharType="begin"/>
        </w:r>
        <w:r w:rsidR="00020705">
          <w:rPr>
            <w:noProof/>
            <w:webHidden/>
          </w:rPr>
          <w:instrText xml:space="preserve"> PAGEREF _Toc15196468 \h </w:instrText>
        </w:r>
        <w:r w:rsidR="00020705">
          <w:rPr>
            <w:noProof/>
            <w:webHidden/>
          </w:rPr>
        </w:r>
        <w:r w:rsidR="00020705">
          <w:rPr>
            <w:noProof/>
            <w:webHidden/>
          </w:rPr>
          <w:fldChar w:fldCharType="separate"/>
        </w:r>
        <w:r w:rsidR="00020705">
          <w:rPr>
            <w:noProof/>
            <w:webHidden/>
          </w:rPr>
          <w:t>18</w:t>
        </w:r>
        <w:r w:rsidR="00020705">
          <w:rPr>
            <w:noProof/>
            <w:webHidden/>
          </w:rPr>
          <w:fldChar w:fldCharType="end"/>
        </w:r>
      </w:hyperlink>
    </w:p>
    <w:p w14:paraId="5E6AF989" w14:textId="77777777" w:rsidR="0020189C" w:rsidRDefault="00B1292F">
      <w:pPr>
        <w:pStyle w:val="TOC3"/>
        <w:rPr>
          <w:rFonts w:asciiTheme="minorHAnsi" w:eastAsiaTheme="minorEastAsia" w:hAnsiTheme="minorHAnsi" w:cstheme="minorBidi"/>
          <w:noProof/>
          <w:sz w:val="22"/>
          <w:szCs w:val="22"/>
          <w:lang w:eastAsia="en-AU"/>
        </w:rPr>
      </w:pPr>
      <w:hyperlink w:anchor="_Toc15196469" w:history="1">
        <w:r w:rsidR="00020705">
          <w:rPr>
            <w:rStyle w:val="Hyperlink"/>
            <w:noProof/>
          </w:rPr>
          <w:t>3.2  Sampling, chemical analysis and compilation of data for environmental variables</w:t>
        </w:r>
        <w:r w:rsidR="00020705">
          <w:rPr>
            <w:noProof/>
            <w:webHidden/>
          </w:rPr>
          <w:tab/>
        </w:r>
        <w:r w:rsidR="00020705">
          <w:rPr>
            <w:noProof/>
            <w:webHidden/>
          </w:rPr>
          <w:fldChar w:fldCharType="begin"/>
        </w:r>
        <w:r w:rsidR="00020705">
          <w:rPr>
            <w:noProof/>
            <w:webHidden/>
          </w:rPr>
          <w:instrText xml:space="preserve"> PAGEREF _Toc15196469 \h </w:instrText>
        </w:r>
        <w:r w:rsidR="00020705">
          <w:rPr>
            <w:noProof/>
            <w:webHidden/>
          </w:rPr>
        </w:r>
        <w:r w:rsidR="00020705">
          <w:rPr>
            <w:noProof/>
            <w:webHidden/>
          </w:rPr>
          <w:fldChar w:fldCharType="separate"/>
        </w:r>
        <w:r w:rsidR="00020705">
          <w:rPr>
            <w:noProof/>
            <w:webHidden/>
          </w:rPr>
          <w:t>18</w:t>
        </w:r>
        <w:r w:rsidR="00020705">
          <w:rPr>
            <w:noProof/>
            <w:webHidden/>
          </w:rPr>
          <w:fldChar w:fldCharType="end"/>
        </w:r>
      </w:hyperlink>
    </w:p>
    <w:p w14:paraId="5E6AF98A"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70" w:history="1">
        <w:r w:rsidR="00020705">
          <w:rPr>
            <w:rStyle w:val="Hyperlink"/>
            <w:noProof/>
          </w:rPr>
          <w:t>3.2.1  Catchment and waterbody morphometry</w:t>
        </w:r>
        <w:r w:rsidR="00020705">
          <w:rPr>
            <w:noProof/>
            <w:webHidden/>
          </w:rPr>
          <w:tab/>
        </w:r>
        <w:r w:rsidR="00020705">
          <w:rPr>
            <w:noProof/>
            <w:webHidden/>
          </w:rPr>
          <w:fldChar w:fldCharType="begin"/>
        </w:r>
        <w:r w:rsidR="00020705">
          <w:rPr>
            <w:noProof/>
            <w:webHidden/>
          </w:rPr>
          <w:instrText xml:space="preserve"> PAGEREF _Toc15196470 \h </w:instrText>
        </w:r>
        <w:r w:rsidR="00020705">
          <w:rPr>
            <w:noProof/>
            <w:webHidden/>
          </w:rPr>
        </w:r>
        <w:r w:rsidR="00020705">
          <w:rPr>
            <w:noProof/>
            <w:webHidden/>
          </w:rPr>
          <w:fldChar w:fldCharType="separate"/>
        </w:r>
        <w:r w:rsidR="00020705">
          <w:rPr>
            <w:noProof/>
            <w:webHidden/>
          </w:rPr>
          <w:t>18</w:t>
        </w:r>
        <w:r w:rsidR="00020705">
          <w:rPr>
            <w:noProof/>
            <w:webHidden/>
          </w:rPr>
          <w:fldChar w:fldCharType="end"/>
        </w:r>
      </w:hyperlink>
    </w:p>
    <w:p w14:paraId="5E6AF98B"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71" w:history="1">
        <w:r w:rsidR="00020705">
          <w:rPr>
            <w:rStyle w:val="Hyperlink"/>
            <w:noProof/>
          </w:rPr>
          <w:t>3.2.2  Habitat</w:t>
        </w:r>
        <w:r w:rsidR="00020705">
          <w:rPr>
            <w:noProof/>
            <w:webHidden/>
          </w:rPr>
          <w:tab/>
        </w:r>
        <w:r w:rsidR="00020705">
          <w:rPr>
            <w:noProof/>
            <w:webHidden/>
          </w:rPr>
          <w:fldChar w:fldCharType="begin"/>
        </w:r>
        <w:r w:rsidR="00020705">
          <w:rPr>
            <w:noProof/>
            <w:webHidden/>
          </w:rPr>
          <w:instrText xml:space="preserve"> PAGEREF _Toc15196471 \h </w:instrText>
        </w:r>
        <w:r w:rsidR="00020705">
          <w:rPr>
            <w:noProof/>
            <w:webHidden/>
          </w:rPr>
        </w:r>
        <w:r w:rsidR="00020705">
          <w:rPr>
            <w:noProof/>
            <w:webHidden/>
          </w:rPr>
          <w:fldChar w:fldCharType="separate"/>
        </w:r>
        <w:r w:rsidR="00020705">
          <w:rPr>
            <w:noProof/>
            <w:webHidden/>
          </w:rPr>
          <w:t>18</w:t>
        </w:r>
        <w:r w:rsidR="00020705">
          <w:rPr>
            <w:noProof/>
            <w:webHidden/>
          </w:rPr>
          <w:fldChar w:fldCharType="end"/>
        </w:r>
      </w:hyperlink>
    </w:p>
    <w:p w14:paraId="5E6AF98C"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72" w:history="1">
        <w:r w:rsidR="00020705">
          <w:rPr>
            <w:rStyle w:val="Hyperlink"/>
            <w:noProof/>
          </w:rPr>
          <w:t>3.2.3  Water and sediment physico-chemistry</w:t>
        </w:r>
        <w:r w:rsidR="00020705">
          <w:rPr>
            <w:noProof/>
            <w:webHidden/>
          </w:rPr>
          <w:tab/>
        </w:r>
        <w:r w:rsidR="00020705">
          <w:rPr>
            <w:noProof/>
            <w:webHidden/>
          </w:rPr>
          <w:fldChar w:fldCharType="begin"/>
        </w:r>
        <w:r w:rsidR="00020705">
          <w:rPr>
            <w:noProof/>
            <w:webHidden/>
          </w:rPr>
          <w:instrText xml:space="preserve"> PAGEREF _Toc15196472 \h </w:instrText>
        </w:r>
        <w:r w:rsidR="00020705">
          <w:rPr>
            <w:noProof/>
            <w:webHidden/>
          </w:rPr>
        </w:r>
        <w:r w:rsidR="00020705">
          <w:rPr>
            <w:noProof/>
            <w:webHidden/>
          </w:rPr>
          <w:fldChar w:fldCharType="separate"/>
        </w:r>
        <w:r w:rsidR="00020705">
          <w:rPr>
            <w:noProof/>
            <w:webHidden/>
          </w:rPr>
          <w:t>22</w:t>
        </w:r>
        <w:r w:rsidR="00020705">
          <w:rPr>
            <w:noProof/>
            <w:webHidden/>
          </w:rPr>
          <w:fldChar w:fldCharType="end"/>
        </w:r>
      </w:hyperlink>
    </w:p>
    <w:p w14:paraId="5E6AF98D" w14:textId="77777777" w:rsidR="0020189C" w:rsidRDefault="00B1292F">
      <w:pPr>
        <w:pStyle w:val="TOC3"/>
        <w:rPr>
          <w:rFonts w:asciiTheme="minorHAnsi" w:eastAsiaTheme="minorEastAsia" w:hAnsiTheme="minorHAnsi" w:cstheme="minorBidi"/>
          <w:noProof/>
          <w:sz w:val="22"/>
          <w:szCs w:val="22"/>
          <w:lang w:eastAsia="en-AU"/>
        </w:rPr>
      </w:pPr>
      <w:hyperlink w:anchor="_Toc15196473" w:history="1">
        <w:r w:rsidR="00020705">
          <w:rPr>
            <w:rStyle w:val="Hyperlink"/>
            <w:noProof/>
          </w:rPr>
          <w:t>3.3  Macroinvertebrate sampling and sample processing</w:t>
        </w:r>
        <w:r w:rsidR="00020705">
          <w:rPr>
            <w:noProof/>
            <w:webHidden/>
          </w:rPr>
          <w:tab/>
        </w:r>
        <w:r w:rsidR="00020705">
          <w:rPr>
            <w:noProof/>
            <w:webHidden/>
          </w:rPr>
          <w:fldChar w:fldCharType="begin"/>
        </w:r>
        <w:r w:rsidR="00020705">
          <w:rPr>
            <w:noProof/>
            <w:webHidden/>
          </w:rPr>
          <w:instrText xml:space="preserve"> PAGEREF _Toc15196473 \h </w:instrText>
        </w:r>
        <w:r w:rsidR="00020705">
          <w:rPr>
            <w:noProof/>
            <w:webHidden/>
          </w:rPr>
        </w:r>
        <w:r w:rsidR="00020705">
          <w:rPr>
            <w:noProof/>
            <w:webHidden/>
          </w:rPr>
          <w:fldChar w:fldCharType="separate"/>
        </w:r>
        <w:r w:rsidR="00020705">
          <w:rPr>
            <w:noProof/>
            <w:webHidden/>
          </w:rPr>
          <w:t>23</w:t>
        </w:r>
        <w:r w:rsidR="00020705">
          <w:rPr>
            <w:noProof/>
            <w:webHidden/>
          </w:rPr>
          <w:fldChar w:fldCharType="end"/>
        </w:r>
      </w:hyperlink>
    </w:p>
    <w:p w14:paraId="5E6AF98E"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74" w:history="1">
        <w:r w:rsidR="00020705">
          <w:rPr>
            <w:rStyle w:val="Hyperlink"/>
            <w:noProof/>
          </w:rPr>
          <w:t>3.3.1  General methods amongst years</w:t>
        </w:r>
        <w:r w:rsidR="00020705">
          <w:rPr>
            <w:noProof/>
            <w:webHidden/>
          </w:rPr>
          <w:tab/>
        </w:r>
        <w:r w:rsidR="00020705">
          <w:rPr>
            <w:noProof/>
            <w:webHidden/>
          </w:rPr>
          <w:fldChar w:fldCharType="begin"/>
        </w:r>
        <w:r w:rsidR="00020705">
          <w:rPr>
            <w:noProof/>
            <w:webHidden/>
          </w:rPr>
          <w:instrText xml:space="preserve"> PAGEREF _Toc15196474 \h </w:instrText>
        </w:r>
        <w:r w:rsidR="00020705">
          <w:rPr>
            <w:noProof/>
            <w:webHidden/>
          </w:rPr>
        </w:r>
        <w:r w:rsidR="00020705">
          <w:rPr>
            <w:noProof/>
            <w:webHidden/>
          </w:rPr>
          <w:fldChar w:fldCharType="separate"/>
        </w:r>
        <w:r w:rsidR="00020705">
          <w:rPr>
            <w:noProof/>
            <w:webHidden/>
          </w:rPr>
          <w:t>23</w:t>
        </w:r>
        <w:r w:rsidR="00020705">
          <w:rPr>
            <w:noProof/>
            <w:webHidden/>
          </w:rPr>
          <w:fldChar w:fldCharType="end"/>
        </w:r>
      </w:hyperlink>
    </w:p>
    <w:p w14:paraId="5E6AF98F"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75" w:history="1">
        <w:r w:rsidR="00020705">
          <w:rPr>
            <w:rStyle w:val="Hyperlink"/>
            <w:noProof/>
          </w:rPr>
          <w:t>3.3.2  Sampling methods for different habitats</w:t>
        </w:r>
        <w:r w:rsidR="00020705">
          <w:rPr>
            <w:noProof/>
            <w:webHidden/>
          </w:rPr>
          <w:tab/>
        </w:r>
        <w:r w:rsidR="00020705">
          <w:rPr>
            <w:noProof/>
            <w:webHidden/>
          </w:rPr>
          <w:fldChar w:fldCharType="begin"/>
        </w:r>
        <w:r w:rsidR="00020705">
          <w:rPr>
            <w:noProof/>
            <w:webHidden/>
          </w:rPr>
          <w:instrText xml:space="preserve"> PAGEREF _Toc15196475 \h </w:instrText>
        </w:r>
        <w:r w:rsidR="00020705">
          <w:rPr>
            <w:noProof/>
            <w:webHidden/>
          </w:rPr>
        </w:r>
        <w:r w:rsidR="00020705">
          <w:rPr>
            <w:noProof/>
            <w:webHidden/>
          </w:rPr>
          <w:fldChar w:fldCharType="separate"/>
        </w:r>
        <w:r w:rsidR="00020705">
          <w:rPr>
            <w:noProof/>
            <w:webHidden/>
          </w:rPr>
          <w:t>25</w:t>
        </w:r>
        <w:r w:rsidR="00020705">
          <w:rPr>
            <w:noProof/>
            <w:webHidden/>
          </w:rPr>
          <w:fldChar w:fldCharType="end"/>
        </w:r>
      </w:hyperlink>
    </w:p>
    <w:p w14:paraId="5E6AF990"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76" w:history="1">
        <w:r w:rsidR="00020705">
          <w:rPr>
            <w:rStyle w:val="Hyperlink"/>
            <w:noProof/>
          </w:rPr>
          <w:t>3.3.3  Sample processing and macroinvertebrate identification</w:t>
        </w:r>
        <w:r w:rsidR="00020705">
          <w:rPr>
            <w:noProof/>
            <w:webHidden/>
          </w:rPr>
          <w:tab/>
        </w:r>
        <w:r w:rsidR="00020705">
          <w:rPr>
            <w:noProof/>
            <w:webHidden/>
          </w:rPr>
          <w:fldChar w:fldCharType="begin"/>
        </w:r>
        <w:r w:rsidR="00020705">
          <w:rPr>
            <w:noProof/>
            <w:webHidden/>
          </w:rPr>
          <w:instrText xml:space="preserve"> PAGEREF _Toc15196476 \h </w:instrText>
        </w:r>
        <w:r w:rsidR="00020705">
          <w:rPr>
            <w:noProof/>
            <w:webHidden/>
          </w:rPr>
        </w:r>
        <w:r w:rsidR="00020705">
          <w:rPr>
            <w:noProof/>
            <w:webHidden/>
          </w:rPr>
          <w:fldChar w:fldCharType="separate"/>
        </w:r>
        <w:r w:rsidR="00020705">
          <w:rPr>
            <w:noProof/>
            <w:webHidden/>
          </w:rPr>
          <w:t>26</w:t>
        </w:r>
        <w:r w:rsidR="00020705">
          <w:rPr>
            <w:noProof/>
            <w:webHidden/>
          </w:rPr>
          <w:fldChar w:fldCharType="end"/>
        </w:r>
      </w:hyperlink>
    </w:p>
    <w:p w14:paraId="5E6AF991" w14:textId="77777777" w:rsidR="0020189C" w:rsidRDefault="00B1292F">
      <w:pPr>
        <w:pStyle w:val="TOC3"/>
        <w:rPr>
          <w:rFonts w:asciiTheme="minorHAnsi" w:eastAsiaTheme="minorEastAsia" w:hAnsiTheme="minorHAnsi" w:cstheme="minorBidi"/>
          <w:noProof/>
          <w:sz w:val="22"/>
          <w:szCs w:val="22"/>
          <w:lang w:eastAsia="en-AU"/>
        </w:rPr>
      </w:pPr>
      <w:hyperlink w:anchor="_Toc15196477" w:history="1">
        <w:r w:rsidR="00020705">
          <w:rPr>
            <w:rStyle w:val="Hyperlink"/>
            <w:noProof/>
          </w:rPr>
          <w:t>3.4  Data analysis</w:t>
        </w:r>
        <w:r w:rsidR="00020705">
          <w:rPr>
            <w:noProof/>
            <w:webHidden/>
          </w:rPr>
          <w:tab/>
        </w:r>
        <w:r w:rsidR="00020705">
          <w:rPr>
            <w:noProof/>
            <w:webHidden/>
          </w:rPr>
          <w:fldChar w:fldCharType="begin"/>
        </w:r>
        <w:r w:rsidR="00020705">
          <w:rPr>
            <w:noProof/>
            <w:webHidden/>
          </w:rPr>
          <w:instrText xml:space="preserve"> PAGEREF _Toc15196477 \h </w:instrText>
        </w:r>
        <w:r w:rsidR="00020705">
          <w:rPr>
            <w:noProof/>
            <w:webHidden/>
          </w:rPr>
        </w:r>
        <w:r w:rsidR="00020705">
          <w:rPr>
            <w:noProof/>
            <w:webHidden/>
          </w:rPr>
          <w:fldChar w:fldCharType="separate"/>
        </w:r>
        <w:r w:rsidR="00020705">
          <w:rPr>
            <w:noProof/>
            <w:webHidden/>
          </w:rPr>
          <w:t>27</w:t>
        </w:r>
        <w:r w:rsidR="00020705">
          <w:rPr>
            <w:noProof/>
            <w:webHidden/>
          </w:rPr>
          <w:fldChar w:fldCharType="end"/>
        </w:r>
      </w:hyperlink>
    </w:p>
    <w:p w14:paraId="5E6AF992"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78" w:history="1">
        <w:r w:rsidR="00020705">
          <w:rPr>
            <w:rStyle w:val="Hyperlink"/>
            <w:noProof/>
          </w:rPr>
          <w:t>3.4.1  Analyses of environmental data</w:t>
        </w:r>
        <w:r w:rsidR="00020705">
          <w:rPr>
            <w:noProof/>
            <w:webHidden/>
          </w:rPr>
          <w:tab/>
        </w:r>
        <w:r w:rsidR="00020705">
          <w:rPr>
            <w:noProof/>
            <w:webHidden/>
          </w:rPr>
          <w:fldChar w:fldCharType="begin"/>
        </w:r>
        <w:r w:rsidR="00020705">
          <w:rPr>
            <w:noProof/>
            <w:webHidden/>
          </w:rPr>
          <w:instrText xml:space="preserve"> PAGEREF _Toc15196478 \h </w:instrText>
        </w:r>
        <w:r w:rsidR="00020705">
          <w:rPr>
            <w:noProof/>
            <w:webHidden/>
          </w:rPr>
        </w:r>
        <w:r w:rsidR="00020705">
          <w:rPr>
            <w:noProof/>
            <w:webHidden/>
          </w:rPr>
          <w:fldChar w:fldCharType="separate"/>
        </w:r>
        <w:r w:rsidR="00020705">
          <w:rPr>
            <w:noProof/>
            <w:webHidden/>
          </w:rPr>
          <w:t>27</w:t>
        </w:r>
        <w:r w:rsidR="00020705">
          <w:rPr>
            <w:noProof/>
            <w:webHidden/>
          </w:rPr>
          <w:fldChar w:fldCharType="end"/>
        </w:r>
      </w:hyperlink>
    </w:p>
    <w:p w14:paraId="5E6AF993"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79" w:history="1">
        <w:r w:rsidR="00020705">
          <w:rPr>
            <w:rStyle w:val="Hyperlink"/>
            <w:noProof/>
          </w:rPr>
          <w:t>3.4.2  Macroinvertebrate community summaries</w:t>
        </w:r>
        <w:r w:rsidR="00020705">
          <w:rPr>
            <w:noProof/>
            <w:webHidden/>
          </w:rPr>
          <w:tab/>
        </w:r>
        <w:r w:rsidR="00020705">
          <w:rPr>
            <w:noProof/>
            <w:webHidden/>
          </w:rPr>
          <w:fldChar w:fldCharType="begin"/>
        </w:r>
        <w:r w:rsidR="00020705">
          <w:rPr>
            <w:noProof/>
            <w:webHidden/>
          </w:rPr>
          <w:instrText xml:space="preserve"> PAGEREF _Toc15196479 \h </w:instrText>
        </w:r>
        <w:r w:rsidR="00020705">
          <w:rPr>
            <w:noProof/>
            <w:webHidden/>
          </w:rPr>
        </w:r>
        <w:r w:rsidR="00020705">
          <w:rPr>
            <w:noProof/>
            <w:webHidden/>
          </w:rPr>
          <w:fldChar w:fldCharType="separate"/>
        </w:r>
        <w:r w:rsidR="00020705">
          <w:rPr>
            <w:noProof/>
            <w:webHidden/>
          </w:rPr>
          <w:t>29</w:t>
        </w:r>
        <w:r w:rsidR="00020705">
          <w:rPr>
            <w:noProof/>
            <w:webHidden/>
          </w:rPr>
          <w:fldChar w:fldCharType="end"/>
        </w:r>
      </w:hyperlink>
    </w:p>
    <w:p w14:paraId="5E6AF994"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80" w:history="1">
        <w:r w:rsidR="00020705">
          <w:rPr>
            <w:rStyle w:val="Hyperlink"/>
            <w:noProof/>
          </w:rPr>
          <w:t>3.4.3  Correlations involving individual macroinvertebrate taxa</w:t>
        </w:r>
        <w:r w:rsidR="00020705">
          <w:rPr>
            <w:noProof/>
            <w:webHidden/>
          </w:rPr>
          <w:tab/>
        </w:r>
        <w:r w:rsidR="00020705">
          <w:rPr>
            <w:noProof/>
            <w:webHidden/>
          </w:rPr>
          <w:fldChar w:fldCharType="begin"/>
        </w:r>
        <w:r w:rsidR="00020705">
          <w:rPr>
            <w:noProof/>
            <w:webHidden/>
          </w:rPr>
          <w:instrText xml:space="preserve"> PAGEREF _Toc15196480 \h </w:instrText>
        </w:r>
        <w:r w:rsidR="00020705">
          <w:rPr>
            <w:noProof/>
            <w:webHidden/>
          </w:rPr>
        </w:r>
        <w:r w:rsidR="00020705">
          <w:rPr>
            <w:noProof/>
            <w:webHidden/>
          </w:rPr>
          <w:fldChar w:fldCharType="separate"/>
        </w:r>
        <w:r w:rsidR="00020705">
          <w:rPr>
            <w:noProof/>
            <w:webHidden/>
          </w:rPr>
          <w:t>30</w:t>
        </w:r>
        <w:r w:rsidR="00020705">
          <w:rPr>
            <w:noProof/>
            <w:webHidden/>
          </w:rPr>
          <w:fldChar w:fldCharType="end"/>
        </w:r>
      </w:hyperlink>
    </w:p>
    <w:p w14:paraId="5E6AF995"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81" w:history="1">
        <w:r w:rsidR="00020705">
          <w:rPr>
            <w:rStyle w:val="Hyperlink"/>
            <w:noProof/>
          </w:rPr>
          <w:t>3.4.4  Analysis of macroinvertebrate assemblage data using multivariate (similarity-based) analyses</w:t>
        </w:r>
        <w:r w:rsidR="00020705">
          <w:rPr>
            <w:noProof/>
            <w:webHidden/>
          </w:rPr>
          <w:tab/>
        </w:r>
        <w:r w:rsidR="00020705">
          <w:rPr>
            <w:noProof/>
            <w:webHidden/>
          </w:rPr>
          <w:fldChar w:fldCharType="begin"/>
        </w:r>
        <w:r w:rsidR="00020705">
          <w:rPr>
            <w:noProof/>
            <w:webHidden/>
          </w:rPr>
          <w:instrText xml:space="preserve"> PAGEREF _Toc15196481 \h </w:instrText>
        </w:r>
        <w:r w:rsidR="00020705">
          <w:rPr>
            <w:noProof/>
            <w:webHidden/>
          </w:rPr>
        </w:r>
        <w:r w:rsidR="00020705">
          <w:rPr>
            <w:noProof/>
            <w:webHidden/>
          </w:rPr>
          <w:fldChar w:fldCharType="separate"/>
        </w:r>
        <w:r w:rsidR="00020705">
          <w:rPr>
            <w:noProof/>
            <w:webHidden/>
          </w:rPr>
          <w:t>30</w:t>
        </w:r>
        <w:r w:rsidR="00020705">
          <w:rPr>
            <w:noProof/>
            <w:webHidden/>
          </w:rPr>
          <w:fldChar w:fldCharType="end"/>
        </w:r>
      </w:hyperlink>
    </w:p>
    <w:p w14:paraId="5E6AF996"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82" w:history="1">
        <w:r w:rsidR="00020705">
          <w:rPr>
            <w:rStyle w:val="Hyperlink"/>
            <w:noProof/>
          </w:rPr>
          <w:t>3.4.5  Threshold determination across macroinvertebrate responses</w:t>
        </w:r>
        <w:r w:rsidR="00020705">
          <w:rPr>
            <w:noProof/>
            <w:webHidden/>
          </w:rPr>
          <w:tab/>
        </w:r>
        <w:r w:rsidR="00020705">
          <w:rPr>
            <w:noProof/>
            <w:webHidden/>
          </w:rPr>
          <w:fldChar w:fldCharType="begin"/>
        </w:r>
        <w:r w:rsidR="00020705">
          <w:rPr>
            <w:noProof/>
            <w:webHidden/>
          </w:rPr>
          <w:instrText xml:space="preserve"> PAGEREF _Toc15196482 \h </w:instrText>
        </w:r>
        <w:r w:rsidR="00020705">
          <w:rPr>
            <w:noProof/>
            <w:webHidden/>
          </w:rPr>
        </w:r>
        <w:r w:rsidR="00020705">
          <w:rPr>
            <w:noProof/>
            <w:webHidden/>
          </w:rPr>
          <w:fldChar w:fldCharType="separate"/>
        </w:r>
        <w:r w:rsidR="00020705">
          <w:rPr>
            <w:noProof/>
            <w:webHidden/>
          </w:rPr>
          <w:t>32</w:t>
        </w:r>
        <w:r w:rsidR="00020705">
          <w:rPr>
            <w:noProof/>
            <w:webHidden/>
          </w:rPr>
          <w:fldChar w:fldCharType="end"/>
        </w:r>
      </w:hyperlink>
    </w:p>
    <w:p w14:paraId="5E6AF997" w14:textId="77777777" w:rsidR="0020189C" w:rsidRDefault="00B1292F">
      <w:pPr>
        <w:pStyle w:val="TOC2"/>
        <w:tabs>
          <w:tab w:val="left" w:pos="840"/>
        </w:tabs>
        <w:rPr>
          <w:rFonts w:asciiTheme="minorHAnsi" w:eastAsiaTheme="minorEastAsia" w:hAnsiTheme="minorHAnsi" w:cstheme="minorBidi"/>
          <w:noProof/>
          <w:szCs w:val="22"/>
          <w:lang w:eastAsia="en-AU"/>
        </w:rPr>
      </w:pPr>
      <w:hyperlink w:anchor="_Toc15196483" w:history="1">
        <w:r w:rsidR="00020705">
          <w:rPr>
            <w:rStyle w:val="Hyperlink"/>
            <w:noProof/>
          </w:rPr>
          <w:t>4</w:t>
        </w:r>
        <w:r w:rsidR="00020705">
          <w:rPr>
            <w:rFonts w:asciiTheme="minorHAnsi" w:eastAsiaTheme="minorEastAsia" w:hAnsiTheme="minorHAnsi" w:cstheme="minorBidi"/>
            <w:noProof/>
            <w:szCs w:val="22"/>
            <w:lang w:eastAsia="en-AU"/>
          </w:rPr>
          <w:tab/>
        </w:r>
        <w:r w:rsidR="00020705">
          <w:rPr>
            <w:rStyle w:val="Hyperlink"/>
            <w:noProof/>
          </w:rPr>
          <w:t>Procedures to minimise confounding and to isolate the key influences of macroinvertebrate responses</w:t>
        </w:r>
        <w:r w:rsidR="00020705">
          <w:rPr>
            <w:noProof/>
            <w:webHidden/>
          </w:rPr>
          <w:tab/>
        </w:r>
        <w:r w:rsidR="00020705">
          <w:rPr>
            <w:noProof/>
            <w:webHidden/>
          </w:rPr>
          <w:fldChar w:fldCharType="begin"/>
        </w:r>
        <w:r w:rsidR="00020705">
          <w:rPr>
            <w:noProof/>
            <w:webHidden/>
          </w:rPr>
          <w:instrText xml:space="preserve"> PAGEREF _Toc15196483 \h </w:instrText>
        </w:r>
        <w:r w:rsidR="00020705">
          <w:rPr>
            <w:noProof/>
            <w:webHidden/>
          </w:rPr>
        </w:r>
        <w:r w:rsidR="00020705">
          <w:rPr>
            <w:noProof/>
            <w:webHidden/>
          </w:rPr>
          <w:fldChar w:fldCharType="separate"/>
        </w:r>
        <w:r w:rsidR="00020705">
          <w:rPr>
            <w:noProof/>
            <w:webHidden/>
          </w:rPr>
          <w:t>35</w:t>
        </w:r>
        <w:r w:rsidR="00020705">
          <w:rPr>
            <w:noProof/>
            <w:webHidden/>
          </w:rPr>
          <w:fldChar w:fldCharType="end"/>
        </w:r>
      </w:hyperlink>
    </w:p>
    <w:p w14:paraId="5E6AF998" w14:textId="77777777" w:rsidR="0020189C" w:rsidRDefault="00B1292F">
      <w:pPr>
        <w:pStyle w:val="TOC3"/>
        <w:rPr>
          <w:rFonts w:asciiTheme="minorHAnsi" w:eastAsiaTheme="minorEastAsia" w:hAnsiTheme="minorHAnsi" w:cstheme="minorBidi"/>
          <w:noProof/>
          <w:sz w:val="22"/>
          <w:szCs w:val="22"/>
          <w:lang w:eastAsia="en-AU"/>
        </w:rPr>
      </w:pPr>
      <w:hyperlink w:anchor="_Toc15196484" w:history="1">
        <w:r w:rsidR="00020705">
          <w:rPr>
            <w:rStyle w:val="Hyperlink"/>
            <w:noProof/>
          </w:rPr>
          <w:t>4.1  Influence of other key environmental variables and factors</w:t>
        </w:r>
        <w:r w:rsidR="00020705">
          <w:rPr>
            <w:noProof/>
            <w:webHidden/>
          </w:rPr>
          <w:tab/>
        </w:r>
        <w:r w:rsidR="00020705">
          <w:rPr>
            <w:noProof/>
            <w:webHidden/>
          </w:rPr>
          <w:fldChar w:fldCharType="begin"/>
        </w:r>
        <w:r w:rsidR="00020705">
          <w:rPr>
            <w:noProof/>
            <w:webHidden/>
          </w:rPr>
          <w:instrText xml:space="preserve"> PAGEREF _Toc15196484 \h </w:instrText>
        </w:r>
        <w:r w:rsidR="00020705">
          <w:rPr>
            <w:noProof/>
            <w:webHidden/>
          </w:rPr>
        </w:r>
        <w:r w:rsidR="00020705">
          <w:rPr>
            <w:noProof/>
            <w:webHidden/>
          </w:rPr>
          <w:fldChar w:fldCharType="separate"/>
        </w:r>
        <w:r w:rsidR="00020705">
          <w:rPr>
            <w:noProof/>
            <w:webHidden/>
          </w:rPr>
          <w:t>35</w:t>
        </w:r>
        <w:r w:rsidR="00020705">
          <w:rPr>
            <w:noProof/>
            <w:webHidden/>
          </w:rPr>
          <w:fldChar w:fldCharType="end"/>
        </w:r>
      </w:hyperlink>
    </w:p>
    <w:p w14:paraId="5E6AF999"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85" w:history="1">
        <w:r w:rsidR="00020705">
          <w:rPr>
            <w:rStyle w:val="Hyperlink"/>
            <w:noProof/>
          </w:rPr>
          <w:t>4.1.1  Catchment/landscape-scale influences, including climate or unidentified landscape drivers</w:t>
        </w:r>
        <w:r w:rsidR="00020705">
          <w:rPr>
            <w:noProof/>
            <w:webHidden/>
          </w:rPr>
          <w:tab/>
        </w:r>
        <w:r w:rsidR="00020705">
          <w:rPr>
            <w:noProof/>
            <w:webHidden/>
          </w:rPr>
          <w:fldChar w:fldCharType="begin"/>
        </w:r>
        <w:r w:rsidR="00020705">
          <w:rPr>
            <w:noProof/>
            <w:webHidden/>
          </w:rPr>
          <w:instrText xml:space="preserve"> PAGEREF _Toc15196485 \h </w:instrText>
        </w:r>
        <w:r w:rsidR="00020705">
          <w:rPr>
            <w:noProof/>
            <w:webHidden/>
          </w:rPr>
        </w:r>
        <w:r w:rsidR="00020705">
          <w:rPr>
            <w:noProof/>
            <w:webHidden/>
          </w:rPr>
          <w:fldChar w:fldCharType="separate"/>
        </w:r>
        <w:r w:rsidR="00020705">
          <w:rPr>
            <w:noProof/>
            <w:webHidden/>
          </w:rPr>
          <w:t>35</w:t>
        </w:r>
        <w:r w:rsidR="00020705">
          <w:rPr>
            <w:noProof/>
            <w:webHidden/>
          </w:rPr>
          <w:fldChar w:fldCharType="end"/>
        </w:r>
      </w:hyperlink>
    </w:p>
    <w:p w14:paraId="5E6AF99A"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86" w:history="1">
        <w:r w:rsidR="00020705">
          <w:rPr>
            <w:rStyle w:val="Hyperlink"/>
            <w:noProof/>
          </w:rPr>
          <w:t>4.1.2  Habitat influences</w:t>
        </w:r>
        <w:r w:rsidR="00020705">
          <w:rPr>
            <w:noProof/>
            <w:webHidden/>
          </w:rPr>
          <w:tab/>
        </w:r>
        <w:r w:rsidR="00020705">
          <w:rPr>
            <w:noProof/>
            <w:webHidden/>
          </w:rPr>
          <w:fldChar w:fldCharType="begin"/>
        </w:r>
        <w:r w:rsidR="00020705">
          <w:rPr>
            <w:noProof/>
            <w:webHidden/>
          </w:rPr>
          <w:instrText xml:space="preserve"> PAGEREF _Toc15196486 \h </w:instrText>
        </w:r>
        <w:r w:rsidR="00020705">
          <w:rPr>
            <w:noProof/>
            <w:webHidden/>
          </w:rPr>
        </w:r>
        <w:r w:rsidR="00020705">
          <w:rPr>
            <w:noProof/>
            <w:webHidden/>
          </w:rPr>
          <w:fldChar w:fldCharType="separate"/>
        </w:r>
        <w:r w:rsidR="00020705">
          <w:rPr>
            <w:noProof/>
            <w:webHidden/>
          </w:rPr>
          <w:t>36</w:t>
        </w:r>
        <w:r w:rsidR="00020705">
          <w:rPr>
            <w:noProof/>
            <w:webHidden/>
          </w:rPr>
          <w:fldChar w:fldCharType="end"/>
        </w:r>
      </w:hyperlink>
    </w:p>
    <w:p w14:paraId="5E6AF99B"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87" w:history="1">
        <w:r w:rsidR="00020705">
          <w:rPr>
            <w:rStyle w:val="Hyperlink"/>
            <w:noProof/>
          </w:rPr>
          <w:t>4.1.3  Water and sediment physico-chemistry</w:t>
        </w:r>
        <w:r w:rsidR="00020705">
          <w:rPr>
            <w:noProof/>
            <w:webHidden/>
          </w:rPr>
          <w:tab/>
        </w:r>
        <w:r w:rsidR="00020705">
          <w:rPr>
            <w:noProof/>
            <w:webHidden/>
          </w:rPr>
          <w:fldChar w:fldCharType="begin"/>
        </w:r>
        <w:r w:rsidR="00020705">
          <w:rPr>
            <w:noProof/>
            <w:webHidden/>
          </w:rPr>
          <w:instrText xml:space="preserve"> PAGEREF _Toc15196487 \h </w:instrText>
        </w:r>
        <w:r w:rsidR="00020705">
          <w:rPr>
            <w:noProof/>
            <w:webHidden/>
          </w:rPr>
        </w:r>
        <w:r w:rsidR="00020705">
          <w:rPr>
            <w:noProof/>
            <w:webHidden/>
          </w:rPr>
          <w:fldChar w:fldCharType="separate"/>
        </w:r>
        <w:r w:rsidR="00020705">
          <w:rPr>
            <w:noProof/>
            <w:webHidden/>
          </w:rPr>
          <w:t>37</w:t>
        </w:r>
        <w:r w:rsidR="00020705">
          <w:rPr>
            <w:noProof/>
            <w:webHidden/>
          </w:rPr>
          <w:fldChar w:fldCharType="end"/>
        </w:r>
      </w:hyperlink>
    </w:p>
    <w:p w14:paraId="5E6AF99C"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88" w:history="1">
        <w:r w:rsidR="00020705">
          <w:rPr>
            <w:rStyle w:val="Hyperlink"/>
            <w:noProof/>
          </w:rPr>
          <w:t>4.1.4  Changes in habitat and water quality over time unrelated to mining</w:t>
        </w:r>
        <w:r w:rsidR="00020705">
          <w:rPr>
            <w:noProof/>
            <w:webHidden/>
          </w:rPr>
          <w:tab/>
        </w:r>
        <w:r w:rsidR="00020705">
          <w:rPr>
            <w:noProof/>
            <w:webHidden/>
          </w:rPr>
          <w:fldChar w:fldCharType="begin"/>
        </w:r>
        <w:r w:rsidR="00020705">
          <w:rPr>
            <w:noProof/>
            <w:webHidden/>
          </w:rPr>
          <w:instrText xml:space="preserve"> PAGEREF _Toc15196488 \h </w:instrText>
        </w:r>
        <w:r w:rsidR="00020705">
          <w:rPr>
            <w:noProof/>
            <w:webHidden/>
          </w:rPr>
        </w:r>
        <w:r w:rsidR="00020705">
          <w:rPr>
            <w:noProof/>
            <w:webHidden/>
          </w:rPr>
          <w:fldChar w:fldCharType="separate"/>
        </w:r>
        <w:r w:rsidR="00020705">
          <w:rPr>
            <w:noProof/>
            <w:webHidden/>
          </w:rPr>
          <w:t>38</w:t>
        </w:r>
        <w:r w:rsidR="00020705">
          <w:rPr>
            <w:noProof/>
            <w:webHidden/>
          </w:rPr>
          <w:fldChar w:fldCharType="end"/>
        </w:r>
      </w:hyperlink>
    </w:p>
    <w:p w14:paraId="5E6AF99D"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89" w:history="1">
        <w:r w:rsidR="00020705">
          <w:rPr>
            <w:rStyle w:val="Hyperlink"/>
            <w:noProof/>
          </w:rPr>
          <w:t>4.1.5  Differences in sample processing</w:t>
        </w:r>
        <w:r w:rsidR="00020705">
          <w:rPr>
            <w:noProof/>
            <w:webHidden/>
          </w:rPr>
          <w:tab/>
        </w:r>
        <w:r w:rsidR="00020705">
          <w:rPr>
            <w:noProof/>
            <w:webHidden/>
          </w:rPr>
          <w:fldChar w:fldCharType="begin"/>
        </w:r>
        <w:r w:rsidR="00020705">
          <w:rPr>
            <w:noProof/>
            <w:webHidden/>
          </w:rPr>
          <w:instrText xml:space="preserve"> PAGEREF _Toc15196489 \h </w:instrText>
        </w:r>
        <w:r w:rsidR="00020705">
          <w:rPr>
            <w:noProof/>
            <w:webHidden/>
          </w:rPr>
        </w:r>
        <w:r w:rsidR="00020705">
          <w:rPr>
            <w:noProof/>
            <w:webHidden/>
          </w:rPr>
          <w:fldChar w:fldCharType="separate"/>
        </w:r>
        <w:r w:rsidR="00020705">
          <w:rPr>
            <w:noProof/>
            <w:webHidden/>
          </w:rPr>
          <w:t>38</w:t>
        </w:r>
        <w:r w:rsidR="00020705">
          <w:rPr>
            <w:noProof/>
            <w:webHidden/>
          </w:rPr>
          <w:fldChar w:fldCharType="end"/>
        </w:r>
      </w:hyperlink>
    </w:p>
    <w:p w14:paraId="5E6AF99E" w14:textId="77777777" w:rsidR="0020189C" w:rsidRDefault="00B1292F">
      <w:pPr>
        <w:pStyle w:val="TOC3"/>
        <w:rPr>
          <w:rFonts w:asciiTheme="minorHAnsi" w:eastAsiaTheme="minorEastAsia" w:hAnsiTheme="minorHAnsi" w:cstheme="minorBidi"/>
          <w:noProof/>
          <w:sz w:val="22"/>
          <w:szCs w:val="22"/>
          <w:lang w:eastAsia="en-AU"/>
        </w:rPr>
      </w:pPr>
      <w:hyperlink w:anchor="_Toc15196490" w:history="1">
        <w:r w:rsidR="00020705">
          <w:rPr>
            <w:rStyle w:val="Hyperlink"/>
            <w:noProof/>
          </w:rPr>
          <w:t>4.2  Other supporting evidence and final weight of evidence evaluation</w:t>
        </w:r>
        <w:r w:rsidR="00020705">
          <w:rPr>
            <w:noProof/>
            <w:webHidden/>
          </w:rPr>
          <w:tab/>
        </w:r>
        <w:r w:rsidR="00020705">
          <w:rPr>
            <w:noProof/>
            <w:webHidden/>
          </w:rPr>
          <w:fldChar w:fldCharType="begin"/>
        </w:r>
        <w:r w:rsidR="00020705">
          <w:rPr>
            <w:noProof/>
            <w:webHidden/>
          </w:rPr>
          <w:instrText xml:space="preserve"> PAGEREF _Toc15196490 \h </w:instrText>
        </w:r>
        <w:r w:rsidR="00020705">
          <w:rPr>
            <w:noProof/>
            <w:webHidden/>
          </w:rPr>
        </w:r>
        <w:r w:rsidR="00020705">
          <w:rPr>
            <w:noProof/>
            <w:webHidden/>
          </w:rPr>
          <w:fldChar w:fldCharType="separate"/>
        </w:r>
        <w:r w:rsidR="00020705">
          <w:rPr>
            <w:noProof/>
            <w:webHidden/>
          </w:rPr>
          <w:t>39</w:t>
        </w:r>
        <w:r w:rsidR="00020705">
          <w:rPr>
            <w:noProof/>
            <w:webHidden/>
          </w:rPr>
          <w:fldChar w:fldCharType="end"/>
        </w:r>
      </w:hyperlink>
    </w:p>
    <w:p w14:paraId="5E6AF99F" w14:textId="77777777" w:rsidR="0020189C" w:rsidRDefault="00B1292F">
      <w:pPr>
        <w:pStyle w:val="TOC2"/>
        <w:tabs>
          <w:tab w:val="left" w:pos="840"/>
        </w:tabs>
        <w:rPr>
          <w:rFonts w:asciiTheme="minorHAnsi" w:eastAsiaTheme="minorEastAsia" w:hAnsiTheme="minorHAnsi" w:cstheme="minorBidi"/>
          <w:noProof/>
          <w:szCs w:val="22"/>
          <w:lang w:eastAsia="en-AU"/>
        </w:rPr>
      </w:pPr>
      <w:hyperlink w:anchor="_Toc15196491" w:history="1">
        <w:r w:rsidR="00020705">
          <w:rPr>
            <w:rStyle w:val="Hyperlink"/>
            <w:noProof/>
          </w:rPr>
          <w:t>5</w:t>
        </w:r>
        <w:r w:rsidR="00020705">
          <w:rPr>
            <w:rFonts w:asciiTheme="minorHAnsi" w:eastAsiaTheme="minorEastAsia" w:hAnsiTheme="minorHAnsi" w:cstheme="minorBidi"/>
            <w:noProof/>
            <w:szCs w:val="22"/>
            <w:lang w:eastAsia="en-AU"/>
          </w:rPr>
          <w:tab/>
        </w:r>
        <w:r w:rsidR="00020705">
          <w:rPr>
            <w:rStyle w:val="Hyperlink"/>
            <w:noProof/>
          </w:rPr>
          <w:t>Results and Discussion</w:t>
        </w:r>
        <w:r w:rsidR="00020705">
          <w:rPr>
            <w:noProof/>
            <w:webHidden/>
          </w:rPr>
          <w:tab/>
        </w:r>
        <w:r w:rsidR="00020705">
          <w:rPr>
            <w:noProof/>
            <w:webHidden/>
          </w:rPr>
          <w:fldChar w:fldCharType="begin"/>
        </w:r>
        <w:r w:rsidR="00020705">
          <w:rPr>
            <w:noProof/>
            <w:webHidden/>
          </w:rPr>
          <w:instrText xml:space="preserve"> PAGEREF _Toc15196491 \h </w:instrText>
        </w:r>
        <w:r w:rsidR="00020705">
          <w:rPr>
            <w:noProof/>
            <w:webHidden/>
          </w:rPr>
        </w:r>
        <w:r w:rsidR="00020705">
          <w:rPr>
            <w:noProof/>
            <w:webHidden/>
          </w:rPr>
          <w:fldChar w:fldCharType="separate"/>
        </w:r>
        <w:r w:rsidR="00020705">
          <w:rPr>
            <w:noProof/>
            <w:webHidden/>
          </w:rPr>
          <w:t>40</w:t>
        </w:r>
        <w:r w:rsidR="00020705">
          <w:rPr>
            <w:noProof/>
            <w:webHidden/>
          </w:rPr>
          <w:fldChar w:fldCharType="end"/>
        </w:r>
      </w:hyperlink>
    </w:p>
    <w:p w14:paraId="5E6AF9A0" w14:textId="77777777" w:rsidR="0020189C" w:rsidRDefault="00B1292F">
      <w:pPr>
        <w:pStyle w:val="TOC3"/>
        <w:rPr>
          <w:rFonts w:asciiTheme="minorHAnsi" w:eastAsiaTheme="minorEastAsia" w:hAnsiTheme="minorHAnsi" w:cstheme="minorBidi"/>
          <w:noProof/>
          <w:sz w:val="22"/>
          <w:szCs w:val="22"/>
          <w:lang w:eastAsia="en-AU"/>
        </w:rPr>
      </w:pPr>
      <w:hyperlink w:anchor="_Toc15196492" w:history="1">
        <w:r w:rsidR="00020705">
          <w:rPr>
            <w:rStyle w:val="Hyperlink"/>
            <w:noProof/>
          </w:rPr>
          <w:t>5.1  Analyses of environmental data</w:t>
        </w:r>
        <w:r w:rsidR="00020705">
          <w:rPr>
            <w:noProof/>
            <w:webHidden/>
          </w:rPr>
          <w:tab/>
        </w:r>
        <w:r w:rsidR="00020705">
          <w:rPr>
            <w:noProof/>
            <w:webHidden/>
          </w:rPr>
          <w:fldChar w:fldCharType="begin"/>
        </w:r>
        <w:r w:rsidR="00020705">
          <w:rPr>
            <w:noProof/>
            <w:webHidden/>
          </w:rPr>
          <w:instrText xml:space="preserve"> PAGEREF _Toc15196492 \h </w:instrText>
        </w:r>
        <w:r w:rsidR="00020705">
          <w:rPr>
            <w:noProof/>
            <w:webHidden/>
          </w:rPr>
        </w:r>
        <w:r w:rsidR="00020705">
          <w:rPr>
            <w:noProof/>
            <w:webHidden/>
          </w:rPr>
          <w:fldChar w:fldCharType="separate"/>
        </w:r>
        <w:r w:rsidR="00020705">
          <w:rPr>
            <w:noProof/>
            <w:webHidden/>
          </w:rPr>
          <w:t>40</w:t>
        </w:r>
        <w:r w:rsidR="00020705">
          <w:rPr>
            <w:noProof/>
            <w:webHidden/>
          </w:rPr>
          <w:fldChar w:fldCharType="end"/>
        </w:r>
      </w:hyperlink>
    </w:p>
    <w:p w14:paraId="5E6AF9A1"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93" w:history="1">
        <w:r w:rsidR="00020705">
          <w:rPr>
            <w:rStyle w:val="Hyperlink"/>
            <w:noProof/>
          </w:rPr>
          <w:t>5.1.1  Water quality in surface waterbodies</w:t>
        </w:r>
        <w:r w:rsidR="00020705">
          <w:rPr>
            <w:noProof/>
            <w:webHidden/>
          </w:rPr>
          <w:tab/>
        </w:r>
        <w:r w:rsidR="00020705">
          <w:rPr>
            <w:noProof/>
            <w:webHidden/>
          </w:rPr>
          <w:fldChar w:fldCharType="begin"/>
        </w:r>
        <w:r w:rsidR="00020705">
          <w:rPr>
            <w:noProof/>
            <w:webHidden/>
          </w:rPr>
          <w:instrText xml:space="preserve"> PAGEREF _Toc15196493 \h </w:instrText>
        </w:r>
        <w:r w:rsidR="00020705">
          <w:rPr>
            <w:noProof/>
            <w:webHidden/>
          </w:rPr>
        </w:r>
        <w:r w:rsidR="00020705">
          <w:rPr>
            <w:noProof/>
            <w:webHidden/>
          </w:rPr>
          <w:fldChar w:fldCharType="separate"/>
        </w:r>
        <w:r w:rsidR="00020705">
          <w:rPr>
            <w:noProof/>
            <w:webHidden/>
          </w:rPr>
          <w:t>40</w:t>
        </w:r>
        <w:r w:rsidR="00020705">
          <w:rPr>
            <w:noProof/>
            <w:webHidden/>
          </w:rPr>
          <w:fldChar w:fldCharType="end"/>
        </w:r>
      </w:hyperlink>
    </w:p>
    <w:p w14:paraId="5E6AF9A2"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94" w:history="1">
        <w:r w:rsidR="00020705">
          <w:rPr>
            <w:rStyle w:val="Hyperlink"/>
            <w:noProof/>
          </w:rPr>
          <w:t>5.1.2  Sediment quality of waterbodies</w:t>
        </w:r>
        <w:r w:rsidR="00020705">
          <w:rPr>
            <w:noProof/>
            <w:webHidden/>
          </w:rPr>
          <w:tab/>
        </w:r>
        <w:r w:rsidR="00020705">
          <w:rPr>
            <w:noProof/>
            <w:webHidden/>
          </w:rPr>
          <w:fldChar w:fldCharType="begin"/>
        </w:r>
        <w:r w:rsidR="00020705">
          <w:rPr>
            <w:noProof/>
            <w:webHidden/>
          </w:rPr>
          <w:instrText xml:space="preserve"> PAGEREF _Toc15196494 \h </w:instrText>
        </w:r>
        <w:r w:rsidR="00020705">
          <w:rPr>
            <w:noProof/>
            <w:webHidden/>
          </w:rPr>
        </w:r>
        <w:r w:rsidR="00020705">
          <w:rPr>
            <w:noProof/>
            <w:webHidden/>
          </w:rPr>
          <w:fldChar w:fldCharType="separate"/>
        </w:r>
        <w:r w:rsidR="00020705">
          <w:rPr>
            <w:noProof/>
            <w:webHidden/>
          </w:rPr>
          <w:t>50</w:t>
        </w:r>
        <w:r w:rsidR="00020705">
          <w:rPr>
            <w:noProof/>
            <w:webHidden/>
          </w:rPr>
          <w:fldChar w:fldCharType="end"/>
        </w:r>
      </w:hyperlink>
    </w:p>
    <w:p w14:paraId="5E6AF9A3"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95" w:history="1">
        <w:r w:rsidR="00020705">
          <w:rPr>
            <w:rStyle w:val="Hyperlink"/>
            <w:noProof/>
          </w:rPr>
          <w:t>5.1.3  Principal Components Analysis of environmental data from all waterbodies</w:t>
        </w:r>
        <w:r w:rsidR="00020705">
          <w:rPr>
            <w:noProof/>
            <w:webHidden/>
          </w:rPr>
          <w:tab/>
        </w:r>
        <w:r w:rsidR="00020705">
          <w:rPr>
            <w:noProof/>
            <w:webHidden/>
          </w:rPr>
          <w:fldChar w:fldCharType="begin"/>
        </w:r>
        <w:r w:rsidR="00020705">
          <w:rPr>
            <w:noProof/>
            <w:webHidden/>
          </w:rPr>
          <w:instrText xml:space="preserve"> PAGEREF _Toc15196495 \h </w:instrText>
        </w:r>
        <w:r w:rsidR="00020705">
          <w:rPr>
            <w:noProof/>
            <w:webHidden/>
          </w:rPr>
        </w:r>
        <w:r w:rsidR="00020705">
          <w:rPr>
            <w:noProof/>
            <w:webHidden/>
          </w:rPr>
          <w:fldChar w:fldCharType="separate"/>
        </w:r>
        <w:r w:rsidR="00020705">
          <w:rPr>
            <w:noProof/>
            <w:webHidden/>
          </w:rPr>
          <w:t>52</w:t>
        </w:r>
        <w:r w:rsidR="00020705">
          <w:rPr>
            <w:noProof/>
            <w:webHidden/>
          </w:rPr>
          <w:fldChar w:fldCharType="end"/>
        </w:r>
      </w:hyperlink>
    </w:p>
    <w:p w14:paraId="5E6AF9A4"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96" w:history="1">
        <w:r w:rsidR="00020705">
          <w:rPr>
            <w:rStyle w:val="Hyperlink"/>
            <w:noProof/>
          </w:rPr>
          <w:t>5.1.4  Implications of water and sediment physico-chemistry for ensuing biological assessments</w:t>
        </w:r>
        <w:r w:rsidR="00020705">
          <w:rPr>
            <w:noProof/>
            <w:webHidden/>
          </w:rPr>
          <w:tab/>
        </w:r>
        <w:r w:rsidR="00020705">
          <w:rPr>
            <w:noProof/>
            <w:webHidden/>
          </w:rPr>
          <w:fldChar w:fldCharType="begin"/>
        </w:r>
        <w:r w:rsidR="00020705">
          <w:rPr>
            <w:noProof/>
            <w:webHidden/>
          </w:rPr>
          <w:instrText xml:space="preserve"> PAGEREF _Toc15196496 \h </w:instrText>
        </w:r>
        <w:r w:rsidR="00020705">
          <w:rPr>
            <w:noProof/>
            <w:webHidden/>
          </w:rPr>
        </w:r>
        <w:r w:rsidR="00020705">
          <w:rPr>
            <w:noProof/>
            <w:webHidden/>
          </w:rPr>
          <w:fldChar w:fldCharType="separate"/>
        </w:r>
        <w:r w:rsidR="00020705">
          <w:rPr>
            <w:noProof/>
            <w:webHidden/>
          </w:rPr>
          <w:t>56</w:t>
        </w:r>
        <w:r w:rsidR="00020705">
          <w:rPr>
            <w:noProof/>
            <w:webHidden/>
          </w:rPr>
          <w:fldChar w:fldCharType="end"/>
        </w:r>
      </w:hyperlink>
    </w:p>
    <w:p w14:paraId="5E6AF9A5" w14:textId="77777777" w:rsidR="0020189C" w:rsidRDefault="00B1292F">
      <w:pPr>
        <w:pStyle w:val="TOC3"/>
        <w:rPr>
          <w:rFonts w:asciiTheme="minorHAnsi" w:eastAsiaTheme="minorEastAsia" w:hAnsiTheme="minorHAnsi" w:cstheme="minorBidi"/>
          <w:noProof/>
          <w:sz w:val="22"/>
          <w:szCs w:val="22"/>
          <w:lang w:eastAsia="en-AU"/>
        </w:rPr>
      </w:pPr>
      <w:hyperlink w:anchor="_Toc15196497" w:history="1">
        <w:r w:rsidR="00020705">
          <w:rPr>
            <w:rStyle w:val="Hyperlink"/>
            <w:noProof/>
          </w:rPr>
          <w:t>5.2  Analyses of macroinvertebrate data</w:t>
        </w:r>
        <w:r w:rsidR="00020705">
          <w:rPr>
            <w:noProof/>
            <w:webHidden/>
          </w:rPr>
          <w:tab/>
        </w:r>
        <w:r w:rsidR="00020705">
          <w:rPr>
            <w:noProof/>
            <w:webHidden/>
          </w:rPr>
          <w:fldChar w:fldCharType="begin"/>
        </w:r>
        <w:r w:rsidR="00020705">
          <w:rPr>
            <w:noProof/>
            <w:webHidden/>
          </w:rPr>
          <w:instrText xml:space="preserve"> PAGEREF _Toc15196497 \h </w:instrText>
        </w:r>
        <w:r w:rsidR="00020705">
          <w:rPr>
            <w:noProof/>
            <w:webHidden/>
          </w:rPr>
        </w:r>
        <w:r w:rsidR="00020705">
          <w:rPr>
            <w:noProof/>
            <w:webHidden/>
          </w:rPr>
          <w:fldChar w:fldCharType="separate"/>
        </w:r>
        <w:r w:rsidR="00020705">
          <w:rPr>
            <w:noProof/>
            <w:webHidden/>
          </w:rPr>
          <w:t>57</w:t>
        </w:r>
        <w:r w:rsidR="00020705">
          <w:rPr>
            <w:noProof/>
            <w:webHidden/>
          </w:rPr>
          <w:fldChar w:fldCharType="end"/>
        </w:r>
      </w:hyperlink>
    </w:p>
    <w:p w14:paraId="5E6AF9A6"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98" w:history="1">
        <w:r w:rsidR="00020705">
          <w:rPr>
            <w:rStyle w:val="Hyperlink"/>
            <w:noProof/>
          </w:rPr>
          <w:t>5.2.1  Consequences of different sample processing methods</w:t>
        </w:r>
        <w:r w:rsidR="00020705">
          <w:rPr>
            <w:noProof/>
            <w:webHidden/>
          </w:rPr>
          <w:tab/>
        </w:r>
        <w:r w:rsidR="00020705">
          <w:rPr>
            <w:noProof/>
            <w:webHidden/>
          </w:rPr>
          <w:fldChar w:fldCharType="begin"/>
        </w:r>
        <w:r w:rsidR="00020705">
          <w:rPr>
            <w:noProof/>
            <w:webHidden/>
          </w:rPr>
          <w:instrText xml:space="preserve"> PAGEREF _Toc15196498 \h </w:instrText>
        </w:r>
        <w:r w:rsidR="00020705">
          <w:rPr>
            <w:noProof/>
            <w:webHidden/>
          </w:rPr>
        </w:r>
        <w:r w:rsidR="00020705">
          <w:rPr>
            <w:noProof/>
            <w:webHidden/>
          </w:rPr>
          <w:fldChar w:fldCharType="separate"/>
        </w:r>
        <w:r w:rsidR="00020705">
          <w:rPr>
            <w:noProof/>
            <w:webHidden/>
          </w:rPr>
          <w:t>57</w:t>
        </w:r>
        <w:r w:rsidR="00020705">
          <w:rPr>
            <w:noProof/>
            <w:webHidden/>
          </w:rPr>
          <w:fldChar w:fldCharType="end"/>
        </w:r>
      </w:hyperlink>
    </w:p>
    <w:p w14:paraId="5E6AF9A7"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499" w:history="1">
        <w:r w:rsidR="00020705">
          <w:rPr>
            <w:rStyle w:val="Hyperlink"/>
            <w:noProof/>
          </w:rPr>
          <w:t>5.2.2  Comparison of macroinvertebrate communities collected from macrophyte and sediment habitats</w:t>
        </w:r>
        <w:r w:rsidR="00020705">
          <w:rPr>
            <w:noProof/>
            <w:webHidden/>
          </w:rPr>
          <w:tab/>
        </w:r>
        <w:r w:rsidR="00020705">
          <w:rPr>
            <w:noProof/>
            <w:webHidden/>
          </w:rPr>
          <w:fldChar w:fldCharType="begin"/>
        </w:r>
        <w:r w:rsidR="00020705">
          <w:rPr>
            <w:noProof/>
            <w:webHidden/>
          </w:rPr>
          <w:instrText xml:space="preserve"> PAGEREF _Toc15196499 \h </w:instrText>
        </w:r>
        <w:r w:rsidR="00020705">
          <w:rPr>
            <w:noProof/>
            <w:webHidden/>
          </w:rPr>
        </w:r>
        <w:r w:rsidR="00020705">
          <w:rPr>
            <w:noProof/>
            <w:webHidden/>
          </w:rPr>
          <w:fldChar w:fldCharType="separate"/>
        </w:r>
        <w:r w:rsidR="00020705">
          <w:rPr>
            <w:noProof/>
            <w:webHidden/>
          </w:rPr>
          <w:t>58</w:t>
        </w:r>
        <w:r w:rsidR="00020705">
          <w:rPr>
            <w:noProof/>
            <w:webHidden/>
          </w:rPr>
          <w:fldChar w:fldCharType="end"/>
        </w:r>
      </w:hyperlink>
    </w:p>
    <w:p w14:paraId="5E6AF9A8"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00" w:history="1">
        <w:r w:rsidR="00020705">
          <w:rPr>
            <w:rStyle w:val="Hyperlink"/>
            <w:noProof/>
          </w:rPr>
          <w:t>5.2.3  Broad-scale, long-term and climate-related patterns in macroinvertebrate communities</w:t>
        </w:r>
        <w:r w:rsidR="00020705">
          <w:rPr>
            <w:noProof/>
            <w:webHidden/>
          </w:rPr>
          <w:tab/>
        </w:r>
        <w:r w:rsidR="00020705">
          <w:rPr>
            <w:noProof/>
            <w:webHidden/>
          </w:rPr>
          <w:fldChar w:fldCharType="begin"/>
        </w:r>
        <w:r w:rsidR="00020705">
          <w:rPr>
            <w:noProof/>
            <w:webHidden/>
          </w:rPr>
          <w:instrText xml:space="preserve"> PAGEREF _Toc15196500 \h </w:instrText>
        </w:r>
        <w:r w:rsidR="00020705">
          <w:rPr>
            <w:noProof/>
            <w:webHidden/>
          </w:rPr>
        </w:r>
        <w:r w:rsidR="00020705">
          <w:rPr>
            <w:noProof/>
            <w:webHidden/>
          </w:rPr>
          <w:fldChar w:fldCharType="separate"/>
        </w:r>
        <w:r w:rsidR="00020705">
          <w:rPr>
            <w:noProof/>
            <w:webHidden/>
          </w:rPr>
          <w:t>63</w:t>
        </w:r>
        <w:r w:rsidR="00020705">
          <w:rPr>
            <w:noProof/>
            <w:webHidden/>
          </w:rPr>
          <w:fldChar w:fldCharType="end"/>
        </w:r>
      </w:hyperlink>
    </w:p>
    <w:p w14:paraId="5E6AF9A9"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01" w:history="1">
        <w:r w:rsidR="00020705">
          <w:rPr>
            <w:rStyle w:val="Hyperlink"/>
            <w:noProof/>
          </w:rPr>
          <w:t>5.2.4  Changes in habitat and water quality over time unrelated to mining</w:t>
        </w:r>
        <w:r w:rsidR="00020705">
          <w:rPr>
            <w:noProof/>
            <w:webHidden/>
          </w:rPr>
          <w:tab/>
        </w:r>
        <w:r w:rsidR="00020705">
          <w:rPr>
            <w:noProof/>
            <w:webHidden/>
          </w:rPr>
          <w:fldChar w:fldCharType="begin"/>
        </w:r>
        <w:r w:rsidR="00020705">
          <w:rPr>
            <w:noProof/>
            <w:webHidden/>
          </w:rPr>
          <w:instrText xml:space="preserve"> PAGEREF _Toc15196501 \h </w:instrText>
        </w:r>
        <w:r w:rsidR="00020705">
          <w:rPr>
            <w:noProof/>
            <w:webHidden/>
          </w:rPr>
        </w:r>
        <w:r w:rsidR="00020705">
          <w:rPr>
            <w:noProof/>
            <w:webHidden/>
          </w:rPr>
          <w:fldChar w:fldCharType="separate"/>
        </w:r>
        <w:r w:rsidR="00020705">
          <w:rPr>
            <w:noProof/>
            <w:webHidden/>
          </w:rPr>
          <w:t>68</w:t>
        </w:r>
        <w:r w:rsidR="00020705">
          <w:rPr>
            <w:noProof/>
            <w:webHidden/>
          </w:rPr>
          <w:fldChar w:fldCharType="end"/>
        </w:r>
      </w:hyperlink>
    </w:p>
    <w:p w14:paraId="5E6AF9AA"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02" w:history="1">
        <w:r w:rsidR="00020705">
          <w:rPr>
            <w:rStyle w:val="Hyperlink"/>
            <w:noProof/>
          </w:rPr>
          <w:t>5.2.5  Changes in community summaries and community structure over time</w:t>
        </w:r>
        <w:r w:rsidR="00020705">
          <w:rPr>
            <w:noProof/>
            <w:webHidden/>
          </w:rPr>
          <w:tab/>
        </w:r>
        <w:r w:rsidR="00020705">
          <w:rPr>
            <w:noProof/>
            <w:webHidden/>
          </w:rPr>
          <w:fldChar w:fldCharType="begin"/>
        </w:r>
        <w:r w:rsidR="00020705">
          <w:rPr>
            <w:noProof/>
            <w:webHidden/>
          </w:rPr>
          <w:instrText xml:space="preserve"> PAGEREF _Toc15196502 \h </w:instrText>
        </w:r>
        <w:r w:rsidR="00020705">
          <w:rPr>
            <w:noProof/>
            <w:webHidden/>
          </w:rPr>
        </w:r>
        <w:r w:rsidR="00020705">
          <w:rPr>
            <w:noProof/>
            <w:webHidden/>
          </w:rPr>
          <w:fldChar w:fldCharType="separate"/>
        </w:r>
        <w:r w:rsidR="00020705">
          <w:rPr>
            <w:noProof/>
            <w:webHidden/>
          </w:rPr>
          <w:t>69</w:t>
        </w:r>
        <w:r w:rsidR="00020705">
          <w:rPr>
            <w:noProof/>
            <w:webHidden/>
          </w:rPr>
          <w:fldChar w:fldCharType="end"/>
        </w:r>
      </w:hyperlink>
    </w:p>
    <w:p w14:paraId="5E6AF9AB" w14:textId="77777777" w:rsidR="0020189C" w:rsidRDefault="00B1292F">
      <w:pPr>
        <w:pStyle w:val="TOC3"/>
        <w:rPr>
          <w:rFonts w:asciiTheme="minorHAnsi" w:eastAsiaTheme="minorEastAsia" w:hAnsiTheme="minorHAnsi" w:cstheme="minorBidi"/>
          <w:noProof/>
          <w:sz w:val="22"/>
          <w:szCs w:val="22"/>
          <w:lang w:eastAsia="en-AU"/>
        </w:rPr>
      </w:pPr>
      <w:hyperlink w:anchor="_Toc15196503" w:history="1">
        <w:r w:rsidR="00020705">
          <w:rPr>
            <w:rStyle w:val="Hyperlink"/>
            <w:noProof/>
          </w:rPr>
          <w:t>5.3  Environmental relationships with community structure and community summaries</w:t>
        </w:r>
        <w:r w:rsidR="00020705">
          <w:rPr>
            <w:noProof/>
            <w:webHidden/>
          </w:rPr>
          <w:tab/>
        </w:r>
        <w:r w:rsidR="00020705">
          <w:rPr>
            <w:noProof/>
            <w:webHidden/>
          </w:rPr>
          <w:fldChar w:fldCharType="begin"/>
        </w:r>
        <w:r w:rsidR="00020705">
          <w:rPr>
            <w:noProof/>
            <w:webHidden/>
          </w:rPr>
          <w:instrText xml:space="preserve"> PAGEREF _Toc15196503 \h </w:instrText>
        </w:r>
        <w:r w:rsidR="00020705">
          <w:rPr>
            <w:noProof/>
            <w:webHidden/>
          </w:rPr>
        </w:r>
        <w:r w:rsidR="00020705">
          <w:rPr>
            <w:noProof/>
            <w:webHidden/>
          </w:rPr>
          <w:fldChar w:fldCharType="separate"/>
        </w:r>
        <w:r w:rsidR="00020705">
          <w:rPr>
            <w:noProof/>
            <w:webHidden/>
          </w:rPr>
          <w:t>72</w:t>
        </w:r>
        <w:r w:rsidR="00020705">
          <w:rPr>
            <w:noProof/>
            <w:webHidden/>
          </w:rPr>
          <w:fldChar w:fldCharType="end"/>
        </w:r>
      </w:hyperlink>
    </w:p>
    <w:p w14:paraId="5E6AF9AC"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04" w:history="1">
        <w:r w:rsidR="00020705">
          <w:rPr>
            <w:rStyle w:val="Hyperlink"/>
            <w:noProof/>
          </w:rPr>
          <w:t xml:space="preserve">5.3.1  </w:t>
        </w:r>
        <w:r w:rsidR="00020705">
          <w:rPr>
            <w:rStyle w:val="Hyperlink"/>
            <w:bCs/>
            <w:noProof/>
          </w:rPr>
          <w:t>Relating biological assemblage data to environmental data</w:t>
        </w:r>
        <w:r w:rsidR="00020705">
          <w:rPr>
            <w:noProof/>
            <w:webHidden/>
          </w:rPr>
          <w:tab/>
        </w:r>
        <w:r w:rsidR="00020705">
          <w:rPr>
            <w:noProof/>
            <w:webHidden/>
          </w:rPr>
          <w:fldChar w:fldCharType="begin"/>
        </w:r>
        <w:r w:rsidR="00020705">
          <w:rPr>
            <w:noProof/>
            <w:webHidden/>
          </w:rPr>
          <w:instrText xml:space="preserve"> PAGEREF _Toc15196504 \h </w:instrText>
        </w:r>
        <w:r w:rsidR="00020705">
          <w:rPr>
            <w:noProof/>
            <w:webHidden/>
          </w:rPr>
        </w:r>
        <w:r w:rsidR="00020705">
          <w:rPr>
            <w:noProof/>
            <w:webHidden/>
          </w:rPr>
          <w:fldChar w:fldCharType="separate"/>
        </w:r>
        <w:r w:rsidR="00020705">
          <w:rPr>
            <w:noProof/>
            <w:webHidden/>
          </w:rPr>
          <w:t>72</w:t>
        </w:r>
        <w:r w:rsidR="00020705">
          <w:rPr>
            <w:noProof/>
            <w:webHidden/>
          </w:rPr>
          <w:fldChar w:fldCharType="end"/>
        </w:r>
      </w:hyperlink>
    </w:p>
    <w:p w14:paraId="5E6AF9AD" w14:textId="77777777" w:rsidR="0020189C" w:rsidRDefault="00B1292F">
      <w:pPr>
        <w:pStyle w:val="TOC4"/>
        <w:tabs>
          <w:tab w:val="left" w:pos="2105"/>
        </w:tabs>
        <w:rPr>
          <w:rFonts w:asciiTheme="minorHAnsi" w:eastAsiaTheme="minorEastAsia" w:hAnsiTheme="minorHAnsi" w:cstheme="minorBidi"/>
          <w:i w:val="0"/>
          <w:noProof/>
          <w:sz w:val="22"/>
          <w:szCs w:val="22"/>
          <w:lang w:eastAsia="en-AU"/>
        </w:rPr>
      </w:pPr>
      <w:hyperlink w:anchor="_Toc15196505" w:history="1">
        <w:r w:rsidR="00020705">
          <w:rPr>
            <w:rStyle w:val="Hyperlink"/>
            <w:noProof/>
          </w:rPr>
          <w:t>5.3.2</w:t>
        </w:r>
        <w:r w:rsidR="00020705">
          <w:rPr>
            <w:rFonts w:asciiTheme="minorHAnsi" w:eastAsiaTheme="minorEastAsia" w:hAnsiTheme="minorHAnsi" w:cstheme="minorBidi"/>
            <w:i w:val="0"/>
            <w:noProof/>
            <w:sz w:val="22"/>
            <w:szCs w:val="22"/>
            <w:lang w:eastAsia="en-AU"/>
          </w:rPr>
          <w:tab/>
        </w:r>
        <w:r w:rsidR="00020705">
          <w:rPr>
            <w:rStyle w:val="Hyperlink"/>
            <w:noProof/>
          </w:rPr>
          <w:t>Correlations between individual taxa and key environmental variables</w:t>
        </w:r>
        <w:r w:rsidR="00020705">
          <w:rPr>
            <w:noProof/>
            <w:webHidden/>
          </w:rPr>
          <w:tab/>
        </w:r>
        <w:r w:rsidR="00020705">
          <w:rPr>
            <w:noProof/>
            <w:webHidden/>
          </w:rPr>
          <w:fldChar w:fldCharType="begin"/>
        </w:r>
        <w:r w:rsidR="00020705">
          <w:rPr>
            <w:noProof/>
            <w:webHidden/>
          </w:rPr>
          <w:instrText xml:space="preserve"> PAGEREF _Toc15196505 \h </w:instrText>
        </w:r>
        <w:r w:rsidR="00020705">
          <w:rPr>
            <w:noProof/>
            <w:webHidden/>
          </w:rPr>
        </w:r>
        <w:r w:rsidR="00020705">
          <w:rPr>
            <w:noProof/>
            <w:webHidden/>
          </w:rPr>
          <w:fldChar w:fldCharType="separate"/>
        </w:r>
        <w:r w:rsidR="00020705">
          <w:rPr>
            <w:noProof/>
            <w:webHidden/>
          </w:rPr>
          <w:t>79</w:t>
        </w:r>
        <w:r w:rsidR="00020705">
          <w:rPr>
            <w:noProof/>
            <w:webHidden/>
          </w:rPr>
          <w:fldChar w:fldCharType="end"/>
        </w:r>
      </w:hyperlink>
    </w:p>
    <w:p w14:paraId="5E6AF9AE"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06" w:history="1">
        <w:r w:rsidR="00020705">
          <w:rPr>
            <w:rStyle w:val="Hyperlink"/>
            <w:noProof/>
          </w:rPr>
          <w:t>5.3.3  Relationships between key macroinvertebrate community responses and Mg, EC and U</w:t>
        </w:r>
        <w:r w:rsidR="00020705">
          <w:rPr>
            <w:noProof/>
            <w:webHidden/>
          </w:rPr>
          <w:tab/>
        </w:r>
        <w:r w:rsidR="00020705">
          <w:rPr>
            <w:noProof/>
            <w:webHidden/>
          </w:rPr>
          <w:fldChar w:fldCharType="begin"/>
        </w:r>
        <w:r w:rsidR="00020705">
          <w:rPr>
            <w:noProof/>
            <w:webHidden/>
          </w:rPr>
          <w:instrText xml:space="preserve"> PAGEREF _Toc15196506 \h </w:instrText>
        </w:r>
        <w:r w:rsidR="00020705">
          <w:rPr>
            <w:noProof/>
            <w:webHidden/>
          </w:rPr>
        </w:r>
        <w:r w:rsidR="00020705">
          <w:rPr>
            <w:noProof/>
            <w:webHidden/>
          </w:rPr>
          <w:fldChar w:fldCharType="separate"/>
        </w:r>
        <w:r w:rsidR="00020705">
          <w:rPr>
            <w:noProof/>
            <w:webHidden/>
          </w:rPr>
          <w:t>82</w:t>
        </w:r>
        <w:r w:rsidR="00020705">
          <w:rPr>
            <w:noProof/>
            <w:webHidden/>
          </w:rPr>
          <w:fldChar w:fldCharType="end"/>
        </w:r>
      </w:hyperlink>
    </w:p>
    <w:p w14:paraId="5E6AF9AF"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07" w:history="1">
        <w:r w:rsidR="00020705">
          <w:rPr>
            <w:rStyle w:val="Hyperlink"/>
            <w:noProof/>
          </w:rPr>
          <w:t>5.3.4  Consequences of aquatic plant – macroinvertebrate relationships</w:t>
        </w:r>
        <w:r w:rsidR="00020705">
          <w:rPr>
            <w:noProof/>
            <w:webHidden/>
          </w:rPr>
          <w:tab/>
        </w:r>
        <w:r w:rsidR="00020705">
          <w:rPr>
            <w:noProof/>
            <w:webHidden/>
          </w:rPr>
          <w:fldChar w:fldCharType="begin"/>
        </w:r>
        <w:r w:rsidR="00020705">
          <w:rPr>
            <w:noProof/>
            <w:webHidden/>
          </w:rPr>
          <w:instrText xml:space="preserve"> PAGEREF _Toc15196507 \h </w:instrText>
        </w:r>
        <w:r w:rsidR="00020705">
          <w:rPr>
            <w:noProof/>
            <w:webHidden/>
          </w:rPr>
        </w:r>
        <w:r w:rsidR="00020705">
          <w:rPr>
            <w:noProof/>
            <w:webHidden/>
          </w:rPr>
          <w:fldChar w:fldCharType="separate"/>
        </w:r>
        <w:r w:rsidR="00020705">
          <w:rPr>
            <w:noProof/>
            <w:webHidden/>
          </w:rPr>
          <w:t>89</w:t>
        </w:r>
        <w:r w:rsidR="00020705">
          <w:rPr>
            <w:noProof/>
            <w:webHidden/>
          </w:rPr>
          <w:fldChar w:fldCharType="end"/>
        </w:r>
      </w:hyperlink>
    </w:p>
    <w:p w14:paraId="5E6AF9B0" w14:textId="77777777" w:rsidR="0020189C" w:rsidRDefault="00B1292F">
      <w:pPr>
        <w:pStyle w:val="TOC3"/>
        <w:rPr>
          <w:rFonts w:asciiTheme="minorHAnsi" w:eastAsiaTheme="minorEastAsia" w:hAnsiTheme="minorHAnsi" w:cstheme="minorBidi"/>
          <w:noProof/>
          <w:sz w:val="22"/>
          <w:szCs w:val="22"/>
          <w:lang w:eastAsia="en-AU"/>
        </w:rPr>
      </w:pPr>
      <w:hyperlink w:anchor="_Toc15196508" w:history="1">
        <w:r w:rsidR="00020705">
          <w:rPr>
            <w:rStyle w:val="Hyperlink"/>
            <w:noProof/>
          </w:rPr>
          <w:t>5.4  Threshold analysis applied to macroinvertebrate community data</w:t>
        </w:r>
        <w:r w:rsidR="00020705">
          <w:rPr>
            <w:noProof/>
            <w:webHidden/>
          </w:rPr>
          <w:tab/>
        </w:r>
        <w:r w:rsidR="00020705">
          <w:rPr>
            <w:noProof/>
            <w:webHidden/>
          </w:rPr>
          <w:fldChar w:fldCharType="begin"/>
        </w:r>
        <w:r w:rsidR="00020705">
          <w:rPr>
            <w:noProof/>
            <w:webHidden/>
          </w:rPr>
          <w:instrText xml:space="preserve"> PAGEREF _Toc15196508 \h </w:instrText>
        </w:r>
        <w:r w:rsidR="00020705">
          <w:rPr>
            <w:noProof/>
            <w:webHidden/>
          </w:rPr>
        </w:r>
        <w:r w:rsidR="00020705">
          <w:rPr>
            <w:noProof/>
            <w:webHidden/>
          </w:rPr>
          <w:fldChar w:fldCharType="separate"/>
        </w:r>
        <w:r w:rsidR="00020705">
          <w:rPr>
            <w:noProof/>
            <w:webHidden/>
          </w:rPr>
          <w:t>92</w:t>
        </w:r>
        <w:r w:rsidR="00020705">
          <w:rPr>
            <w:noProof/>
            <w:webHidden/>
          </w:rPr>
          <w:fldChar w:fldCharType="end"/>
        </w:r>
      </w:hyperlink>
    </w:p>
    <w:p w14:paraId="5E6AF9B1"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09" w:history="1">
        <w:r w:rsidR="00020705">
          <w:rPr>
            <w:rStyle w:val="Hyperlink"/>
            <w:noProof/>
          </w:rPr>
          <w:t>5.4.1  Concentration-response relationships in GTB</w:t>
        </w:r>
        <w:r w:rsidR="00020705">
          <w:rPr>
            <w:noProof/>
            <w:webHidden/>
          </w:rPr>
          <w:tab/>
        </w:r>
        <w:r w:rsidR="00020705">
          <w:rPr>
            <w:noProof/>
            <w:webHidden/>
          </w:rPr>
          <w:fldChar w:fldCharType="begin"/>
        </w:r>
        <w:r w:rsidR="00020705">
          <w:rPr>
            <w:noProof/>
            <w:webHidden/>
          </w:rPr>
          <w:instrText xml:space="preserve"> PAGEREF _Toc15196509 \h </w:instrText>
        </w:r>
        <w:r w:rsidR="00020705">
          <w:rPr>
            <w:noProof/>
            <w:webHidden/>
          </w:rPr>
        </w:r>
        <w:r w:rsidR="00020705">
          <w:rPr>
            <w:noProof/>
            <w:webHidden/>
          </w:rPr>
          <w:fldChar w:fldCharType="separate"/>
        </w:r>
        <w:r w:rsidR="00020705">
          <w:rPr>
            <w:noProof/>
            <w:webHidden/>
          </w:rPr>
          <w:t>92</w:t>
        </w:r>
        <w:r w:rsidR="00020705">
          <w:rPr>
            <w:noProof/>
            <w:webHidden/>
          </w:rPr>
          <w:fldChar w:fldCharType="end"/>
        </w:r>
      </w:hyperlink>
    </w:p>
    <w:p w14:paraId="5E6AF9B2"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10" w:history="1">
        <w:r w:rsidR="00020705">
          <w:rPr>
            <w:rStyle w:val="Hyperlink"/>
            <w:noProof/>
          </w:rPr>
          <w:t>5.4.2  Relative family retention</w:t>
        </w:r>
        <w:r w:rsidR="00020705">
          <w:rPr>
            <w:noProof/>
            <w:webHidden/>
          </w:rPr>
          <w:tab/>
        </w:r>
        <w:r w:rsidR="00020705">
          <w:rPr>
            <w:noProof/>
            <w:webHidden/>
          </w:rPr>
          <w:fldChar w:fldCharType="begin"/>
        </w:r>
        <w:r w:rsidR="00020705">
          <w:rPr>
            <w:noProof/>
            <w:webHidden/>
          </w:rPr>
          <w:instrText xml:space="preserve"> PAGEREF _Toc15196510 \h </w:instrText>
        </w:r>
        <w:r w:rsidR="00020705">
          <w:rPr>
            <w:noProof/>
            <w:webHidden/>
          </w:rPr>
        </w:r>
        <w:r w:rsidR="00020705">
          <w:rPr>
            <w:noProof/>
            <w:webHidden/>
          </w:rPr>
          <w:fldChar w:fldCharType="separate"/>
        </w:r>
        <w:r w:rsidR="00020705">
          <w:rPr>
            <w:noProof/>
            <w:webHidden/>
          </w:rPr>
          <w:t>94</w:t>
        </w:r>
        <w:r w:rsidR="00020705">
          <w:rPr>
            <w:noProof/>
            <w:webHidden/>
          </w:rPr>
          <w:fldChar w:fldCharType="end"/>
        </w:r>
      </w:hyperlink>
    </w:p>
    <w:p w14:paraId="5E6AF9B3"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11" w:history="1">
        <w:r w:rsidR="00020705">
          <w:rPr>
            <w:rStyle w:val="Hyperlink"/>
            <w:noProof/>
          </w:rPr>
          <w:t xml:space="preserve">5.4.3  Field-based </w:t>
        </w:r>
        <w:r w:rsidR="00020705">
          <w:rPr>
            <w:rStyle w:val="Hyperlink"/>
            <w:noProof/>
            <w:lang w:eastAsia="en-AU"/>
          </w:rPr>
          <w:t>species sensitivity distributions (SSDs)</w:t>
        </w:r>
        <w:r w:rsidR="00020705">
          <w:rPr>
            <w:noProof/>
            <w:webHidden/>
          </w:rPr>
          <w:tab/>
        </w:r>
        <w:r w:rsidR="00020705">
          <w:rPr>
            <w:noProof/>
            <w:webHidden/>
          </w:rPr>
          <w:fldChar w:fldCharType="begin"/>
        </w:r>
        <w:r w:rsidR="00020705">
          <w:rPr>
            <w:noProof/>
            <w:webHidden/>
          </w:rPr>
          <w:instrText xml:space="preserve"> PAGEREF _Toc15196511 \h </w:instrText>
        </w:r>
        <w:r w:rsidR="00020705">
          <w:rPr>
            <w:noProof/>
            <w:webHidden/>
          </w:rPr>
        </w:r>
        <w:r w:rsidR="00020705">
          <w:rPr>
            <w:noProof/>
            <w:webHidden/>
          </w:rPr>
          <w:fldChar w:fldCharType="separate"/>
        </w:r>
        <w:r w:rsidR="00020705">
          <w:rPr>
            <w:noProof/>
            <w:webHidden/>
          </w:rPr>
          <w:t>95</w:t>
        </w:r>
        <w:r w:rsidR="00020705">
          <w:rPr>
            <w:noProof/>
            <w:webHidden/>
          </w:rPr>
          <w:fldChar w:fldCharType="end"/>
        </w:r>
      </w:hyperlink>
    </w:p>
    <w:p w14:paraId="5E6AF9B4"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12" w:history="1">
        <w:r w:rsidR="00020705">
          <w:rPr>
            <w:rStyle w:val="Hyperlink"/>
            <w:noProof/>
          </w:rPr>
          <w:t>5.4.4  TITAN indicator value scores</w:t>
        </w:r>
        <w:r w:rsidR="00020705">
          <w:rPr>
            <w:noProof/>
            <w:webHidden/>
          </w:rPr>
          <w:tab/>
        </w:r>
        <w:r w:rsidR="00020705">
          <w:rPr>
            <w:noProof/>
            <w:webHidden/>
          </w:rPr>
          <w:fldChar w:fldCharType="begin"/>
        </w:r>
        <w:r w:rsidR="00020705">
          <w:rPr>
            <w:noProof/>
            <w:webHidden/>
          </w:rPr>
          <w:instrText xml:space="preserve"> PAGEREF _Toc15196512 \h </w:instrText>
        </w:r>
        <w:r w:rsidR="00020705">
          <w:rPr>
            <w:noProof/>
            <w:webHidden/>
          </w:rPr>
        </w:r>
        <w:r w:rsidR="00020705">
          <w:rPr>
            <w:noProof/>
            <w:webHidden/>
          </w:rPr>
          <w:fldChar w:fldCharType="separate"/>
        </w:r>
        <w:r w:rsidR="00020705">
          <w:rPr>
            <w:noProof/>
            <w:webHidden/>
          </w:rPr>
          <w:t>95</w:t>
        </w:r>
        <w:r w:rsidR="00020705">
          <w:rPr>
            <w:noProof/>
            <w:webHidden/>
          </w:rPr>
          <w:fldChar w:fldCharType="end"/>
        </w:r>
      </w:hyperlink>
    </w:p>
    <w:p w14:paraId="5E6AF9B5"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13" w:history="1">
        <w:r w:rsidR="00020705">
          <w:rPr>
            <w:rStyle w:val="Hyperlink"/>
            <w:noProof/>
          </w:rPr>
          <w:t>5.4.5 Summary of threshold analysis applied to macroinvertebrate community data</w:t>
        </w:r>
        <w:r w:rsidR="00020705">
          <w:rPr>
            <w:noProof/>
            <w:webHidden/>
          </w:rPr>
          <w:tab/>
        </w:r>
        <w:r w:rsidR="00020705">
          <w:rPr>
            <w:noProof/>
            <w:webHidden/>
          </w:rPr>
          <w:fldChar w:fldCharType="begin"/>
        </w:r>
        <w:r w:rsidR="00020705">
          <w:rPr>
            <w:noProof/>
            <w:webHidden/>
          </w:rPr>
          <w:instrText xml:space="preserve"> PAGEREF _Toc15196513 \h </w:instrText>
        </w:r>
        <w:r w:rsidR="00020705">
          <w:rPr>
            <w:noProof/>
            <w:webHidden/>
          </w:rPr>
        </w:r>
        <w:r w:rsidR="00020705">
          <w:rPr>
            <w:noProof/>
            <w:webHidden/>
          </w:rPr>
          <w:fldChar w:fldCharType="separate"/>
        </w:r>
        <w:r w:rsidR="00020705">
          <w:rPr>
            <w:noProof/>
            <w:webHidden/>
          </w:rPr>
          <w:t>100</w:t>
        </w:r>
        <w:r w:rsidR="00020705">
          <w:rPr>
            <w:noProof/>
            <w:webHidden/>
          </w:rPr>
          <w:fldChar w:fldCharType="end"/>
        </w:r>
      </w:hyperlink>
    </w:p>
    <w:p w14:paraId="5E6AF9B6" w14:textId="77777777" w:rsidR="0020189C" w:rsidRDefault="00B1292F">
      <w:pPr>
        <w:pStyle w:val="TOC3"/>
        <w:rPr>
          <w:rFonts w:asciiTheme="minorHAnsi" w:eastAsiaTheme="minorEastAsia" w:hAnsiTheme="minorHAnsi" w:cstheme="minorBidi"/>
          <w:noProof/>
          <w:sz w:val="22"/>
          <w:szCs w:val="22"/>
          <w:lang w:eastAsia="en-AU"/>
        </w:rPr>
      </w:pPr>
      <w:hyperlink w:anchor="_Toc15196514" w:history="1">
        <w:r w:rsidR="00020705">
          <w:rPr>
            <w:rStyle w:val="Hyperlink"/>
            <w:noProof/>
          </w:rPr>
          <w:t>5.5  Taxa distinguishing water quality gradient</w:t>
        </w:r>
        <w:r w:rsidR="00020705">
          <w:rPr>
            <w:noProof/>
            <w:webHidden/>
          </w:rPr>
          <w:tab/>
        </w:r>
        <w:r w:rsidR="00020705">
          <w:rPr>
            <w:noProof/>
            <w:webHidden/>
          </w:rPr>
          <w:fldChar w:fldCharType="begin"/>
        </w:r>
        <w:r w:rsidR="00020705">
          <w:rPr>
            <w:noProof/>
            <w:webHidden/>
          </w:rPr>
          <w:instrText xml:space="preserve"> PAGEREF _Toc15196514 \h </w:instrText>
        </w:r>
        <w:r w:rsidR="00020705">
          <w:rPr>
            <w:noProof/>
            <w:webHidden/>
          </w:rPr>
        </w:r>
        <w:r w:rsidR="00020705">
          <w:rPr>
            <w:noProof/>
            <w:webHidden/>
          </w:rPr>
          <w:fldChar w:fldCharType="separate"/>
        </w:r>
        <w:r w:rsidR="00020705">
          <w:rPr>
            <w:noProof/>
            <w:webHidden/>
          </w:rPr>
          <w:t>100</w:t>
        </w:r>
        <w:r w:rsidR="00020705">
          <w:rPr>
            <w:noProof/>
            <w:webHidden/>
          </w:rPr>
          <w:fldChar w:fldCharType="end"/>
        </w:r>
      </w:hyperlink>
    </w:p>
    <w:p w14:paraId="5E6AF9B7" w14:textId="77777777" w:rsidR="0020189C" w:rsidRDefault="00B1292F">
      <w:pPr>
        <w:pStyle w:val="TOC3"/>
        <w:rPr>
          <w:rFonts w:asciiTheme="minorHAnsi" w:eastAsiaTheme="minorEastAsia" w:hAnsiTheme="minorHAnsi" w:cstheme="minorBidi"/>
          <w:noProof/>
          <w:sz w:val="22"/>
          <w:szCs w:val="22"/>
          <w:lang w:eastAsia="en-AU"/>
        </w:rPr>
      </w:pPr>
      <w:hyperlink w:anchor="_Toc15196515" w:history="1">
        <w:r w:rsidR="00020705">
          <w:rPr>
            <w:rStyle w:val="Hyperlink"/>
            <w:noProof/>
          </w:rPr>
          <w:t>5.6  Acclimation and tolerance</w:t>
        </w:r>
        <w:r w:rsidR="00020705">
          <w:rPr>
            <w:noProof/>
            <w:webHidden/>
          </w:rPr>
          <w:tab/>
        </w:r>
        <w:r w:rsidR="00020705">
          <w:rPr>
            <w:noProof/>
            <w:webHidden/>
          </w:rPr>
          <w:fldChar w:fldCharType="begin"/>
        </w:r>
        <w:r w:rsidR="00020705">
          <w:rPr>
            <w:noProof/>
            <w:webHidden/>
          </w:rPr>
          <w:instrText xml:space="preserve"> PAGEREF _Toc15196515 \h </w:instrText>
        </w:r>
        <w:r w:rsidR="00020705">
          <w:rPr>
            <w:noProof/>
            <w:webHidden/>
          </w:rPr>
        </w:r>
        <w:r w:rsidR="00020705">
          <w:rPr>
            <w:noProof/>
            <w:webHidden/>
          </w:rPr>
          <w:fldChar w:fldCharType="separate"/>
        </w:r>
        <w:r w:rsidR="00020705">
          <w:rPr>
            <w:noProof/>
            <w:webHidden/>
          </w:rPr>
          <w:t>109</w:t>
        </w:r>
        <w:r w:rsidR="00020705">
          <w:rPr>
            <w:noProof/>
            <w:webHidden/>
          </w:rPr>
          <w:fldChar w:fldCharType="end"/>
        </w:r>
      </w:hyperlink>
    </w:p>
    <w:p w14:paraId="5E6AF9B8" w14:textId="77777777" w:rsidR="0020189C" w:rsidRDefault="00B1292F">
      <w:pPr>
        <w:pStyle w:val="TOC2"/>
        <w:tabs>
          <w:tab w:val="left" w:pos="840"/>
        </w:tabs>
        <w:rPr>
          <w:rFonts w:asciiTheme="minorHAnsi" w:eastAsiaTheme="minorEastAsia" w:hAnsiTheme="minorHAnsi" w:cstheme="minorBidi"/>
          <w:noProof/>
          <w:szCs w:val="22"/>
          <w:lang w:eastAsia="en-AU"/>
        </w:rPr>
      </w:pPr>
      <w:hyperlink w:anchor="_Toc15196516" w:history="1">
        <w:r w:rsidR="00020705">
          <w:rPr>
            <w:rStyle w:val="Hyperlink"/>
            <w:noProof/>
          </w:rPr>
          <w:t>6</w:t>
        </w:r>
        <w:r w:rsidR="00020705">
          <w:rPr>
            <w:rFonts w:asciiTheme="minorHAnsi" w:eastAsiaTheme="minorEastAsia" w:hAnsiTheme="minorHAnsi" w:cstheme="minorBidi"/>
            <w:noProof/>
            <w:szCs w:val="22"/>
            <w:lang w:eastAsia="en-AU"/>
          </w:rPr>
          <w:tab/>
        </w:r>
        <w:r w:rsidR="00020705">
          <w:rPr>
            <w:rStyle w:val="Hyperlink"/>
            <w:noProof/>
          </w:rPr>
          <w:t>Weight of evidence evaluation and conclusions</w:t>
        </w:r>
        <w:r w:rsidR="00020705">
          <w:rPr>
            <w:noProof/>
            <w:webHidden/>
          </w:rPr>
          <w:tab/>
        </w:r>
        <w:r w:rsidR="00020705">
          <w:rPr>
            <w:noProof/>
            <w:webHidden/>
          </w:rPr>
          <w:fldChar w:fldCharType="begin"/>
        </w:r>
        <w:r w:rsidR="00020705">
          <w:rPr>
            <w:noProof/>
            <w:webHidden/>
          </w:rPr>
          <w:instrText xml:space="preserve"> PAGEREF _Toc15196516 \h </w:instrText>
        </w:r>
        <w:r w:rsidR="00020705">
          <w:rPr>
            <w:noProof/>
            <w:webHidden/>
          </w:rPr>
        </w:r>
        <w:r w:rsidR="00020705">
          <w:rPr>
            <w:noProof/>
            <w:webHidden/>
          </w:rPr>
          <w:fldChar w:fldCharType="separate"/>
        </w:r>
        <w:r w:rsidR="00020705">
          <w:rPr>
            <w:noProof/>
            <w:webHidden/>
          </w:rPr>
          <w:t>114</w:t>
        </w:r>
        <w:r w:rsidR="00020705">
          <w:rPr>
            <w:noProof/>
            <w:webHidden/>
          </w:rPr>
          <w:fldChar w:fldCharType="end"/>
        </w:r>
      </w:hyperlink>
    </w:p>
    <w:p w14:paraId="5E6AF9B9" w14:textId="77777777" w:rsidR="0020189C" w:rsidRDefault="00B1292F">
      <w:pPr>
        <w:pStyle w:val="TOC3"/>
        <w:rPr>
          <w:rFonts w:asciiTheme="minorHAnsi" w:eastAsiaTheme="minorEastAsia" w:hAnsiTheme="minorHAnsi" w:cstheme="minorBidi"/>
          <w:noProof/>
          <w:sz w:val="22"/>
          <w:szCs w:val="22"/>
          <w:lang w:eastAsia="en-AU"/>
        </w:rPr>
      </w:pPr>
      <w:hyperlink w:anchor="_Toc15196517" w:history="1">
        <w:r w:rsidR="00020705">
          <w:rPr>
            <w:rStyle w:val="Hyperlink"/>
            <w:noProof/>
          </w:rPr>
          <w:t>6.1  Types of evidence for evaluating confounding and inferring causation</w:t>
        </w:r>
        <w:r w:rsidR="00020705">
          <w:rPr>
            <w:noProof/>
            <w:webHidden/>
          </w:rPr>
          <w:tab/>
        </w:r>
        <w:r w:rsidR="00020705">
          <w:rPr>
            <w:noProof/>
            <w:webHidden/>
          </w:rPr>
          <w:fldChar w:fldCharType="begin"/>
        </w:r>
        <w:r w:rsidR="00020705">
          <w:rPr>
            <w:noProof/>
            <w:webHidden/>
          </w:rPr>
          <w:instrText xml:space="preserve"> PAGEREF _Toc15196517 \h </w:instrText>
        </w:r>
        <w:r w:rsidR="00020705">
          <w:rPr>
            <w:noProof/>
            <w:webHidden/>
          </w:rPr>
        </w:r>
        <w:r w:rsidR="00020705">
          <w:rPr>
            <w:noProof/>
            <w:webHidden/>
          </w:rPr>
          <w:fldChar w:fldCharType="separate"/>
        </w:r>
        <w:r w:rsidR="00020705">
          <w:rPr>
            <w:noProof/>
            <w:webHidden/>
          </w:rPr>
          <w:t>114</w:t>
        </w:r>
        <w:r w:rsidR="00020705">
          <w:rPr>
            <w:noProof/>
            <w:webHidden/>
          </w:rPr>
          <w:fldChar w:fldCharType="end"/>
        </w:r>
      </w:hyperlink>
    </w:p>
    <w:p w14:paraId="5E6AF9BA" w14:textId="77777777" w:rsidR="0020189C" w:rsidRDefault="00B1292F">
      <w:pPr>
        <w:pStyle w:val="TOC3"/>
        <w:rPr>
          <w:rFonts w:asciiTheme="minorHAnsi" w:eastAsiaTheme="minorEastAsia" w:hAnsiTheme="minorHAnsi" w:cstheme="minorBidi"/>
          <w:noProof/>
          <w:sz w:val="22"/>
          <w:szCs w:val="22"/>
          <w:lang w:eastAsia="en-AU"/>
        </w:rPr>
      </w:pPr>
      <w:hyperlink w:anchor="_Toc15196518" w:history="1">
        <w:r w:rsidR="00020705">
          <w:rPr>
            <w:rStyle w:val="Hyperlink"/>
            <w:noProof/>
          </w:rPr>
          <w:t>6.2  Evaluating confounding and inferring causation</w:t>
        </w:r>
        <w:r w:rsidR="00020705">
          <w:rPr>
            <w:noProof/>
            <w:webHidden/>
          </w:rPr>
          <w:tab/>
        </w:r>
        <w:r w:rsidR="00020705">
          <w:rPr>
            <w:noProof/>
            <w:webHidden/>
          </w:rPr>
          <w:fldChar w:fldCharType="begin"/>
        </w:r>
        <w:r w:rsidR="00020705">
          <w:rPr>
            <w:noProof/>
            <w:webHidden/>
          </w:rPr>
          <w:instrText xml:space="preserve"> PAGEREF _Toc15196518 \h </w:instrText>
        </w:r>
        <w:r w:rsidR="00020705">
          <w:rPr>
            <w:noProof/>
            <w:webHidden/>
          </w:rPr>
        </w:r>
        <w:r w:rsidR="00020705">
          <w:rPr>
            <w:noProof/>
            <w:webHidden/>
          </w:rPr>
          <w:fldChar w:fldCharType="separate"/>
        </w:r>
        <w:r w:rsidR="00020705">
          <w:rPr>
            <w:noProof/>
            <w:webHidden/>
          </w:rPr>
          <w:t>116</w:t>
        </w:r>
        <w:r w:rsidR="00020705">
          <w:rPr>
            <w:noProof/>
            <w:webHidden/>
          </w:rPr>
          <w:fldChar w:fldCharType="end"/>
        </w:r>
      </w:hyperlink>
    </w:p>
    <w:p w14:paraId="5E6AF9BB"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19" w:history="1">
        <w:r w:rsidR="00020705">
          <w:rPr>
            <w:rStyle w:val="Hyperlink"/>
            <w:noProof/>
            <w:lang w:val="en-US" w:eastAsia="en-AU"/>
          </w:rPr>
          <w:t>6.2.1  Assessing potential confounders</w:t>
        </w:r>
        <w:r w:rsidR="00020705">
          <w:rPr>
            <w:noProof/>
            <w:webHidden/>
          </w:rPr>
          <w:tab/>
        </w:r>
        <w:r w:rsidR="00020705">
          <w:rPr>
            <w:noProof/>
            <w:webHidden/>
          </w:rPr>
          <w:fldChar w:fldCharType="begin"/>
        </w:r>
        <w:r w:rsidR="00020705">
          <w:rPr>
            <w:noProof/>
            <w:webHidden/>
          </w:rPr>
          <w:instrText xml:space="preserve"> PAGEREF _Toc15196519 \h </w:instrText>
        </w:r>
        <w:r w:rsidR="00020705">
          <w:rPr>
            <w:noProof/>
            <w:webHidden/>
          </w:rPr>
        </w:r>
        <w:r w:rsidR="00020705">
          <w:rPr>
            <w:noProof/>
            <w:webHidden/>
          </w:rPr>
          <w:fldChar w:fldCharType="separate"/>
        </w:r>
        <w:r w:rsidR="00020705">
          <w:rPr>
            <w:noProof/>
            <w:webHidden/>
          </w:rPr>
          <w:t>122</w:t>
        </w:r>
        <w:r w:rsidR="00020705">
          <w:rPr>
            <w:noProof/>
            <w:webHidden/>
          </w:rPr>
          <w:fldChar w:fldCharType="end"/>
        </w:r>
      </w:hyperlink>
    </w:p>
    <w:p w14:paraId="5E6AF9BC"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20" w:history="1">
        <w:r w:rsidR="00020705">
          <w:rPr>
            <w:rStyle w:val="Hyperlink"/>
            <w:noProof/>
            <w:lang w:val="en-US" w:eastAsia="en-AU"/>
          </w:rPr>
          <w:t>6.2.2  Evaluating other lines of evidence</w:t>
        </w:r>
        <w:r w:rsidR="00020705">
          <w:rPr>
            <w:noProof/>
            <w:webHidden/>
          </w:rPr>
          <w:tab/>
        </w:r>
        <w:r w:rsidR="00020705">
          <w:rPr>
            <w:noProof/>
            <w:webHidden/>
          </w:rPr>
          <w:fldChar w:fldCharType="begin"/>
        </w:r>
        <w:r w:rsidR="00020705">
          <w:rPr>
            <w:noProof/>
            <w:webHidden/>
          </w:rPr>
          <w:instrText xml:space="preserve"> PAGEREF _Toc15196520 \h </w:instrText>
        </w:r>
        <w:r w:rsidR="00020705">
          <w:rPr>
            <w:noProof/>
            <w:webHidden/>
          </w:rPr>
        </w:r>
        <w:r w:rsidR="00020705">
          <w:rPr>
            <w:noProof/>
            <w:webHidden/>
          </w:rPr>
          <w:fldChar w:fldCharType="separate"/>
        </w:r>
        <w:r w:rsidR="00020705">
          <w:rPr>
            <w:noProof/>
            <w:webHidden/>
          </w:rPr>
          <w:t>123</w:t>
        </w:r>
        <w:r w:rsidR="00020705">
          <w:rPr>
            <w:noProof/>
            <w:webHidden/>
          </w:rPr>
          <w:fldChar w:fldCharType="end"/>
        </w:r>
      </w:hyperlink>
    </w:p>
    <w:p w14:paraId="5E6AF9BD" w14:textId="77777777" w:rsidR="0020189C" w:rsidRDefault="00B1292F">
      <w:pPr>
        <w:pStyle w:val="TOC3"/>
        <w:rPr>
          <w:rFonts w:asciiTheme="minorHAnsi" w:eastAsiaTheme="minorEastAsia" w:hAnsiTheme="minorHAnsi" w:cstheme="minorBidi"/>
          <w:noProof/>
          <w:sz w:val="22"/>
          <w:szCs w:val="22"/>
          <w:lang w:eastAsia="en-AU"/>
        </w:rPr>
      </w:pPr>
      <w:hyperlink w:anchor="_Toc15196521" w:history="1">
        <w:r w:rsidR="00020705">
          <w:rPr>
            <w:rStyle w:val="Hyperlink"/>
            <w:noProof/>
          </w:rPr>
          <w:t>6.3  Conclusions</w:t>
        </w:r>
        <w:r w:rsidR="00020705">
          <w:rPr>
            <w:noProof/>
            <w:webHidden/>
          </w:rPr>
          <w:tab/>
        </w:r>
        <w:r w:rsidR="00020705">
          <w:rPr>
            <w:noProof/>
            <w:webHidden/>
          </w:rPr>
          <w:fldChar w:fldCharType="begin"/>
        </w:r>
        <w:r w:rsidR="00020705">
          <w:rPr>
            <w:noProof/>
            <w:webHidden/>
          </w:rPr>
          <w:instrText xml:space="preserve"> PAGEREF _Toc15196521 \h </w:instrText>
        </w:r>
        <w:r w:rsidR="00020705">
          <w:rPr>
            <w:noProof/>
            <w:webHidden/>
          </w:rPr>
        </w:r>
        <w:r w:rsidR="00020705">
          <w:rPr>
            <w:noProof/>
            <w:webHidden/>
          </w:rPr>
          <w:fldChar w:fldCharType="separate"/>
        </w:r>
        <w:r w:rsidR="00020705">
          <w:rPr>
            <w:noProof/>
            <w:webHidden/>
          </w:rPr>
          <w:t>124</w:t>
        </w:r>
        <w:r w:rsidR="00020705">
          <w:rPr>
            <w:noProof/>
            <w:webHidden/>
          </w:rPr>
          <w:fldChar w:fldCharType="end"/>
        </w:r>
      </w:hyperlink>
    </w:p>
    <w:p w14:paraId="5E6AF9BE" w14:textId="77777777" w:rsidR="0020189C" w:rsidRDefault="00B1292F">
      <w:pPr>
        <w:pStyle w:val="TOC2"/>
        <w:rPr>
          <w:rFonts w:asciiTheme="minorHAnsi" w:eastAsiaTheme="minorEastAsia" w:hAnsiTheme="minorHAnsi" w:cstheme="minorBidi"/>
          <w:noProof/>
          <w:szCs w:val="22"/>
          <w:lang w:eastAsia="en-AU"/>
        </w:rPr>
      </w:pPr>
      <w:hyperlink w:anchor="_Toc15196522" w:history="1">
        <w:r w:rsidR="00020705">
          <w:rPr>
            <w:rStyle w:val="Hyperlink"/>
            <w:noProof/>
          </w:rPr>
          <w:t>7.  References</w:t>
        </w:r>
        <w:r w:rsidR="00020705">
          <w:rPr>
            <w:noProof/>
            <w:webHidden/>
          </w:rPr>
          <w:tab/>
        </w:r>
        <w:r w:rsidR="00020705">
          <w:rPr>
            <w:noProof/>
            <w:webHidden/>
          </w:rPr>
          <w:fldChar w:fldCharType="begin"/>
        </w:r>
        <w:r w:rsidR="00020705">
          <w:rPr>
            <w:noProof/>
            <w:webHidden/>
          </w:rPr>
          <w:instrText xml:space="preserve"> PAGEREF _Toc15196522 \h </w:instrText>
        </w:r>
        <w:r w:rsidR="00020705">
          <w:rPr>
            <w:noProof/>
            <w:webHidden/>
          </w:rPr>
        </w:r>
        <w:r w:rsidR="00020705">
          <w:rPr>
            <w:noProof/>
            <w:webHidden/>
          </w:rPr>
          <w:fldChar w:fldCharType="separate"/>
        </w:r>
        <w:r w:rsidR="00020705">
          <w:rPr>
            <w:noProof/>
            <w:webHidden/>
          </w:rPr>
          <w:t>125</w:t>
        </w:r>
        <w:r w:rsidR="00020705">
          <w:rPr>
            <w:noProof/>
            <w:webHidden/>
          </w:rPr>
          <w:fldChar w:fldCharType="end"/>
        </w:r>
      </w:hyperlink>
    </w:p>
    <w:p w14:paraId="5E6AF9BF" w14:textId="77777777" w:rsidR="0020189C" w:rsidRDefault="00B1292F">
      <w:pPr>
        <w:pStyle w:val="TOC2"/>
        <w:tabs>
          <w:tab w:val="left" w:pos="1760"/>
        </w:tabs>
        <w:rPr>
          <w:rFonts w:asciiTheme="minorHAnsi" w:eastAsiaTheme="minorEastAsia" w:hAnsiTheme="minorHAnsi" w:cstheme="minorBidi"/>
          <w:noProof/>
          <w:szCs w:val="22"/>
          <w:lang w:eastAsia="en-AU"/>
        </w:rPr>
      </w:pPr>
      <w:hyperlink w:anchor="_Toc15196523" w:history="1">
        <w:r w:rsidR="00020705">
          <w:rPr>
            <w:rStyle w:val="Hyperlink"/>
            <w:noProof/>
          </w:rPr>
          <w:t>Appendix 1</w:t>
        </w:r>
        <w:r w:rsidR="00020705">
          <w:rPr>
            <w:rFonts w:asciiTheme="minorHAnsi" w:eastAsiaTheme="minorEastAsia" w:hAnsiTheme="minorHAnsi" w:cstheme="minorBidi"/>
            <w:noProof/>
            <w:szCs w:val="22"/>
            <w:lang w:eastAsia="en-AU"/>
          </w:rPr>
          <w:tab/>
        </w:r>
        <w:r w:rsidR="00020705">
          <w:rPr>
            <w:rStyle w:val="Hyperlink"/>
            <w:noProof/>
          </w:rPr>
          <w:t>Environmental data</w:t>
        </w:r>
        <w:r w:rsidR="00020705">
          <w:rPr>
            <w:noProof/>
            <w:webHidden/>
          </w:rPr>
          <w:tab/>
        </w:r>
        <w:r w:rsidR="00020705">
          <w:rPr>
            <w:noProof/>
            <w:webHidden/>
          </w:rPr>
          <w:fldChar w:fldCharType="begin"/>
        </w:r>
        <w:r w:rsidR="00020705">
          <w:rPr>
            <w:noProof/>
            <w:webHidden/>
          </w:rPr>
          <w:instrText xml:space="preserve"> PAGEREF _Toc15196523 \h </w:instrText>
        </w:r>
        <w:r w:rsidR="00020705">
          <w:rPr>
            <w:noProof/>
            <w:webHidden/>
          </w:rPr>
        </w:r>
        <w:r w:rsidR="00020705">
          <w:rPr>
            <w:noProof/>
            <w:webHidden/>
          </w:rPr>
          <w:fldChar w:fldCharType="separate"/>
        </w:r>
        <w:r w:rsidR="00020705">
          <w:rPr>
            <w:noProof/>
            <w:webHidden/>
          </w:rPr>
          <w:t>134</w:t>
        </w:r>
        <w:r w:rsidR="00020705">
          <w:rPr>
            <w:noProof/>
            <w:webHidden/>
          </w:rPr>
          <w:fldChar w:fldCharType="end"/>
        </w:r>
      </w:hyperlink>
    </w:p>
    <w:p w14:paraId="5E6AF9C0" w14:textId="77777777" w:rsidR="0020189C" w:rsidRDefault="00B1292F">
      <w:pPr>
        <w:pStyle w:val="TOC2"/>
        <w:tabs>
          <w:tab w:val="left" w:pos="1760"/>
        </w:tabs>
        <w:rPr>
          <w:rFonts w:asciiTheme="minorHAnsi" w:eastAsiaTheme="minorEastAsia" w:hAnsiTheme="minorHAnsi" w:cstheme="minorBidi"/>
          <w:noProof/>
          <w:szCs w:val="22"/>
          <w:lang w:eastAsia="en-AU"/>
        </w:rPr>
      </w:pPr>
      <w:hyperlink w:anchor="_Toc15196524" w:history="1">
        <w:r w:rsidR="00020705">
          <w:rPr>
            <w:rStyle w:val="Hyperlink"/>
            <w:noProof/>
          </w:rPr>
          <w:t>Appendix 2</w:t>
        </w:r>
        <w:r w:rsidR="00020705">
          <w:rPr>
            <w:rFonts w:asciiTheme="minorHAnsi" w:eastAsiaTheme="minorEastAsia" w:hAnsiTheme="minorHAnsi" w:cstheme="minorBidi"/>
            <w:noProof/>
            <w:szCs w:val="22"/>
            <w:lang w:eastAsia="en-AU"/>
          </w:rPr>
          <w:tab/>
        </w:r>
        <w:r w:rsidR="00020705">
          <w:rPr>
            <w:rStyle w:val="Hyperlink"/>
            <w:noProof/>
          </w:rPr>
          <w:t>Relationships between EC and Mg in minesite waterbodies</w:t>
        </w:r>
        <w:r w:rsidR="00020705">
          <w:rPr>
            <w:noProof/>
            <w:webHidden/>
          </w:rPr>
          <w:tab/>
        </w:r>
        <w:r w:rsidR="00020705">
          <w:rPr>
            <w:noProof/>
            <w:webHidden/>
          </w:rPr>
          <w:fldChar w:fldCharType="begin"/>
        </w:r>
        <w:r w:rsidR="00020705">
          <w:rPr>
            <w:noProof/>
            <w:webHidden/>
          </w:rPr>
          <w:instrText xml:space="preserve"> PAGEREF _Toc15196524 \h </w:instrText>
        </w:r>
        <w:r w:rsidR="00020705">
          <w:rPr>
            <w:noProof/>
            <w:webHidden/>
          </w:rPr>
        </w:r>
        <w:r w:rsidR="00020705">
          <w:rPr>
            <w:noProof/>
            <w:webHidden/>
          </w:rPr>
          <w:fldChar w:fldCharType="separate"/>
        </w:r>
        <w:r w:rsidR="00020705">
          <w:rPr>
            <w:noProof/>
            <w:webHidden/>
          </w:rPr>
          <w:t>152</w:t>
        </w:r>
        <w:r w:rsidR="00020705">
          <w:rPr>
            <w:noProof/>
            <w:webHidden/>
          </w:rPr>
          <w:fldChar w:fldCharType="end"/>
        </w:r>
      </w:hyperlink>
    </w:p>
    <w:p w14:paraId="5E6AF9C1" w14:textId="77777777" w:rsidR="0020189C" w:rsidRDefault="00B1292F">
      <w:pPr>
        <w:pStyle w:val="TOC2"/>
        <w:tabs>
          <w:tab w:val="left" w:pos="1760"/>
        </w:tabs>
        <w:rPr>
          <w:rFonts w:asciiTheme="minorHAnsi" w:eastAsiaTheme="minorEastAsia" w:hAnsiTheme="minorHAnsi" w:cstheme="minorBidi"/>
          <w:noProof/>
          <w:szCs w:val="22"/>
          <w:lang w:eastAsia="en-AU"/>
        </w:rPr>
      </w:pPr>
      <w:hyperlink w:anchor="_Toc15196525" w:history="1">
        <w:r w:rsidR="00020705">
          <w:rPr>
            <w:rStyle w:val="Hyperlink"/>
            <w:noProof/>
          </w:rPr>
          <w:t>Appendix 3</w:t>
        </w:r>
        <w:r w:rsidR="00020705">
          <w:rPr>
            <w:rFonts w:asciiTheme="minorHAnsi" w:eastAsiaTheme="minorEastAsia" w:hAnsiTheme="minorHAnsi" w:cstheme="minorBidi"/>
            <w:noProof/>
            <w:szCs w:val="22"/>
            <w:lang w:eastAsia="en-AU"/>
          </w:rPr>
          <w:tab/>
        </w:r>
        <w:r w:rsidR="00020705">
          <w:rPr>
            <w:rStyle w:val="Hyperlink"/>
            <w:noProof/>
          </w:rPr>
          <w:t>Correlations amongst all environmental variables from the waterbodies for the sampling periods between 1995 and 2013</w:t>
        </w:r>
        <w:r w:rsidR="00020705">
          <w:rPr>
            <w:noProof/>
            <w:webHidden/>
          </w:rPr>
          <w:tab/>
        </w:r>
        <w:r w:rsidR="00020705">
          <w:rPr>
            <w:noProof/>
            <w:webHidden/>
          </w:rPr>
          <w:fldChar w:fldCharType="begin"/>
        </w:r>
        <w:r w:rsidR="00020705">
          <w:rPr>
            <w:noProof/>
            <w:webHidden/>
          </w:rPr>
          <w:instrText xml:space="preserve"> PAGEREF _Toc15196525 \h </w:instrText>
        </w:r>
        <w:r w:rsidR="00020705">
          <w:rPr>
            <w:noProof/>
            <w:webHidden/>
          </w:rPr>
        </w:r>
        <w:r w:rsidR="00020705">
          <w:rPr>
            <w:noProof/>
            <w:webHidden/>
          </w:rPr>
          <w:fldChar w:fldCharType="separate"/>
        </w:r>
        <w:r w:rsidR="00020705">
          <w:rPr>
            <w:noProof/>
            <w:webHidden/>
          </w:rPr>
          <w:t>155</w:t>
        </w:r>
        <w:r w:rsidR="00020705">
          <w:rPr>
            <w:noProof/>
            <w:webHidden/>
          </w:rPr>
          <w:fldChar w:fldCharType="end"/>
        </w:r>
      </w:hyperlink>
    </w:p>
    <w:p w14:paraId="5E6AF9C2" w14:textId="77777777" w:rsidR="0020189C" w:rsidRDefault="00B1292F">
      <w:pPr>
        <w:pStyle w:val="TOC2"/>
        <w:tabs>
          <w:tab w:val="left" w:pos="1760"/>
        </w:tabs>
        <w:rPr>
          <w:rFonts w:asciiTheme="minorHAnsi" w:eastAsiaTheme="minorEastAsia" w:hAnsiTheme="minorHAnsi" w:cstheme="minorBidi"/>
          <w:noProof/>
          <w:szCs w:val="22"/>
          <w:lang w:eastAsia="en-AU"/>
        </w:rPr>
      </w:pPr>
      <w:hyperlink w:anchor="_Toc15196526" w:history="1">
        <w:r w:rsidR="00020705">
          <w:rPr>
            <w:rStyle w:val="Hyperlink"/>
            <w:noProof/>
          </w:rPr>
          <w:t>Appendix 4</w:t>
        </w:r>
        <w:r w:rsidR="00020705">
          <w:rPr>
            <w:rFonts w:asciiTheme="minorHAnsi" w:eastAsiaTheme="minorEastAsia" w:hAnsiTheme="minorHAnsi" w:cstheme="minorBidi"/>
            <w:noProof/>
            <w:szCs w:val="22"/>
            <w:lang w:eastAsia="en-AU"/>
          </w:rPr>
          <w:tab/>
        </w:r>
        <w:r w:rsidR="00020705">
          <w:rPr>
            <w:rStyle w:val="Hyperlink"/>
            <w:noProof/>
          </w:rPr>
          <w:t>Results of Principal Components Analysis of environmental data from all waterbodies</w:t>
        </w:r>
        <w:r w:rsidR="00020705">
          <w:rPr>
            <w:noProof/>
            <w:webHidden/>
          </w:rPr>
          <w:tab/>
        </w:r>
        <w:r w:rsidR="00020705">
          <w:rPr>
            <w:noProof/>
            <w:webHidden/>
          </w:rPr>
          <w:fldChar w:fldCharType="begin"/>
        </w:r>
        <w:r w:rsidR="00020705">
          <w:rPr>
            <w:noProof/>
            <w:webHidden/>
          </w:rPr>
          <w:instrText xml:space="preserve"> PAGEREF _Toc15196526 \h </w:instrText>
        </w:r>
        <w:r w:rsidR="00020705">
          <w:rPr>
            <w:noProof/>
            <w:webHidden/>
          </w:rPr>
        </w:r>
        <w:r w:rsidR="00020705">
          <w:rPr>
            <w:noProof/>
            <w:webHidden/>
          </w:rPr>
          <w:fldChar w:fldCharType="separate"/>
        </w:r>
        <w:r w:rsidR="00020705">
          <w:rPr>
            <w:noProof/>
            <w:webHidden/>
          </w:rPr>
          <w:t>156</w:t>
        </w:r>
        <w:r w:rsidR="00020705">
          <w:rPr>
            <w:noProof/>
            <w:webHidden/>
          </w:rPr>
          <w:fldChar w:fldCharType="end"/>
        </w:r>
      </w:hyperlink>
    </w:p>
    <w:p w14:paraId="5E6AF9C3" w14:textId="77777777" w:rsidR="0020189C" w:rsidRDefault="00B1292F">
      <w:pPr>
        <w:pStyle w:val="TOC2"/>
        <w:tabs>
          <w:tab w:val="left" w:pos="1760"/>
        </w:tabs>
        <w:rPr>
          <w:rFonts w:asciiTheme="minorHAnsi" w:eastAsiaTheme="minorEastAsia" w:hAnsiTheme="minorHAnsi" w:cstheme="minorBidi"/>
          <w:noProof/>
          <w:szCs w:val="22"/>
          <w:lang w:eastAsia="en-AU"/>
        </w:rPr>
      </w:pPr>
      <w:hyperlink w:anchor="_Toc15196527" w:history="1">
        <w:r w:rsidR="00020705">
          <w:rPr>
            <w:rStyle w:val="Hyperlink"/>
            <w:noProof/>
          </w:rPr>
          <w:t>Appendix 5</w:t>
        </w:r>
        <w:r w:rsidR="00020705">
          <w:rPr>
            <w:rFonts w:asciiTheme="minorHAnsi" w:eastAsiaTheme="minorEastAsia" w:hAnsiTheme="minorHAnsi" w:cstheme="minorBidi"/>
            <w:noProof/>
            <w:szCs w:val="22"/>
            <w:lang w:eastAsia="en-AU"/>
          </w:rPr>
          <w:tab/>
        </w:r>
        <w:r w:rsidR="00020705">
          <w:rPr>
            <w:rStyle w:val="Hyperlink"/>
            <w:noProof/>
          </w:rPr>
          <w:t>Macroinvertebrate data</w:t>
        </w:r>
        <w:r w:rsidR="00020705">
          <w:rPr>
            <w:noProof/>
            <w:webHidden/>
          </w:rPr>
          <w:tab/>
        </w:r>
        <w:r w:rsidR="00020705">
          <w:rPr>
            <w:noProof/>
            <w:webHidden/>
          </w:rPr>
          <w:fldChar w:fldCharType="begin"/>
        </w:r>
        <w:r w:rsidR="00020705">
          <w:rPr>
            <w:noProof/>
            <w:webHidden/>
          </w:rPr>
          <w:instrText xml:space="preserve"> PAGEREF _Toc15196527 \h </w:instrText>
        </w:r>
        <w:r w:rsidR="00020705">
          <w:rPr>
            <w:noProof/>
            <w:webHidden/>
          </w:rPr>
        </w:r>
        <w:r w:rsidR="00020705">
          <w:rPr>
            <w:noProof/>
            <w:webHidden/>
          </w:rPr>
          <w:fldChar w:fldCharType="separate"/>
        </w:r>
        <w:r w:rsidR="00020705">
          <w:rPr>
            <w:noProof/>
            <w:webHidden/>
          </w:rPr>
          <w:t>159</w:t>
        </w:r>
        <w:r w:rsidR="00020705">
          <w:rPr>
            <w:noProof/>
            <w:webHidden/>
          </w:rPr>
          <w:fldChar w:fldCharType="end"/>
        </w:r>
      </w:hyperlink>
    </w:p>
    <w:p w14:paraId="5E6AF9C4" w14:textId="77777777" w:rsidR="0020189C" w:rsidRDefault="00B1292F">
      <w:pPr>
        <w:pStyle w:val="TOC2"/>
        <w:tabs>
          <w:tab w:val="left" w:pos="1760"/>
        </w:tabs>
        <w:rPr>
          <w:rFonts w:asciiTheme="minorHAnsi" w:eastAsiaTheme="minorEastAsia" w:hAnsiTheme="minorHAnsi" w:cstheme="minorBidi"/>
          <w:noProof/>
          <w:szCs w:val="22"/>
          <w:lang w:eastAsia="en-AU"/>
        </w:rPr>
      </w:pPr>
      <w:hyperlink w:anchor="_Toc15196528" w:history="1">
        <w:r w:rsidR="00020705">
          <w:rPr>
            <w:rStyle w:val="Hyperlink"/>
            <w:noProof/>
          </w:rPr>
          <w:t>Appendix 6</w:t>
        </w:r>
        <w:r w:rsidR="00020705">
          <w:rPr>
            <w:rFonts w:asciiTheme="minorHAnsi" w:eastAsiaTheme="minorEastAsia" w:hAnsiTheme="minorHAnsi" w:cstheme="minorBidi"/>
            <w:noProof/>
            <w:szCs w:val="22"/>
            <w:lang w:eastAsia="en-AU"/>
          </w:rPr>
          <w:tab/>
        </w:r>
        <w:r w:rsidR="00020705">
          <w:rPr>
            <w:rStyle w:val="Hyperlink"/>
            <w:noProof/>
          </w:rPr>
          <w:t>Correlations between taxa and key environmental variables</w:t>
        </w:r>
        <w:r w:rsidR="00020705">
          <w:rPr>
            <w:noProof/>
            <w:webHidden/>
          </w:rPr>
          <w:tab/>
        </w:r>
        <w:r w:rsidR="00020705">
          <w:rPr>
            <w:noProof/>
            <w:webHidden/>
          </w:rPr>
          <w:fldChar w:fldCharType="begin"/>
        </w:r>
        <w:r w:rsidR="00020705">
          <w:rPr>
            <w:noProof/>
            <w:webHidden/>
          </w:rPr>
          <w:instrText xml:space="preserve"> PAGEREF _Toc15196528 \h </w:instrText>
        </w:r>
        <w:r w:rsidR="00020705">
          <w:rPr>
            <w:noProof/>
            <w:webHidden/>
          </w:rPr>
        </w:r>
        <w:r w:rsidR="00020705">
          <w:rPr>
            <w:noProof/>
            <w:webHidden/>
          </w:rPr>
          <w:fldChar w:fldCharType="separate"/>
        </w:r>
        <w:r w:rsidR="00020705">
          <w:rPr>
            <w:noProof/>
            <w:webHidden/>
          </w:rPr>
          <w:t>180</w:t>
        </w:r>
        <w:r w:rsidR="00020705">
          <w:rPr>
            <w:noProof/>
            <w:webHidden/>
          </w:rPr>
          <w:fldChar w:fldCharType="end"/>
        </w:r>
      </w:hyperlink>
    </w:p>
    <w:p w14:paraId="5E6AF9C5" w14:textId="77777777" w:rsidR="0020189C" w:rsidRDefault="00B1292F">
      <w:pPr>
        <w:pStyle w:val="TOC2"/>
        <w:tabs>
          <w:tab w:val="left" w:pos="1760"/>
        </w:tabs>
        <w:rPr>
          <w:rFonts w:asciiTheme="minorHAnsi" w:eastAsiaTheme="minorEastAsia" w:hAnsiTheme="minorHAnsi" w:cstheme="minorBidi"/>
          <w:noProof/>
          <w:szCs w:val="22"/>
          <w:lang w:eastAsia="en-AU"/>
        </w:rPr>
      </w:pPr>
      <w:hyperlink w:anchor="_Toc15196529" w:history="1">
        <w:r w:rsidR="00020705">
          <w:rPr>
            <w:rStyle w:val="Hyperlink"/>
            <w:noProof/>
          </w:rPr>
          <w:t>Appendix 7</w:t>
        </w:r>
        <w:r w:rsidR="00020705">
          <w:rPr>
            <w:rFonts w:asciiTheme="minorHAnsi" w:eastAsiaTheme="minorEastAsia" w:hAnsiTheme="minorHAnsi" w:cstheme="minorBidi"/>
            <w:noProof/>
            <w:szCs w:val="22"/>
            <w:lang w:eastAsia="en-AU"/>
          </w:rPr>
          <w:tab/>
        </w:r>
        <w:r w:rsidR="00020705">
          <w:rPr>
            <w:rStyle w:val="Hyperlink"/>
            <w:noProof/>
          </w:rPr>
          <w:t>Assessment of other possible causes of biological changes in GTB</w:t>
        </w:r>
        <w:r w:rsidR="00020705">
          <w:rPr>
            <w:noProof/>
            <w:webHidden/>
          </w:rPr>
          <w:tab/>
        </w:r>
        <w:r w:rsidR="00020705">
          <w:rPr>
            <w:noProof/>
            <w:webHidden/>
          </w:rPr>
          <w:fldChar w:fldCharType="begin"/>
        </w:r>
        <w:r w:rsidR="00020705">
          <w:rPr>
            <w:noProof/>
            <w:webHidden/>
          </w:rPr>
          <w:instrText xml:space="preserve"> PAGEREF _Toc15196529 \h </w:instrText>
        </w:r>
        <w:r w:rsidR="00020705">
          <w:rPr>
            <w:noProof/>
            <w:webHidden/>
          </w:rPr>
        </w:r>
        <w:r w:rsidR="00020705">
          <w:rPr>
            <w:noProof/>
            <w:webHidden/>
          </w:rPr>
          <w:fldChar w:fldCharType="separate"/>
        </w:r>
        <w:r w:rsidR="00020705">
          <w:rPr>
            <w:noProof/>
            <w:webHidden/>
          </w:rPr>
          <w:t>186</w:t>
        </w:r>
        <w:r w:rsidR="00020705">
          <w:rPr>
            <w:noProof/>
            <w:webHidden/>
          </w:rPr>
          <w:fldChar w:fldCharType="end"/>
        </w:r>
      </w:hyperlink>
    </w:p>
    <w:p w14:paraId="5E6AF9C6" w14:textId="77777777" w:rsidR="0020189C" w:rsidRDefault="00B1292F">
      <w:pPr>
        <w:pStyle w:val="TOC3"/>
        <w:rPr>
          <w:rFonts w:asciiTheme="minorHAnsi" w:eastAsiaTheme="minorEastAsia" w:hAnsiTheme="minorHAnsi" w:cstheme="minorBidi"/>
          <w:noProof/>
          <w:sz w:val="22"/>
          <w:szCs w:val="22"/>
          <w:lang w:eastAsia="en-AU"/>
        </w:rPr>
      </w:pPr>
      <w:hyperlink w:anchor="_Toc15196530" w:history="1">
        <w:r w:rsidR="00020705">
          <w:rPr>
            <w:rStyle w:val="Hyperlink"/>
            <w:noProof/>
          </w:rPr>
          <w:t>A7.1</w:t>
        </w:r>
        <w:r w:rsidR="00020705">
          <w:rPr>
            <w:rFonts w:asciiTheme="minorHAnsi" w:eastAsiaTheme="minorEastAsia" w:hAnsiTheme="minorHAnsi" w:cstheme="minorBidi"/>
            <w:noProof/>
            <w:sz w:val="22"/>
            <w:szCs w:val="22"/>
            <w:lang w:eastAsia="en-AU"/>
          </w:rPr>
          <w:tab/>
        </w:r>
        <w:r w:rsidR="00020705">
          <w:rPr>
            <w:rStyle w:val="Hyperlink"/>
            <w:noProof/>
          </w:rPr>
          <w:t>Differences in sample processing methods since 1995</w:t>
        </w:r>
        <w:r w:rsidR="00020705">
          <w:rPr>
            <w:noProof/>
            <w:webHidden/>
          </w:rPr>
          <w:tab/>
        </w:r>
        <w:r w:rsidR="00020705">
          <w:rPr>
            <w:noProof/>
            <w:webHidden/>
          </w:rPr>
          <w:fldChar w:fldCharType="begin"/>
        </w:r>
        <w:r w:rsidR="00020705">
          <w:rPr>
            <w:noProof/>
            <w:webHidden/>
          </w:rPr>
          <w:instrText xml:space="preserve"> PAGEREF _Toc15196530 \h </w:instrText>
        </w:r>
        <w:r w:rsidR="00020705">
          <w:rPr>
            <w:noProof/>
            <w:webHidden/>
          </w:rPr>
        </w:r>
        <w:r w:rsidR="00020705">
          <w:rPr>
            <w:noProof/>
            <w:webHidden/>
          </w:rPr>
          <w:fldChar w:fldCharType="separate"/>
        </w:r>
        <w:r w:rsidR="00020705">
          <w:rPr>
            <w:noProof/>
            <w:webHidden/>
          </w:rPr>
          <w:t>186</w:t>
        </w:r>
        <w:r w:rsidR="00020705">
          <w:rPr>
            <w:noProof/>
            <w:webHidden/>
          </w:rPr>
          <w:fldChar w:fldCharType="end"/>
        </w:r>
      </w:hyperlink>
    </w:p>
    <w:p w14:paraId="5E6AF9C7"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31" w:history="1">
        <w:r w:rsidR="00020705">
          <w:rPr>
            <w:rStyle w:val="Hyperlink"/>
            <w:noProof/>
          </w:rPr>
          <w:t>A7.1.1  References</w:t>
        </w:r>
        <w:r w:rsidR="00020705">
          <w:rPr>
            <w:noProof/>
            <w:webHidden/>
          </w:rPr>
          <w:tab/>
        </w:r>
        <w:r w:rsidR="00020705">
          <w:rPr>
            <w:noProof/>
            <w:webHidden/>
          </w:rPr>
          <w:fldChar w:fldCharType="begin"/>
        </w:r>
        <w:r w:rsidR="00020705">
          <w:rPr>
            <w:noProof/>
            <w:webHidden/>
          </w:rPr>
          <w:instrText xml:space="preserve"> PAGEREF _Toc15196531 \h </w:instrText>
        </w:r>
        <w:r w:rsidR="00020705">
          <w:rPr>
            <w:noProof/>
            <w:webHidden/>
          </w:rPr>
        </w:r>
        <w:r w:rsidR="00020705">
          <w:rPr>
            <w:noProof/>
            <w:webHidden/>
          </w:rPr>
          <w:fldChar w:fldCharType="separate"/>
        </w:r>
        <w:r w:rsidR="00020705">
          <w:rPr>
            <w:noProof/>
            <w:webHidden/>
          </w:rPr>
          <w:t>191</w:t>
        </w:r>
        <w:r w:rsidR="00020705">
          <w:rPr>
            <w:noProof/>
            <w:webHidden/>
          </w:rPr>
          <w:fldChar w:fldCharType="end"/>
        </w:r>
      </w:hyperlink>
    </w:p>
    <w:p w14:paraId="5E6AF9C8" w14:textId="77777777" w:rsidR="0020189C" w:rsidRDefault="00B1292F">
      <w:pPr>
        <w:pStyle w:val="TOC3"/>
        <w:rPr>
          <w:rFonts w:asciiTheme="minorHAnsi" w:eastAsiaTheme="minorEastAsia" w:hAnsiTheme="minorHAnsi" w:cstheme="minorBidi"/>
          <w:noProof/>
          <w:sz w:val="22"/>
          <w:szCs w:val="22"/>
          <w:lang w:eastAsia="en-AU"/>
        </w:rPr>
      </w:pPr>
      <w:hyperlink w:anchor="_Toc15196532" w:history="1">
        <w:r w:rsidR="00020705">
          <w:rPr>
            <w:rStyle w:val="Hyperlink"/>
            <w:noProof/>
            <w:lang w:eastAsia="en-AU"/>
          </w:rPr>
          <w:t>A7.2</w:t>
        </w:r>
        <w:r w:rsidR="00020705">
          <w:rPr>
            <w:rFonts w:asciiTheme="minorHAnsi" w:eastAsiaTheme="minorEastAsia" w:hAnsiTheme="minorHAnsi" w:cstheme="minorBidi"/>
            <w:noProof/>
            <w:sz w:val="22"/>
            <w:szCs w:val="22"/>
            <w:lang w:eastAsia="en-AU"/>
          </w:rPr>
          <w:tab/>
        </w:r>
        <w:r w:rsidR="00020705">
          <w:rPr>
            <w:rStyle w:val="Hyperlink"/>
            <w:noProof/>
            <w:lang w:eastAsia="en-AU"/>
          </w:rPr>
          <w:t>Analysis of aquatic vegetation community data from shallow waterbodies of the Alligator Rivers Region</w:t>
        </w:r>
        <w:r w:rsidR="00020705">
          <w:rPr>
            <w:noProof/>
            <w:webHidden/>
          </w:rPr>
          <w:tab/>
        </w:r>
        <w:r w:rsidR="00020705">
          <w:rPr>
            <w:noProof/>
            <w:webHidden/>
          </w:rPr>
          <w:fldChar w:fldCharType="begin"/>
        </w:r>
        <w:r w:rsidR="00020705">
          <w:rPr>
            <w:noProof/>
            <w:webHidden/>
          </w:rPr>
          <w:instrText xml:space="preserve"> PAGEREF _Toc15196532 \h </w:instrText>
        </w:r>
        <w:r w:rsidR="00020705">
          <w:rPr>
            <w:noProof/>
            <w:webHidden/>
          </w:rPr>
        </w:r>
        <w:r w:rsidR="00020705">
          <w:rPr>
            <w:noProof/>
            <w:webHidden/>
          </w:rPr>
          <w:fldChar w:fldCharType="separate"/>
        </w:r>
        <w:r w:rsidR="00020705">
          <w:rPr>
            <w:noProof/>
            <w:webHidden/>
          </w:rPr>
          <w:t>192</w:t>
        </w:r>
        <w:r w:rsidR="00020705">
          <w:rPr>
            <w:noProof/>
            <w:webHidden/>
          </w:rPr>
          <w:fldChar w:fldCharType="end"/>
        </w:r>
      </w:hyperlink>
    </w:p>
    <w:p w14:paraId="5E6AF9C9" w14:textId="77777777" w:rsidR="0020189C" w:rsidRDefault="00B1292F">
      <w:pPr>
        <w:pStyle w:val="TOC4"/>
        <w:tabs>
          <w:tab w:val="left" w:pos="2238"/>
        </w:tabs>
        <w:rPr>
          <w:rFonts w:asciiTheme="minorHAnsi" w:eastAsiaTheme="minorEastAsia" w:hAnsiTheme="minorHAnsi" w:cstheme="minorBidi"/>
          <w:i w:val="0"/>
          <w:noProof/>
          <w:sz w:val="22"/>
          <w:szCs w:val="22"/>
          <w:lang w:eastAsia="en-AU"/>
        </w:rPr>
      </w:pPr>
      <w:hyperlink w:anchor="_Toc15196533" w:history="1">
        <w:r w:rsidR="00020705">
          <w:rPr>
            <w:rStyle w:val="Hyperlink"/>
            <w:noProof/>
          </w:rPr>
          <w:t>A7.2.1</w:t>
        </w:r>
        <w:r w:rsidR="00020705">
          <w:rPr>
            <w:rFonts w:asciiTheme="minorHAnsi" w:eastAsiaTheme="minorEastAsia" w:hAnsiTheme="minorHAnsi" w:cstheme="minorBidi"/>
            <w:i w:val="0"/>
            <w:noProof/>
            <w:sz w:val="22"/>
            <w:szCs w:val="22"/>
            <w:lang w:eastAsia="en-AU"/>
          </w:rPr>
          <w:tab/>
        </w:r>
        <w:r w:rsidR="00020705">
          <w:rPr>
            <w:rStyle w:val="Hyperlink"/>
            <w:noProof/>
          </w:rPr>
          <w:t>Background</w:t>
        </w:r>
        <w:r w:rsidR="00020705">
          <w:rPr>
            <w:noProof/>
            <w:webHidden/>
          </w:rPr>
          <w:tab/>
        </w:r>
        <w:r w:rsidR="00020705">
          <w:rPr>
            <w:noProof/>
            <w:webHidden/>
          </w:rPr>
          <w:fldChar w:fldCharType="begin"/>
        </w:r>
        <w:r w:rsidR="00020705">
          <w:rPr>
            <w:noProof/>
            <w:webHidden/>
          </w:rPr>
          <w:instrText xml:space="preserve"> PAGEREF _Toc15196533 \h </w:instrText>
        </w:r>
        <w:r w:rsidR="00020705">
          <w:rPr>
            <w:noProof/>
            <w:webHidden/>
          </w:rPr>
        </w:r>
        <w:r w:rsidR="00020705">
          <w:rPr>
            <w:noProof/>
            <w:webHidden/>
          </w:rPr>
          <w:fldChar w:fldCharType="separate"/>
        </w:r>
        <w:r w:rsidR="00020705">
          <w:rPr>
            <w:noProof/>
            <w:webHidden/>
          </w:rPr>
          <w:t>192</w:t>
        </w:r>
        <w:r w:rsidR="00020705">
          <w:rPr>
            <w:noProof/>
            <w:webHidden/>
          </w:rPr>
          <w:fldChar w:fldCharType="end"/>
        </w:r>
      </w:hyperlink>
    </w:p>
    <w:p w14:paraId="5E6AF9CA" w14:textId="77777777" w:rsidR="0020189C" w:rsidRDefault="00B1292F">
      <w:pPr>
        <w:pStyle w:val="TOC4"/>
        <w:tabs>
          <w:tab w:val="left" w:pos="2238"/>
        </w:tabs>
        <w:rPr>
          <w:rFonts w:asciiTheme="minorHAnsi" w:eastAsiaTheme="minorEastAsia" w:hAnsiTheme="minorHAnsi" w:cstheme="minorBidi"/>
          <w:i w:val="0"/>
          <w:noProof/>
          <w:sz w:val="22"/>
          <w:szCs w:val="22"/>
          <w:lang w:eastAsia="en-AU"/>
        </w:rPr>
      </w:pPr>
      <w:hyperlink w:anchor="_Toc15196534" w:history="1">
        <w:r w:rsidR="00020705">
          <w:rPr>
            <w:rStyle w:val="Hyperlink"/>
            <w:noProof/>
          </w:rPr>
          <w:t>A7.2.2</w:t>
        </w:r>
        <w:r w:rsidR="00020705">
          <w:rPr>
            <w:rFonts w:asciiTheme="minorHAnsi" w:eastAsiaTheme="minorEastAsia" w:hAnsiTheme="minorHAnsi" w:cstheme="minorBidi"/>
            <w:i w:val="0"/>
            <w:noProof/>
            <w:sz w:val="22"/>
            <w:szCs w:val="22"/>
            <w:lang w:eastAsia="en-AU"/>
          </w:rPr>
          <w:tab/>
        </w:r>
        <w:r w:rsidR="00020705">
          <w:rPr>
            <w:rStyle w:val="Hyperlink"/>
            <w:noProof/>
          </w:rPr>
          <w:t>Methods</w:t>
        </w:r>
        <w:r w:rsidR="00020705">
          <w:rPr>
            <w:noProof/>
            <w:webHidden/>
          </w:rPr>
          <w:tab/>
        </w:r>
        <w:r w:rsidR="00020705">
          <w:rPr>
            <w:noProof/>
            <w:webHidden/>
          </w:rPr>
          <w:fldChar w:fldCharType="begin"/>
        </w:r>
        <w:r w:rsidR="00020705">
          <w:rPr>
            <w:noProof/>
            <w:webHidden/>
          </w:rPr>
          <w:instrText xml:space="preserve"> PAGEREF _Toc15196534 \h </w:instrText>
        </w:r>
        <w:r w:rsidR="00020705">
          <w:rPr>
            <w:noProof/>
            <w:webHidden/>
          </w:rPr>
        </w:r>
        <w:r w:rsidR="00020705">
          <w:rPr>
            <w:noProof/>
            <w:webHidden/>
          </w:rPr>
          <w:fldChar w:fldCharType="separate"/>
        </w:r>
        <w:r w:rsidR="00020705">
          <w:rPr>
            <w:noProof/>
            <w:webHidden/>
          </w:rPr>
          <w:t>192</w:t>
        </w:r>
        <w:r w:rsidR="00020705">
          <w:rPr>
            <w:noProof/>
            <w:webHidden/>
          </w:rPr>
          <w:fldChar w:fldCharType="end"/>
        </w:r>
      </w:hyperlink>
    </w:p>
    <w:p w14:paraId="5E6AF9CB" w14:textId="77777777" w:rsidR="0020189C" w:rsidRDefault="00B1292F">
      <w:pPr>
        <w:pStyle w:val="TOC4"/>
        <w:tabs>
          <w:tab w:val="left" w:pos="2238"/>
        </w:tabs>
        <w:rPr>
          <w:rFonts w:asciiTheme="minorHAnsi" w:eastAsiaTheme="minorEastAsia" w:hAnsiTheme="minorHAnsi" w:cstheme="minorBidi"/>
          <w:i w:val="0"/>
          <w:noProof/>
          <w:sz w:val="22"/>
          <w:szCs w:val="22"/>
          <w:lang w:eastAsia="en-AU"/>
        </w:rPr>
      </w:pPr>
      <w:hyperlink w:anchor="_Toc15196535" w:history="1">
        <w:r w:rsidR="00020705">
          <w:rPr>
            <w:rStyle w:val="Hyperlink"/>
            <w:noProof/>
          </w:rPr>
          <w:t>A7.2.3</w:t>
        </w:r>
        <w:r w:rsidR="00020705">
          <w:rPr>
            <w:rFonts w:asciiTheme="minorHAnsi" w:eastAsiaTheme="minorEastAsia" w:hAnsiTheme="minorHAnsi" w:cstheme="minorBidi"/>
            <w:i w:val="0"/>
            <w:noProof/>
            <w:sz w:val="22"/>
            <w:szCs w:val="22"/>
            <w:lang w:eastAsia="en-AU"/>
          </w:rPr>
          <w:tab/>
        </w:r>
        <w:r w:rsidR="00020705">
          <w:rPr>
            <w:rStyle w:val="Hyperlink"/>
            <w:noProof/>
          </w:rPr>
          <w:t>Results and discussion</w:t>
        </w:r>
        <w:r w:rsidR="00020705">
          <w:rPr>
            <w:noProof/>
            <w:webHidden/>
          </w:rPr>
          <w:tab/>
        </w:r>
        <w:r w:rsidR="00020705">
          <w:rPr>
            <w:noProof/>
            <w:webHidden/>
          </w:rPr>
          <w:fldChar w:fldCharType="begin"/>
        </w:r>
        <w:r w:rsidR="00020705">
          <w:rPr>
            <w:noProof/>
            <w:webHidden/>
          </w:rPr>
          <w:instrText xml:space="preserve"> PAGEREF _Toc15196535 \h </w:instrText>
        </w:r>
        <w:r w:rsidR="00020705">
          <w:rPr>
            <w:noProof/>
            <w:webHidden/>
          </w:rPr>
        </w:r>
        <w:r w:rsidR="00020705">
          <w:rPr>
            <w:noProof/>
            <w:webHidden/>
          </w:rPr>
          <w:fldChar w:fldCharType="separate"/>
        </w:r>
        <w:r w:rsidR="00020705">
          <w:rPr>
            <w:noProof/>
            <w:webHidden/>
          </w:rPr>
          <w:t>194</w:t>
        </w:r>
        <w:r w:rsidR="00020705">
          <w:rPr>
            <w:noProof/>
            <w:webHidden/>
          </w:rPr>
          <w:fldChar w:fldCharType="end"/>
        </w:r>
      </w:hyperlink>
    </w:p>
    <w:p w14:paraId="5E6AF9CC" w14:textId="77777777" w:rsidR="0020189C" w:rsidRDefault="00B1292F">
      <w:pPr>
        <w:pStyle w:val="TOC4"/>
        <w:tabs>
          <w:tab w:val="left" w:pos="2238"/>
        </w:tabs>
        <w:rPr>
          <w:rFonts w:asciiTheme="minorHAnsi" w:eastAsiaTheme="minorEastAsia" w:hAnsiTheme="minorHAnsi" w:cstheme="minorBidi"/>
          <w:i w:val="0"/>
          <w:noProof/>
          <w:sz w:val="22"/>
          <w:szCs w:val="22"/>
          <w:lang w:eastAsia="en-AU"/>
        </w:rPr>
      </w:pPr>
      <w:hyperlink w:anchor="_Toc15196536" w:history="1">
        <w:r w:rsidR="00020705">
          <w:rPr>
            <w:rStyle w:val="Hyperlink"/>
            <w:noProof/>
          </w:rPr>
          <w:t>A7.2.4</w:t>
        </w:r>
        <w:r w:rsidR="00020705">
          <w:rPr>
            <w:rFonts w:asciiTheme="minorHAnsi" w:eastAsiaTheme="minorEastAsia" w:hAnsiTheme="minorHAnsi" w:cstheme="minorBidi"/>
            <w:i w:val="0"/>
            <w:noProof/>
            <w:sz w:val="22"/>
            <w:szCs w:val="22"/>
            <w:lang w:eastAsia="en-AU"/>
          </w:rPr>
          <w:tab/>
        </w:r>
        <w:r w:rsidR="00020705">
          <w:rPr>
            <w:rStyle w:val="Hyperlink"/>
            <w:noProof/>
          </w:rPr>
          <w:t>Conclusions and further work</w:t>
        </w:r>
        <w:r w:rsidR="00020705">
          <w:rPr>
            <w:noProof/>
            <w:webHidden/>
          </w:rPr>
          <w:tab/>
        </w:r>
        <w:r w:rsidR="00020705">
          <w:rPr>
            <w:noProof/>
            <w:webHidden/>
          </w:rPr>
          <w:fldChar w:fldCharType="begin"/>
        </w:r>
        <w:r w:rsidR="00020705">
          <w:rPr>
            <w:noProof/>
            <w:webHidden/>
          </w:rPr>
          <w:instrText xml:space="preserve"> PAGEREF _Toc15196536 \h </w:instrText>
        </w:r>
        <w:r w:rsidR="00020705">
          <w:rPr>
            <w:noProof/>
            <w:webHidden/>
          </w:rPr>
        </w:r>
        <w:r w:rsidR="00020705">
          <w:rPr>
            <w:noProof/>
            <w:webHidden/>
          </w:rPr>
          <w:fldChar w:fldCharType="separate"/>
        </w:r>
        <w:r w:rsidR="00020705">
          <w:rPr>
            <w:noProof/>
            <w:webHidden/>
          </w:rPr>
          <w:t>196</w:t>
        </w:r>
        <w:r w:rsidR="00020705">
          <w:rPr>
            <w:noProof/>
            <w:webHidden/>
          </w:rPr>
          <w:fldChar w:fldCharType="end"/>
        </w:r>
      </w:hyperlink>
    </w:p>
    <w:p w14:paraId="5E6AF9CD" w14:textId="77777777" w:rsidR="0020189C" w:rsidRDefault="00B1292F">
      <w:pPr>
        <w:pStyle w:val="TOC3"/>
        <w:rPr>
          <w:rFonts w:asciiTheme="minorHAnsi" w:eastAsiaTheme="minorEastAsia" w:hAnsiTheme="minorHAnsi" w:cstheme="minorBidi"/>
          <w:noProof/>
          <w:sz w:val="22"/>
          <w:szCs w:val="22"/>
          <w:lang w:eastAsia="en-AU"/>
        </w:rPr>
      </w:pPr>
      <w:hyperlink w:anchor="_Toc15196537" w:history="1">
        <w:r w:rsidR="00020705">
          <w:rPr>
            <w:rStyle w:val="Hyperlink"/>
            <w:noProof/>
          </w:rPr>
          <w:t>A7.3</w:t>
        </w:r>
        <w:r w:rsidR="00020705">
          <w:rPr>
            <w:rFonts w:asciiTheme="minorHAnsi" w:eastAsiaTheme="minorEastAsia" w:hAnsiTheme="minorHAnsi" w:cstheme="minorBidi"/>
            <w:noProof/>
            <w:sz w:val="22"/>
            <w:szCs w:val="22"/>
            <w:lang w:eastAsia="en-AU"/>
          </w:rPr>
          <w:tab/>
        </w:r>
        <w:r w:rsidR="00020705">
          <w:rPr>
            <w:rStyle w:val="Hyperlink"/>
            <w:noProof/>
          </w:rPr>
          <w:t>Changes in aquatic vegetation amongst waterbodies over time</w:t>
        </w:r>
        <w:r w:rsidR="00020705">
          <w:rPr>
            <w:noProof/>
            <w:webHidden/>
          </w:rPr>
          <w:tab/>
        </w:r>
        <w:r w:rsidR="00020705">
          <w:rPr>
            <w:noProof/>
            <w:webHidden/>
          </w:rPr>
          <w:fldChar w:fldCharType="begin"/>
        </w:r>
        <w:r w:rsidR="00020705">
          <w:rPr>
            <w:noProof/>
            <w:webHidden/>
          </w:rPr>
          <w:instrText xml:space="preserve"> PAGEREF _Toc15196537 \h </w:instrText>
        </w:r>
        <w:r w:rsidR="00020705">
          <w:rPr>
            <w:noProof/>
            <w:webHidden/>
          </w:rPr>
        </w:r>
        <w:r w:rsidR="00020705">
          <w:rPr>
            <w:noProof/>
            <w:webHidden/>
          </w:rPr>
          <w:fldChar w:fldCharType="separate"/>
        </w:r>
        <w:r w:rsidR="00020705">
          <w:rPr>
            <w:noProof/>
            <w:webHidden/>
          </w:rPr>
          <w:t>198</w:t>
        </w:r>
        <w:r w:rsidR="00020705">
          <w:rPr>
            <w:noProof/>
            <w:webHidden/>
          </w:rPr>
          <w:fldChar w:fldCharType="end"/>
        </w:r>
      </w:hyperlink>
    </w:p>
    <w:p w14:paraId="5E6AF9CE" w14:textId="77777777" w:rsidR="0020189C" w:rsidRDefault="00B1292F">
      <w:pPr>
        <w:pStyle w:val="TOC4"/>
        <w:rPr>
          <w:rFonts w:asciiTheme="minorHAnsi" w:eastAsiaTheme="minorEastAsia" w:hAnsiTheme="minorHAnsi" w:cstheme="minorBidi"/>
          <w:i w:val="0"/>
          <w:noProof/>
          <w:sz w:val="22"/>
          <w:szCs w:val="22"/>
          <w:lang w:eastAsia="en-AU"/>
        </w:rPr>
      </w:pPr>
      <w:hyperlink w:anchor="_Toc15196538" w:history="1">
        <w:r w:rsidR="00020705">
          <w:rPr>
            <w:rStyle w:val="Hyperlink"/>
            <w:noProof/>
          </w:rPr>
          <w:t>A7.3.1  References</w:t>
        </w:r>
        <w:r w:rsidR="00020705">
          <w:rPr>
            <w:noProof/>
            <w:webHidden/>
          </w:rPr>
          <w:tab/>
        </w:r>
        <w:r w:rsidR="00020705">
          <w:rPr>
            <w:noProof/>
            <w:webHidden/>
          </w:rPr>
          <w:fldChar w:fldCharType="begin"/>
        </w:r>
        <w:r w:rsidR="00020705">
          <w:rPr>
            <w:noProof/>
            <w:webHidden/>
          </w:rPr>
          <w:instrText xml:space="preserve"> PAGEREF _Toc15196538 \h </w:instrText>
        </w:r>
        <w:r w:rsidR="00020705">
          <w:rPr>
            <w:noProof/>
            <w:webHidden/>
          </w:rPr>
        </w:r>
        <w:r w:rsidR="00020705">
          <w:rPr>
            <w:noProof/>
            <w:webHidden/>
          </w:rPr>
          <w:fldChar w:fldCharType="separate"/>
        </w:r>
        <w:r w:rsidR="00020705">
          <w:rPr>
            <w:noProof/>
            <w:webHidden/>
          </w:rPr>
          <w:t>200</w:t>
        </w:r>
        <w:r w:rsidR="00020705">
          <w:rPr>
            <w:noProof/>
            <w:webHidden/>
          </w:rPr>
          <w:fldChar w:fldCharType="end"/>
        </w:r>
      </w:hyperlink>
    </w:p>
    <w:p w14:paraId="5E6AF9CF" w14:textId="77777777" w:rsidR="0020189C" w:rsidRDefault="00B1292F">
      <w:pPr>
        <w:pStyle w:val="TOC3"/>
        <w:rPr>
          <w:rFonts w:asciiTheme="minorHAnsi" w:eastAsiaTheme="minorEastAsia" w:hAnsiTheme="minorHAnsi" w:cstheme="minorBidi"/>
          <w:noProof/>
          <w:sz w:val="22"/>
          <w:szCs w:val="22"/>
          <w:lang w:eastAsia="en-AU"/>
        </w:rPr>
      </w:pPr>
      <w:hyperlink w:anchor="_Toc15196539" w:history="1">
        <w:r w:rsidR="00020705">
          <w:rPr>
            <w:rStyle w:val="Hyperlink"/>
            <w:noProof/>
            <w:lang w:eastAsia="en-AU"/>
          </w:rPr>
          <w:t>A7.4</w:t>
        </w:r>
        <w:r w:rsidR="00020705">
          <w:rPr>
            <w:rFonts w:asciiTheme="minorHAnsi" w:eastAsiaTheme="minorEastAsia" w:hAnsiTheme="minorHAnsi" w:cstheme="minorBidi"/>
            <w:noProof/>
            <w:sz w:val="22"/>
            <w:szCs w:val="22"/>
            <w:lang w:eastAsia="en-AU"/>
          </w:rPr>
          <w:tab/>
        </w:r>
        <w:r w:rsidR="00020705">
          <w:rPr>
            <w:rStyle w:val="Hyperlink"/>
            <w:noProof/>
          </w:rPr>
          <w:t>Satellite Derived Fire History Mapping</w:t>
        </w:r>
        <w:r w:rsidR="00020705">
          <w:rPr>
            <w:rStyle w:val="Hyperlink"/>
            <w:noProof/>
            <w:lang w:eastAsia="en-AU"/>
          </w:rPr>
          <w:t xml:space="preserve"> for the Ranger Project Area</w:t>
        </w:r>
        <w:r w:rsidR="00020705">
          <w:rPr>
            <w:noProof/>
            <w:webHidden/>
          </w:rPr>
          <w:tab/>
        </w:r>
        <w:r w:rsidR="00020705">
          <w:rPr>
            <w:noProof/>
            <w:webHidden/>
          </w:rPr>
          <w:fldChar w:fldCharType="begin"/>
        </w:r>
        <w:r w:rsidR="00020705">
          <w:rPr>
            <w:noProof/>
            <w:webHidden/>
          </w:rPr>
          <w:instrText xml:space="preserve"> PAGEREF _Toc15196539 \h </w:instrText>
        </w:r>
        <w:r w:rsidR="00020705">
          <w:rPr>
            <w:noProof/>
            <w:webHidden/>
          </w:rPr>
        </w:r>
        <w:r w:rsidR="00020705">
          <w:rPr>
            <w:noProof/>
            <w:webHidden/>
          </w:rPr>
          <w:fldChar w:fldCharType="separate"/>
        </w:r>
        <w:r w:rsidR="00020705">
          <w:rPr>
            <w:noProof/>
            <w:webHidden/>
          </w:rPr>
          <w:t>201</w:t>
        </w:r>
        <w:r w:rsidR="00020705">
          <w:rPr>
            <w:noProof/>
            <w:webHidden/>
          </w:rPr>
          <w:fldChar w:fldCharType="end"/>
        </w:r>
      </w:hyperlink>
    </w:p>
    <w:p w14:paraId="5E6AF9D0" w14:textId="77777777" w:rsidR="0020189C" w:rsidRDefault="00B1292F">
      <w:pPr>
        <w:pStyle w:val="TOC2"/>
        <w:tabs>
          <w:tab w:val="left" w:pos="1760"/>
        </w:tabs>
        <w:rPr>
          <w:rFonts w:asciiTheme="minorHAnsi" w:eastAsiaTheme="minorEastAsia" w:hAnsiTheme="minorHAnsi" w:cstheme="minorBidi"/>
          <w:noProof/>
          <w:szCs w:val="22"/>
          <w:lang w:eastAsia="en-AU"/>
        </w:rPr>
      </w:pPr>
      <w:hyperlink w:anchor="_Toc15196540" w:history="1">
        <w:r w:rsidR="00020705">
          <w:rPr>
            <w:rStyle w:val="Hyperlink"/>
            <w:noProof/>
          </w:rPr>
          <w:t>Appendix 8</w:t>
        </w:r>
        <w:r w:rsidR="00020705">
          <w:rPr>
            <w:rFonts w:asciiTheme="minorHAnsi" w:eastAsiaTheme="minorEastAsia" w:hAnsiTheme="minorHAnsi" w:cstheme="minorBidi"/>
            <w:noProof/>
            <w:szCs w:val="22"/>
            <w:lang w:eastAsia="en-AU"/>
          </w:rPr>
          <w:tab/>
        </w:r>
        <w:r w:rsidR="00020705">
          <w:rPr>
            <w:rStyle w:val="Hyperlink"/>
            <w:noProof/>
          </w:rPr>
          <w:t>Site Maps</w:t>
        </w:r>
        <w:r w:rsidR="00020705">
          <w:rPr>
            <w:noProof/>
            <w:webHidden/>
          </w:rPr>
          <w:tab/>
        </w:r>
        <w:r w:rsidR="00020705">
          <w:rPr>
            <w:noProof/>
            <w:webHidden/>
          </w:rPr>
          <w:fldChar w:fldCharType="begin"/>
        </w:r>
        <w:r w:rsidR="00020705">
          <w:rPr>
            <w:noProof/>
            <w:webHidden/>
          </w:rPr>
          <w:instrText xml:space="preserve"> PAGEREF _Toc15196540 \h </w:instrText>
        </w:r>
        <w:r w:rsidR="00020705">
          <w:rPr>
            <w:noProof/>
            <w:webHidden/>
          </w:rPr>
        </w:r>
        <w:r w:rsidR="00020705">
          <w:rPr>
            <w:noProof/>
            <w:webHidden/>
          </w:rPr>
          <w:fldChar w:fldCharType="separate"/>
        </w:r>
        <w:r w:rsidR="00020705">
          <w:rPr>
            <w:noProof/>
            <w:webHidden/>
          </w:rPr>
          <w:t>204</w:t>
        </w:r>
        <w:r w:rsidR="00020705">
          <w:rPr>
            <w:noProof/>
            <w:webHidden/>
          </w:rPr>
          <w:fldChar w:fldCharType="end"/>
        </w:r>
      </w:hyperlink>
    </w:p>
    <w:p w14:paraId="5E6AF9D1" w14:textId="77777777" w:rsidR="0020189C" w:rsidRDefault="00B1292F">
      <w:pPr>
        <w:pStyle w:val="TOC2"/>
        <w:tabs>
          <w:tab w:val="left" w:pos="1760"/>
        </w:tabs>
      </w:pPr>
      <w:hyperlink w:anchor="_Toc15196541" w:history="1">
        <w:r w:rsidR="00020705">
          <w:rPr>
            <w:rStyle w:val="Hyperlink"/>
            <w:noProof/>
          </w:rPr>
          <w:t>Appendix 9</w:t>
        </w:r>
        <w:r w:rsidR="00020705">
          <w:rPr>
            <w:rFonts w:asciiTheme="minorHAnsi" w:eastAsiaTheme="minorEastAsia" w:hAnsiTheme="minorHAnsi" w:cstheme="minorBidi"/>
            <w:noProof/>
            <w:szCs w:val="22"/>
            <w:lang w:eastAsia="en-AU"/>
          </w:rPr>
          <w:tab/>
        </w:r>
        <w:r w:rsidR="00020705">
          <w:rPr>
            <w:rStyle w:val="Hyperlink"/>
            <w:noProof/>
          </w:rPr>
          <w:t>Site photos</w:t>
        </w:r>
        <w:r w:rsidR="00020705">
          <w:rPr>
            <w:noProof/>
            <w:webHidden/>
          </w:rPr>
          <w:tab/>
        </w:r>
        <w:r w:rsidR="00020705">
          <w:rPr>
            <w:noProof/>
            <w:webHidden/>
          </w:rPr>
          <w:fldChar w:fldCharType="begin"/>
        </w:r>
        <w:r w:rsidR="00020705">
          <w:rPr>
            <w:noProof/>
            <w:webHidden/>
          </w:rPr>
          <w:instrText xml:space="preserve"> PAGEREF _Toc15196541 \h </w:instrText>
        </w:r>
        <w:r w:rsidR="00020705">
          <w:rPr>
            <w:noProof/>
            <w:webHidden/>
          </w:rPr>
        </w:r>
        <w:r w:rsidR="00020705">
          <w:rPr>
            <w:noProof/>
            <w:webHidden/>
          </w:rPr>
          <w:fldChar w:fldCharType="separate"/>
        </w:r>
        <w:r w:rsidR="00020705">
          <w:rPr>
            <w:noProof/>
            <w:webHidden/>
          </w:rPr>
          <w:t>217</w:t>
        </w:r>
        <w:r w:rsidR="00020705">
          <w:rPr>
            <w:noProof/>
            <w:webHidden/>
          </w:rPr>
          <w:fldChar w:fldCharType="end"/>
        </w:r>
      </w:hyperlink>
      <w:r w:rsidR="00020705">
        <w:rPr>
          <w:b/>
        </w:rPr>
        <w:fldChar w:fldCharType="end"/>
      </w:r>
    </w:p>
    <w:p w14:paraId="5E6AF9D2" w14:textId="77777777" w:rsidR="0020189C" w:rsidRDefault="0020189C">
      <w:pPr>
        <w:spacing w:after="0" w:line="240" w:lineRule="auto"/>
        <w:jc w:val="left"/>
        <w:sectPr w:rsidR="0020189C">
          <w:headerReference w:type="default" r:id="rId19"/>
          <w:footerReference w:type="default" r:id="rId20"/>
          <w:pgSz w:w="11906" w:h="16838"/>
          <w:pgMar w:top="1440" w:right="1800" w:bottom="1440" w:left="1800" w:header="1080" w:footer="835" w:gutter="0"/>
          <w:pgNumType w:fmt="lowerRoman"/>
          <w:cols w:space="720"/>
        </w:sectPr>
      </w:pPr>
    </w:p>
    <w:p w14:paraId="5E6AF9D3" w14:textId="77777777" w:rsidR="0020189C" w:rsidRDefault="00020705">
      <w:pPr>
        <w:outlineLvl w:val="0"/>
        <w:rPr>
          <w:rFonts w:ascii="Arial" w:hAnsi="Arial" w:cs="Arial"/>
          <w:b/>
        </w:rPr>
      </w:pPr>
      <w:bookmarkStart w:id="32" w:name="_Toc498094504"/>
      <w:bookmarkStart w:id="33" w:name="_Toc15196443"/>
      <w:r>
        <w:rPr>
          <w:rFonts w:ascii="Arial" w:hAnsi="Arial" w:cs="Arial"/>
          <w:b/>
        </w:rPr>
        <w:t>List of Figures</w:t>
      </w:r>
      <w:bookmarkEnd w:id="32"/>
      <w:bookmarkEnd w:id="33"/>
    </w:p>
    <w:p w14:paraId="5E6AF9D4" w14:textId="77777777" w:rsidR="0020189C" w:rsidRDefault="00020705">
      <w:pPr>
        <w:pStyle w:val="TableofFigures"/>
        <w:tabs>
          <w:tab w:val="right" w:leader="dot" w:pos="8296"/>
        </w:tabs>
        <w:jc w:val="left"/>
        <w:rPr>
          <w:rFonts w:ascii="Arial" w:eastAsiaTheme="minorEastAsia" w:hAnsi="Arial" w:cs="Arial"/>
          <w:noProof/>
          <w:sz w:val="18"/>
          <w:szCs w:val="22"/>
          <w:lang w:eastAsia="en-AU"/>
        </w:rPr>
      </w:pPr>
      <w:r>
        <w:rPr>
          <w:rStyle w:val="Hyperlink"/>
          <w:rFonts w:asciiTheme="minorHAnsi" w:hAnsiTheme="minorHAnsi"/>
          <w:i/>
          <w:iCs/>
          <w:noProof/>
          <w:sz w:val="20"/>
          <w:lang w:eastAsia="en-AU"/>
        </w:rPr>
        <w:fldChar w:fldCharType="begin"/>
      </w:r>
      <w:r>
        <w:rPr>
          <w:rStyle w:val="Hyperlink"/>
          <w:noProof/>
          <w:lang w:eastAsia="en-AU"/>
        </w:rPr>
        <w:instrText xml:space="preserve"> TOC \h \z \c "Figure" </w:instrText>
      </w:r>
      <w:r>
        <w:rPr>
          <w:rStyle w:val="Hyperlink"/>
          <w:rFonts w:asciiTheme="minorHAnsi" w:hAnsiTheme="minorHAnsi"/>
          <w:i/>
          <w:iCs/>
          <w:noProof/>
          <w:sz w:val="20"/>
          <w:lang w:eastAsia="en-AU"/>
        </w:rPr>
        <w:fldChar w:fldCharType="separate"/>
      </w:r>
      <w:hyperlink w:anchor="_Toc15196543" w:history="1">
        <w:r>
          <w:rPr>
            <w:rStyle w:val="Hyperlink"/>
            <w:rFonts w:ascii="Arial" w:hAnsi="Arial" w:cs="Arial"/>
            <w:b/>
            <w:noProof/>
            <w:sz w:val="20"/>
          </w:rPr>
          <w:t>Figure 1</w:t>
        </w:r>
        <w:r>
          <w:rPr>
            <w:rStyle w:val="Hyperlink"/>
            <w:rFonts w:ascii="Arial" w:hAnsi="Arial" w:cs="Arial"/>
            <w:noProof/>
            <w:sz w:val="20"/>
          </w:rPr>
          <w:t xml:space="preserve">  Alligator Rivers Region</w:t>
        </w:r>
        <w:r>
          <w:rPr>
            <w:rFonts w:ascii="Arial" w:hAnsi="Arial" w:cs="Arial"/>
            <w:noProof/>
            <w:webHidden/>
            <w:sz w:val="20"/>
          </w:rPr>
          <w:tab/>
        </w:r>
        <w:r>
          <w:rPr>
            <w:rFonts w:ascii="Arial" w:hAnsi="Arial" w:cs="Arial"/>
            <w:noProof/>
            <w:webHidden/>
            <w:sz w:val="20"/>
          </w:rPr>
          <w:fldChar w:fldCharType="begin"/>
        </w:r>
        <w:r>
          <w:rPr>
            <w:rFonts w:ascii="Arial" w:hAnsi="Arial" w:cs="Arial"/>
            <w:noProof/>
            <w:webHidden/>
            <w:sz w:val="20"/>
          </w:rPr>
          <w:instrText xml:space="preserve"> PAGEREF _Toc15196543 \h </w:instrText>
        </w:r>
        <w:r>
          <w:rPr>
            <w:rFonts w:ascii="Arial" w:hAnsi="Arial" w:cs="Arial"/>
            <w:noProof/>
            <w:webHidden/>
            <w:sz w:val="20"/>
          </w:rPr>
        </w:r>
        <w:r>
          <w:rPr>
            <w:rFonts w:ascii="Arial" w:hAnsi="Arial" w:cs="Arial"/>
            <w:noProof/>
            <w:webHidden/>
            <w:sz w:val="20"/>
          </w:rPr>
          <w:fldChar w:fldCharType="separate"/>
        </w:r>
        <w:r>
          <w:rPr>
            <w:rFonts w:ascii="Arial" w:hAnsi="Arial" w:cs="Arial"/>
            <w:noProof/>
            <w:webHidden/>
            <w:sz w:val="20"/>
          </w:rPr>
          <w:t>1</w:t>
        </w:r>
        <w:r>
          <w:rPr>
            <w:rFonts w:ascii="Arial" w:hAnsi="Arial" w:cs="Arial"/>
            <w:noProof/>
            <w:webHidden/>
            <w:sz w:val="20"/>
          </w:rPr>
          <w:fldChar w:fldCharType="end"/>
        </w:r>
      </w:hyperlink>
    </w:p>
    <w:p w14:paraId="5E6AF9D5"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44" w:history="1">
        <w:r w:rsidR="00020705">
          <w:rPr>
            <w:rStyle w:val="Hyperlink"/>
            <w:rFonts w:ascii="Arial" w:hAnsi="Arial" w:cs="Arial"/>
            <w:b/>
            <w:noProof/>
            <w:sz w:val="20"/>
          </w:rPr>
          <w:t>Figure 2</w:t>
        </w:r>
        <w:r w:rsidR="00020705">
          <w:rPr>
            <w:rStyle w:val="Hyperlink"/>
            <w:rFonts w:ascii="Arial" w:hAnsi="Arial" w:cs="Arial"/>
            <w:noProof/>
            <w:sz w:val="20"/>
          </w:rPr>
          <w:t xml:space="preserve">  Spectrum of laboratory and field methods for assessing environmental risk.</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_Toc15196544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3</w:t>
        </w:r>
        <w:r w:rsidR="00020705">
          <w:rPr>
            <w:rFonts w:ascii="Arial" w:hAnsi="Arial" w:cs="Arial"/>
            <w:noProof/>
            <w:webHidden/>
            <w:sz w:val="20"/>
          </w:rPr>
          <w:fldChar w:fldCharType="end"/>
        </w:r>
      </w:hyperlink>
    </w:p>
    <w:p w14:paraId="5E6AF9D6"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45" w:history="1">
        <w:r w:rsidR="00020705">
          <w:rPr>
            <w:rStyle w:val="Hyperlink"/>
            <w:rFonts w:ascii="Arial" w:hAnsi="Arial" w:cs="Arial"/>
            <w:b/>
            <w:noProof/>
            <w:sz w:val="20"/>
          </w:rPr>
          <w:t>Figure 3</w:t>
        </w:r>
        <w:r w:rsidR="00020705">
          <w:rPr>
            <w:rStyle w:val="Hyperlink"/>
            <w:rFonts w:ascii="Arial" w:hAnsi="Arial" w:cs="Arial"/>
            <w:noProof/>
            <w:sz w:val="20"/>
          </w:rPr>
          <w:t xml:space="preserve">  Concentration-response relationships derived for field data</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_Toc15196545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5</w:t>
        </w:r>
        <w:r w:rsidR="00020705">
          <w:rPr>
            <w:rFonts w:ascii="Arial" w:hAnsi="Arial" w:cs="Arial"/>
            <w:noProof/>
            <w:webHidden/>
            <w:sz w:val="20"/>
          </w:rPr>
          <w:fldChar w:fldCharType="end"/>
        </w:r>
      </w:hyperlink>
    </w:p>
    <w:p w14:paraId="5E6AF9D7"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46" w:history="1">
        <w:r w:rsidR="00020705">
          <w:rPr>
            <w:rStyle w:val="Hyperlink"/>
            <w:rFonts w:ascii="Arial" w:hAnsi="Arial" w:cs="Arial"/>
            <w:b/>
            <w:noProof/>
            <w:sz w:val="20"/>
          </w:rPr>
          <w:t>Figure 4</w:t>
        </w:r>
        <w:r w:rsidR="00020705">
          <w:rPr>
            <w:rStyle w:val="Hyperlink"/>
            <w:rFonts w:ascii="Arial" w:hAnsi="Arial" w:cs="Arial"/>
            <w:noProof/>
            <w:sz w:val="20"/>
          </w:rPr>
          <w:t xml:space="preserve">  Species sensitivity distribution based on field data for the effects of sedimentation on stream benthos.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_Toc15196546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6</w:t>
        </w:r>
        <w:r w:rsidR="00020705">
          <w:rPr>
            <w:rFonts w:ascii="Arial" w:hAnsi="Arial" w:cs="Arial"/>
            <w:noProof/>
            <w:webHidden/>
            <w:sz w:val="20"/>
          </w:rPr>
          <w:fldChar w:fldCharType="end"/>
        </w:r>
      </w:hyperlink>
    </w:p>
    <w:p w14:paraId="5E6AF9D8"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47" w:history="1">
        <w:r w:rsidR="00020705">
          <w:rPr>
            <w:rStyle w:val="Hyperlink"/>
            <w:rFonts w:ascii="Arial" w:hAnsi="Arial" w:cs="Arial"/>
            <w:b/>
            <w:noProof/>
            <w:sz w:val="20"/>
          </w:rPr>
          <w:t>Figure 5</w:t>
        </w:r>
        <w:r w:rsidR="00020705">
          <w:rPr>
            <w:rStyle w:val="Hyperlink"/>
            <w:rFonts w:ascii="Arial" w:hAnsi="Arial" w:cs="Arial"/>
            <w:noProof/>
            <w:sz w:val="20"/>
          </w:rPr>
          <w:t xml:space="preserve">  Location of lentic waterbodies sampled for macroinvertebrate communities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_Toc15196547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20</w:t>
        </w:r>
        <w:r w:rsidR="00020705">
          <w:rPr>
            <w:rFonts w:ascii="Arial" w:hAnsi="Arial" w:cs="Arial"/>
            <w:noProof/>
            <w:webHidden/>
            <w:sz w:val="20"/>
          </w:rPr>
          <w:fldChar w:fldCharType="end"/>
        </w:r>
      </w:hyperlink>
    </w:p>
    <w:p w14:paraId="5E6AF9D9"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48" w:history="1">
        <w:r w:rsidR="00020705">
          <w:rPr>
            <w:rStyle w:val="Hyperlink"/>
            <w:rFonts w:ascii="Arial" w:hAnsi="Arial" w:cs="Arial"/>
            <w:b/>
            <w:noProof/>
            <w:sz w:val="20"/>
          </w:rPr>
          <w:t>Figure 6</w:t>
        </w:r>
        <w:r w:rsidR="00020705">
          <w:rPr>
            <w:rStyle w:val="Hyperlink"/>
            <w:rFonts w:ascii="Arial" w:hAnsi="Arial" w:cs="Arial"/>
            <w:noProof/>
            <w:sz w:val="20"/>
          </w:rPr>
          <w:t xml:space="preserve">  Ranger operational area site map showing RP1, RP2 and on-site billabongs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_Toc15196548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21</w:t>
        </w:r>
        <w:r w:rsidR="00020705">
          <w:rPr>
            <w:rFonts w:ascii="Arial" w:hAnsi="Arial" w:cs="Arial"/>
            <w:noProof/>
            <w:webHidden/>
            <w:sz w:val="20"/>
          </w:rPr>
          <w:fldChar w:fldCharType="end"/>
        </w:r>
      </w:hyperlink>
    </w:p>
    <w:p w14:paraId="5E6AF9DA"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49" w:history="1">
        <w:r w:rsidR="00020705">
          <w:rPr>
            <w:rStyle w:val="Hyperlink"/>
            <w:rFonts w:ascii="Arial" w:hAnsi="Arial" w:cs="Arial"/>
            <w:b/>
            <w:noProof/>
            <w:sz w:val="20"/>
          </w:rPr>
          <w:t>Figure 7</w:t>
        </w:r>
        <w:r w:rsidR="00020705">
          <w:rPr>
            <w:rStyle w:val="Hyperlink"/>
            <w:rFonts w:ascii="Arial" w:hAnsi="Arial" w:cs="Arial"/>
            <w:noProof/>
            <w:sz w:val="20"/>
          </w:rPr>
          <w:t xml:space="preserve">  Median concentrations of generally weekly major cations (Ca, Mg, Na, K) and anions (SO</w:t>
        </w:r>
        <w:r w:rsidR="00020705">
          <w:rPr>
            <w:rStyle w:val="Hyperlink"/>
            <w:rFonts w:ascii="Arial" w:hAnsi="Arial" w:cs="Arial"/>
            <w:noProof/>
            <w:snapToGrid w:val="0"/>
            <w:position w:val="-4"/>
            <w:sz w:val="20"/>
          </w:rPr>
          <w:t>4</w:t>
        </w:r>
        <w:r w:rsidR="00020705">
          <w:rPr>
            <w:rStyle w:val="Hyperlink"/>
            <w:rFonts w:ascii="Arial" w:hAnsi="Arial" w:cs="Arial"/>
            <w:noProof/>
            <w:sz w:val="20"/>
          </w:rPr>
          <w:t>, HCO</w:t>
        </w:r>
        <w:r w:rsidR="00020705">
          <w:rPr>
            <w:rStyle w:val="Hyperlink"/>
            <w:rFonts w:ascii="Arial" w:hAnsi="Arial" w:cs="Arial"/>
            <w:noProof/>
            <w:snapToGrid w:val="0"/>
            <w:position w:val="-4"/>
            <w:sz w:val="20"/>
          </w:rPr>
          <w:t>3</w:t>
        </w:r>
        <w:r w:rsidR="00020705">
          <w:rPr>
            <w:rStyle w:val="Hyperlink"/>
            <w:rFonts w:ascii="Arial" w:hAnsi="Arial" w:cs="Arial"/>
            <w:noProof/>
            <w:sz w:val="20"/>
          </w:rPr>
          <w:t>, Cl) measurements for Georgetown Billabong, Coonjimba Billabong and RP1 between 1979 and 2016.</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_Toc15196549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42</w:t>
        </w:r>
        <w:r w:rsidR="00020705">
          <w:rPr>
            <w:rFonts w:ascii="Arial" w:hAnsi="Arial" w:cs="Arial"/>
            <w:noProof/>
            <w:webHidden/>
            <w:sz w:val="20"/>
          </w:rPr>
          <w:fldChar w:fldCharType="end"/>
        </w:r>
      </w:hyperlink>
    </w:p>
    <w:p w14:paraId="5E6AF9DB"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50" w:history="1">
        <w:r w:rsidR="00020705">
          <w:rPr>
            <w:rStyle w:val="Hyperlink"/>
            <w:rFonts w:ascii="Arial" w:hAnsi="Arial" w:cs="Arial"/>
            <w:b/>
            <w:noProof/>
            <w:sz w:val="20"/>
          </w:rPr>
          <w:t xml:space="preserve">Figure 8 </w:t>
        </w:r>
        <w:r w:rsidR="00020705">
          <w:rPr>
            <w:rStyle w:val="Hyperlink"/>
            <w:rFonts w:ascii="Arial" w:hAnsi="Arial" w:cs="Arial"/>
            <w:noProof/>
            <w:sz w:val="20"/>
          </w:rPr>
          <w:t xml:space="preserve"> Draftsman plots for macroinvertebrate community summaries and selected environmental and antecedent water chemistry (logged) variables  for GTB. DJKB CJBB and RP1, 1979-2013</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_Toc15196550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43</w:t>
        </w:r>
        <w:r w:rsidR="00020705">
          <w:rPr>
            <w:rFonts w:ascii="Arial" w:hAnsi="Arial" w:cs="Arial"/>
            <w:noProof/>
            <w:webHidden/>
            <w:sz w:val="20"/>
          </w:rPr>
          <w:fldChar w:fldCharType="end"/>
        </w:r>
      </w:hyperlink>
    </w:p>
    <w:p w14:paraId="5E6AF9DC"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51" w:history="1">
        <w:r w:rsidR="00020705">
          <w:rPr>
            <w:rStyle w:val="Hyperlink"/>
            <w:rFonts w:ascii="Arial" w:hAnsi="Arial" w:cs="Arial"/>
            <w:b/>
            <w:noProof/>
            <w:sz w:val="20"/>
          </w:rPr>
          <w:t>Figure 9</w:t>
        </w:r>
        <w:r w:rsidR="00020705">
          <w:rPr>
            <w:rStyle w:val="Hyperlink"/>
            <w:rFonts w:ascii="Arial" w:hAnsi="Arial" w:cs="Arial"/>
            <w:noProof/>
            <w:sz w:val="20"/>
          </w:rPr>
          <w:t xml:space="preserve">  Summary box plots of weekly electrical conductivity (EC), magnesium and uranium values measured in Georgetown Billabong (GTB) between 1991 and 2014.</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_Toc15196551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46</w:t>
        </w:r>
        <w:r w:rsidR="00020705">
          <w:rPr>
            <w:rFonts w:ascii="Arial" w:hAnsi="Arial" w:cs="Arial"/>
            <w:noProof/>
            <w:webHidden/>
            <w:sz w:val="20"/>
          </w:rPr>
          <w:fldChar w:fldCharType="end"/>
        </w:r>
      </w:hyperlink>
    </w:p>
    <w:p w14:paraId="5E6AF9DD"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52" w:history="1">
        <w:r w:rsidR="00020705">
          <w:rPr>
            <w:rStyle w:val="Hyperlink"/>
            <w:rFonts w:ascii="Arial" w:hAnsi="Arial" w:cs="Arial"/>
            <w:b/>
            <w:noProof/>
            <w:sz w:val="20"/>
          </w:rPr>
          <w:t>Figure 10</w:t>
        </w:r>
        <w:r w:rsidR="00020705">
          <w:rPr>
            <w:rStyle w:val="Hyperlink"/>
            <w:rFonts w:ascii="Arial" w:hAnsi="Arial" w:cs="Arial"/>
            <w:noProof/>
            <w:sz w:val="20"/>
          </w:rPr>
          <w:t xml:space="preserve">  Summary box plots of weekly electrical conductivity (EC), magnesium and uranium values measured in Coonjimba Billabong (CJBB) between 1991 and 2014.</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_Toc15196552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47</w:t>
        </w:r>
        <w:r w:rsidR="00020705">
          <w:rPr>
            <w:rFonts w:ascii="Arial" w:hAnsi="Arial" w:cs="Arial"/>
            <w:noProof/>
            <w:webHidden/>
            <w:sz w:val="20"/>
          </w:rPr>
          <w:fldChar w:fldCharType="end"/>
        </w:r>
      </w:hyperlink>
    </w:p>
    <w:p w14:paraId="5E6AF9DE"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53" w:history="1">
        <w:r w:rsidR="00020705">
          <w:rPr>
            <w:rStyle w:val="Hyperlink"/>
            <w:rFonts w:ascii="Arial" w:hAnsi="Arial" w:cs="Arial"/>
            <w:b/>
            <w:noProof/>
            <w:sz w:val="20"/>
          </w:rPr>
          <w:t>Figure 11</w:t>
        </w:r>
        <w:r w:rsidR="00020705">
          <w:rPr>
            <w:rStyle w:val="Hyperlink"/>
            <w:rFonts w:ascii="Arial" w:hAnsi="Arial" w:cs="Arial"/>
            <w:noProof/>
            <w:sz w:val="20"/>
          </w:rPr>
          <w:t xml:space="preserve">  Summary box plots of weekly electrical conductivity (EC), magnesium and uranium values measured in Retention Pond 1 (RP1) between 1991 and 2014..</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_Toc15196553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48</w:t>
        </w:r>
        <w:r w:rsidR="00020705">
          <w:rPr>
            <w:rFonts w:ascii="Arial" w:hAnsi="Arial" w:cs="Arial"/>
            <w:noProof/>
            <w:webHidden/>
            <w:sz w:val="20"/>
          </w:rPr>
          <w:fldChar w:fldCharType="end"/>
        </w:r>
      </w:hyperlink>
    </w:p>
    <w:p w14:paraId="5E6AF9DF"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54" w:history="1">
        <w:r w:rsidR="00020705">
          <w:rPr>
            <w:rStyle w:val="Hyperlink"/>
            <w:rFonts w:ascii="Arial" w:hAnsi="Arial" w:cs="Arial"/>
            <w:b/>
            <w:noProof/>
            <w:sz w:val="20"/>
          </w:rPr>
          <w:t>Figure 12</w:t>
        </w:r>
        <w:r w:rsidR="00020705">
          <w:rPr>
            <w:rStyle w:val="Hyperlink"/>
            <w:rFonts w:ascii="Arial" w:hAnsi="Arial" w:cs="Arial"/>
            <w:noProof/>
            <w:sz w:val="20"/>
          </w:rPr>
          <w:t xml:space="preserve">  Regression relationship between (filtered) Mg and EC, using data from all sites and sampling occasions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_Toc15196554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50</w:t>
        </w:r>
        <w:r w:rsidR="00020705">
          <w:rPr>
            <w:rFonts w:ascii="Arial" w:hAnsi="Arial" w:cs="Arial"/>
            <w:noProof/>
            <w:webHidden/>
            <w:sz w:val="20"/>
          </w:rPr>
          <w:fldChar w:fldCharType="end"/>
        </w:r>
      </w:hyperlink>
    </w:p>
    <w:p w14:paraId="5E6AF9E0"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55" w:history="1">
        <w:r w:rsidR="00020705">
          <w:rPr>
            <w:rStyle w:val="Hyperlink"/>
            <w:rFonts w:ascii="Arial" w:hAnsi="Arial" w:cs="Arial"/>
            <w:b/>
            <w:noProof/>
            <w:sz w:val="20"/>
          </w:rPr>
          <w:t xml:space="preserve">Figure 13 </w:t>
        </w:r>
        <w:r w:rsidR="00020705">
          <w:rPr>
            <w:rStyle w:val="Hyperlink"/>
            <w:rFonts w:ascii="Arial" w:hAnsi="Arial" w:cs="Arial"/>
            <w:noProof/>
            <w:sz w:val="20"/>
          </w:rPr>
          <w:t xml:space="preserve"> Regression relationship between (filtered) Mg and EC, using combined data from all reference waterbodies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_Toc15196555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50</w:t>
        </w:r>
        <w:r w:rsidR="00020705">
          <w:rPr>
            <w:rFonts w:ascii="Arial" w:hAnsi="Arial" w:cs="Arial"/>
            <w:noProof/>
            <w:webHidden/>
            <w:sz w:val="20"/>
          </w:rPr>
          <w:fldChar w:fldCharType="end"/>
        </w:r>
      </w:hyperlink>
    </w:p>
    <w:p w14:paraId="5E6AF9E1"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56" w:history="1">
        <w:r w:rsidR="00020705">
          <w:rPr>
            <w:rStyle w:val="Hyperlink"/>
            <w:rFonts w:ascii="Arial" w:hAnsi="Arial" w:cs="Arial"/>
            <w:b/>
            <w:noProof/>
            <w:sz w:val="20"/>
          </w:rPr>
          <w:t>Figure 14</w:t>
        </w:r>
        <w:r w:rsidR="00020705">
          <w:rPr>
            <w:rStyle w:val="Hyperlink"/>
            <w:rFonts w:ascii="Arial" w:hAnsi="Arial" w:cs="Arial"/>
            <w:noProof/>
            <w:sz w:val="20"/>
          </w:rPr>
          <w:t xml:space="preserve">  Measured pH for RP1, Coonjimba and Georgetown billabongs since 1994.</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_Toc15196556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53</w:t>
        </w:r>
        <w:r w:rsidR="00020705">
          <w:rPr>
            <w:rFonts w:ascii="Arial" w:hAnsi="Arial" w:cs="Arial"/>
            <w:noProof/>
            <w:webHidden/>
            <w:sz w:val="20"/>
          </w:rPr>
          <w:fldChar w:fldCharType="end"/>
        </w:r>
      </w:hyperlink>
    </w:p>
    <w:p w14:paraId="5E6AF9E2"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57" w:history="1">
        <w:r w:rsidR="00020705">
          <w:rPr>
            <w:rStyle w:val="Hyperlink"/>
            <w:rFonts w:ascii="Arial" w:hAnsi="Arial" w:cs="Arial"/>
            <w:b/>
            <w:noProof/>
            <w:sz w:val="20"/>
          </w:rPr>
          <w:t>Figure 15</w:t>
        </w:r>
        <w:r w:rsidR="00020705">
          <w:rPr>
            <w:rStyle w:val="Hyperlink"/>
            <w:rFonts w:ascii="Arial" w:hAnsi="Arial" w:cs="Arial"/>
            <w:noProof/>
            <w:sz w:val="20"/>
          </w:rPr>
          <w:t xml:space="preserve">  Two-dimensional Principal Components Analysis ordination of environmental data for most years (1995, 1996, 2006, 2011 and 2013).</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_Toc15196557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54</w:t>
        </w:r>
        <w:r w:rsidR="00020705">
          <w:rPr>
            <w:rFonts w:ascii="Arial" w:hAnsi="Arial" w:cs="Arial"/>
            <w:noProof/>
            <w:webHidden/>
            <w:sz w:val="20"/>
          </w:rPr>
          <w:fldChar w:fldCharType="end"/>
        </w:r>
      </w:hyperlink>
    </w:p>
    <w:p w14:paraId="5E6AF9E3"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58" w:history="1">
        <w:r w:rsidR="00020705">
          <w:rPr>
            <w:rStyle w:val="Hyperlink"/>
            <w:rFonts w:ascii="Arial" w:hAnsi="Arial" w:cs="Arial"/>
            <w:b/>
            <w:noProof/>
            <w:sz w:val="20"/>
          </w:rPr>
          <w:t>Figure 16</w:t>
        </w:r>
        <w:r w:rsidR="00020705">
          <w:rPr>
            <w:rStyle w:val="Hyperlink"/>
            <w:rFonts w:ascii="Arial" w:hAnsi="Arial" w:cs="Arial"/>
            <w:noProof/>
            <w:sz w:val="20"/>
          </w:rPr>
          <w:t xml:space="preserve">  PCA analysis on all available environmental data for 2006, 2011 and 2013..</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_Toc15196558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55</w:t>
        </w:r>
        <w:r w:rsidR="00020705">
          <w:rPr>
            <w:rFonts w:ascii="Arial" w:hAnsi="Arial" w:cs="Arial"/>
            <w:noProof/>
            <w:webHidden/>
            <w:sz w:val="20"/>
          </w:rPr>
          <w:fldChar w:fldCharType="end"/>
        </w:r>
      </w:hyperlink>
    </w:p>
    <w:p w14:paraId="5E6AF9E4"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59" w:history="1">
        <w:r w:rsidR="00020705">
          <w:rPr>
            <w:rStyle w:val="Hyperlink"/>
            <w:rFonts w:ascii="Arial" w:hAnsi="Arial" w:cs="Arial"/>
            <w:b/>
            <w:noProof/>
            <w:sz w:val="20"/>
          </w:rPr>
          <w:t>Figure 17</w:t>
        </w:r>
        <w:r w:rsidR="00020705">
          <w:rPr>
            <w:rStyle w:val="Hyperlink"/>
            <w:rFonts w:ascii="Arial" w:hAnsi="Arial" w:cs="Arial"/>
            <w:noProof/>
            <w:sz w:val="20"/>
          </w:rPr>
          <w:t xml:space="preserve">  PCA analysis on water physico-chemistry data for 2006, 2011 and 2013.</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_Toc15196559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56</w:t>
        </w:r>
        <w:r w:rsidR="00020705">
          <w:rPr>
            <w:rFonts w:ascii="Arial" w:hAnsi="Arial" w:cs="Arial"/>
            <w:noProof/>
            <w:webHidden/>
            <w:sz w:val="20"/>
          </w:rPr>
          <w:fldChar w:fldCharType="end"/>
        </w:r>
      </w:hyperlink>
    </w:p>
    <w:p w14:paraId="5E6AF9E5"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60" w:history="1">
        <w:r w:rsidR="00020705">
          <w:rPr>
            <w:rStyle w:val="Hyperlink"/>
            <w:rFonts w:ascii="Arial" w:hAnsi="Arial" w:cs="Arial"/>
            <w:b/>
            <w:noProof/>
            <w:sz w:val="20"/>
          </w:rPr>
          <w:t>Figure 18</w:t>
        </w:r>
        <w:r w:rsidR="00020705">
          <w:rPr>
            <w:rStyle w:val="Hyperlink"/>
            <w:rFonts w:ascii="Arial" w:hAnsi="Arial" w:cs="Arial"/>
            <w:noProof/>
            <w:sz w:val="20"/>
          </w:rPr>
          <w:t xml:space="preserve">  A. Bar chart of A. mean (±SE) number of taxa and macroinvertebrate abundance and B. cumulative sample abundance and number of taxa for successive replicates amongst waterbodies on or near Ranger uranium mine site for both sediment and macrophyte collections in 2011.</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_Toc15196560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60</w:t>
        </w:r>
        <w:r w:rsidR="00020705">
          <w:rPr>
            <w:rFonts w:ascii="Arial" w:hAnsi="Arial" w:cs="Arial"/>
            <w:noProof/>
            <w:webHidden/>
            <w:sz w:val="20"/>
          </w:rPr>
          <w:fldChar w:fldCharType="end"/>
        </w:r>
      </w:hyperlink>
    </w:p>
    <w:p w14:paraId="5E6AF9E6"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61" w:history="1">
        <w:r w:rsidR="00020705">
          <w:rPr>
            <w:rStyle w:val="Hyperlink"/>
            <w:rFonts w:ascii="Arial" w:hAnsi="Arial" w:cs="Arial"/>
            <w:b/>
            <w:noProof/>
            <w:sz w:val="20"/>
          </w:rPr>
          <w:t>Figure 19</w:t>
        </w:r>
        <w:r w:rsidR="00020705">
          <w:rPr>
            <w:rStyle w:val="Hyperlink"/>
            <w:rFonts w:ascii="Arial" w:hAnsi="Arial" w:cs="Arial"/>
            <w:noProof/>
            <w:sz w:val="20"/>
          </w:rPr>
          <w:t xml:space="preserve">  MDS ordination of 2011 macroinvertebrate community structure, grouped by habitat type and across all waterbodies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_Toc15196561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61</w:t>
        </w:r>
        <w:r w:rsidR="00020705">
          <w:rPr>
            <w:rFonts w:ascii="Arial" w:hAnsi="Arial" w:cs="Arial"/>
            <w:noProof/>
            <w:webHidden/>
            <w:sz w:val="20"/>
          </w:rPr>
          <w:fldChar w:fldCharType="end"/>
        </w:r>
      </w:hyperlink>
    </w:p>
    <w:p w14:paraId="5E6AF9E7"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62" w:history="1">
        <w:r w:rsidR="00020705">
          <w:rPr>
            <w:rStyle w:val="Hyperlink"/>
            <w:rFonts w:ascii="Arial" w:hAnsi="Arial" w:cs="Arial"/>
            <w:b/>
            <w:noProof/>
            <w:sz w:val="20"/>
          </w:rPr>
          <w:t>Figure 20</w:t>
        </w:r>
        <w:r w:rsidR="00020705">
          <w:rPr>
            <w:rStyle w:val="Hyperlink"/>
            <w:rFonts w:ascii="Arial" w:hAnsi="Arial" w:cs="Arial"/>
            <w:noProof/>
            <w:sz w:val="20"/>
          </w:rPr>
          <w:t xml:space="preserve">  MDS ordination of 2011 macroinvertebrate community structure for sediment habitat only.</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_Toc15196562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62</w:t>
        </w:r>
        <w:r w:rsidR="00020705">
          <w:rPr>
            <w:rFonts w:ascii="Arial" w:hAnsi="Arial" w:cs="Arial"/>
            <w:noProof/>
            <w:webHidden/>
            <w:sz w:val="20"/>
          </w:rPr>
          <w:fldChar w:fldCharType="end"/>
        </w:r>
      </w:hyperlink>
    </w:p>
    <w:p w14:paraId="5E6AF9E8"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63" w:history="1">
        <w:r w:rsidR="00020705">
          <w:rPr>
            <w:rStyle w:val="Hyperlink"/>
            <w:rFonts w:ascii="Arial" w:hAnsi="Arial" w:cs="Arial"/>
            <w:b/>
            <w:noProof/>
            <w:sz w:val="20"/>
          </w:rPr>
          <w:t>Figure 21</w:t>
        </w:r>
        <w:r w:rsidR="00020705">
          <w:rPr>
            <w:rStyle w:val="Hyperlink"/>
            <w:rFonts w:ascii="Arial" w:hAnsi="Arial" w:cs="Arial"/>
            <w:noProof/>
            <w:sz w:val="20"/>
          </w:rPr>
          <w:t xml:space="preserve">  MDS ordination conducted on log transformed taxa data for 1979, </w:t>
        </w:r>
        <w:r w:rsidR="00020705">
          <w:rPr>
            <w:rStyle w:val="Hyperlink"/>
            <w:rFonts w:ascii="Arial" w:hAnsi="Arial" w:cs="Arial"/>
            <w:noProof/>
            <w:sz w:val="20"/>
            <w:lang w:eastAsia="en-AU"/>
          </w:rPr>
          <w:t>1995, 1996, 2006, 2011 and 2013,</w:t>
        </w:r>
        <w:r w:rsidR="00020705">
          <w:rPr>
            <w:rStyle w:val="Hyperlink"/>
            <w:rFonts w:ascii="Arial" w:hAnsi="Arial" w:cs="Arial"/>
            <w:noProof/>
            <w:sz w:val="20"/>
          </w:rPr>
          <w:t xml:space="preserve"> in relation to rainfall (mm) in the wet season immediately prior to sampling.</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_Toc15196563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64</w:t>
        </w:r>
        <w:r w:rsidR="00020705">
          <w:rPr>
            <w:rFonts w:ascii="Arial" w:hAnsi="Arial" w:cs="Arial"/>
            <w:noProof/>
            <w:webHidden/>
            <w:sz w:val="20"/>
          </w:rPr>
          <w:fldChar w:fldCharType="end"/>
        </w:r>
      </w:hyperlink>
    </w:p>
    <w:p w14:paraId="5E6AF9E9"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64" w:history="1">
        <w:r w:rsidR="00020705">
          <w:rPr>
            <w:rStyle w:val="Hyperlink"/>
            <w:rFonts w:ascii="Arial" w:hAnsi="Arial" w:cs="Arial"/>
            <w:b/>
            <w:noProof/>
            <w:sz w:val="20"/>
          </w:rPr>
          <w:t>Figure 22</w:t>
        </w:r>
        <w:r w:rsidR="00020705">
          <w:rPr>
            <w:rStyle w:val="Hyperlink"/>
            <w:rFonts w:ascii="Arial" w:hAnsi="Arial" w:cs="Arial"/>
            <w:noProof/>
            <w:sz w:val="20"/>
          </w:rPr>
          <w:t xml:space="preserve">  Variability in community structure, as depicted using the mean distance from the centroid with PERMDISP among all RP1, CJBB, GTB and all common reference sites within four of the annual sampling occasions.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_Toc15196564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67</w:t>
        </w:r>
        <w:r w:rsidR="00020705">
          <w:rPr>
            <w:rFonts w:ascii="Arial" w:hAnsi="Arial" w:cs="Arial"/>
            <w:noProof/>
            <w:webHidden/>
            <w:sz w:val="20"/>
          </w:rPr>
          <w:fldChar w:fldCharType="end"/>
        </w:r>
      </w:hyperlink>
    </w:p>
    <w:p w14:paraId="5E6AF9EA"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65" w:history="1">
        <w:r w:rsidR="00020705">
          <w:rPr>
            <w:rStyle w:val="Hyperlink"/>
            <w:rFonts w:ascii="Arial" w:hAnsi="Arial" w:cs="Arial"/>
            <w:b/>
            <w:noProof/>
            <w:sz w:val="20"/>
          </w:rPr>
          <w:t xml:space="preserve">Figure 23 </w:t>
        </w:r>
        <w:r w:rsidR="00020705">
          <w:rPr>
            <w:rStyle w:val="Hyperlink"/>
            <w:rFonts w:ascii="Arial" w:hAnsi="Arial" w:cs="Arial"/>
            <w:noProof/>
            <w:sz w:val="20"/>
          </w:rPr>
          <w:t xml:space="preserve"> Histograms of mean (±SE) taxa richness (=number) and macroinvertebrate abundance amongst waterbodies on or near Ranger uranium mine site for the six years of sampling.</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_Toc15196565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70</w:t>
        </w:r>
        <w:r w:rsidR="00020705">
          <w:rPr>
            <w:rFonts w:ascii="Arial" w:hAnsi="Arial" w:cs="Arial"/>
            <w:noProof/>
            <w:webHidden/>
            <w:sz w:val="20"/>
          </w:rPr>
          <w:fldChar w:fldCharType="end"/>
        </w:r>
      </w:hyperlink>
    </w:p>
    <w:p w14:paraId="5E6AF9EB"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66" w:history="1">
        <w:r w:rsidR="00020705">
          <w:rPr>
            <w:rStyle w:val="Hyperlink"/>
            <w:rFonts w:ascii="Arial" w:hAnsi="Arial" w:cs="Arial"/>
            <w:b/>
            <w:noProof/>
            <w:sz w:val="20"/>
          </w:rPr>
          <w:t>Figure 24</w:t>
        </w:r>
        <w:r w:rsidR="00020705">
          <w:rPr>
            <w:rStyle w:val="Hyperlink"/>
            <w:rFonts w:ascii="Arial" w:hAnsi="Arial" w:cs="Arial"/>
            <w:noProof/>
            <w:sz w:val="20"/>
          </w:rPr>
          <w:t xml:space="preserve">  Ordination plots of macroinvertebrate communities from different waterbodies on or near the Ranger minesite for six sampling years.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_Toc15196566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71</w:t>
        </w:r>
        <w:r w:rsidR="00020705">
          <w:rPr>
            <w:rFonts w:ascii="Arial" w:hAnsi="Arial" w:cs="Arial"/>
            <w:noProof/>
            <w:webHidden/>
            <w:sz w:val="20"/>
          </w:rPr>
          <w:fldChar w:fldCharType="end"/>
        </w:r>
      </w:hyperlink>
    </w:p>
    <w:p w14:paraId="5E6AF9EC"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67" w:history="1">
        <w:r w:rsidR="00020705">
          <w:rPr>
            <w:rStyle w:val="Hyperlink"/>
            <w:rFonts w:ascii="Arial" w:hAnsi="Arial" w:cs="Arial"/>
            <w:b/>
            <w:noProof/>
            <w:sz w:val="20"/>
          </w:rPr>
          <w:t>Figure 25</w:t>
        </w:r>
        <w:r w:rsidR="00020705">
          <w:rPr>
            <w:rStyle w:val="Hyperlink"/>
            <w:rFonts w:ascii="Arial" w:hAnsi="Arial" w:cs="Arial"/>
            <w:noProof/>
            <w:sz w:val="20"/>
          </w:rPr>
          <w:t xml:space="preserve">  MDS ordination conducted on A. log transformed standardised macroinvertebrate community data for years 2006, 2011 and 2013. Bubble plots show B. emergent narrow-leaf macrophyte, C. Aluminium, and D. sulfate, highlighted by BIOENV routine.</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_Toc15196567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74</w:t>
        </w:r>
        <w:r w:rsidR="00020705">
          <w:rPr>
            <w:rFonts w:ascii="Arial" w:hAnsi="Arial" w:cs="Arial"/>
            <w:noProof/>
            <w:webHidden/>
            <w:sz w:val="20"/>
          </w:rPr>
          <w:fldChar w:fldCharType="end"/>
        </w:r>
      </w:hyperlink>
    </w:p>
    <w:p w14:paraId="5E6AF9ED"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68" w:history="1">
        <w:r w:rsidR="00020705">
          <w:rPr>
            <w:rStyle w:val="Hyperlink"/>
            <w:rFonts w:ascii="Arial" w:hAnsi="Arial" w:cs="Arial"/>
            <w:b/>
            <w:noProof/>
            <w:sz w:val="20"/>
          </w:rPr>
          <w:t>Figure 26</w:t>
        </w:r>
        <w:r w:rsidR="00020705">
          <w:rPr>
            <w:rStyle w:val="Hyperlink"/>
            <w:rFonts w:ascii="Arial" w:hAnsi="Arial" w:cs="Arial"/>
            <w:noProof/>
            <w:sz w:val="20"/>
          </w:rPr>
          <w:t xml:space="preserve">  Canonical ordination for the discriminant analysis of all years macroinvertebrate community data with </w:t>
        </w:r>
        <w:r w:rsidR="00020705">
          <w:rPr>
            <w:rStyle w:val="Hyperlink"/>
            <w:rFonts w:ascii="Arial" w:hAnsi="Arial" w:cs="Arial"/>
            <w:i/>
            <w:noProof/>
            <w:sz w:val="20"/>
          </w:rPr>
          <w:t>a priori</w:t>
        </w:r>
        <w:r w:rsidR="00020705">
          <w:rPr>
            <w:rStyle w:val="Hyperlink"/>
            <w:rFonts w:ascii="Arial" w:hAnsi="Arial" w:cs="Arial"/>
            <w:noProof/>
            <w:sz w:val="20"/>
          </w:rPr>
          <w:t xml:space="preserve"> exposure groups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_Toc15196568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76</w:t>
        </w:r>
        <w:r w:rsidR="00020705">
          <w:rPr>
            <w:rFonts w:ascii="Arial" w:hAnsi="Arial" w:cs="Arial"/>
            <w:noProof/>
            <w:webHidden/>
            <w:sz w:val="20"/>
          </w:rPr>
          <w:fldChar w:fldCharType="end"/>
        </w:r>
      </w:hyperlink>
    </w:p>
    <w:p w14:paraId="5E6AF9EE"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69" w:history="1">
        <w:r w:rsidR="00020705">
          <w:rPr>
            <w:rStyle w:val="Hyperlink"/>
            <w:rFonts w:ascii="Arial" w:hAnsi="Arial" w:cs="Arial"/>
            <w:b/>
            <w:noProof/>
            <w:sz w:val="20"/>
          </w:rPr>
          <w:t>Figure 27</w:t>
        </w:r>
        <w:r w:rsidR="00020705">
          <w:rPr>
            <w:rStyle w:val="Hyperlink"/>
            <w:rFonts w:ascii="Arial" w:hAnsi="Arial" w:cs="Arial"/>
            <w:noProof/>
            <w:sz w:val="20"/>
          </w:rPr>
          <w:t xml:space="preserve">  CAP analysis relating all-years macroinvertebrate community data to a (mainly) mine-related water quality gradient</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_Toc15196569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77</w:t>
        </w:r>
        <w:r w:rsidR="00020705">
          <w:rPr>
            <w:rFonts w:ascii="Arial" w:hAnsi="Arial" w:cs="Arial"/>
            <w:noProof/>
            <w:webHidden/>
            <w:sz w:val="20"/>
          </w:rPr>
          <w:fldChar w:fldCharType="end"/>
        </w:r>
      </w:hyperlink>
    </w:p>
    <w:p w14:paraId="5E6AF9EF"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70" w:history="1">
        <w:r w:rsidR="00020705">
          <w:rPr>
            <w:rStyle w:val="Hyperlink"/>
            <w:rFonts w:ascii="Arial" w:hAnsi="Arial" w:cs="Arial"/>
            <w:b/>
            <w:noProof/>
            <w:sz w:val="20"/>
          </w:rPr>
          <w:t>Figure 28</w:t>
        </w:r>
        <w:r w:rsidR="00020705">
          <w:rPr>
            <w:rStyle w:val="Hyperlink"/>
            <w:rFonts w:ascii="Arial" w:hAnsi="Arial" w:cs="Arial"/>
            <w:noProof/>
            <w:sz w:val="20"/>
          </w:rPr>
          <w:t xml:space="preserve">  Canonical ordination for the discriminant analysis of three-years macroinvertebrate community data with </w:t>
        </w:r>
        <w:r w:rsidR="00020705">
          <w:rPr>
            <w:rStyle w:val="Hyperlink"/>
            <w:rFonts w:ascii="Arial" w:hAnsi="Arial" w:cs="Arial"/>
            <w:i/>
            <w:noProof/>
            <w:sz w:val="20"/>
          </w:rPr>
          <w:t>a priori</w:t>
        </w:r>
        <w:r w:rsidR="00020705">
          <w:rPr>
            <w:rStyle w:val="Hyperlink"/>
            <w:rFonts w:ascii="Arial" w:hAnsi="Arial" w:cs="Arial"/>
            <w:noProof/>
            <w:sz w:val="20"/>
          </w:rPr>
          <w:t xml:space="preserve"> exposure groups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_Toc15196570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78</w:t>
        </w:r>
        <w:r w:rsidR="00020705">
          <w:rPr>
            <w:rFonts w:ascii="Arial" w:hAnsi="Arial" w:cs="Arial"/>
            <w:noProof/>
            <w:webHidden/>
            <w:sz w:val="20"/>
          </w:rPr>
          <w:fldChar w:fldCharType="end"/>
        </w:r>
      </w:hyperlink>
    </w:p>
    <w:p w14:paraId="5E6AF9F0"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71" w:history="1">
        <w:r w:rsidR="00020705">
          <w:rPr>
            <w:rStyle w:val="Hyperlink"/>
            <w:rFonts w:ascii="Arial" w:hAnsi="Arial" w:cs="Arial"/>
            <w:b/>
            <w:noProof/>
            <w:sz w:val="20"/>
          </w:rPr>
          <w:t>Figure 29</w:t>
        </w:r>
        <w:r w:rsidR="00020705">
          <w:rPr>
            <w:rStyle w:val="Hyperlink"/>
            <w:rFonts w:ascii="Arial" w:hAnsi="Arial" w:cs="Arial"/>
            <w:noProof/>
            <w:sz w:val="20"/>
          </w:rPr>
          <w:t xml:space="preserve">  CAP results for 2006-2013 sites using the PCA scores 1 for all available environmental data.</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_Toc15196571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79</w:t>
        </w:r>
        <w:r w:rsidR="00020705">
          <w:rPr>
            <w:rFonts w:ascii="Arial" w:hAnsi="Arial" w:cs="Arial"/>
            <w:noProof/>
            <w:webHidden/>
            <w:sz w:val="20"/>
          </w:rPr>
          <w:fldChar w:fldCharType="end"/>
        </w:r>
      </w:hyperlink>
    </w:p>
    <w:p w14:paraId="5E6AF9F1"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72" w:history="1">
        <w:r w:rsidR="00020705">
          <w:rPr>
            <w:rStyle w:val="Hyperlink"/>
            <w:rFonts w:ascii="Arial" w:hAnsi="Arial" w:cs="Arial"/>
            <w:b/>
            <w:noProof/>
            <w:sz w:val="20"/>
          </w:rPr>
          <w:t>Figure 30</w:t>
        </w:r>
        <w:r w:rsidR="00020705">
          <w:rPr>
            <w:rStyle w:val="Hyperlink"/>
            <w:rFonts w:ascii="Arial" w:hAnsi="Arial" w:cs="Arial"/>
            <w:noProof/>
            <w:sz w:val="20"/>
          </w:rPr>
          <w:t xml:space="preserve">  Relationships beween planorbid snail abundance and (A) macrophyte percent cover, (B) macrophyte taxa richness and (C) Mg, for all waterbodies sampled in </w:t>
        </w:r>
        <w:r w:rsidR="00020705">
          <w:rPr>
            <w:rStyle w:val="Hyperlink"/>
            <w:rFonts w:ascii="Arial" w:hAnsi="Arial" w:cs="Arial"/>
            <w:bCs/>
            <w:noProof/>
            <w:sz w:val="20"/>
          </w:rPr>
          <w:t xml:space="preserve">1995, 1996, 2006, 2011 and 2013. </w:t>
        </w:r>
        <w:r w:rsidR="00020705">
          <w:rPr>
            <w:rStyle w:val="Hyperlink"/>
            <w:rFonts w:ascii="Arial" w:hAnsi="Arial" w:cs="Arial"/>
            <w:noProof/>
            <w:sz w:val="20"/>
          </w:rPr>
          <w:t xml:space="preserve">(D-F) Histograms for macrophyte percent cover, macrophyte taxa richness and Mg (respectively) observed in different waterbodies over the time series indicated in exemplary taxon plot. </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_Toc15196572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81</w:t>
        </w:r>
        <w:r w:rsidR="00020705">
          <w:rPr>
            <w:rFonts w:ascii="Arial" w:hAnsi="Arial" w:cs="Arial"/>
            <w:noProof/>
            <w:webHidden/>
            <w:sz w:val="20"/>
          </w:rPr>
          <w:fldChar w:fldCharType="end"/>
        </w:r>
      </w:hyperlink>
    </w:p>
    <w:p w14:paraId="5E6AF9F2"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73" w:history="1">
        <w:r w:rsidR="00020705">
          <w:rPr>
            <w:rStyle w:val="Hyperlink"/>
            <w:rFonts w:ascii="Arial" w:hAnsi="Arial" w:cs="Arial"/>
            <w:b/>
            <w:noProof/>
            <w:sz w:val="20"/>
          </w:rPr>
          <w:t>Figure 31</w:t>
        </w:r>
        <w:r w:rsidR="00020705">
          <w:rPr>
            <w:rStyle w:val="Hyperlink"/>
            <w:rFonts w:ascii="Arial" w:hAnsi="Arial" w:cs="Arial"/>
            <w:noProof/>
            <w:sz w:val="20"/>
          </w:rPr>
          <w:t xml:space="preserve">  Georgetown Billabong (GTB), Coonjimba Billabong (CJBB) and Ranger Retention Pond 1 (RP1) vs reference waterbodies (A) ANOSIM R values (B) number of taxa, as a percent of control waterbodies number of taxa and (C) mean pairwise similarities (versus reference), in relation to the log10 of the median antecedent wet and dry season Magnesium concentration.</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_Toc15196573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84</w:t>
        </w:r>
        <w:r w:rsidR="00020705">
          <w:rPr>
            <w:rFonts w:ascii="Arial" w:hAnsi="Arial" w:cs="Arial"/>
            <w:noProof/>
            <w:webHidden/>
            <w:sz w:val="20"/>
          </w:rPr>
          <w:fldChar w:fldCharType="end"/>
        </w:r>
      </w:hyperlink>
    </w:p>
    <w:p w14:paraId="5E6AF9F3"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74" w:history="1">
        <w:r w:rsidR="00020705">
          <w:rPr>
            <w:rStyle w:val="Hyperlink"/>
            <w:rFonts w:ascii="Arial" w:hAnsi="Arial" w:cs="Arial"/>
            <w:b/>
            <w:noProof/>
            <w:sz w:val="20"/>
          </w:rPr>
          <w:t>Figure 32</w:t>
        </w:r>
        <w:r w:rsidR="00020705">
          <w:rPr>
            <w:rStyle w:val="Hyperlink"/>
            <w:rFonts w:ascii="Arial" w:hAnsi="Arial" w:cs="Arial"/>
            <w:noProof/>
            <w:sz w:val="20"/>
          </w:rPr>
          <w:t xml:space="preserve">  Georgetown Billabong (GTB), Coonjimba Billabong (CJBB) and Ranger Retention Pond 1 (RP1) vs reference waterbody (A) ANOSIM R values (B) number of taxa, as a percent of control waterbodies number of taxa and (C) mean pairwise similarities (versus reference), in relation to the log10 of the median antecedent wet and dry season electrical conductivity.</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_Toc15196574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85</w:t>
        </w:r>
        <w:r w:rsidR="00020705">
          <w:rPr>
            <w:rFonts w:ascii="Arial" w:hAnsi="Arial" w:cs="Arial"/>
            <w:noProof/>
            <w:webHidden/>
            <w:sz w:val="20"/>
          </w:rPr>
          <w:fldChar w:fldCharType="end"/>
        </w:r>
      </w:hyperlink>
    </w:p>
    <w:p w14:paraId="5E6AF9F4"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75" w:history="1">
        <w:r w:rsidR="00020705">
          <w:rPr>
            <w:rStyle w:val="Hyperlink"/>
            <w:rFonts w:ascii="Arial" w:hAnsi="Arial" w:cs="Arial"/>
            <w:b/>
            <w:noProof/>
            <w:sz w:val="20"/>
          </w:rPr>
          <w:t>Figure 33</w:t>
        </w:r>
        <w:r w:rsidR="00020705">
          <w:rPr>
            <w:rStyle w:val="Hyperlink"/>
            <w:rFonts w:ascii="Arial" w:hAnsi="Arial" w:cs="Arial"/>
            <w:noProof/>
            <w:sz w:val="20"/>
          </w:rPr>
          <w:t xml:space="preserve">  Georgetown Billabong (GTB), Coonjimba Billabong (CJBB) and Ranger Retention Pond 1 (RP1) vs reference waterbody (A) ANOSIM R values (B) number of taxa, as a percent of control waterbodies number of taxa and (C) mean pairwise similarities (versus reference), in relation to the log10 of the median antecedent wet and dry season Uranium concentration.</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_Toc15196575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86</w:t>
        </w:r>
        <w:r w:rsidR="00020705">
          <w:rPr>
            <w:rFonts w:ascii="Arial" w:hAnsi="Arial" w:cs="Arial"/>
            <w:noProof/>
            <w:webHidden/>
            <w:sz w:val="20"/>
          </w:rPr>
          <w:fldChar w:fldCharType="end"/>
        </w:r>
      </w:hyperlink>
    </w:p>
    <w:p w14:paraId="5E6AF9F5"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76" w:history="1">
        <w:r w:rsidR="00020705">
          <w:rPr>
            <w:rStyle w:val="Hyperlink"/>
            <w:rFonts w:ascii="Arial" w:hAnsi="Arial" w:cs="Arial"/>
            <w:b/>
            <w:noProof/>
            <w:sz w:val="20"/>
          </w:rPr>
          <w:t>Figure 34</w:t>
        </w:r>
        <w:r w:rsidR="00020705">
          <w:rPr>
            <w:rStyle w:val="Hyperlink"/>
            <w:rFonts w:ascii="Arial" w:hAnsi="Arial" w:cs="Arial"/>
            <w:noProof/>
            <w:sz w:val="20"/>
          </w:rPr>
          <w:t xml:space="preserve">  Mean pairwise similarity of macroinvertebrate community composition between EC/Mg categories, all years except 1979 and 2009 and all sites combined.</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_Toc15196576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88</w:t>
        </w:r>
        <w:r w:rsidR="00020705">
          <w:rPr>
            <w:rFonts w:ascii="Arial" w:hAnsi="Arial" w:cs="Arial"/>
            <w:noProof/>
            <w:webHidden/>
            <w:sz w:val="20"/>
          </w:rPr>
          <w:fldChar w:fldCharType="end"/>
        </w:r>
      </w:hyperlink>
    </w:p>
    <w:p w14:paraId="5E6AF9F6"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77" w:history="1">
        <w:r w:rsidR="00020705">
          <w:rPr>
            <w:rStyle w:val="Hyperlink"/>
            <w:rFonts w:ascii="Arial" w:hAnsi="Arial" w:cs="Arial"/>
            <w:b/>
            <w:noProof/>
            <w:sz w:val="20"/>
          </w:rPr>
          <w:t>Figure 35</w:t>
        </w:r>
        <w:r w:rsidR="00020705">
          <w:rPr>
            <w:rStyle w:val="Hyperlink"/>
            <w:rFonts w:ascii="Arial" w:hAnsi="Arial" w:cs="Arial"/>
            <w:noProof/>
            <w:sz w:val="20"/>
          </w:rPr>
          <w:t xml:space="preserve">  Macrophyte percent cover and number of taxa in relation to magnesium concentration for (A) all sites and years and (B) all years but no reference sites.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_Toc15196577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90</w:t>
        </w:r>
        <w:r w:rsidR="00020705">
          <w:rPr>
            <w:rFonts w:ascii="Arial" w:hAnsi="Arial" w:cs="Arial"/>
            <w:noProof/>
            <w:webHidden/>
            <w:sz w:val="20"/>
          </w:rPr>
          <w:fldChar w:fldCharType="end"/>
        </w:r>
      </w:hyperlink>
    </w:p>
    <w:p w14:paraId="5E6AF9F7"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78" w:history="1">
        <w:r w:rsidR="00020705">
          <w:rPr>
            <w:rStyle w:val="Hyperlink"/>
            <w:rFonts w:ascii="Arial" w:hAnsi="Arial" w:cs="Arial"/>
            <w:b/>
            <w:noProof/>
            <w:sz w:val="20"/>
          </w:rPr>
          <w:t>Figure 36</w:t>
        </w:r>
        <w:r w:rsidR="00020705">
          <w:rPr>
            <w:rStyle w:val="Hyperlink"/>
            <w:rFonts w:ascii="Arial" w:hAnsi="Arial" w:cs="Arial"/>
            <w:noProof/>
            <w:sz w:val="20"/>
          </w:rPr>
          <w:t xml:space="preserve">  Georgetown Billabong (GTB), Coonjimba Billabong (CJB) and Ranger Retention Pond 1 (RP1) vs reference waterbody (A) ANOSIM R values (B) number of taxa, as a percent of control waterbodies number of taxa and (C) mean pairwise similarities (versus reference) for macroinvertebrates, in relation to the percent cover of macrophytes.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_Toc15196578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91</w:t>
        </w:r>
        <w:r w:rsidR="00020705">
          <w:rPr>
            <w:rFonts w:ascii="Arial" w:hAnsi="Arial" w:cs="Arial"/>
            <w:noProof/>
            <w:webHidden/>
            <w:sz w:val="20"/>
          </w:rPr>
          <w:fldChar w:fldCharType="end"/>
        </w:r>
      </w:hyperlink>
    </w:p>
    <w:p w14:paraId="5E6AF9F8"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79" w:history="1">
        <w:r w:rsidR="00020705">
          <w:rPr>
            <w:rStyle w:val="Hyperlink"/>
            <w:rFonts w:ascii="Arial" w:hAnsi="Arial" w:cs="Arial"/>
            <w:b/>
            <w:noProof/>
            <w:sz w:val="20"/>
          </w:rPr>
          <w:t>Figure 37</w:t>
        </w:r>
        <w:r w:rsidR="00020705">
          <w:rPr>
            <w:rStyle w:val="Hyperlink"/>
            <w:rFonts w:ascii="Arial" w:hAnsi="Arial" w:cs="Arial"/>
            <w:noProof/>
            <w:sz w:val="20"/>
          </w:rPr>
          <w:t xml:space="preserve">  (A) ANOSIM R, (B) Mean (±SE) macroinvertebrate number of taxa (as % of mean reference waterbody number of taxa) and (C) Mean pairwise similarity  for Georgetown Billabong sites in relation to median antecedent wet and dry season Mg concentration.</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_Toc15196579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93</w:t>
        </w:r>
        <w:r w:rsidR="00020705">
          <w:rPr>
            <w:rFonts w:ascii="Arial" w:hAnsi="Arial" w:cs="Arial"/>
            <w:noProof/>
            <w:webHidden/>
            <w:sz w:val="20"/>
          </w:rPr>
          <w:fldChar w:fldCharType="end"/>
        </w:r>
      </w:hyperlink>
    </w:p>
    <w:p w14:paraId="5E6AF9F9"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80" w:history="1">
        <w:r w:rsidR="00020705">
          <w:rPr>
            <w:rStyle w:val="Hyperlink"/>
            <w:rFonts w:ascii="Arial" w:hAnsi="Arial" w:cs="Arial"/>
            <w:b/>
            <w:noProof/>
            <w:sz w:val="20"/>
          </w:rPr>
          <w:t xml:space="preserve">Figure 38 </w:t>
        </w:r>
        <w:r w:rsidR="00020705">
          <w:rPr>
            <w:rStyle w:val="Hyperlink"/>
            <w:rFonts w:ascii="Arial" w:hAnsi="Arial" w:cs="Arial"/>
            <w:noProof/>
            <w:sz w:val="20"/>
          </w:rPr>
          <w:t xml:space="preserve"> Empirical cumulative distribution functions (blue line) and fitted (redline, log logistic distribution) based on extirpation concentrations (upper magnesium tolerances) for taxa sampled across all years in all billabongs..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_Toc15196580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96</w:t>
        </w:r>
        <w:r w:rsidR="00020705">
          <w:rPr>
            <w:rFonts w:ascii="Arial" w:hAnsi="Arial" w:cs="Arial"/>
            <w:noProof/>
            <w:webHidden/>
            <w:sz w:val="20"/>
          </w:rPr>
          <w:fldChar w:fldCharType="end"/>
        </w:r>
      </w:hyperlink>
    </w:p>
    <w:p w14:paraId="5E6AF9FA"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81" w:history="1">
        <w:r w:rsidR="00020705">
          <w:rPr>
            <w:rStyle w:val="Hyperlink"/>
            <w:rFonts w:ascii="Arial" w:hAnsi="Arial" w:cs="Arial"/>
            <w:b/>
            <w:noProof/>
            <w:sz w:val="20"/>
          </w:rPr>
          <w:t>Figure 39</w:t>
        </w:r>
        <w:r w:rsidR="00020705">
          <w:rPr>
            <w:rStyle w:val="Hyperlink"/>
            <w:rFonts w:ascii="Arial" w:hAnsi="Arial" w:cs="Arial"/>
            <w:noProof/>
            <w:sz w:val="20"/>
          </w:rPr>
          <w:t xml:space="preserve">  Empirical cumulative distribution functions (blue line) and fitted (redline, logistic distribution) based on extirpation concentrations (upper magnesium tolerances) for taxa sampled across all years in Georgetown Billabong.</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_Toc15196581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97</w:t>
        </w:r>
        <w:r w:rsidR="00020705">
          <w:rPr>
            <w:rFonts w:ascii="Arial" w:hAnsi="Arial" w:cs="Arial"/>
            <w:noProof/>
            <w:webHidden/>
            <w:sz w:val="20"/>
          </w:rPr>
          <w:fldChar w:fldCharType="end"/>
        </w:r>
      </w:hyperlink>
    </w:p>
    <w:p w14:paraId="5E6AF9FB"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82" w:history="1">
        <w:r w:rsidR="00020705">
          <w:rPr>
            <w:rStyle w:val="Hyperlink"/>
            <w:rFonts w:ascii="Arial" w:hAnsi="Arial" w:cs="Arial"/>
            <w:b/>
            <w:noProof/>
            <w:sz w:val="20"/>
          </w:rPr>
          <w:t>Figure 40</w:t>
        </w:r>
        <w:r w:rsidR="00020705">
          <w:rPr>
            <w:rStyle w:val="Hyperlink"/>
            <w:rFonts w:ascii="Arial" w:hAnsi="Arial" w:cs="Arial"/>
            <w:noProof/>
            <w:sz w:val="20"/>
          </w:rPr>
          <w:t xml:space="preserve">  TITAN plot showing significant indicator taxa change points for magnesium for all sites and most years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_Toc15196582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98</w:t>
        </w:r>
        <w:r w:rsidR="00020705">
          <w:rPr>
            <w:rFonts w:ascii="Arial" w:hAnsi="Arial" w:cs="Arial"/>
            <w:noProof/>
            <w:webHidden/>
            <w:sz w:val="20"/>
          </w:rPr>
          <w:fldChar w:fldCharType="end"/>
        </w:r>
      </w:hyperlink>
    </w:p>
    <w:p w14:paraId="5E6AF9FC"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83" w:history="1">
        <w:r w:rsidR="00020705">
          <w:rPr>
            <w:rStyle w:val="Hyperlink"/>
            <w:rFonts w:ascii="Arial" w:hAnsi="Arial" w:cs="Arial"/>
            <w:b/>
            <w:noProof/>
            <w:sz w:val="20"/>
          </w:rPr>
          <w:t xml:space="preserve">Figure 41  </w:t>
        </w:r>
        <w:r w:rsidR="00020705">
          <w:rPr>
            <w:rStyle w:val="Hyperlink"/>
            <w:rFonts w:ascii="Arial" w:hAnsi="Arial" w:cs="Arial"/>
            <w:noProof/>
            <w:sz w:val="20"/>
          </w:rPr>
          <w:t>TITAN2 sum(z−) and sum(z+) values for all possible change points in response to magnesium. Unfiltered (upper plot) and Filtered (lower plot).</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_Toc15196583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99</w:t>
        </w:r>
        <w:r w:rsidR="00020705">
          <w:rPr>
            <w:rFonts w:ascii="Arial" w:hAnsi="Arial" w:cs="Arial"/>
            <w:noProof/>
            <w:webHidden/>
            <w:sz w:val="20"/>
          </w:rPr>
          <w:fldChar w:fldCharType="end"/>
        </w:r>
      </w:hyperlink>
    </w:p>
    <w:p w14:paraId="5E6AF9FD"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84" w:history="1">
        <w:r w:rsidR="00020705">
          <w:rPr>
            <w:rStyle w:val="Hyperlink"/>
            <w:rFonts w:ascii="Arial" w:hAnsi="Arial" w:cs="Arial"/>
            <w:b/>
            <w:noProof/>
            <w:sz w:val="20"/>
          </w:rPr>
          <w:t>Figure 42</w:t>
        </w:r>
        <w:r w:rsidR="00020705">
          <w:rPr>
            <w:rStyle w:val="Hyperlink"/>
            <w:rFonts w:ascii="Arial" w:hAnsi="Arial" w:cs="Arial"/>
            <w:noProof/>
            <w:sz w:val="20"/>
          </w:rPr>
          <w:t xml:space="preserve">  (A) GTB, CJBB, DJKB and RP1 number of taxa, as a percent of reference waterbody number of taxa, in relation to Mg concentration. (B) Mean pairwise similarities (versus reference) for GTB, CJBB, DJKB and RP1. (C) Relative percent abundance of Caenidae and (D) relative percent taxa richness of air breathing taxa (Coleoptera and Hemiptera) in relation to magnesium concentrations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_Toc15196584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108</w:t>
        </w:r>
        <w:r w:rsidR="00020705">
          <w:rPr>
            <w:rFonts w:ascii="Arial" w:hAnsi="Arial" w:cs="Arial"/>
            <w:noProof/>
            <w:webHidden/>
            <w:sz w:val="20"/>
          </w:rPr>
          <w:fldChar w:fldCharType="end"/>
        </w:r>
      </w:hyperlink>
    </w:p>
    <w:p w14:paraId="5E6AF9FE"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85" w:history="1">
        <w:r w:rsidR="00020705">
          <w:rPr>
            <w:rStyle w:val="Hyperlink"/>
            <w:rFonts w:ascii="Arial" w:hAnsi="Arial" w:cs="Arial"/>
            <w:b/>
            <w:noProof/>
            <w:sz w:val="20"/>
          </w:rPr>
          <w:t>Figure 43</w:t>
        </w:r>
        <w:r w:rsidR="00020705">
          <w:rPr>
            <w:rStyle w:val="Hyperlink"/>
            <w:rFonts w:ascii="Arial" w:hAnsi="Arial" w:cs="Arial"/>
            <w:noProof/>
            <w:sz w:val="20"/>
          </w:rPr>
          <w:t xml:space="preserve">  GTB, Coonjimba Billabong (CJB) and Ranger Retention Pond 1 (RP1) vs reference waterbody ANOSIM R values, in relation to median antecedent wet and dry season Mg concentration.</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_Toc15196585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110</w:t>
        </w:r>
        <w:r w:rsidR="00020705">
          <w:rPr>
            <w:rFonts w:ascii="Arial" w:hAnsi="Arial" w:cs="Arial"/>
            <w:noProof/>
            <w:webHidden/>
            <w:sz w:val="20"/>
          </w:rPr>
          <w:fldChar w:fldCharType="end"/>
        </w:r>
      </w:hyperlink>
    </w:p>
    <w:p w14:paraId="5E6AF9FF"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86" w:history="1">
        <w:r w:rsidR="00020705">
          <w:rPr>
            <w:rStyle w:val="Hyperlink"/>
            <w:rFonts w:ascii="Arial" w:hAnsi="Arial" w:cs="Arial"/>
            <w:b/>
            <w:noProof/>
            <w:sz w:val="20"/>
          </w:rPr>
          <w:t>Figure 44</w:t>
        </w:r>
        <w:r w:rsidR="00020705">
          <w:rPr>
            <w:rStyle w:val="Hyperlink"/>
            <w:rFonts w:ascii="Arial" w:hAnsi="Arial" w:cs="Arial"/>
            <w:noProof/>
            <w:sz w:val="20"/>
          </w:rPr>
          <w:t xml:space="preserve">  Magnesium concentrations in Coonjimba and Georgetown Billabongs in the 2010–2011 period.</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_Toc15196586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111</w:t>
        </w:r>
        <w:r w:rsidR="00020705">
          <w:rPr>
            <w:rFonts w:ascii="Arial" w:hAnsi="Arial" w:cs="Arial"/>
            <w:noProof/>
            <w:webHidden/>
            <w:sz w:val="20"/>
          </w:rPr>
          <w:fldChar w:fldCharType="end"/>
        </w:r>
      </w:hyperlink>
    </w:p>
    <w:p w14:paraId="5E6AFA00" w14:textId="77777777" w:rsidR="0020189C" w:rsidRDefault="00B1292F">
      <w:pPr>
        <w:pStyle w:val="TableofFigures"/>
        <w:tabs>
          <w:tab w:val="right" w:leader="dot" w:pos="8296"/>
        </w:tabs>
        <w:jc w:val="left"/>
        <w:rPr>
          <w:rFonts w:ascii="Arial" w:eastAsiaTheme="minorEastAsia" w:hAnsi="Arial" w:cs="Arial"/>
          <w:noProof/>
          <w:sz w:val="18"/>
          <w:szCs w:val="22"/>
          <w:lang w:eastAsia="en-AU"/>
        </w:rPr>
      </w:pPr>
      <w:hyperlink w:anchor="_Toc15196587" w:history="1">
        <w:r w:rsidR="00020705">
          <w:rPr>
            <w:rStyle w:val="Hyperlink"/>
            <w:rFonts w:ascii="Arial" w:hAnsi="Arial" w:cs="Arial"/>
            <w:b/>
            <w:noProof/>
            <w:sz w:val="20"/>
          </w:rPr>
          <w:t>Figure 45</w:t>
        </w:r>
        <w:r w:rsidR="00020705">
          <w:rPr>
            <w:rStyle w:val="Hyperlink"/>
            <w:rFonts w:ascii="Arial" w:hAnsi="Arial" w:cs="Arial"/>
            <w:noProof/>
            <w:sz w:val="20"/>
          </w:rPr>
          <w:t xml:space="preserve">  Time sequence of change in mean number of taxa relative to reference waterbodies, in relation to median antecedent wet and dry season electrical conductivity, in Georgetown (GTB) and Coonjimba (CJBB) Billabongs, and Ranger Retention Pond 1 (RP1).</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_Toc15196587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112</w:t>
        </w:r>
        <w:r w:rsidR="00020705">
          <w:rPr>
            <w:rFonts w:ascii="Arial" w:hAnsi="Arial" w:cs="Arial"/>
            <w:noProof/>
            <w:webHidden/>
            <w:sz w:val="20"/>
          </w:rPr>
          <w:fldChar w:fldCharType="end"/>
        </w:r>
      </w:hyperlink>
    </w:p>
    <w:p w14:paraId="5E6AFA01" w14:textId="77777777" w:rsidR="0020189C" w:rsidRDefault="00B1292F">
      <w:pPr>
        <w:pStyle w:val="TableofFigures"/>
        <w:tabs>
          <w:tab w:val="right" w:leader="dot" w:pos="8296"/>
        </w:tabs>
        <w:jc w:val="left"/>
        <w:rPr>
          <w:rFonts w:asciiTheme="minorHAnsi" w:eastAsiaTheme="minorEastAsia" w:hAnsiTheme="minorHAnsi" w:cstheme="minorBidi"/>
          <w:noProof/>
          <w:sz w:val="22"/>
          <w:szCs w:val="22"/>
          <w:lang w:eastAsia="en-AU"/>
        </w:rPr>
      </w:pPr>
      <w:hyperlink w:anchor="_Toc15196588" w:history="1">
        <w:r w:rsidR="00020705">
          <w:rPr>
            <w:rStyle w:val="Hyperlink"/>
            <w:rFonts w:ascii="Arial" w:hAnsi="Arial" w:cs="Arial"/>
            <w:b/>
            <w:noProof/>
            <w:sz w:val="20"/>
          </w:rPr>
          <w:t>Figure46</w:t>
        </w:r>
        <w:r w:rsidR="00020705">
          <w:rPr>
            <w:rStyle w:val="Hyperlink"/>
            <w:rFonts w:ascii="Arial" w:hAnsi="Arial" w:cs="Arial"/>
            <w:noProof/>
            <w:sz w:val="20"/>
          </w:rPr>
          <w:t>.  Variability in community structure, as depicted using the mean distance from the centroid with PERMDISP, between Live sort and WSE (“Residue”) components of agency samples for different habitat.</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_Toc15196588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191</w:t>
        </w:r>
        <w:r w:rsidR="00020705">
          <w:rPr>
            <w:rFonts w:ascii="Arial" w:hAnsi="Arial" w:cs="Arial"/>
            <w:noProof/>
            <w:webHidden/>
            <w:sz w:val="20"/>
          </w:rPr>
          <w:fldChar w:fldCharType="end"/>
        </w:r>
      </w:hyperlink>
    </w:p>
    <w:p w14:paraId="5E6AFA02" w14:textId="77777777" w:rsidR="0020189C" w:rsidRDefault="00020705">
      <w:r>
        <w:rPr>
          <w:rStyle w:val="Hyperlink"/>
          <w:noProof/>
          <w:lang w:eastAsia="en-AU"/>
        </w:rPr>
        <w:fldChar w:fldCharType="end"/>
      </w:r>
    </w:p>
    <w:p w14:paraId="5E6AFA03" w14:textId="77777777" w:rsidR="0020189C" w:rsidRDefault="0020189C">
      <w:pPr>
        <w:spacing w:after="0" w:line="240" w:lineRule="auto"/>
        <w:jc w:val="left"/>
        <w:sectPr w:rsidR="0020189C">
          <w:pgSz w:w="11906" w:h="16838"/>
          <w:pgMar w:top="1440" w:right="1800" w:bottom="1440" w:left="1800" w:header="1080" w:footer="835" w:gutter="0"/>
          <w:pgNumType w:fmt="lowerRoman"/>
          <w:cols w:space="720"/>
        </w:sectPr>
      </w:pPr>
    </w:p>
    <w:p w14:paraId="5E6AFA04" w14:textId="77777777" w:rsidR="0020189C" w:rsidRDefault="00020705">
      <w:pPr>
        <w:outlineLvl w:val="0"/>
        <w:rPr>
          <w:rFonts w:ascii="Arial" w:hAnsi="Arial" w:cs="Arial"/>
          <w:b/>
        </w:rPr>
      </w:pPr>
      <w:bookmarkStart w:id="34" w:name="_Toc498094505"/>
      <w:bookmarkStart w:id="35" w:name="_Toc15196444"/>
      <w:r>
        <w:rPr>
          <w:rFonts w:ascii="Arial" w:hAnsi="Arial" w:cs="Arial"/>
          <w:b/>
        </w:rPr>
        <w:t>List of Tables</w:t>
      </w:r>
      <w:bookmarkEnd w:id="34"/>
      <w:bookmarkEnd w:id="35"/>
    </w:p>
    <w:p w14:paraId="5E6AFA05" w14:textId="77777777" w:rsidR="0020189C" w:rsidRDefault="00020705">
      <w:pPr>
        <w:pStyle w:val="TableofFigures"/>
        <w:tabs>
          <w:tab w:val="right" w:leader="dot" w:pos="8296"/>
        </w:tabs>
        <w:jc w:val="left"/>
        <w:rPr>
          <w:rFonts w:ascii="Arial" w:eastAsiaTheme="minorEastAsia" w:hAnsi="Arial" w:cs="Arial"/>
          <w:noProof/>
          <w:sz w:val="20"/>
          <w:lang w:eastAsia="en-AU"/>
        </w:rPr>
      </w:pPr>
      <w:r>
        <w:rPr>
          <w:rFonts w:ascii="Arial" w:hAnsi="Arial" w:cs="Arial"/>
          <w:i/>
          <w:iCs/>
          <w:sz w:val="20"/>
        </w:rPr>
        <w:fldChar w:fldCharType="begin"/>
      </w:r>
      <w:r>
        <w:rPr>
          <w:rFonts w:ascii="Arial" w:hAnsi="Arial" w:cs="Arial"/>
          <w:sz w:val="20"/>
        </w:rPr>
        <w:instrText xml:space="preserve"> TOC \h \z \c "Table" </w:instrText>
      </w:r>
      <w:r>
        <w:rPr>
          <w:rFonts w:ascii="Arial" w:hAnsi="Arial" w:cs="Arial"/>
          <w:i/>
          <w:iCs/>
          <w:sz w:val="20"/>
        </w:rPr>
        <w:fldChar w:fldCharType="separate"/>
      </w:r>
      <w:hyperlink w:anchor="_Toc15196589" w:history="1">
        <w:r>
          <w:rPr>
            <w:rStyle w:val="Hyperlink"/>
            <w:rFonts w:ascii="Arial" w:hAnsi="Arial" w:cs="Arial"/>
            <w:b/>
            <w:noProof/>
            <w:sz w:val="20"/>
          </w:rPr>
          <w:t>Table 1</w:t>
        </w:r>
        <w:r>
          <w:rPr>
            <w:rStyle w:val="Hyperlink"/>
            <w:rFonts w:ascii="Arial" w:hAnsi="Arial" w:cs="Arial"/>
            <w:noProof/>
            <w:sz w:val="20"/>
          </w:rPr>
          <w:t xml:space="preserve">  List of waterbodies included in the present study together with years of sampling, and locational and morphometric characteristics.</w:t>
        </w:r>
        <w:r>
          <w:rPr>
            <w:rFonts w:ascii="Arial" w:hAnsi="Arial" w:cs="Arial"/>
            <w:noProof/>
            <w:webHidden/>
            <w:sz w:val="20"/>
          </w:rPr>
          <w:tab/>
        </w:r>
        <w:r>
          <w:rPr>
            <w:rFonts w:ascii="Arial" w:hAnsi="Arial" w:cs="Arial"/>
            <w:noProof/>
            <w:webHidden/>
            <w:sz w:val="20"/>
          </w:rPr>
          <w:fldChar w:fldCharType="begin"/>
        </w:r>
        <w:r>
          <w:rPr>
            <w:rFonts w:ascii="Arial" w:hAnsi="Arial" w:cs="Arial"/>
            <w:noProof/>
            <w:webHidden/>
            <w:sz w:val="20"/>
          </w:rPr>
          <w:instrText xml:space="preserve"> PAGEREF _Toc15196589 \h </w:instrText>
        </w:r>
        <w:r>
          <w:rPr>
            <w:rFonts w:ascii="Arial" w:hAnsi="Arial" w:cs="Arial"/>
            <w:noProof/>
            <w:webHidden/>
            <w:sz w:val="20"/>
          </w:rPr>
        </w:r>
        <w:r>
          <w:rPr>
            <w:rFonts w:ascii="Arial" w:hAnsi="Arial" w:cs="Arial"/>
            <w:noProof/>
            <w:webHidden/>
            <w:sz w:val="20"/>
          </w:rPr>
          <w:fldChar w:fldCharType="separate"/>
        </w:r>
        <w:r>
          <w:rPr>
            <w:rFonts w:ascii="Arial" w:hAnsi="Arial" w:cs="Arial"/>
            <w:noProof/>
            <w:webHidden/>
            <w:sz w:val="20"/>
          </w:rPr>
          <w:t>19</w:t>
        </w:r>
        <w:r>
          <w:rPr>
            <w:rFonts w:ascii="Arial" w:hAnsi="Arial" w:cs="Arial"/>
            <w:noProof/>
            <w:webHidden/>
            <w:sz w:val="20"/>
          </w:rPr>
          <w:fldChar w:fldCharType="end"/>
        </w:r>
      </w:hyperlink>
    </w:p>
    <w:p w14:paraId="5E6AFA06"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590" w:history="1">
        <w:r w:rsidR="00020705">
          <w:rPr>
            <w:rStyle w:val="Hyperlink"/>
            <w:rFonts w:ascii="Arial" w:hAnsi="Arial" w:cs="Arial"/>
            <w:b/>
            <w:noProof/>
            <w:sz w:val="20"/>
          </w:rPr>
          <w:t xml:space="preserve">Table 2 </w:t>
        </w:r>
        <w:r w:rsidR="00020705">
          <w:rPr>
            <w:rStyle w:val="Hyperlink"/>
            <w:rFonts w:ascii="Arial" w:hAnsi="Arial" w:cs="Arial"/>
            <w:noProof/>
            <w:sz w:val="20"/>
          </w:rPr>
          <w:t xml:space="preserve"> Site variables measured at each site.</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_Toc15196590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22</w:t>
        </w:r>
        <w:r w:rsidR="00020705">
          <w:rPr>
            <w:rFonts w:ascii="Arial" w:hAnsi="Arial" w:cs="Arial"/>
            <w:noProof/>
            <w:webHidden/>
            <w:sz w:val="20"/>
          </w:rPr>
          <w:fldChar w:fldCharType="end"/>
        </w:r>
      </w:hyperlink>
    </w:p>
    <w:p w14:paraId="5E6AFA07"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591" w:history="1">
        <w:r w:rsidR="00020705">
          <w:rPr>
            <w:rStyle w:val="Hyperlink"/>
            <w:rFonts w:ascii="Arial" w:hAnsi="Arial" w:cs="Arial"/>
            <w:b/>
            <w:noProof/>
            <w:sz w:val="20"/>
          </w:rPr>
          <w:t xml:space="preserve">Table 3 </w:t>
        </w:r>
        <w:r w:rsidR="00020705">
          <w:rPr>
            <w:rStyle w:val="Hyperlink"/>
            <w:rFonts w:ascii="Arial" w:hAnsi="Arial" w:cs="Arial"/>
            <w:noProof/>
            <w:sz w:val="20"/>
          </w:rPr>
          <w:t xml:space="preserve"> Sampling and sample processing methods used for each of the years of study.</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_Toc15196591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24</w:t>
        </w:r>
        <w:r w:rsidR="00020705">
          <w:rPr>
            <w:rFonts w:ascii="Arial" w:hAnsi="Arial" w:cs="Arial"/>
            <w:noProof/>
            <w:webHidden/>
            <w:sz w:val="20"/>
          </w:rPr>
          <w:fldChar w:fldCharType="end"/>
        </w:r>
      </w:hyperlink>
    </w:p>
    <w:p w14:paraId="5E6AFA08"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592" w:history="1">
        <w:r w:rsidR="00020705">
          <w:rPr>
            <w:rStyle w:val="Hyperlink"/>
            <w:rFonts w:ascii="Arial" w:hAnsi="Arial" w:cs="Arial"/>
            <w:b/>
            <w:noProof/>
            <w:sz w:val="20"/>
          </w:rPr>
          <w:t>Table 4</w:t>
        </w:r>
        <w:r w:rsidR="00020705">
          <w:rPr>
            <w:rStyle w:val="Hyperlink"/>
            <w:rFonts w:ascii="Arial" w:hAnsi="Arial" w:cs="Arial"/>
            <w:noProof/>
            <w:sz w:val="20"/>
          </w:rPr>
          <w:t xml:space="preserve">  Spearman Rank correlation results for selected macroinvertebrate community summaries and selected environmental and antecedent water chemistry variables for GTB, DJKB, CJBB and RP1, 1979-2013.</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_Toc15196592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44</w:t>
        </w:r>
        <w:r w:rsidR="00020705">
          <w:rPr>
            <w:rFonts w:ascii="Arial" w:hAnsi="Arial" w:cs="Arial"/>
            <w:noProof/>
            <w:webHidden/>
            <w:sz w:val="20"/>
          </w:rPr>
          <w:fldChar w:fldCharType="end"/>
        </w:r>
      </w:hyperlink>
    </w:p>
    <w:p w14:paraId="5E6AFA09"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593" w:history="1">
        <w:r w:rsidR="00020705">
          <w:rPr>
            <w:rStyle w:val="Hyperlink"/>
            <w:rFonts w:ascii="Arial" w:hAnsi="Arial" w:cs="Arial"/>
            <w:b/>
            <w:noProof/>
            <w:sz w:val="20"/>
          </w:rPr>
          <w:t>Table 5</w:t>
        </w:r>
        <w:r w:rsidR="00020705">
          <w:rPr>
            <w:rStyle w:val="Hyperlink"/>
            <w:rFonts w:ascii="Arial" w:hAnsi="Arial" w:cs="Arial"/>
            <w:noProof/>
            <w:sz w:val="20"/>
          </w:rPr>
          <w:t xml:space="preserve">  Spearman Rank correlations for selected macroinvertebrate community summaries and selected antecedent water chemistry (logged) variables for GTB, DJKB, CJBB and RP1, 1979-2013..</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_Toc15196593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45</w:t>
        </w:r>
        <w:r w:rsidR="00020705">
          <w:rPr>
            <w:rFonts w:ascii="Arial" w:hAnsi="Arial" w:cs="Arial"/>
            <w:noProof/>
            <w:webHidden/>
            <w:sz w:val="20"/>
          </w:rPr>
          <w:fldChar w:fldCharType="end"/>
        </w:r>
      </w:hyperlink>
    </w:p>
    <w:p w14:paraId="5E6AFA0A"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594" w:history="1">
        <w:r w:rsidR="00020705">
          <w:rPr>
            <w:rStyle w:val="Hyperlink"/>
            <w:rFonts w:ascii="Arial" w:hAnsi="Arial" w:cs="Arial"/>
            <w:b/>
            <w:noProof/>
            <w:sz w:val="20"/>
          </w:rPr>
          <w:t>Table 6</w:t>
        </w:r>
        <w:r w:rsidR="00020705">
          <w:rPr>
            <w:rStyle w:val="Hyperlink"/>
            <w:rFonts w:ascii="Arial" w:hAnsi="Arial" w:cs="Arial"/>
            <w:noProof/>
            <w:sz w:val="20"/>
          </w:rPr>
          <w:t xml:space="preserve">  Resullts of sediment chemistry analysis (1M HCl extraction on the &lt;63 µm fraction) for uranium and sulfur for samples collected in 2011 and 2013..</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_Toc15196594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51</w:t>
        </w:r>
        <w:r w:rsidR="00020705">
          <w:rPr>
            <w:rFonts w:ascii="Arial" w:hAnsi="Arial" w:cs="Arial"/>
            <w:noProof/>
            <w:webHidden/>
            <w:sz w:val="20"/>
          </w:rPr>
          <w:fldChar w:fldCharType="end"/>
        </w:r>
      </w:hyperlink>
    </w:p>
    <w:p w14:paraId="5E6AFA0B"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595" w:history="1">
        <w:r w:rsidR="00020705">
          <w:rPr>
            <w:rStyle w:val="Hyperlink"/>
            <w:rFonts w:ascii="Arial" w:hAnsi="Arial" w:cs="Arial"/>
            <w:b/>
            <w:noProof/>
            <w:sz w:val="20"/>
          </w:rPr>
          <w:t>Table 7</w:t>
        </w:r>
        <w:r w:rsidR="00020705">
          <w:rPr>
            <w:rStyle w:val="Hyperlink"/>
            <w:rFonts w:ascii="Arial" w:hAnsi="Arial" w:cs="Arial"/>
            <w:noProof/>
            <w:sz w:val="20"/>
          </w:rPr>
          <w:t xml:space="preserve">  Exceedance of CoPC guideline values (99% species protection) for surface amongst minesite waterbodies for water quality antecedent to all years of sampling</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_Toc15196595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56</w:t>
        </w:r>
        <w:r w:rsidR="00020705">
          <w:rPr>
            <w:rFonts w:ascii="Arial" w:hAnsi="Arial" w:cs="Arial"/>
            <w:noProof/>
            <w:webHidden/>
            <w:sz w:val="20"/>
          </w:rPr>
          <w:fldChar w:fldCharType="end"/>
        </w:r>
      </w:hyperlink>
    </w:p>
    <w:p w14:paraId="5E6AFA0C"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596" w:history="1">
        <w:r w:rsidR="00020705">
          <w:rPr>
            <w:rStyle w:val="Hyperlink"/>
            <w:rFonts w:ascii="Arial" w:hAnsi="Arial" w:cs="Arial"/>
            <w:b/>
            <w:noProof/>
            <w:sz w:val="20"/>
          </w:rPr>
          <w:t xml:space="preserve">Table 8 </w:t>
        </w:r>
        <w:r w:rsidR="00020705">
          <w:rPr>
            <w:rStyle w:val="Hyperlink"/>
            <w:rFonts w:ascii="Arial" w:hAnsi="Arial" w:cs="Arial"/>
            <w:noProof/>
            <w:sz w:val="20"/>
          </w:rPr>
          <w:t xml:space="preserve"> SIMPER results on transformed data, discriminating macroinvertebrate taxa occurring in macrophyte and sediment habitat in 2011, for waterbodies of all exposure types.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_Toc15196596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61</w:t>
        </w:r>
        <w:r w:rsidR="00020705">
          <w:rPr>
            <w:rFonts w:ascii="Arial" w:hAnsi="Arial" w:cs="Arial"/>
            <w:noProof/>
            <w:webHidden/>
            <w:sz w:val="20"/>
          </w:rPr>
          <w:fldChar w:fldCharType="end"/>
        </w:r>
      </w:hyperlink>
    </w:p>
    <w:p w14:paraId="5E6AFA0D"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597" w:history="1">
        <w:r w:rsidR="00020705">
          <w:rPr>
            <w:rStyle w:val="Hyperlink"/>
            <w:rFonts w:ascii="Arial" w:hAnsi="Arial" w:cs="Arial"/>
            <w:b/>
            <w:noProof/>
            <w:sz w:val="20"/>
          </w:rPr>
          <w:t>Table 9</w:t>
        </w:r>
        <w:r w:rsidR="00020705">
          <w:rPr>
            <w:rStyle w:val="Hyperlink"/>
            <w:rFonts w:ascii="Arial" w:hAnsi="Arial" w:cs="Arial"/>
            <w:noProof/>
            <w:sz w:val="20"/>
          </w:rPr>
          <w:t xml:space="preserve">  ANOSIM pairwise test for the different exposure groups when examining only the 2011 sediment macroinvertebrate community data.</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_Toc15196597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63</w:t>
        </w:r>
        <w:r w:rsidR="00020705">
          <w:rPr>
            <w:rFonts w:ascii="Arial" w:hAnsi="Arial" w:cs="Arial"/>
            <w:noProof/>
            <w:webHidden/>
            <w:sz w:val="20"/>
          </w:rPr>
          <w:fldChar w:fldCharType="end"/>
        </w:r>
      </w:hyperlink>
    </w:p>
    <w:p w14:paraId="5E6AFA0E"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598" w:history="1">
        <w:r w:rsidR="00020705">
          <w:rPr>
            <w:rStyle w:val="Hyperlink"/>
            <w:rFonts w:ascii="Arial" w:hAnsi="Arial" w:cs="Arial"/>
            <w:b/>
            <w:noProof/>
            <w:sz w:val="20"/>
          </w:rPr>
          <w:t xml:space="preserve">Table 10 </w:t>
        </w:r>
        <w:r w:rsidR="00020705">
          <w:rPr>
            <w:rStyle w:val="Hyperlink"/>
            <w:rFonts w:ascii="Arial" w:hAnsi="Arial" w:cs="Arial"/>
            <w:noProof/>
            <w:sz w:val="20"/>
          </w:rPr>
          <w:t xml:space="preserve"> ANOSIM summary statistic results for each year comparing reference waterbodies between Magela and Nourlangie catchments.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_Toc15196598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66</w:t>
        </w:r>
        <w:r w:rsidR="00020705">
          <w:rPr>
            <w:rFonts w:ascii="Arial" w:hAnsi="Arial" w:cs="Arial"/>
            <w:noProof/>
            <w:webHidden/>
            <w:sz w:val="20"/>
          </w:rPr>
          <w:fldChar w:fldCharType="end"/>
        </w:r>
      </w:hyperlink>
    </w:p>
    <w:p w14:paraId="5E6AFA0F"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599" w:history="1">
        <w:r w:rsidR="00020705">
          <w:rPr>
            <w:rStyle w:val="Hyperlink"/>
            <w:rFonts w:ascii="Arial" w:hAnsi="Arial" w:cs="Arial"/>
            <w:b/>
            <w:noProof/>
            <w:sz w:val="20"/>
          </w:rPr>
          <w:t>Table 11</w:t>
        </w:r>
        <w:r w:rsidR="00020705">
          <w:rPr>
            <w:rStyle w:val="Hyperlink"/>
            <w:rFonts w:ascii="Arial" w:hAnsi="Arial" w:cs="Arial"/>
            <w:noProof/>
            <w:sz w:val="20"/>
          </w:rPr>
          <w:t xml:space="preserve">  Water quality and habitat characteristics of Georgetown Billabong sampling locations in 2011</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_Toc15196599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69</w:t>
        </w:r>
        <w:r w:rsidR="00020705">
          <w:rPr>
            <w:rFonts w:ascii="Arial" w:hAnsi="Arial" w:cs="Arial"/>
            <w:noProof/>
            <w:webHidden/>
            <w:sz w:val="20"/>
          </w:rPr>
          <w:fldChar w:fldCharType="end"/>
        </w:r>
      </w:hyperlink>
    </w:p>
    <w:p w14:paraId="5E6AFA10"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00" w:history="1">
        <w:r w:rsidR="00020705">
          <w:rPr>
            <w:rStyle w:val="Hyperlink"/>
            <w:rFonts w:ascii="Arial" w:hAnsi="Arial" w:cs="Arial"/>
            <w:b/>
            <w:noProof/>
            <w:sz w:val="20"/>
          </w:rPr>
          <w:t>Table 12</w:t>
        </w:r>
        <w:r w:rsidR="00020705">
          <w:rPr>
            <w:rStyle w:val="Hyperlink"/>
            <w:rFonts w:ascii="Arial" w:hAnsi="Arial" w:cs="Arial"/>
            <w:noProof/>
            <w:sz w:val="20"/>
          </w:rPr>
          <w:t xml:space="preserve">  ANOSIM summary statistic results for each year comparing GTB, CJBB and RP1 with reference waterbodies (excluding Jabiru Lake).</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_Toc15196600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72</w:t>
        </w:r>
        <w:r w:rsidR="00020705">
          <w:rPr>
            <w:rFonts w:ascii="Arial" w:hAnsi="Arial" w:cs="Arial"/>
            <w:noProof/>
            <w:webHidden/>
            <w:sz w:val="20"/>
          </w:rPr>
          <w:fldChar w:fldCharType="end"/>
        </w:r>
      </w:hyperlink>
    </w:p>
    <w:p w14:paraId="5E6AFA11"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01" w:history="1">
        <w:r w:rsidR="00020705">
          <w:rPr>
            <w:rStyle w:val="Hyperlink"/>
            <w:rFonts w:ascii="Arial" w:hAnsi="Arial" w:cs="Arial"/>
            <w:b/>
            <w:noProof/>
            <w:sz w:val="20"/>
          </w:rPr>
          <w:t>Table 13</w:t>
        </w:r>
        <w:r w:rsidR="00020705">
          <w:rPr>
            <w:rStyle w:val="Hyperlink"/>
            <w:rFonts w:ascii="Arial" w:hAnsi="Arial" w:cs="Arial"/>
            <w:noProof/>
            <w:sz w:val="20"/>
          </w:rPr>
          <w:t xml:space="preserve">  Best ten BIOENV results between environmental and log transformed standardised macroinvertebrate community data for all years (1995, 1996, 2006, 2011 and 2013)</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_Toc15196601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73</w:t>
        </w:r>
        <w:r w:rsidR="00020705">
          <w:rPr>
            <w:rFonts w:ascii="Arial" w:hAnsi="Arial" w:cs="Arial"/>
            <w:noProof/>
            <w:webHidden/>
            <w:sz w:val="20"/>
          </w:rPr>
          <w:fldChar w:fldCharType="end"/>
        </w:r>
      </w:hyperlink>
    </w:p>
    <w:p w14:paraId="5E6AFA12"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02" w:history="1">
        <w:r w:rsidR="00020705">
          <w:rPr>
            <w:rStyle w:val="Hyperlink"/>
            <w:rFonts w:ascii="Arial" w:hAnsi="Arial" w:cs="Arial"/>
            <w:b/>
            <w:noProof/>
            <w:sz w:val="20"/>
          </w:rPr>
          <w:t>Table 14</w:t>
        </w:r>
        <w:r w:rsidR="00020705">
          <w:rPr>
            <w:rStyle w:val="Hyperlink"/>
            <w:rFonts w:ascii="Arial" w:hAnsi="Arial" w:cs="Arial"/>
            <w:noProof/>
            <w:sz w:val="20"/>
          </w:rPr>
          <w:t xml:space="preserve">  Best ten BIOENV results between environmental and </w:t>
        </w:r>
        <w:r w:rsidR="00020705">
          <w:rPr>
            <w:rStyle w:val="Hyperlink"/>
            <w:rFonts w:ascii="Arial" w:hAnsi="Arial" w:cs="Arial"/>
            <w:i/>
            <w:noProof/>
            <w:sz w:val="20"/>
          </w:rPr>
          <w:t>log transformed</w:t>
        </w:r>
        <w:r w:rsidR="00020705">
          <w:rPr>
            <w:rStyle w:val="Hyperlink"/>
            <w:rFonts w:ascii="Arial" w:hAnsi="Arial" w:cs="Arial"/>
            <w:noProof/>
            <w:sz w:val="20"/>
          </w:rPr>
          <w:t xml:space="preserve"> standardised macroinvertebrate community data for years 2006, 2011 and 2013</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_Toc15196602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75</w:t>
        </w:r>
        <w:r w:rsidR="00020705">
          <w:rPr>
            <w:rFonts w:ascii="Arial" w:hAnsi="Arial" w:cs="Arial"/>
            <w:noProof/>
            <w:webHidden/>
            <w:sz w:val="20"/>
          </w:rPr>
          <w:fldChar w:fldCharType="end"/>
        </w:r>
      </w:hyperlink>
    </w:p>
    <w:p w14:paraId="5E6AFA13"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03" w:history="1">
        <w:r w:rsidR="00020705">
          <w:rPr>
            <w:rStyle w:val="Hyperlink"/>
            <w:rFonts w:ascii="Arial" w:hAnsi="Arial" w:cs="Arial"/>
            <w:b/>
            <w:noProof/>
            <w:sz w:val="20"/>
          </w:rPr>
          <w:t>Table 15</w:t>
        </w:r>
        <w:r w:rsidR="00020705">
          <w:rPr>
            <w:rStyle w:val="Hyperlink"/>
            <w:rFonts w:ascii="Arial" w:hAnsi="Arial" w:cs="Arial"/>
            <w:noProof/>
            <w:sz w:val="20"/>
          </w:rPr>
          <w:t xml:space="preserve">  CAP results for all years, showing individual samples that were misclassified</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_Toc15196603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76</w:t>
        </w:r>
        <w:r w:rsidR="00020705">
          <w:rPr>
            <w:rFonts w:ascii="Arial" w:hAnsi="Arial" w:cs="Arial"/>
            <w:noProof/>
            <w:webHidden/>
            <w:sz w:val="20"/>
          </w:rPr>
          <w:fldChar w:fldCharType="end"/>
        </w:r>
      </w:hyperlink>
    </w:p>
    <w:p w14:paraId="5E6AFA14"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04" w:history="1">
        <w:r w:rsidR="00020705">
          <w:rPr>
            <w:rStyle w:val="Hyperlink"/>
            <w:rFonts w:ascii="Arial" w:hAnsi="Arial" w:cs="Arial"/>
            <w:b/>
            <w:noProof/>
            <w:sz w:val="20"/>
          </w:rPr>
          <w:t>Table 16</w:t>
        </w:r>
        <w:r w:rsidR="00020705">
          <w:rPr>
            <w:rStyle w:val="Hyperlink"/>
            <w:rFonts w:ascii="Arial" w:hAnsi="Arial" w:cs="Arial"/>
            <w:noProof/>
            <w:sz w:val="20"/>
          </w:rPr>
          <w:t xml:space="preserve">  CAP results for 2006-2013 sites, showing individual samples that were misclassified</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_Toc15196604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78</w:t>
        </w:r>
        <w:r w:rsidR="00020705">
          <w:rPr>
            <w:rFonts w:ascii="Arial" w:hAnsi="Arial" w:cs="Arial"/>
            <w:noProof/>
            <w:webHidden/>
            <w:sz w:val="20"/>
          </w:rPr>
          <w:fldChar w:fldCharType="end"/>
        </w:r>
      </w:hyperlink>
    </w:p>
    <w:p w14:paraId="5E6AFA15"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05" w:history="1">
        <w:r w:rsidR="00020705">
          <w:rPr>
            <w:rStyle w:val="Hyperlink"/>
            <w:rFonts w:ascii="Arial" w:hAnsi="Arial" w:cs="Arial"/>
            <w:b/>
            <w:noProof/>
            <w:sz w:val="20"/>
          </w:rPr>
          <w:t>Table 17</w:t>
        </w:r>
        <w:r w:rsidR="00020705">
          <w:rPr>
            <w:rStyle w:val="Hyperlink"/>
            <w:rFonts w:ascii="Arial" w:hAnsi="Arial" w:cs="Arial"/>
            <w:noProof/>
            <w:sz w:val="20"/>
          </w:rPr>
          <w:t xml:space="preserve">  </w:t>
        </w:r>
        <w:r w:rsidR="00020705">
          <w:rPr>
            <w:rStyle w:val="Hyperlink"/>
            <w:rFonts w:ascii="Arial" w:hAnsi="Arial" w:cs="Arial"/>
            <w:noProof/>
            <w:sz w:val="20"/>
            <w:lang w:val="en-US"/>
          </w:rPr>
          <w:t>Linear regression outputs for significant relationships between exposed-reference waterbody-comparisons of number of t</w:t>
        </w:r>
        <w:r w:rsidR="00020705">
          <w:rPr>
            <w:rStyle w:val="Hyperlink"/>
            <w:rFonts w:ascii="Arial" w:hAnsi="Arial" w:cs="Arial"/>
            <w:noProof/>
            <w:sz w:val="20"/>
            <w:lang w:eastAsia="en-AU"/>
          </w:rPr>
          <w:t xml:space="preserve">axa and similarity and (log) antecedent Mg, EC and U for GTB, </w:t>
        </w:r>
        <w:r w:rsidR="00020705">
          <w:rPr>
            <w:rStyle w:val="Hyperlink"/>
            <w:rFonts w:ascii="Arial" w:hAnsi="Arial" w:cs="Arial"/>
            <w:noProof/>
            <w:sz w:val="20"/>
            <w:lang w:val="en-US"/>
          </w:rPr>
          <w:t>CJBB and RP1</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_Toc15196605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83</w:t>
        </w:r>
        <w:r w:rsidR="00020705">
          <w:rPr>
            <w:rFonts w:ascii="Arial" w:hAnsi="Arial" w:cs="Arial"/>
            <w:noProof/>
            <w:webHidden/>
            <w:sz w:val="20"/>
          </w:rPr>
          <w:fldChar w:fldCharType="end"/>
        </w:r>
      </w:hyperlink>
    </w:p>
    <w:p w14:paraId="5E6AFA16"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06" w:history="1">
        <w:r w:rsidR="00020705">
          <w:rPr>
            <w:rStyle w:val="Hyperlink"/>
            <w:rFonts w:ascii="Arial" w:hAnsi="Arial" w:cs="Arial"/>
            <w:b/>
            <w:noProof/>
            <w:sz w:val="20"/>
          </w:rPr>
          <w:t>Table 18</w:t>
        </w:r>
        <w:r w:rsidR="00020705">
          <w:rPr>
            <w:rStyle w:val="Hyperlink"/>
            <w:rFonts w:ascii="Arial" w:hAnsi="Arial" w:cs="Arial"/>
            <w:noProof/>
            <w:sz w:val="20"/>
          </w:rPr>
          <w:t xml:space="preserve">  Regression outputs for significant linear and non-linear relationships for (i) field results between exposed-reference waterbody-comparisons of number of taxa and similarity and (log) antecedent Mg for GTB, CJBB and RP1, and (ii) laboratory toxicity test species responses to Mg exposure (from van Dam et al 2010).</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_Toc15196606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87</w:t>
        </w:r>
        <w:r w:rsidR="00020705">
          <w:rPr>
            <w:rFonts w:ascii="Arial" w:hAnsi="Arial" w:cs="Arial"/>
            <w:noProof/>
            <w:webHidden/>
            <w:sz w:val="20"/>
          </w:rPr>
          <w:fldChar w:fldCharType="end"/>
        </w:r>
      </w:hyperlink>
    </w:p>
    <w:p w14:paraId="5E6AFA17"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07" w:history="1">
        <w:r w:rsidR="00020705">
          <w:rPr>
            <w:rStyle w:val="Hyperlink"/>
            <w:rFonts w:ascii="Arial" w:hAnsi="Arial" w:cs="Arial"/>
            <w:b/>
            <w:noProof/>
            <w:sz w:val="20"/>
          </w:rPr>
          <w:t>Table 19</w:t>
        </w:r>
        <w:r w:rsidR="00020705">
          <w:rPr>
            <w:rStyle w:val="Hyperlink"/>
            <w:rFonts w:ascii="Arial" w:hAnsi="Arial" w:cs="Arial"/>
            <w:noProof/>
            <w:sz w:val="20"/>
          </w:rPr>
          <w:t xml:space="preserve">  Top right triangle: Bray-Curtis similarity of taxa compositional data between all possible pairs of site EC/Mg classes. Analysis of similarity (ANOSIM) pairwise R statistics and significance shown in brackets. Bottom left triangle (italics): Results of relative family retention (RFR) across 17 samples (per category) between all pairs of EC/Mg categories.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_Toc15196607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88</w:t>
        </w:r>
        <w:r w:rsidR="00020705">
          <w:rPr>
            <w:rFonts w:ascii="Arial" w:hAnsi="Arial" w:cs="Arial"/>
            <w:noProof/>
            <w:webHidden/>
            <w:sz w:val="20"/>
          </w:rPr>
          <w:fldChar w:fldCharType="end"/>
        </w:r>
      </w:hyperlink>
    </w:p>
    <w:p w14:paraId="5E6AFA18"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08" w:history="1">
        <w:r w:rsidR="00020705">
          <w:rPr>
            <w:rStyle w:val="Hyperlink"/>
            <w:rFonts w:ascii="Arial" w:hAnsi="Arial" w:cs="Arial"/>
            <w:b/>
            <w:noProof/>
            <w:sz w:val="20"/>
          </w:rPr>
          <w:t>Table 20</w:t>
        </w:r>
        <w:r w:rsidR="00020705">
          <w:rPr>
            <w:rStyle w:val="Hyperlink"/>
            <w:rFonts w:ascii="Arial" w:hAnsi="Arial" w:cs="Arial"/>
            <w:noProof/>
            <w:sz w:val="20"/>
          </w:rPr>
          <w:t xml:space="preserve">  ‘Hazardous’ concentrations (HCx) for 5% and 1% in the logistic fit for the response-Mg relationships.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_Toc15196608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94</w:t>
        </w:r>
        <w:r w:rsidR="00020705">
          <w:rPr>
            <w:rFonts w:ascii="Arial" w:hAnsi="Arial" w:cs="Arial"/>
            <w:noProof/>
            <w:webHidden/>
            <w:sz w:val="20"/>
          </w:rPr>
          <w:fldChar w:fldCharType="end"/>
        </w:r>
      </w:hyperlink>
    </w:p>
    <w:p w14:paraId="5E6AFA19"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09" w:history="1">
        <w:r w:rsidR="00020705">
          <w:rPr>
            <w:rStyle w:val="Hyperlink"/>
            <w:rFonts w:ascii="Arial" w:hAnsi="Arial" w:cs="Arial"/>
            <w:b/>
            <w:noProof/>
            <w:sz w:val="20"/>
          </w:rPr>
          <w:t>Table 21</w:t>
        </w:r>
        <w:r w:rsidR="00020705">
          <w:rPr>
            <w:rStyle w:val="Hyperlink"/>
            <w:rFonts w:ascii="Arial" w:hAnsi="Arial" w:cs="Arial"/>
            <w:noProof/>
            <w:sz w:val="20"/>
          </w:rPr>
          <w:t xml:space="preserve">  TITAN calculated change points for magnesium applied to macroinvertebrate data from all sites and years 1995, 1996, 2006, 2011 and 2013.</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_Toc15196609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98</w:t>
        </w:r>
        <w:r w:rsidR="00020705">
          <w:rPr>
            <w:rFonts w:ascii="Arial" w:hAnsi="Arial" w:cs="Arial"/>
            <w:noProof/>
            <w:webHidden/>
            <w:sz w:val="20"/>
          </w:rPr>
          <w:fldChar w:fldCharType="end"/>
        </w:r>
      </w:hyperlink>
    </w:p>
    <w:p w14:paraId="5E6AFA1A"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10" w:history="1">
        <w:r w:rsidR="00020705">
          <w:rPr>
            <w:rStyle w:val="Hyperlink"/>
            <w:rFonts w:ascii="Arial" w:hAnsi="Arial" w:cs="Arial"/>
            <w:b/>
            <w:noProof/>
            <w:sz w:val="20"/>
          </w:rPr>
          <w:t>Table 22</w:t>
        </w:r>
        <w:r w:rsidR="00020705">
          <w:rPr>
            <w:rStyle w:val="Hyperlink"/>
            <w:rFonts w:ascii="Arial" w:hAnsi="Arial" w:cs="Arial"/>
            <w:noProof/>
            <w:sz w:val="20"/>
          </w:rPr>
          <w:t xml:space="preserve">  Thresholds and effect concentrations for magnesium applied to macroinvertebrate data from all sites and GTB alone.</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_Toc15196610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100</w:t>
        </w:r>
        <w:r w:rsidR="00020705">
          <w:rPr>
            <w:rFonts w:ascii="Arial" w:hAnsi="Arial" w:cs="Arial"/>
            <w:noProof/>
            <w:webHidden/>
            <w:sz w:val="20"/>
          </w:rPr>
          <w:fldChar w:fldCharType="end"/>
        </w:r>
      </w:hyperlink>
    </w:p>
    <w:p w14:paraId="5E6AFA1B"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11" w:history="1">
        <w:r w:rsidR="00020705">
          <w:rPr>
            <w:rStyle w:val="Hyperlink"/>
            <w:rFonts w:ascii="Arial" w:hAnsi="Arial" w:cs="Arial"/>
            <w:b/>
            <w:noProof/>
            <w:sz w:val="20"/>
          </w:rPr>
          <w:t>Table 23</w:t>
        </w:r>
        <w:r w:rsidR="00020705">
          <w:rPr>
            <w:rStyle w:val="Hyperlink"/>
            <w:rFonts w:ascii="Arial" w:hAnsi="Arial" w:cs="Arial"/>
            <w:noProof/>
            <w:sz w:val="20"/>
          </w:rPr>
          <w:t xml:space="preserve">  SIMPER results for Georgetown Billabong and reference billabongs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_Toc15196611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103</w:t>
        </w:r>
        <w:r w:rsidR="00020705">
          <w:rPr>
            <w:rFonts w:ascii="Arial" w:hAnsi="Arial" w:cs="Arial"/>
            <w:noProof/>
            <w:webHidden/>
            <w:sz w:val="20"/>
          </w:rPr>
          <w:fldChar w:fldCharType="end"/>
        </w:r>
      </w:hyperlink>
    </w:p>
    <w:p w14:paraId="5E6AFA1C"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12" w:history="1">
        <w:r w:rsidR="00020705">
          <w:rPr>
            <w:rStyle w:val="Hyperlink"/>
            <w:rFonts w:ascii="Arial" w:hAnsi="Arial" w:cs="Arial"/>
            <w:b/>
            <w:noProof/>
            <w:sz w:val="20"/>
          </w:rPr>
          <w:t>Table 24</w:t>
        </w:r>
        <w:r w:rsidR="00020705">
          <w:rPr>
            <w:rStyle w:val="Hyperlink"/>
            <w:rFonts w:ascii="Arial" w:hAnsi="Arial" w:cs="Arial"/>
            <w:noProof/>
            <w:sz w:val="20"/>
          </w:rPr>
          <w:t xml:space="preserve">  SIMPER results for ‘exposed’ waterbodies and reference billabongs.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_Toc15196612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104</w:t>
        </w:r>
        <w:r w:rsidR="00020705">
          <w:rPr>
            <w:rFonts w:ascii="Arial" w:hAnsi="Arial" w:cs="Arial"/>
            <w:noProof/>
            <w:webHidden/>
            <w:sz w:val="20"/>
          </w:rPr>
          <w:fldChar w:fldCharType="end"/>
        </w:r>
      </w:hyperlink>
    </w:p>
    <w:p w14:paraId="5E6AFA1D"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13" w:history="1">
        <w:r w:rsidR="00020705">
          <w:rPr>
            <w:rStyle w:val="Hyperlink"/>
            <w:rFonts w:ascii="Arial" w:hAnsi="Arial" w:cs="Arial"/>
            <w:b/>
            <w:noProof/>
            <w:sz w:val="20"/>
          </w:rPr>
          <w:t>Table 25</w:t>
        </w:r>
        <w:r w:rsidR="00020705">
          <w:rPr>
            <w:rStyle w:val="Hyperlink"/>
            <w:rFonts w:ascii="Arial" w:hAnsi="Arial" w:cs="Arial"/>
            <w:noProof/>
            <w:sz w:val="20"/>
          </w:rPr>
          <w:t xml:space="preserve">  Rank of sensitivity (most to least sensitive) of aquatic macroinvertebrate taxa to salinity gradients amongst several Australian studies.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_Toc15196613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106</w:t>
        </w:r>
        <w:r w:rsidR="00020705">
          <w:rPr>
            <w:rFonts w:ascii="Arial" w:hAnsi="Arial" w:cs="Arial"/>
            <w:noProof/>
            <w:webHidden/>
            <w:sz w:val="20"/>
          </w:rPr>
          <w:fldChar w:fldCharType="end"/>
        </w:r>
      </w:hyperlink>
    </w:p>
    <w:p w14:paraId="5E6AFA1E"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14" w:history="1">
        <w:r w:rsidR="00020705">
          <w:rPr>
            <w:rStyle w:val="Hyperlink"/>
            <w:rFonts w:ascii="Arial" w:hAnsi="Arial" w:cs="Arial"/>
            <w:b/>
            <w:noProof/>
            <w:sz w:val="20"/>
          </w:rPr>
          <w:t>Table 26</w:t>
        </w:r>
        <w:r w:rsidR="00020705">
          <w:rPr>
            <w:rStyle w:val="Hyperlink"/>
            <w:rFonts w:ascii="Arial" w:hAnsi="Arial" w:cs="Arial"/>
            <w:noProof/>
            <w:sz w:val="20"/>
          </w:rPr>
          <w:t xml:space="preserve">  </w:t>
        </w:r>
        <w:r w:rsidR="00020705">
          <w:rPr>
            <w:rStyle w:val="Hyperlink"/>
            <w:rFonts w:ascii="Arial" w:hAnsi="Arial" w:cs="Arial"/>
            <w:noProof/>
            <w:sz w:val="20"/>
            <w:lang w:val="en-US" w:eastAsia="en-AU"/>
          </w:rPr>
          <w:t>Types of evidence to assess confounding proposed by</w:t>
        </w:r>
        <w:r w:rsidR="00020705">
          <w:rPr>
            <w:rStyle w:val="Hyperlink"/>
            <w:rFonts w:ascii="Arial" w:hAnsi="Arial" w:cs="Arial"/>
            <w:noProof/>
            <w:sz w:val="20"/>
            <w:lang w:eastAsia="en-AU"/>
          </w:rPr>
          <w:t xml:space="preserve"> Suter and Cormier (2013).</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_Toc15196614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115</w:t>
        </w:r>
        <w:r w:rsidR="00020705">
          <w:rPr>
            <w:rFonts w:ascii="Arial" w:hAnsi="Arial" w:cs="Arial"/>
            <w:noProof/>
            <w:webHidden/>
            <w:sz w:val="20"/>
          </w:rPr>
          <w:fldChar w:fldCharType="end"/>
        </w:r>
      </w:hyperlink>
    </w:p>
    <w:p w14:paraId="5E6AFA1F"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15" w:history="1">
        <w:r w:rsidR="00020705">
          <w:rPr>
            <w:rStyle w:val="Hyperlink"/>
            <w:rFonts w:ascii="Arial" w:hAnsi="Arial" w:cs="Arial"/>
            <w:b/>
            <w:noProof/>
            <w:sz w:val="20"/>
          </w:rPr>
          <w:t>Table 27</w:t>
        </w:r>
        <w:r w:rsidR="00020705">
          <w:rPr>
            <w:rStyle w:val="Hyperlink"/>
            <w:rFonts w:ascii="Arial" w:hAnsi="Arial" w:cs="Arial"/>
            <w:noProof/>
            <w:sz w:val="20"/>
          </w:rPr>
          <w:t xml:space="preserve">  Evaluation of potential for different factors to contribute to observed macroinvertebrate community responses in Ranger minesite waterbodies over time. </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_Toc15196615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117</w:t>
        </w:r>
        <w:r w:rsidR="00020705">
          <w:rPr>
            <w:rFonts w:ascii="Arial" w:hAnsi="Arial" w:cs="Arial"/>
            <w:noProof/>
            <w:webHidden/>
            <w:sz w:val="20"/>
          </w:rPr>
          <w:fldChar w:fldCharType="end"/>
        </w:r>
      </w:hyperlink>
    </w:p>
    <w:p w14:paraId="5E6AFA20" w14:textId="77777777" w:rsidR="0020189C" w:rsidRDefault="00B1292F">
      <w:pPr>
        <w:pStyle w:val="TableofFigures"/>
        <w:tabs>
          <w:tab w:val="right" w:leader="dot" w:pos="8296"/>
        </w:tabs>
        <w:jc w:val="left"/>
        <w:rPr>
          <w:rFonts w:ascii="Arial" w:eastAsiaTheme="minorEastAsia" w:hAnsi="Arial" w:cs="Arial"/>
          <w:noProof/>
          <w:sz w:val="20"/>
          <w:lang w:eastAsia="en-AU"/>
        </w:rPr>
      </w:pPr>
      <w:hyperlink w:anchor="_Toc15196616" w:history="1">
        <w:r w:rsidR="00020705">
          <w:rPr>
            <w:rStyle w:val="Hyperlink"/>
            <w:rFonts w:ascii="Arial" w:hAnsi="Arial" w:cs="Arial"/>
            <w:b/>
            <w:noProof/>
            <w:sz w:val="20"/>
          </w:rPr>
          <w:t>Table 28</w:t>
        </w:r>
        <w:r w:rsidR="00020705">
          <w:rPr>
            <w:rStyle w:val="Hyperlink"/>
            <w:rFonts w:ascii="Arial" w:hAnsi="Arial" w:cs="Arial"/>
            <w:noProof/>
            <w:sz w:val="20"/>
          </w:rPr>
          <w:t xml:space="preserve">  Criteria to formalise the use of independent lines of evidence in inferring causation of magnesium in Ranger mine site waterbodies</w:t>
        </w:r>
        <w:r w:rsidR="00020705">
          <w:rPr>
            <w:rFonts w:ascii="Arial" w:hAnsi="Arial" w:cs="Arial"/>
            <w:noProof/>
            <w:webHidden/>
            <w:sz w:val="20"/>
          </w:rPr>
          <w:tab/>
        </w:r>
        <w:r w:rsidR="00020705">
          <w:rPr>
            <w:rFonts w:ascii="Arial" w:hAnsi="Arial" w:cs="Arial"/>
            <w:noProof/>
            <w:webHidden/>
            <w:sz w:val="20"/>
          </w:rPr>
          <w:fldChar w:fldCharType="begin"/>
        </w:r>
        <w:r w:rsidR="00020705">
          <w:rPr>
            <w:rFonts w:ascii="Arial" w:hAnsi="Arial" w:cs="Arial"/>
            <w:noProof/>
            <w:webHidden/>
            <w:sz w:val="20"/>
          </w:rPr>
          <w:instrText xml:space="preserve"> PAGEREF _Toc15196616 \h </w:instrText>
        </w:r>
        <w:r w:rsidR="00020705">
          <w:rPr>
            <w:rFonts w:ascii="Arial" w:hAnsi="Arial" w:cs="Arial"/>
            <w:noProof/>
            <w:webHidden/>
            <w:sz w:val="20"/>
          </w:rPr>
        </w:r>
        <w:r w:rsidR="00020705">
          <w:rPr>
            <w:rFonts w:ascii="Arial" w:hAnsi="Arial" w:cs="Arial"/>
            <w:noProof/>
            <w:webHidden/>
            <w:sz w:val="20"/>
          </w:rPr>
          <w:fldChar w:fldCharType="separate"/>
        </w:r>
        <w:r w:rsidR="00020705">
          <w:rPr>
            <w:rFonts w:ascii="Arial" w:hAnsi="Arial" w:cs="Arial"/>
            <w:noProof/>
            <w:webHidden/>
            <w:sz w:val="20"/>
          </w:rPr>
          <w:t>121</w:t>
        </w:r>
        <w:r w:rsidR="00020705">
          <w:rPr>
            <w:rFonts w:ascii="Arial" w:hAnsi="Arial" w:cs="Arial"/>
            <w:noProof/>
            <w:webHidden/>
            <w:sz w:val="20"/>
          </w:rPr>
          <w:fldChar w:fldCharType="end"/>
        </w:r>
      </w:hyperlink>
    </w:p>
    <w:p w14:paraId="5E6AFA21" w14:textId="77777777" w:rsidR="0020189C" w:rsidRDefault="00020705">
      <w:r>
        <w:rPr>
          <w:rFonts w:ascii="Arial" w:hAnsi="Arial" w:cs="Arial"/>
          <w:sz w:val="20"/>
        </w:rPr>
        <w:fldChar w:fldCharType="end"/>
      </w:r>
    </w:p>
    <w:p w14:paraId="5E6AFA22" w14:textId="77777777" w:rsidR="0020189C" w:rsidRDefault="0020189C">
      <w:pPr>
        <w:spacing w:after="0" w:line="240" w:lineRule="auto"/>
        <w:jc w:val="left"/>
        <w:sectPr w:rsidR="0020189C">
          <w:pgSz w:w="11906" w:h="16838"/>
          <w:pgMar w:top="1440" w:right="1800" w:bottom="1440" w:left="1800" w:header="1080" w:footer="835" w:gutter="0"/>
          <w:pgNumType w:fmt="lowerRoman"/>
          <w:cols w:space="720"/>
        </w:sectPr>
      </w:pPr>
    </w:p>
    <w:p w14:paraId="5E6AFA23" w14:textId="77777777" w:rsidR="0020189C" w:rsidRDefault="00020705">
      <w:pPr>
        <w:pStyle w:val="Heading2"/>
      </w:pPr>
      <w:bookmarkStart w:id="36" w:name="_Toc498094506"/>
      <w:bookmarkStart w:id="37" w:name="_Toc15196445"/>
      <w:r>
        <w:t>Executive summary</w:t>
      </w:r>
      <w:bookmarkEnd w:id="36"/>
      <w:bookmarkEnd w:id="37"/>
    </w:p>
    <w:p w14:paraId="5E6AFA24" w14:textId="77777777" w:rsidR="0020189C" w:rsidRDefault="00020705">
      <w:pPr>
        <w:pStyle w:val="ListParagraph"/>
        <w:numPr>
          <w:ilvl w:val="0"/>
          <w:numId w:val="41"/>
        </w:numPr>
        <w:spacing w:after="100"/>
        <w:contextualSpacing w:val="0"/>
        <w:rPr>
          <w:lang w:eastAsia="en-AU"/>
        </w:rPr>
      </w:pPr>
      <w:r>
        <w:rPr>
          <w:lang w:eastAsia="en-AU"/>
        </w:rPr>
        <w:t xml:space="preserve">A key component of closure and rehabilitation planning for the Ranger Uranium Mine in Australia’s Northern Territory is the development of closure criteria, targets against which the long term success and sustainability of rehabilitation will be measured. </w:t>
      </w:r>
      <w:r>
        <w:t>For freshwater ecosystem protection, magnesium associated with magnesium sulfate (MgSO</w:t>
      </w:r>
      <w:r>
        <w:rPr>
          <w:vertAlign w:val="subscript"/>
        </w:rPr>
        <w:t>4</w:t>
      </w:r>
      <w:r>
        <w:t xml:space="preserve">), a product of the leaching of the large volumes of waste-rock that will be involved in landform reconstruction, has been identified as the chemical constituent placing most constraints on Ranger rehabilitation. Laboratory toxicity testing has shown that </w:t>
      </w:r>
      <w:r>
        <w:rPr>
          <w:lang w:eastAsia="en-AU"/>
        </w:rPr>
        <w:t>Mg toxicity may occur at concentrations close to background due to the very soft freshwaters of Magela Creek receiving waters, though amelioration is provided by Ca. A guideline value protective of 99% of species, at a constant Mg:Ca ratio of &lt;9:1 (providing Ca amelioration), was determined at 2.5 mg L</w:t>
      </w:r>
      <w:r>
        <w:rPr>
          <w:snapToGrid w:val="0"/>
          <w:color w:val="000000"/>
          <w:position w:val="6"/>
          <w:sz w:val="16"/>
          <w:szCs w:val="0"/>
          <w:u w:color="000000"/>
          <w:lang w:eastAsia="en-AU"/>
        </w:rPr>
        <w:t>-1</w:t>
      </w:r>
      <w:r>
        <w:rPr>
          <w:lang w:eastAsia="en-AU"/>
        </w:rPr>
        <w:t xml:space="preserve"> Mg. </w:t>
      </w:r>
    </w:p>
    <w:p w14:paraId="5E6AFA25" w14:textId="77777777" w:rsidR="0020189C" w:rsidRDefault="00020705">
      <w:pPr>
        <w:pStyle w:val="ListParagraph"/>
        <w:numPr>
          <w:ilvl w:val="0"/>
          <w:numId w:val="41"/>
        </w:numPr>
        <w:spacing w:after="100"/>
        <w:ind w:left="357" w:hanging="357"/>
        <w:contextualSpacing w:val="0"/>
        <w:rPr>
          <w:lang w:eastAsia="en-AU"/>
        </w:rPr>
      </w:pPr>
      <w:r>
        <w:rPr>
          <w:lang w:eastAsia="en-AU"/>
        </w:rPr>
        <w:t xml:space="preserve">International best practice in guideline derivations promotes multiple lines of evidence to validate any one approach, invoking the need for comparative field-effects information for Mg. </w:t>
      </w:r>
      <w:r>
        <w:t>For this, responses of macroinvertebrate communities in shallow waterbodies, across a spatial and temporal gradient of exposure to Ranger mine waters dominated by MgSO</w:t>
      </w:r>
      <w:r>
        <w:rPr>
          <w:vertAlign w:val="subscript"/>
        </w:rPr>
        <w:t>4</w:t>
      </w:r>
      <w:r>
        <w:rPr>
          <w:lang w:eastAsia="en-AU"/>
        </w:rPr>
        <w:t xml:space="preserve">, was used to infer effects and determine protective thresholds. </w:t>
      </w:r>
    </w:p>
    <w:p w14:paraId="5E6AFA26" w14:textId="77777777" w:rsidR="0020189C" w:rsidRDefault="00020705">
      <w:pPr>
        <w:pStyle w:val="ListParagraph"/>
        <w:numPr>
          <w:ilvl w:val="0"/>
          <w:numId w:val="41"/>
        </w:numPr>
        <w:spacing w:after="100"/>
        <w:ind w:left="357" w:hanging="357"/>
        <w:contextualSpacing w:val="0"/>
        <w:rPr>
          <w:lang w:eastAsia="en-AU"/>
        </w:rPr>
      </w:pPr>
      <w:r>
        <w:rPr>
          <w:lang w:eastAsia="en-AU"/>
        </w:rPr>
        <w:t xml:space="preserve">Macroinvertebrate community data from littoral macrophyte (aquatic plant) habitat, together with associated environmental data, were collected from intermittent sampling conducted over a 37-year period (1979, 1995, 1996, 2006, 2011 and 2013), in up to four mine water-‘exposed’ and eight reference billabongs. </w:t>
      </w:r>
    </w:p>
    <w:p w14:paraId="5E6AFA27" w14:textId="77777777" w:rsidR="0020189C" w:rsidRDefault="00020705">
      <w:pPr>
        <w:pStyle w:val="ListParagraph"/>
        <w:numPr>
          <w:ilvl w:val="0"/>
          <w:numId w:val="41"/>
        </w:numPr>
        <w:spacing w:after="100"/>
        <w:ind w:left="357" w:hanging="357"/>
        <w:contextualSpacing w:val="0"/>
        <w:rPr>
          <w:lang w:eastAsia="en-AU"/>
        </w:rPr>
      </w:pPr>
      <w:r>
        <w:rPr>
          <w:lang w:eastAsia="en-AU"/>
        </w:rPr>
        <w:t xml:space="preserve">When all macroinvertebrate data were combined, multivariate analyses showed strong separation of waterbodies by year of sampling, with mine-water contamination accounting for much less variation in multivariate space. The lesser mine-related separation of waterbodies was partly associated with only moderate-strength gradients in contamination with magnesium amongst the minesite waterbodies studied over the 37-year period (cf much higher concentration ranges used to characterise the response-concentration relationships amongst laboratory toxicity test species). Accordingly and with combined ‘most-years’ data, year of sampling, as a proxy for unknown drivers of interannual shifts in community composition, dominated environment-community relationships (BIOENV analysis). </w:t>
      </w:r>
    </w:p>
    <w:p w14:paraId="5E6AFA28" w14:textId="77777777" w:rsidR="0020189C" w:rsidRDefault="00020705">
      <w:pPr>
        <w:pStyle w:val="ListParagraph"/>
        <w:numPr>
          <w:ilvl w:val="0"/>
          <w:numId w:val="41"/>
        </w:numPr>
        <w:spacing w:after="100"/>
        <w:ind w:left="357" w:hanging="357"/>
        <w:contextualSpacing w:val="0"/>
        <w:rPr>
          <w:lang w:eastAsia="en-AU"/>
        </w:rPr>
      </w:pPr>
      <w:r>
        <w:rPr>
          <w:lang w:eastAsia="en-AU"/>
        </w:rPr>
        <w:t>Changes in community composition or structure in minesite waterbodies with increasing Mg contamination over time, were evident using (i) number of taxa and multivariate similarity calculated between minesite waterbodies and reference billabongs for each year of sampling, and (ii) pairwise similarity calculated for all biological data, pooled according to categories of increasing Electrical Conductivity/Mg. For (i), statistically significant declines in taxa number and multivariate similarity were observed with increasing Mg in the four exposed waterbodies, relative to reference waterbodies. For (ii), community composition was less similar as the compared (pairwise) contaminant categories became greater.</w:t>
      </w:r>
    </w:p>
    <w:p w14:paraId="5E6AFA29" w14:textId="77777777" w:rsidR="0020189C" w:rsidRDefault="00020705">
      <w:pPr>
        <w:pStyle w:val="ListParagraph"/>
        <w:numPr>
          <w:ilvl w:val="0"/>
          <w:numId w:val="41"/>
        </w:numPr>
        <w:spacing w:after="0"/>
        <w:ind w:left="357" w:hanging="357"/>
        <w:contextualSpacing w:val="0"/>
      </w:pPr>
      <w:r>
        <w:rPr>
          <w:lang w:eastAsia="en-AU"/>
        </w:rPr>
        <w:t xml:space="preserve">Before the data could be used to determine threshold concentrations providing ecosystem protection, a weight of evidence (WOE) assessment was used to </w:t>
      </w:r>
      <w:r>
        <w:t xml:space="preserve">eliminate (or apportion the contribution of) alternative explanations for the observed biological changes. </w:t>
      </w:r>
      <w:r>
        <w:rPr>
          <w:lang w:val="en-US" w:eastAsia="en-AU"/>
        </w:rPr>
        <w:t>Five broad classes of potential confounding were evaluated in this study:</w:t>
      </w:r>
    </w:p>
    <w:p w14:paraId="5E6AFA2A" w14:textId="77777777" w:rsidR="0020189C" w:rsidRDefault="00020705">
      <w:pPr>
        <w:pStyle w:val="ListParagraph"/>
        <w:numPr>
          <w:ilvl w:val="2"/>
          <w:numId w:val="42"/>
        </w:numPr>
        <w:ind w:left="1134" w:hanging="567"/>
      </w:pPr>
      <w:r>
        <w:t xml:space="preserve">Appropriateness of the reference billabongs used (i.e. appropriate experimental design); </w:t>
      </w:r>
    </w:p>
    <w:p w14:paraId="5E6AFA2B" w14:textId="77777777" w:rsidR="0020189C" w:rsidRDefault="00020705">
      <w:pPr>
        <w:pStyle w:val="ListParagraph"/>
        <w:numPr>
          <w:ilvl w:val="2"/>
          <w:numId w:val="42"/>
        </w:numPr>
        <w:ind w:left="1134" w:hanging="567"/>
      </w:pPr>
      <w:r>
        <w:t xml:space="preserve">Interannual patterns in macroinvertebrate community composition that may have coincidentally corresponded with putative mine water associated biological change; </w:t>
      </w:r>
    </w:p>
    <w:p w14:paraId="5E6AFA2C" w14:textId="77777777" w:rsidR="0020189C" w:rsidRDefault="00020705">
      <w:pPr>
        <w:pStyle w:val="ListParagraph"/>
        <w:numPr>
          <w:ilvl w:val="2"/>
          <w:numId w:val="42"/>
        </w:numPr>
        <w:ind w:left="1134" w:hanging="567"/>
      </w:pPr>
      <w:r>
        <w:t xml:space="preserve">Variations in sample processing protocol, including inclusion or exclusion of sediment-dwelling macroinvertebrates; </w:t>
      </w:r>
    </w:p>
    <w:p w14:paraId="5E6AFA2D" w14:textId="77777777" w:rsidR="0020189C" w:rsidRDefault="00020705">
      <w:pPr>
        <w:pStyle w:val="ListParagraph"/>
        <w:numPr>
          <w:ilvl w:val="2"/>
          <w:numId w:val="42"/>
        </w:numPr>
        <w:ind w:left="1134" w:hanging="567"/>
      </w:pPr>
      <w:r>
        <w:t xml:space="preserve">Differences in habitat viz measures of aquatic plants; </w:t>
      </w:r>
    </w:p>
    <w:p w14:paraId="5E6AFA2E" w14:textId="77777777" w:rsidR="0020189C" w:rsidRDefault="00020705">
      <w:pPr>
        <w:pStyle w:val="ListParagraph"/>
        <w:numPr>
          <w:ilvl w:val="2"/>
          <w:numId w:val="42"/>
        </w:numPr>
        <w:ind w:left="1134" w:hanging="567"/>
      </w:pPr>
      <w:r>
        <w:t>Water and sediment Contaminants of Potential Concern other than Mg (such as: other major ions, metals including U, ammonia, nitrate and turbidity, low pH and associated release of metals from binding surfaces (including from sediments)); and</w:t>
      </w:r>
    </w:p>
    <w:p w14:paraId="5E6AFA2F" w14:textId="77777777" w:rsidR="0020189C" w:rsidRDefault="00020705">
      <w:pPr>
        <w:pStyle w:val="ListParagraph"/>
        <w:numPr>
          <w:ilvl w:val="2"/>
          <w:numId w:val="42"/>
        </w:numPr>
        <w:spacing w:after="100"/>
        <w:ind w:left="1134" w:hanging="567"/>
      </w:pPr>
      <w:r>
        <w:t>Other stressors associated with catchment fire regimes and foraging activities of feral animals (pigs) in the littoral portions of waterbodies. While these would influence habitat and water quality directly (and thereby, would be addressed in iv) and v) above), potential effects were examined specifically.</w:t>
      </w:r>
    </w:p>
    <w:p w14:paraId="5E6AFA30" w14:textId="77777777" w:rsidR="0020189C" w:rsidRDefault="00020705">
      <w:pPr>
        <w:spacing w:after="100"/>
        <w:ind w:left="357"/>
      </w:pPr>
      <w:r>
        <w:t xml:space="preserve">Consistency of taxa responses to those observed in similar salt studies was a further diagnostic line of evidence invoked to determine whether it supported the cause-effect relationship. </w:t>
      </w:r>
    </w:p>
    <w:p w14:paraId="5E6AFA31" w14:textId="77777777" w:rsidR="0020189C" w:rsidRDefault="00020705">
      <w:pPr>
        <w:pStyle w:val="ListParagraph"/>
        <w:numPr>
          <w:ilvl w:val="0"/>
          <w:numId w:val="41"/>
        </w:numPr>
        <w:spacing w:after="100"/>
        <w:ind w:left="357" w:hanging="357"/>
        <w:contextualSpacing w:val="0"/>
        <w:rPr>
          <w:lang w:eastAsia="en-AU"/>
        </w:rPr>
      </w:pPr>
      <w:bookmarkStart w:id="38" w:name="_Toc474186709"/>
      <w:r>
        <w:rPr>
          <w:lang w:eastAsia="en-AU"/>
        </w:rPr>
        <w:t>Precepts of (eco)epidemiology</w:t>
      </w:r>
      <w:r>
        <w:t xml:space="preserve"> were used to assess confounders and evaluate the final lines of evidence for inferring Mg-related change. This weight of evidence assessment concluded that changes in lentic macroinvertebrate communities in Ranger mine site waterbodies over time could predominately be attributed to Mg increase. However, there remained the possibility that K and/or HCO</w:t>
      </w:r>
      <w:r>
        <w:rPr>
          <w:vertAlign w:val="subscript"/>
        </w:rPr>
        <w:t>3</w:t>
      </w:r>
      <w:r>
        <w:t xml:space="preserve"> ions, known in the literature to be more toxic than Mg, interacted with Mg to affect toxicity and the associated indirect ecological interactions observed in the field. This aspect requires further investigation. </w:t>
      </w:r>
    </w:p>
    <w:p w14:paraId="5E6AFA32" w14:textId="77777777" w:rsidR="0020189C" w:rsidRDefault="00020705">
      <w:pPr>
        <w:pStyle w:val="ListParagraph"/>
        <w:numPr>
          <w:ilvl w:val="0"/>
          <w:numId w:val="41"/>
        </w:numPr>
        <w:spacing w:after="100"/>
        <w:ind w:left="357" w:hanging="357"/>
        <w:contextualSpacing w:val="0"/>
        <w:rPr>
          <w:szCs w:val="24"/>
          <w:lang w:eastAsia="en-AU"/>
        </w:rPr>
      </w:pPr>
      <w:r>
        <w:rPr>
          <w:lang w:eastAsia="en-AU"/>
        </w:rPr>
        <w:t xml:space="preserve">Hazardous Concentrations for 1% of taxa (HC1) (or 99% taxa protection) </w:t>
      </w:r>
      <w:r>
        <w:t>for community structure and taxa number response measures were calculated for Georgetown Billabong, i.e. 5.6 and 3.9</w:t>
      </w:r>
      <w:r>
        <w:rPr>
          <w:lang w:eastAsia="en-AU"/>
        </w:rPr>
        <w:t xml:space="preserve"> mg L</w:t>
      </w:r>
      <w:r>
        <w:rPr>
          <w:snapToGrid w:val="0"/>
          <w:color w:val="000000"/>
          <w:position w:val="6"/>
          <w:sz w:val="16"/>
          <w:szCs w:val="0"/>
          <w:u w:color="000000"/>
          <w:lang w:eastAsia="en-AU"/>
        </w:rPr>
        <w:t>-1</w:t>
      </w:r>
      <w:r>
        <w:rPr>
          <w:lang w:eastAsia="en-AU"/>
        </w:rPr>
        <w:t xml:space="preserve"> magnesium respectively. The HC1 value for </w:t>
      </w:r>
      <w:r>
        <w:t xml:space="preserve">similarity </w:t>
      </w:r>
      <w:r>
        <w:rPr>
          <w:szCs w:val="24"/>
        </w:rPr>
        <w:t xml:space="preserve">amongst classes of site contamination (from response measure (ii) in 5 above) was 4.1 </w:t>
      </w:r>
      <w:r>
        <w:rPr>
          <w:szCs w:val="24"/>
          <w:lang w:eastAsia="en-AU"/>
        </w:rPr>
        <w:t>mg L</w:t>
      </w:r>
      <w:r>
        <w:rPr>
          <w:snapToGrid w:val="0"/>
          <w:color w:val="000000"/>
          <w:position w:val="6"/>
          <w:sz w:val="16"/>
          <w:szCs w:val="0"/>
          <w:u w:color="000000"/>
          <w:lang w:eastAsia="en-AU"/>
        </w:rPr>
        <w:t>-1</w:t>
      </w:r>
      <w:r>
        <w:rPr>
          <w:szCs w:val="24"/>
        </w:rPr>
        <w:t xml:space="preserve"> Mg. </w:t>
      </w:r>
      <w:r>
        <w:rPr>
          <w:szCs w:val="24"/>
          <w:lang w:eastAsia="en-AU"/>
        </w:rPr>
        <w:t>These values were consistent with (i) the laboratory guideline value of 2.5 mg L</w:t>
      </w:r>
      <w:r>
        <w:rPr>
          <w:snapToGrid w:val="0"/>
          <w:color w:val="000000"/>
          <w:position w:val="6"/>
          <w:sz w:val="16"/>
          <w:szCs w:val="0"/>
          <w:u w:color="000000"/>
          <w:lang w:eastAsia="en-AU"/>
        </w:rPr>
        <w:t>-1</w:t>
      </w:r>
      <w:r>
        <w:rPr>
          <w:szCs w:val="24"/>
          <w:lang w:eastAsia="en-AU"/>
        </w:rPr>
        <w:t xml:space="preserve"> Mg, and (ii) results from a</w:t>
      </w:r>
      <w:r>
        <w:rPr>
          <w:szCs w:val="24"/>
        </w:rPr>
        <w:t xml:space="preserve"> mesocosm study reporting EC1 values of 1.5 and 2.3 mg/L magnesium affecting phytoplankton algal biomass and zooplankton community structure, respectively.</w:t>
      </w:r>
    </w:p>
    <w:p w14:paraId="5E6AFA33" w14:textId="77777777" w:rsidR="0020189C" w:rsidRDefault="00020705">
      <w:pPr>
        <w:pStyle w:val="ListParagraph"/>
        <w:numPr>
          <w:ilvl w:val="0"/>
          <w:numId w:val="41"/>
        </w:numPr>
        <w:spacing w:after="100"/>
        <w:ind w:left="357" w:hanging="357"/>
        <w:contextualSpacing w:val="0"/>
      </w:pPr>
      <w:r>
        <w:rPr>
          <w:lang w:eastAsia="en-AU"/>
        </w:rPr>
        <w:t>For the exposed waterbodies,</w:t>
      </w:r>
      <w:r>
        <w:rPr>
          <w:spacing w:val="-4"/>
        </w:rPr>
        <w:t xml:space="preserve"> there were indications of greater tolerance to Mg with increasing separation and isolation of the waterbody from the main Magela Creek channel. A possible explanation is the</w:t>
      </w:r>
      <w:r>
        <w:t xml:space="preserve"> longer prior exposure to Mg leading to either population acclimation, species replacement and/or adaption.</w:t>
      </w:r>
    </w:p>
    <w:p w14:paraId="5E6AFA34" w14:textId="77777777" w:rsidR="0020189C" w:rsidRDefault="00020705">
      <w:pPr>
        <w:pStyle w:val="ListParagraph"/>
        <w:numPr>
          <w:ilvl w:val="0"/>
          <w:numId w:val="41"/>
        </w:numPr>
        <w:spacing w:after="100"/>
        <w:ind w:left="357" w:hanging="357"/>
        <w:contextualSpacing w:val="0"/>
      </w:pPr>
      <w:r>
        <w:rPr>
          <w:spacing w:val="-4"/>
        </w:rPr>
        <w:t xml:space="preserve">The Mg:Ca ratio in the exposed waterbody demonstrating least tolerance was ~3.5:1, indicating that  the Ca amelioration that might have been expected based upon laboratory predictions (i.e. </w:t>
      </w:r>
      <w:r>
        <w:rPr>
          <w:lang w:eastAsia="en-AU"/>
        </w:rPr>
        <w:t xml:space="preserve">Mg:Ca </w:t>
      </w:r>
      <w:r>
        <w:rPr>
          <w:spacing w:val="-4"/>
        </w:rPr>
        <w:t xml:space="preserve">&lt;9:1) was not evident. (A similar lack of Ca amelioration was also evident in the mesocosm study referred to 8 above.) The derived laboratory Mg:Ca ratios protective of organisms may not apply under the longer-term Mg exposures observed in the field, there may be ecological interactions associated with the exposure to </w:t>
      </w:r>
      <w:r>
        <w:t xml:space="preserve">Mg in the </w:t>
      </w:r>
      <w:r>
        <w:rPr>
          <w:spacing w:val="-4"/>
        </w:rPr>
        <w:t xml:space="preserve">field </w:t>
      </w:r>
      <w:r>
        <w:t>that override any Ca amelioration, and/or o</w:t>
      </w:r>
      <w:r>
        <w:rPr>
          <w:spacing w:val="-4"/>
        </w:rPr>
        <w:t>ther (unknown) antagonistic ionic interactions may be interfering with the protective role of Ca.</w:t>
      </w:r>
    </w:p>
    <w:p w14:paraId="5E6AFA35" w14:textId="77777777" w:rsidR="0020189C" w:rsidRDefault="0020189C">
      <w:pPr>
        <w:sectPr w:rsidR="0020189C">
          <w:pgSz w:w="11906" w:h="16838"/>
          <w:pgMar w:top="1440" w:right="1800" w:bottom="1440" w:left="1800" w:header="1080" w:footer="835" w:gutter="0"/>
          <w:pgNumType w:fmt="lowerRoman"/>
          <w:cols w:space="720"/>
        </w:sectPr>
      </w:pPr>
    </w:p>
    <w:p w14:paraId="5E6AFA36" w14:textId="77777777" w:rsidR="0020189C" w:rsidRDefault="00020705">
      <w:pPr>
        <w:pStyle w:val="Heading2"/>
        <w:rPr>
          <w:lang w:val="en-US" w:eastAsia="en-AU"/>
        </w:rPr>
      </w:pPr>
      <w:bookmarkStart w:id="39" w:name="_Toc498094507"/>
      <w:bookmarkStart w:id="40" w:name="_Toc15196446"/>
      <w:r>
        <w:rPr>
          <w:lang w:val="en-US" w:eastAsia="en-AU"/>
        </w:rPr>
        <w:t>Acknowledgements</w:t>
      </w:r>
      <w:bookmarkEnd w:id="38"/>
      <w:bookmarkEnd w:id="39"/>
      <w:bookmarkEnd w:id="40"/>
      <w:r>
        <w:rPr>
          <w:lang w:val="en-US" w:eastAsia="en-AU"/>
        </w:rPr>
        <w:t xml:space="preserve"> </w:t>
      </w:r>
    </w:p>
    <w:p w14:paraId="5E6AFA37" w14:textId="77777777" w:rsidR="0020189C" w:rsidRDefault="00020705">
      <w:r>
        <w:rPr>
          <w:lang w:val="en-US" w:eastAsia="en-AU"/>
        </w:rPr>
        <w:t>We thank all SSB staff based at the Branch’s Jabiru Field Station and other contract staff for field assistance associated with sampling in the most recent four years of study, and to Julie Hanley and Caroline Camilleri for macroinvertebrate sample processing (sorting and identifications). Dave Walden, Andrew Jansen and Tom Mooney from SSB kindly undertook some of the analyses included in this report. We thank David Jones, formerly of SSB, who first conceptualised this field-effects study in 2006. We greatly appreciate the advice on analyses, and insight, comments and suggestions of Drs Andrew Harford and Rick van Dam of ERISS on an earlier draft of the report. These reviews, together with those of two external referees, Drs Susan Cormier and Ben Kefford, on a later draft report, greatly improved the final manuscript quality. The report was substantially revised on the basis of Dr Kefford’s review; however, he was unavailable to review the revisions.</w:t>
      </w:r>
    </w:p>
    <w:p w14:paraId="5E6AFA38" w14:textId="77777777" w:rsidR="0020189C" w:rsidRDefault="0020189C"/>
    <w:p w14:paraId="5E6AFA39" w14:textId="77777777" w:rsidR="0020189C" w:rsidRDefault="0020189C">
      <w:pPr>
        <w:spacing w:after="0" w:line="240" w:lineRule="auto"/>
        <w:jc w:val="left"/>
        <w:rPr>
          <w:rFonts w:ascii="Arial" w:hAnsi="Arial"/>
          <w:b/>
          <w:sz w:val="36"/>
        </w:rPr>
        <w:sectPr w:rsidR="0020189C">
          <w:pgSz w:w="11906" w:h="16838"/>
          <w:pgMar w:top="1440" w:right="1800" w:bottom="1440" w:left="1800" w:header="1080" w:footer="835" w:gutter="0"/>
          <w:pgNumType w:fmt="lowerRoman"/>
          <w:cols w:space="720"/>
        </w:sectPr>
      </w:pPr>
    </w:p>
    <w:p w14:paraId="5E6AFA3A" w14:textId="77777777" w:rsidR="0020189C" w:rsidRDefault="00020705">
      <w:pPr>
        <w:pStyle w:val="Heading2"/>
      </w:pPr>
      <w:bookmarkStart w:id="41" w:name="_Toc456535693"/>
      <w:bookmarkStart w:id="42" w:name="_Toc457886602"/>
      <w:bookmarkStart w:id="43" w:name="_Toc498094508"/>
      <w:bookmarkStart w:id="44" w:name="_Toc15196447"/>
      <w:bookmarkStart w:id="45" w:name="_Toc456535701"/>
      <w:bookmarkEnd w:id="28"/>
      <w:bookmarkEnd w:id="29"/>
      <w:bookmarkEnd w:id="30"/>
      <w:bookmarkEnd w:id="31"/>
      <w:r>
        <w:t>1  Introduction</w:t>
      </w:r>
      <w:bookmarkEnd w:id="41"/>
      <w:bookmarkEnd w:id="42"/>
      <w:bookmarkEnd w:id="43"/>
      <w:bookmarkEnd w:id="44"/>
    </w:p>
    <w:p w14:paraId="5E6AFA3B" w14:textId="77777777" w:rsidR="0020189C" w:rsidRDefault="00020705">
      <w:pPr>
        <w:pStyle w:val="Heading3"/>
      </w:pPr>
      <w:bookmarkStart w:id="46" w:name="_Toc456535694"/>
      <w:bookmarkStart w:id="47" w:name="_Toc457886603"/>
      <w:bookmarkStart w:id="48" w:name="_Toc498094509"/>
      <w:bookmarkStart w:id="49" w:name="_Toc15196448"/>
      <w:r>
        <w:t>1.1  Rehabilitation of Ranger uranium mine</w:t>
      </w:r>
      <w:bookmarkEnd w:id="46"/>
      <w:bookmarkEnd w:id="47"/>
      <w:bookmarkEnd w:id="48"/>
      <w:bookmarkEnd w:id="49"/>
    </w:p>
    <w:p w14:paraId="5E6AFA3C" w14:textId="77777777" w:rsidR="0020189C" w:rsidRDefault="00020705">
      <w:pPr>
        <w:rPr>
          <w:iCs/>
        </w:rPr>
      </w:pPr>
      <w:r>
        <w:rPr>
          <w:lang w:eastAsia="en-AU"/>
        </w:rPr>
        <w:t xml:space="preserve">The Supervising Scientist Branch (SSB), within the Australian Government’s Environment and Energy Department, is responsible for </w:t>
      </w:r>
      <w:r>
        <w:rPr>
          <w:lang w:val="en"/>
        </w:rPr>
        <w:t xml:space="preserve">the protection of the Alligator Rivers Region (ARR) environment from the effects of uranium mining. The ARR is located in Australia’s wet-dry tropics, </w:t>
      </w:r>
      <w:r>
        <w:rPr>
          <w:iCs/>
        </w:rPr>
        <w:t>to the east of Darwin,</w:t>
      </w:r>
      <w:r>
        <w:rPr>
          <w:lang w:val="en"/>
        </w:rPr>
        <w:t xml:space="preserve"> and </w:t>
      </w:r>
      <w:r>
        <w:t xml:space="preserve">includes </w:t>
      </w:r>
      <w:hyperlink r:id="rId21" w:history="1">
        <w:r>
          <w:t>World Heritage</w:t>
        </w:r>
      </w:hyperlink>
      <w:r>
        <w:t xml:space="preserve"> and Ramsar listed </w:t>
      </w:r>
      <w:hyperlink r:id="rId22" w:history="1">
        <w:r>
          <w:t>Kakadu National Park</w:t>
        </w:r>
      </w:hyperlink>
      <w:r>
        <w:t xml:space="preserve"> (KNP). The Ranger uranium mine is surrounded by KNP (Figure 1), this high conservation location imposing stringent requirements on both mine operations and closure</w:t>
      </w:r>
      <w:r>
        <w:rPr>
          <w:iCs/>
        </w:rPr>
        <w:t xml:space="preserve">. </w:t>
      </w:r>
    </w:p>
    <w:p w14:paraId="5E6AFA3D" w14:textId="77777777" w:rsidR="0020189C" w:rsidRDefault="00020705">
      <w:pPr>
        <w:jc w:val="center"/>
        <w:rPr>
          <w:iCs/>
        </w:rPr>
      </w:pPr>
      <w:r>
        <w:rPr>
          <w:iCs/>
          <w:noProof/>
          <w:lang w:eastAsia="en-AU"/>
        </w:rPr>
        <w:drawing>
          <wp:inline distT="0" distB="0" distL="0" distR="0" wp14:anchorId="5E6B3991" wp14:editId="5E6B3992">
            <wp:extent cx="4832253" cy="6436800"/>
            <wp:effectExtent l="0" t="0" r="6985"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RR Map to go.emf"/>
                    <pic:cNvPicPr/>
                  </pic:nvPicPr>
                  <pic:blipFill>
                    <a:blip r:embed="rId23">
                      <a:extLst>
                        <a:ext uri="{28A0092B-C50C-407E-A947-70E740481C1C}">
                          <a14:useLocalDpi xmlns:a14="http://schemas.microsoft.com/office/drawing/2010/main" val="0"/>
                        </a:ext>
                      </a:extLst>
                    </a:blip>
                    <a:stretch>
                      <a:fillRect/>
                    </a:stretch>
                  </pic:blipFill>
                  <pic:spPr>
                    <a:xfrm>
                      <a:off x="0" y="0"/>
                      <a:ext cx="4833288" cy="6438179"/>
                    </a:xfrm>
                    <a:prstGeom prst="rect">
                      <a:avLst/>
                    </a:prstGeom>
                  </pic:spPr>
                </pic:pic>
              </a:graphicData>
            </a:graphic>
          </wp:inline>
        </w:drawing>
      </w:r>
    </w:p>
    <w:p w14:paraId="5E6AFA3E" w14:textId="77777777" w:rsidR="0020189C" w:rsidRDefault="00020705">
      <w:pPr>
        <w:pStyle w:val="figurecaption"/>
        <w:rPr>
          <w:lang w:eastAsia="en-AU"/>
        </w:rPr>
      </w:pPr>
      <w:bookmarkStart w:id="50" w:name="_Toc15196543"/>
      <w:r>
        <w:rPr>
          <w:b/>
        </w:rPr>
        <w:t xml:space="preserve">Figure </w:t>
      </w:r>
      <w:r>
        <w:rPr>
          <w:b/>
        </w:rPr>
        <w:fldChar w:fldCharType="begin"/>
      </w:r>
      <w:r>
        <w:rPr>
          <w:b/>
        </w:rPr>
        <w:instrText xml:space="preserve"> SEQ Figure \* ARABIC </w:instrText>
      </w:r>
      <w:r>
        <w:rPr>
          <w:b/>
        </w:rPr>
        <w:fldChar w:fldCharType="separate"/>
      </w:r>
      <w:r>
        <w:rPr>
          <w:b/>
          <w:noProof/>
        </w:rPr>
        <w:t>1</w:t>
      </w:r>
      <w:r>
        <w:rPr>
          <w:b/>
        </w:rPr>
        <w:fldChar w:fldCharType="end"/>
      </w:r>
      <w:r>
        <w:t xml:space="preserve">  Alligator Rivers Region</w:t>
      </w:r>
      <w:bookmarkEnd w:id="50"/>
    </w:p>
    <w:p w14:paraId="5E6AFA3F" w14:textId="77777777" w:rsidR="0020189C" w:rsidRDefault="00020705">
      <w:pPr>
        <w:rPr>
          <w:lang w:eastAsia="en-AU"/>
        </w:rPr>
      </w:pPr>
      <w:r>
        <w:rPr>
          <w:lang w:eastAsia="en-AU"/>
        </w:rPr>
        <w:t xml:space="preserve">The Ranger Mine is bound by a number of Commonwealth environmental requirements (ERs) during operation, closure and </w:t>
      </w:r>
      <w:r>
        <w:rPr>
          <w:szCs w:val="24"/>
          <w:lang w:eastAsia="en-AU"/>
        </w:rPr>
        <w:t>rehabilitation (</w:t>
      </w:r>
      <w:r>
        <w:rPr>
          <w:szCs w:val="24"/>
        </w:rPr>
        <w:t>Australian Government 1999)</w:t>
      </w:r>
      <w:r>
        <w:rPr>
          <w:sz w:val="22"/>
          <w:szCs w:val="22"/>
        </w:rPr>
        <w:t xml:space="preserve"> </w:t>
      </w:r>
      <w:r>
        <w:rPr>
          <w:lang w:eastAsia="en-AU"/>
        </w:rPr>
        <w:t>(</w:t>
      </w:r>
      <w:hyperlink r:id="rId24" w:history="1">
        <w:r>
          <w:rPr>
            <w:rStyle w:val="Hyperlink"/>
            <w:lang w:eastAsia="en-AU"/>
          </w:rPr>
          <w:t>http://www.environment.gov.au/science/supervising-scientist/supervision/closure-rehabilitation-ranger</w:t>
        </w:r>
      </w:hyperlink>
      <w:r>
        <w:rPr>
          <w:lang w:eastAsia="en-AU"/>
        </w:rPr>
        <w:t>). They mandate that the activities of Energy Resources of Australia Ltd (ERA) on the Ranger Project Area (RPA) must not impact upon the values, attributes and ecosystem health of Kakadu National Park, nor the health of the regional community.</w:t>
      </w:r>
    </w:p>
    <w:p w14:paraId="5E6AFA40" w14:textId="77777777" w:rsidR="0020189C" w:rsidRDefault="00020705">
      <w:pPr>
        <w:rPr>
          <w:lang w:eastAsia="en-AU"/>
        </w:rPr>
      </w:pPr>
      <w:r>
        <w:rPr>
          <w:lang w:eastAsia="en-AU"/>
        </w:rPr>
        <w:t xml:space="preserve">With respect to rehabilitation at </w:t>
      </w:r>
      <w:r>
        <w:rPr>
          <w:szCs w:val="24"/>
          <w:lang w:eastAsia="en-AU"/>
        </w:rPr>
        <w:t xml:space="preserve">Ranger and </w:t>
      </w:r>
      <w:r>
        <w:rPr>
          <w:szCs w:val="24"/>
        </w:rPr>
        <w:t>ecosystem health outside of the Ranger Project Area</w:t>
      </w:r>
      <w:r>
        <w:rPr>
          <w:lang w:eastAsia="en-AU"/>
        </w:rPr>
        <w:t>, the ERs state that:</w:t>
      </w:r>
    </w:p>
    <w:p w14:paraId="5E6AFA41" w14:textId="77777777" w:rsidR="0020189C" w:rsidRDefault="00020705">
      <w:pPr>
        <w:spacing w:after="0"/>
        <w:ind w:left="138"/>
        <w:rPr>
          <w:b/>
          <w:i/>
        </w:rPr>
      </w:pPr>
      <w:r>
        <w:rPr>
          <w:b/>
          <w:i/>
        </w:rPr>
        <w:t xml:space="preserve">1  Environmental protection </w:t>
      </w:r>
    </w:p>
    <w:p w14:paraId="5E6AFA42" w14:textId="77777777" w:rsidR="0020189C" w:rsidRDefault="00020705">
      <w:pPr>
        <w:spacing w:after="0"/>
        <w:ind w:left="490" w:hanging="283"/>
        <w:rPr>
          <w:i/>
        </w:rPr>
      </w:pPr>
      <w:r>
        <w:rPr>
          <w:i/>
        </w:rPr>
        <w:t xml:space="preserve">1.1 The company must ensure that operations at Ranger are undertaken in such a way as to be consistent with the following primary environmental objectives: </w:t>
      </w:r>
    </w:p>
    <w:p w14:paraId="5E6AFA43" w14:textId="77777777" w:rsidR="0020189C" w:rsidRDefault="00020705">
      <w:pPr>
        <w:spacing w:after="0"/>
        <w:ind w:left="774" w:hanging="284"/>
        <w:rPr>
          <w:i/>
        </w:rPr>
      </w:pPr>
      <w:r>
        <w:rPr>
          <w:i/>
        </w:rPr>
        <w:t xml:space="preserve">(a) maintain the attributes for which Kakadu National Park was inscribed on the World Heritage list </w:t>
      </w:r>
    </w:p>
    <w:p w14:paraId="5E6AFA44" w14:textId="77777777" w:rsidR="0020189C" w:rsidRDefault="00020705">
      <w:pPr>
        <w:spacing w:after="0"/>
        <w:ind w:left="774" w:hanging="284"/>
        <w:rPr>
          <w:i/>
        </w:rPr>
      </w:pPr>
      <w:r>
        <w:rPr>
          <w:i/>
        </w:rPr>
        <w:t xml:space="preserve">(b) maintain the ecosystem health of the wetlands listed under the Ramsar Convention on Wetlands (i.e. the wetlands within Stages I and II of Kakadu National Park) </w:t>
      </w:r>
    </w:p>
    <w:p w14:paraId="5E6AFA45" w14:textId="77777777" w:rsidR="0020189C" w:rsidRDefault="00020705">
      <w:pPr>
        <w:spacing w:after="0"/>
        <w:ind w:left="774" w:hanging="284"/>
        <w:rPr>
          <w:i/>
        </w:rPr>
      </w:pPr>
      <w:r>
        <w:rPr>
          <w:i/>
        </w:rPr>
        <w:t xml:space="preserve">(d) maintain the natural biological diversity of aquatic and terrestrial ecosystems of the Alligator Rivers Region, including ecological processes. </w:t>
      </w:r>
    </w:p>
    <w:p w14:paraId="5E6AFA46" w14:textId="77777777" w:rsidR="0020189C" w:rsidRDefault="00020705">
      <w:pPr>
        <w:spacing w:after="0"/>
        <w:ind w:left="490" w:hanging="283"/>
        <w:rPr>
          <w:i/>
        </w:rPr>
      </w:pPr>
      <w:r>
        <w:rPr>
          <w:i/>
        </w:rPr>
        <w:t xml:space="preserve">1.2 In particular, the company must ensure that operations at Ranger do not result in: </w:t>
      </w:r>
    </w:p>
    <w:p w14:paraId="5E6AFA47" w14:textId="77777777" w:rsidR="0020189C" w:rsidRDefault="00020705">
      <w:pPr>
        <w:spacing w:after="0"/>
        <w:ind w:left="774" w:hanging="279"/>
        <w:rPr>
          <w:i/>
        </w:rPr>
      </w:pPr>
      <w:r>
        <w:rPr>
          <w:i/>
        </w:rPr>
        <w:t xml:space="preserve">(a) damage to the attributes for which Kakadu National Park was inscribed on the World Heritage list </w:t>
      </w:r>
    </w:p>
    <w:p w14:paraId="5E6AFA48" w14:textId="77777777" w:rsidR="0020189C" w:rsidRDefault="00020705">
      <w:pPr>
        <w:spacing w:after="0"/>
        <w:ind w:left="774" w:hanging="279"/>
        <w:rPr>
          <w:i/>
        </w:rPr>
      </w:pPr>
      <w:r>
        <w:rPr>
          <w:i/>
        </w:rPr>
        <w:t xml:space="preserve">(b) damage to the ecosystem health of the wetlands listed under the Ramsar Convention on Wetlands (i.e. the wetlands within Stages I and II of Kakadu National Park) </w:t>
      </w:r>
    </w:p>
    <w:p w14:paraId="5E6AFA49" w14:textId="77777777" w:rsidR="0020189C" w:rsidRDefault="00020705">
      <w:pPr>
        <w:ind w:left="774" w:hanging="279"/>
        <w:rPr>
          <w:i/>
        </w:rPr>
      </w:pPr>
      <w:r>
        <w:rPr>
          <w:i/>
        </w:rPr>
        <w:t xml:space="preserve">(d) change to biodiversity, or impairment of ecosystem health, outside of the Ranger Project Area. Such change is to be different and detrimental from that expected from natural biophysical or biological processes operating in the Alligator Rivers Region. </w:t>
      </w:r>
    </w:p>
    <w:p w14:paraId="5E6AFA4A" w14:textId="77777777" w:rsidR="0020189C" w:rsidRDefault="00020705">
      <w:pPr>
        <w:spacing w:after="0"/>
        <w:ind w:left="138"/>
        <w:rPr>
          <w:b/>
          <w:i/>
        </w:rPr>
      </w:pPr>
      <w:r>
        <w:rPr>
          <w:b/>
          <w:i/>
        </w:rPr>
        <w:t xml:space="preserve">3  Water quality </w:t>
      </w:r>
    </w:p>
    <w:p w14:paraId="5E6AFA4B" w14:textId="77777777" w:rsidR="0020189C" w:rsidRDefault="00020705">
      <w:pPr>
        <w:ind w:left="490" w:hanging="283"/>
        <w:rPr>
          <w:i/>
          <w:bdr w:val="none" w:sz="0" w:space="0" w:color="auto" w:frame="1"/>
          <w:lang w:eastAsia="en-AU"/>
        </w:rPr>
      </w:pPr>
      <w:r>
        <w:rPr>
          <w:i/>
        </w:rPr>
        <w:t>3.1 The company must not allow either surface or ground waters arising or discharged from the Ranger Project Area during its operation, or during or following rehabilitation, to compromise the achievement of the primary environmental objectives.</w:t>
      </w:r>
    </w:p>
    <w:p w14:paraId="5E6AFA4C" w14:textId="77777777" w:rsidR="0020189C" w:rsidRDefault="00020705">
      <w:r>
        <w:t>Mining and processing activities at Ranger must cease by 2021 and all decommission works must be completed by 2026. ERA, using its own and other (including SSB) expertise, must develop closure criteria for the mine, which are then subject to consideration and approval by the relevant authorities.</w:t>
      </w:r>
    </w:p>
    <w:p w14:paraId="5E6AFA4D" w14:textId="77777777" w:rsidR="0020189C" w:rsidRDefault="00020705">
      <w:pPr>
        <w:pStyle w:val="Heading3"/>
      </w:pPr>
      <w:bookmarkStart w:id="51" w:name="_Toc456535695"/>
      <w:bookmarkStart w:id="52" w:name="_Toc457886604"/>
      <w:bookmarkStart w:id="53" w:name="_Toc498094510"/>
      <w:bookmarkStart w:id="54" w:name="_Toc15196449"/>
      <w:r>
        <w:t>1.2  Approaches to deriving water/sediment guideline values</w:t>
      </w:r>
      <w:bookmarkEnd w:id="51"/>
      <w:bookmarkEnd w:id="52"/>
      <w:bookmarkEnd w:id="53"/>
      <w:bookmarkEnd w:id="54"/>
    </w:p>
    <w:p w14:paraId="5E6AFA4E" w14:textId="77777777" w:rsidR="0020189C" w:rsidRDefault="00020705">
      <w:pPr>
        <w:pStyle w:val="Heading4"/>
        <w:rPr>
          <w:lang w:eastAsia="en-AU"/>
        </w:rPr>
      </w:pPr>
      <w:bookmarkStart w:id="55" w:name="_Toc456535696"/>
      <w:bookmarkStart w:id="56" w:name="_Toc457886605"/>
      <w:bookmarkStart w:id="57" w:name="_Toc498094511"/>
      <w:bookmarkStart w:id="58" w:name="_Toc15196450"/>
      <w:r>
        <w:rPr>
          <w:lang w:eastAsia="en-AU"/>
        </w:rPr>
        <w:t>1.2.1  Lines of evidence</w:t>
      </w:r>
      <w:bookmarkEnd w:id="55"/>
      <w:bookmarkEnd w:id="56"/>
      <w:r>
        <w:rPr>
          <w:lang w:eastAsia="en-AU"/>
        </w:rPr>
        <w:t xml:space="preserve"> and their evaluation</w:t>
      </w:r>
      <w:bookmarkEnd w:id="57"/>
      <w:bookmarkEnd w:id="58"/>
    </w:p>
    <w:p w14:paraId="5E6AFA4F" w14:textId="77777777" w:rsidR="0020189C" w:rsidRDefault="00020705">
      <w:pPr>
        <w:rPr>
          <w:lang w:eastAsia="en-AU"/>
        </w:rPr>
      </w:pPr>
      <w:r>
        <w:rPr>
          <w:lang w:eastAsia="en-AU"/>
        </w:rPr>
        <w:t>A key component of rehabilitation and closure planning for the Ranger uranium mine is the development of closure criteria. These measurable and quantifiable benchmarks are the targets against which the long term success and sustainability of rehabilitation will be measured. They will serve as the basis for issuing of a close-out certificate</w:t>
      </w:r>
      <w:r>
        <w:rPr>
          <w:noProof/>
          <w:lang w:eastAsia="en-AU"/>
        </w:rPr>
        <w:t xml:space="preserve"> (ERA 2014a)</w:t>
      </w:r>
    </w:p>
    <w:p w14:paraId="5E6AFA50" w14:textId="77777777" w:rsidR="0020189C" w:rsidRDefault="00020705">
      <w:r>
        <w:t xml:space="preserve">As benchmarks or targets, water quality closure criteria are no different from generic water quality guideline values (GVs) in derivation and application. (Further and in principle, derived closure criteria can also be used to inform and adjust water quality objectives already in place for Ranger’s current operations should the need be identified.) The Australian and New Zealand Water Quality Guidelines </w:t>
      </w:r>
      <w:r>
        <w:rPr>
          <w:noProof/>
        </w:rPr>
        <w:t>(ANZECC &amp; ARMCANZ 2000)</w:t>
      </w:r>
      <w:r>
        <w:t xml:space="preserve"> described a hierarchy of approaches towards deriving water quality GVs, with biological effects data the preferred basis. However, if these effects data are not available, GVs based upon local reference data are recommended. </w:t>
      </w:r>
    </w:p>
    <w:p w14:paraId="5E6AFA51" w14:textId="77777777" w:rsidR="0020189C" w:rsidRDefault="00020705">
      <w:r>
        <w:t xml:space="preserve">Biological effects data may be sought from </w:t>
      </w:r>
      <w:r>
        <w:rPr>
          <w:lang w:eastAsia="en-AU"/>
        </w:rPr>
        <w:t xml:space="preserve">a spectrum of test exposure conditions, from simple single-species systems with experimental control over the contaminant of interest, to more realistic and complex field settings, studying assemblages in semi- or natural field conditions. This spectrum is depicted in </w:t>
      </w:r>
      <w:r>
        <w:t>(Figure 2)</w:t>
      </w:r>
      <w:r>
        <w:rPr>
          <w:lang w:eastAsia="en-AU"/>
        </w:rPr>
        <w:t>: single species laboratory tests, microcosms (i.e. small experimental units, including multi-species tests and/or contaminant mixtures), mesocosms (larger experimental units with natural or added communities, located outdoors (semi-field) or indoors) and exposures in natural systems across which there is typically a gradient in contaminant concentrations. The last-mentioned, field exposures in natural systems, provide the greatest environmental realism but often lack experimental control, including pre-disturbance data. Effects in field exposures are typically inferred from contaminant-response correlations and other suitable and supportive lines of evidence.</w:t>
      </w:r>
    </w:p>
    <w:p w14:paraId="5E6AFA52" w14:textId="77777777" w:rsidR="0020189C" w:rsidRDefault="00020705">
      <w:pPr>
        <w:jc w:val="center"/>
      </w:pPr>
      <w:r>
        <w:rPr>
          <w:noProof/>
          <w:lang w:eastAsia="en-AU"/>
        </w:rPr>
        <w:drawing>
          <wp:inline distT="0" distB="0" distL="0" distR="0" wp14:anchorId="5E6B3993" wp14:editId="5E6B3994">
            <wp:extent cx="4229100" cy="2105628"/>
            <wp:effectExtent l="1905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email"/>
                    <a:srcRect/>
                    <a:stretch>
                      <a:fillRect/>
                    </a:stretch>
                  </pic:blipFill>
                  <pic:spPr bwMode="auto">
                    <a:xfrm>
                      <a:off x="0" y="0"/>
                      <a:ext cx="4227064" cy="2104614"/>
                    </a:xfrm>
                    <a:prstGeom prst="rect">
                      <a:avLst/>
                    </a:prstGeom>
                    <a:noFill/>
                    <a:ln w="9525">
                      <a:noFill/>
                      <a:miter lim="800000"/>
                      <a:headEnd/>
                      <a:tailEnd/>
                    </a:ln>
                  </pic:spPr>
                </pic:pic>
              </a:graphicData>
            </a:graphic>
          </wp:inline>
        </w:drawing>
      </w:r>
    </w:p>
    <w:p w14:paraId="5E6AFA53" w14:textId="77777777" w:rsidR="0020189C" w:rsidRDefault="00020705">
      <w:pPr>
        <w:pStyle w:val="figurecaption"/>
      </w:pPr>
      <w:bookmarkStart w:id="59" w:name="_Toc15196544"/>
      <w:r>
        <w:rPr>
          <w:b/>
        </w:rPr>
        <w:t xml:space="preserve">Figure </w:t>
      </w:r>
      <w:r>
        <w:rPr>
          <w:b/>
        </w:rPr>
        <w:fldChar w:fldCharType="begin"/>
      </w:r>
      <w:r>
        <w:rPr>
          <w:b/>
        </w:rPr>
        <w:instrText xml:space="preserve"> SEQ Figure \* ARABIC </w:instrText>
      </w:r>
      <w:r>
        <w:rPr>
          <w:b/>
        </w:rPr>
        <w:fldChar w:fldCharType="separate"/>
      </w:r>
      <w:r>
        <w:rPr>
          <w:b/>
          <w:noProof/>
        </w:rPr>
        <w:t>2</w:t>
      </w:r>
      <w:r>
        <w:rPr>
          <w:b/>
        </w:rPr>
        <w:fldChar w:fldCharType="end"/>
      </w:r>
      <w:r>
        <w:t xml:space="preserve">  Spectrum of laboratory and field methods for assessing environmental risk. Adapted from </w:t>
      </w:r>
      <w:r>
        <w:rPr>
          <w:noProof/>
        </w:rPr>
        <w:t>Schäffer et al (2008)</w:t>
      </w:r>
      <w:r>
        <w:t>.</w:t>
      </w:r>
      <w:bookmarkEnd w:id="59"/>
    </w:p>
    <w:p w14:paraId="5E6AFA54" w14:textId="77777777" w:rsidR="0020189C" w:rsidRDefault="00020705">
      <w:pPr>
        <w:rPr>
          <w:lang w:eastAsia="en-AU"/>
        </w:rPr>
      </w:pPr>
      <w:r>
        <w:t xml:space="preserve">GV derivations using field-effects or laboratory toxicity testing information </w:t>
      </w:r>
      <w:r>
        <w:rPr>
          <w:lang w:eastAsia="en-AU"/>
        </w:rPr>
        <w:t xml:space="preserve">have inherent advantages and disadvantages (eg </w:t>
      </w:r>
      <w:r>
        <w:rPr>
          <w:noProof/>
          <w:lang w:eastAsia="en-AU"/>
        </w:rPr>
        <w:t xml:space="preserve">Cormier et al 2008, van Dam et al 2014b, Chariton et al 2016, </w:t>
      </w:r>
      <w:r>
        <w:rPr>
          <w:bCs/>
        </w:rPr>
        <w:t>Buchwalter et al 2017</w:t>
      </w:r>
      <w:r>
        <w:rPr>
          <w:noProof/>
          <w:lang w:eastAsia="en-AU"/>
        </w:rPr>
        <w:t>)</w:t>
      </w:r>
      <w:r>
        <w:rPr>
          <w:lang w:eastAsia="en-AU"/>
        </w:rPr>
        <w:t xml:space="preserve">. Laboratory toxicity testing </w:t>
      </w:r>
      <w:r>
        <w:t>aims to establish concentration-response relationships under controlled exposures and durations.</w:t>
      </w:r>
      <w:r>
        <w:rPr>
          <w:lang w:eastAsia="en-AU"/>
        </w:rPr>
        <w:t xml:space="preserve"> The ability to isolate the toxicant of interest is a distinct advantage in GV derivations. However, without enhancing the complexity of the experimental design and test equipment, standard toxicity testing is </w:t>
      </w:r>
      <w:r>
        <w:t>limited in both the number of species that can be practically assessed</w:t>
      </w:r>
      <w:r>
        <w:rPr>
          <w:lang w:eastAsia="en-AU"/>
        </w:rPr>
        <w:t xml:space="preserve"> and in mimicking natural and variable environmental conditions. Nor is such standard testing useful for stressors that are indirect (eg nutrients), are without a toxic chemical mode of action (eg deposited sediment), or that bioaccumulate over extended exposure periods. Further, some important and sensitive species cannot be readily cultured and/or tested under laboratory conditions (eg many aquatic insects), while such testing cannot account for ecological interactions (see </w:t>
      </w:r>
      <w:r>
        <w:rPr>
          <w:noProof/>
          <w:lang w:eastAsia="en-AU"/>
        </w:rPr>
        <w:t>Cormier et al 2008, European Commission 2011)</w:t>
      </w:r>
      <w:r>
        <w:rPr>
          <w:lang w:eastAsia="en-AU"/>
        </w:rPr>
        <w:t xml:space="preserve">. Field effects incorporate environmental realism but may suffer from confounding by stressors or environmental variation unrelated to the contaminant of concern; results and interpretation, therefore, may be based upon correlation with weak inference. Mesocosms can control for these confounding covariates and can also incorporate ecological </w:t>
      </w:r>
      <w:r>
        <w:rPr>
          <w:szCs w:val="24"/>
          <w:lang w:eastAsia="en-AU"/>
        </w:rPr>
        <w:t>complexity (</w:t>
      </w:r>
      <w:r>
        <w:rPr>
          <w:rFonts w:cstheme="minorHAnsi"/>
          <w:szCs w:val="24"/>
        </w:rPr>
        <w:t xml:space="preserve">Perceval et al. 2011, </w:t>
      </w:r>
      <w:r>
        <w:rPr>
          <w:bCs/>
          <w:szCs w:val="24"/>
        </w:rPr>
        <w:t>Buchwalter</w:t>
      </w:r>
      <w:r>
        <w:rPr>
          <w:bCs/>
        </w:rPr>
        <w:t xml:space="preserve"> et al 2017)</w:t>
      </w:r>
      <w:r>
        <w:rPr>
          <w:lang w:eastAsia="en-AU"/>
        </w:rPr>
        <w:t xml:space="preserve">; however, they can also introduce other limitations not described further in this report (see </w:t>
      </w:r>
      <w:r>
        <w:rPr>
          <w:rFonts w:cstheme="minorHAnsi"/>
          <w:szCs w:val="24"/>
        </w:rPr>
        <w:t xml:space="preserve">Perceval et al. 2011, </w:t>
      </w:r>
      <w:r>
        <w:rPr>
          <w:noProof/>
          <w:lang w:eastAsia="en-AU"/>
        </w:rPr>
        <w:t>Chariton et al 2016)</w:t>
      </w:r>
      <w:r>
        <w:rPr>
          <w:lang w:eastAsia="en-AU"/>
        </w:rPr>
        <w:t>.</w:t>
      </w:r>
    </w:p>
    <w:p w14:paraId="5E6AFA55" w14:textId="77777777" w:rsidR="0020189C" w:rsidRDefault="00020705">
      <w:r>
        <w:rPr>
          <w:lang w:eastAsia="en-AU"/>
        </w:rPr>
        <w:t xml:space="preserve">International agencies responsible for developing methods for GV derivations (e.g. US EPA, European Commission, Australia and New Zealand, </w:t>
      </w:r>
      <w:r>
        <w:t>Canadian Council of Ministers of the Environment</w:t>
      </w:r>
      <w:r>
        <w:rPr>
          <w:lang w:eastAsia="en-AU"/>
        </w:rPr>
        <w:t xml:space="preserve">) are mixed in their recommendations of approach. The European Commission </w:t>
      </w:r>
      <w:r>
        <w:rPr>
          <w:noProof/>
          <w:lang w:eastAsia="en-AU"/>
        </w:rPr>
        <w:t>(European Commission 2011)</w:t>
      </w:r>
      <w:r>
        <w:rPr>
          <w:lang w:eastAsia="en-AU"/>
        </w:rPr>
        <w:t xml:space="preserve"> and </w:t>
      </w:r>
      <w:r>
        <w:t>Canadian Council of Ministers of the Environment</w:t>
      </w:r>
      <w:r>
        <w:rPr>
          <w:noProof/>
        </w:rPr>
        <w:t xml:space="preserve"> (Canadian Council of Ministers of the Environment 2007)</w:t>
      </w:r>
      <w:r>
        <w:t xml:space="preserve"> note that field observational studies may be too confounded to be useful in guideline derivations though the derived data are important in evaluating and validating the final GV. Within biological effects information, ANZECC &amp; ARMCANZ (2000) ranked field-effects as preferred over laboratory toxicity testing information for GV derivations.</w:t>
      </w:r>
    </w:p>
    <w:p w14:paraId="5E6AFA56" w14:textId="77777777" w:rsidR="0020189C" w:rsidRDefault="00020705">
      <w:pPr>
        <w:rPr>
          <w:lang w:eastAsia="en-AU"/>
        </w:rPr>
      </w:pPr>
      <w:r>
        <w:t xml:space="preserve">However, most agencies acknowledge the </w:t>
      </w:r>
      <w:r>
        <w:rPr>
          <w:lang w:eastAsia="en-AU"/>
        </w:rPr>
        <w:t xml:space="preserve">limitations of historical reliance upon laboratory toxicity testing. Consequently, there has been a shift in the favoured approach towards the consideration of multiple lines of evidence (LOE) of stressor effects and thresholds, using laboratory effects, mechanistic models and field or semi-field data, to help define and derive GVs (see also discussion in </w:t>
      </w:r>
      <w:r>
        <w:rPr>
          <w:bCs/>
          <w:szCs w:val="24"/>
        </w:rPr>
        <w:t>Buchwalter</w:t>
      </w:r>
      <w:r>
        <w:rPr>
          <w:bCs/>
        </w:rPr>
        <w:t xml:space="preserve"> et al 2017)</w:t>
      </w:r>
      <w:r>
        <w:rPr>
          <w:lang w:eastAsia="en-AU"/>
        </w:rPr>
        <w:t>. Neither the European Commission</w:t>
      </w:r>
      <w:r>
        <w:rPr>
          <w:noProof/>
          <w:lang w:eastAsia="en-AU"/>
        </w:rPr>
        <w:t xml:space="preserve"> (European Commission 2011)</w:t>
      </w:r>
      <w:r>
        <w:rPr>
          <w:lang w:eastAsia="en-AU"/>
        </w:rPr>
        <w:t xml:space="preserve"> nor the US EPA</w:t>
      </w:r>
      <w:r>
        <w:rPr>
          <w:noProof/>
          <w:lang w:eastAsia="en-AU"/>
        </w:rPr>
        <w:t xml:space="preserve"> (Cormier et al 2008)</w:t>
      </w:r>
      <w:r>
        <w:rPr>
          <w:lang w:eastAsia="en-AU"/>
        </w:rPr>
        <w:t xml:space="preserve"> regards any one LOE of evidence as necessarily superior to others in defining a guideline.</w:t>
      </w:r>
      <w:r>
        <w:rPr>
          <w:noProof/>
          <w:lang w:eastAsia="en-AU"/>
        </w:rPr>
        <w:t xml:space="preserve"> Cormier et al (2008)</w:t>
      </w:r>
      <w:r>
        <w:rPr>
          <w:lang w:eastAsia="en-AU"/>
        </w:rPr>
        <w:t xml:space="preserve"> highlighted consistency of result amongst LOEs or conservatism as possible criteria to consider, but emphasised the need for weight of evidence (WOE) evaluation of all the LOEs to confirm causal associations and thereby engender confidence in the final GV selection. </w:t>
      </w:r>
    </w:p>
    <w:p w14:paraId="5E6AFA57" w14:textId="77777777" w:rsidR="0020189C" w:rsidRDefault="00020705">
      <w:bookmarkStart w:id="60" w:name="_Toc456535697"/>
      <w:bookmarkStart w:id="61" w:name="_Toc457886606"/>
      <w:r>
        <w:rPr>
          <w:lang w:eastAsia="en-AU"/>
        </w:rPr>
        <w:t xml:space="preserve">Recent work in developing water quality criteria in the USA is focusing on improved ways to use field data for this purpose, mainly through development of methods to disentangle effects of confounding stressors </w:t>
      </w:r>
      <w:r>
        <w:rPr>
          <w:noProof/>
          <w:lang w:eastAsia="en-AU"/>
        </w:rPr>
        <w:t xml:space="preserve">(Suter &amp; Cormier 2013). </w:t>
      </w:r>
      <w:r>
        <w:rPr>
          <w:lang w:eastAsia="en-AU"/>
        </w:rPr>
        <w:t xml:space="preserve">The outcome is greatly enhanced inference and evidence of cause and effect of stressors, particularly for those stressors and organisms which are difficult to study under laboratory conditions (see above) </w:t>
      </w:r>
      <w:r>
        <w:rPr>
          <w:noProof/>
          <w:lang w:eastAsia="en-AU"/>
        </w:rPr>
        <w:t>(Cormier &amp; Suter 2013a, Coffey et al 2014, Chariton et al 2016)</w:t>
      </w:r>
      <w:r>
        <w:rPr>
          <w:lang w:eastAsia="en-AU"/>
        </w:rPr>
        <w:t>. Consistent with recent trends internationally, the revised Australian and New Zealand Water Quality Guidelines (</w:t>
      </w:r>
      <w:r>
        <w:t>ANZG 2018) includes a more formal promotion of the use of multiple LOEs and subsequent WOE assessment for defining and deriving GVs. While in principle, field-effects derivations are preferred over those derived from laboratory toxicity testing, acceptable quality and strength of evidence are key determining factors that must be demonstrated before such a priori precedence can be assumed.</w:t>
      </w:r>
    </w:p>
    <w:p w14:paraId="5E6AFA58" w14:textId="77777777" w:rsidR="0020189C" w:rsidRDefault="00020705">
      <w:pPr>
        <w:pStyle w:val="Heading4"/>
        <w:rPr>
          <w:lang w:eastAsia="en-AU"/>
        </w:rPr>
      </w:pPr>
      <w:bookmarkStart w:id="62" w:name="_Toc498094512"/>
      <w:bookmarkStart w:id="63" w:name="_Toc15196451"/>
      <w:r>
        <w:rPr>
          <w:lang w:eastAsia="en-AU"/>
        </w:rPr>
        <w:t>1.2.2  M</w:t>
      </w:r>
      <w:r>
        <w:t>ethods to derive water quality guidelines using field data</w:t>
      </w:r>
      <w:bookmarkEnd w:id="60"/>
      <w:bookmarkEnd w:id="61"/>
      <w:bookmarkEnd w:id="62"/>
      <w:bookmarkEnd w:id="63"/>
    </w:p>
    <w:p w14:paraId="5E6AFA59" w14:textId="77777777" w:rsidR="0020189C" w:rsidRDefault="00020705">
      <w:r>
        <w:t xml:space="preserve">Laboratory approaches to GV derivation typically record the responses of several taxa to a single chemical stressor, with the results combined into a species-sensitivity distribution (SSD) to derive a GV protective of a (high) proportion of species. SSDs have been used to derive GV for uranium </w:t>
      </w:r>
      <w:r>
        <w:rPr>
          <w:noProof/>
        </w:rPr>
        <w:t>(van Dam et al 2017)</w:t>
      </w:r>
      <w:r>
        <w:t xml:space="preserve">, magnesium </w:t>
      </w:r>
      <w:r>
        <w:rPr>
          <w:noProof/>
        </w:rPr>
        <w:t>(van Dam et al 2010)</w:t>
      </w:r>
      <w:r>
        <w:t xml:space="preserve">, manganese </w:t>
      </w:r>
      <w:r>
        <w:rPr>
          <w:noProof/>
        </w:rPr>
        <w:t>(Harford et al 2015b)</w:t>
      </w:r>
      <w:r>
        <w:t xml:space="preserve"> and ammonia </w:t>
      </w:r>
      <w:r>
        <w:rPr>
          <w:noProof/>
        </w:rPr>
        <w:t>(Mooney et al in press)</w:t>
      </w:r>
      <w:r>
        <w:t xml:space="preserve"> using organisms local to Magela Creek.</w:t>
      </w:r>
    </w:p>
    <w:p w14:paraId="5E6AFA5A" w14:textId="77777777" w:rsidR="0020189C" w:rsidRDefault="00020705">
      <w:r>
        <w:t>As described above, there has been much research published in recent years on methods to derive water quality guidelines using field data. Amongst field approaches, two common and established methods include:</w:t>
      </w:r>
    </w:p>
    <w:p w14:paraId="5E6AFA5B" w14:textId="77777777" w:rsidR="0020189C" w:rsidRDefault="00020705">
      <w:pPr>
        <w:pStyle w:val="Normallist1"/>
        <w:ind w:left="648"/>
        <w:rPr>
          <w:i/>
        </w:rPr>
      </w:pPr>
      <w:bookmarkStart w:id="64" w:name="_Toc497894510"/>
      <w:bookmarkStart w:id="65" w:name="_Toc498085839"/>
      <w:bookmarkStart w:id="66" w:name="_Toc498094513"/>
      <w:bookmarkStart w:id="67" w:name="_Toc498098097"/>
      <w:r>
        <w:rPr>
          <w:i/>
        </w:rPr>
        <w:t>1. Concentration-response relationships</w:t>
      </w:r>
      <w:bookmarkEnd w:id="64"/>
      <w:bookmarkEnd w:id="65"/>
      <w:bookmarkEnd w:id="66"/>
      <w:bookmarkEnd w:id="67"/>
    </w:p>
    <w:p w14:paraId="5E6AFA5C" w14:textId="77777777" w:rsidR="0020189C" w:rsidRDefault="00020705">
      <w:pPr>
        <w:pStyle w:val="ListNumber"/>
      </w:pPr>
      <w:r>
        <w:t>The abundances or relative proportions of sensitive taxonomic groups (eg Figure 3A) or community summaries such as taxa number (eg Figure 3B) are plotted against corresponding ambient (or cumulative antecedent) contaminant concentrations. This entails comparing the response to, or expressing it as a proportion of, the same response measured at uncontaminated reference sites. A ‘hazardous’ concentration (HC) at which an abrupt step change is observed (Figure 3A) or at which a small percentage of the response is adversely affected (eg. 5 or 10 percent) (Figure 3B) may then be determined.</w:t>
      </w:r>
    </w:p>
    <w:p w14:paraId="5E6AFA5D" w14:textId="77777777" w:rsidR="0020189C" w:rsidRDefault="00020705">
      <w:pPr>
        <w:ind w:left="288"/>
        <w:rPr>
          <w:i/>
        </w:rPr>
      </w:pPr>
      <w:bookmarkStart w:id="68" w:name="_Toc497894511"/>
      <w:bookmarkStart w:id="69" w:name="_Toc498085840"/>
      <w:bookmarkStart w:id="70" w:name="_Toc498094514"/>
      <w:bookmarkStart w:id="71" w:name="_Toc498098098"/>
      <w:r>
        <w:rPr>
          <w:i/>
        </w:rPr>
        <w:t>2. Species-sensitivity distributions (SSDs) based on exposure-response relationships of assemblages of organisms</w:t>
      </w:r>
      <w:bookmarkEnd w:id="68"/>
      <w:bookmarkEnd w:id="69"/>
      <w:bookmarkEnd w:id="70"/>
      <w:bookmarkEnd w:id="71"/>
    </w:p>
    <w:p w14:paraId="5E6AFA5E" w14:textId="77777777" w:rsidR="0020189C" w:rsidRDefault="00020705">
      <w:pPr>
        <w:pStyle w:val="ListNumber"/>
        <w:spacing w:after="240"/>
        <w:ind w:left="357" w:hanging="357"/>
        <w:rPr>
          <w:szCs w:val="24"/>
        </w:rPr>
      </w:pPr>
      <w:r>
        <w:rPr>
          <w:szCs w:val="24"/>
        </w:rPr>
        <w:t xml:space="preserve">Species-sensitivity distributions (SSDs) describe the relationship between a contaminant and the varying sensitivity of different taxa to the contaminant across a concentration gradient. The sensitivity of each taxon may be represented by (e.g.) the highest concentration at which the taxon is recorded in the field, or a concentration </w:t>
      </w:r>
      <w:r>
        <w:rPr>
          <w:lang w:val="en-US" w:eastAsia="en-AU"/>
        </w:rPr>
        <w:t>above which only (say) 5% of the observations of the taxon occurs</w:t>
      </w:r>
      <w:r>
        <w:rPr>
          <w:szCs w:val="24"/>
        </w:rPr>
        <w:t xml:space="preserve"> (ie in this case, 95% or XC95 where XC = Extirpation Concentration). </w:t>
      </w:r>
      <w:r>
        <w:rPr>
          <w:rFonts w:cs="Arial"/>
          <w:szCs w:val="24"/>
        </w:rPr>
        <w:t>SSDs are usually displayed as a plot showing the fraction of affected taxa on the y-axis and the contaminant concentration on the x-axis. The fraction of affected taxa</w:t>
      </w:r>
      <w:r>
        <w:rPr>
          <w:szCs w:val="24"/>
        </w:rPr>
        <w:t xml:space="preserve"> is calculated by </w:t>
      </w:r>
      <w:r>
        <w:rPr>
          <w:rFonts w:cs="Arial"/>
          <w:szCs w:val="24"/>
        </w:rPr>
        <w:t xml:space="preserve">ordering the taxa from highest to lowest sensitivity and calculating for each taxon the cumulative frequency across the contaminant range. The resulting plotted distribution (of proportion of taxa affected vs contaminant concentration) </w:t>
      </w:r>
      <w:r>
        <w:rPr>
          <w:szCs w:val="24"/>
        </w:rPr>
        <w:t>is modelled using a weighted cumulative distribution function</w:t>
      </w:r>
      <w:r>
        <w:rPr>
          <w:rFonts w:cs="Arial"/>
          <w:szCs w:val="24"/>
        </w:rPr>
        <w:t>. From this modelled relationship, a conservative (e.g.</w:t>
      </w:r>
      <w:r>
        <w:rPr>
          <w:szCs w:val="24"/>
        </w:rPr>
        <w:t xml:space="preserve"> 5</w:t>
      </w:r>
      <w:r>
        <w:rPr>
          <w:szCs w:val="24"/>
          <w:vertAlign w:val="superscript"/>
        </w:rPr>
        <w:t>th</w:t>
      </w:r>
      <w:r>
        <w:rPr>
          <w:szCs w:val="24"/>
        </w:rPr>
        <w:t xml:space="preserve"> percentile of the distribution of taxa), is then determined (in this case HC5). See example in </w:t>
      </w:r>
      <w:r>
        <w:t>Figure 4.</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1"/>
        <w:gridCol w:w="3075"/>
      </w:tblGrid>
      <w:tr w:rsidR="0020189C" w14:paraId="5E6AFA66" w14:textId="77777777">
        <w:trPr>
          <w:jc w:val="center"/>
        </w:trPr>
        <w:tc>
          <w:tcPr>
            <w:tcW w:w="4158" w:type="dxa"/>
          </w:tcPr>
          <w:p w14:paraId="5E6AFA5F" w14:textId="77777777" w:rsidR="0020189C" w:rsidRDefault="00020705">
            <w:pPr>
              <w:spacing w:after="0"/>
              <w:jc w:val="center"/>
            </w:pPr>
            <w:r>
              <w:rPr>
                <w:noProof/>
                <w:lang w:eastAsia="en-AU"/>
              </w:rPr>
              <w:drawing>
                <wp:inline distT="0" distB="0" distL="0" distR="0" wp14:anchorId="5E6B3995" wp14:editId="5E6B3996">
                  <wp:extent cx="3184589" cy="2305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97563" cy="2314441"/>
                          </a:xfrm>
                          <a:prstGeom prst="rect">
                            <a:avLst/>
                          </a:prstGeom>
                        </pic:spPr>
                      </pic:pic>
                    </a:graphicData>
                  </a:graphic>
                </wp:inline>
              </w:drawing>
            </w:r>
          </w:p>
        </w:tc>
        <w:tc>
          <w:tcPr>
            <w:tcW w:w="4148" w:type="dxa"/>
            <w:vAlign w:val="center"/>
          </w:tcPr>
          <w:p w14:paraId="5E6AFA60" w14:textId="77777777" w:rsidR="0020189C" w:rsidRDefault="00020705">
            <w:pPr>
              <w:pStyle w:val="figurecaption"/>
              <w:jc w:val="left"/>
            </w:pPr>
            <w:r>
              <w:rPr>
                <w:b/>
              </w:rPr>
              <w:t xml:space="preserve">Figure </w:t>
            </w:r>
            <w:r>
              <w:rPr>
                <w:b/>
              </w:rPr>
              <w:fldChar w:fldCharType="begin"/>
            </w:r>
            <w:r>
              <w:rPr>
                <w:b/>
              </w:rPr>
              <w:instrText xml:space="preserve"> SEQ Figure \* ARABIC </w:instrText>
            </w:r>
            <w:r>
              <w:rPr>
                <w:b/>
              </w:rPr>
              <w:fldChar w:fldCharType="separate"/>
            </w:r>
            <w:r>
              <w:rPr>
                <w:b/>
                <w:noProof/>
              </w:rPr>
              <w:t>3</w:t>
            </w:r>
            <w:r>
              <w:rPr>
                <w:b/>
              </w:rPr>
              <w:fldChar w:fldCharType="end"/>
            </w:r>
            <w:r>
              <w:t xml:space="preserve">  Concentration-response relationships derived for field data: </w:t>
            </w:r>
          </w:p>
          <w:p w14:paraId="5E6AFA61" w14:textId="77777777" w:rsidR="0020189C" w:rsidRDefault="0020189C"/>
          <w:p w14:paraId="5E6AFA62" w14:textId="77777777" w:rsidR="0020189C" w:rsidRDefault="0020189C"/>
          <w:p w14:paraId="5E6AFA63" w14:textId="77777777" w:rsidR="0020189C" w:rsidRDefault="0020189C"/>
          <w:p w14:paraId="5E6AFA64" w14:textId="77777777" w:rsidR="0020189C" w:rsidRDefault="0020189C"/>
          <w:p w14:paraId="5E6AFA65" w14:textId="77777777" w:rsidR="0020189C" w:rsidRDefault="00020705">
            <w:pPr>
              <w:pStyle w:val="figurecaption"/>
              <w:jc w:val="left"/>
            </w:pPr>
            <w:r>
              <w:t>A. leptophlebiid mayfly intolerance in mine-receiving waters with EC exceeding 200-300 µS cm</w:t>
            </w:r>
            <w:r>
              <w:rPr>
                <w:snapToGrid w:val="0"/>
                <w:color w:val="000000"/>
                <w:position w:val="4"/>
                <w:sz w:val="12"/>
                <w:szCs w:val="0"/>
                <w:u w:color="000000"/>
              </w:rPr>
              <w:t>-1</w:t>
            </w:r>
            <w:r>
              <w:t xml:space="preserve"> </w:t>
            </w:r>
            <w:r>
              <w:rPr>
                <w:noProof/>
              </w:rPr>
              <w:t>(van Dam et al 2014b)</w:t>
            </w:r>
            <w:r>
              <w:t xml:space="preserve">. </w:t>
            </w:r>
          </w:p>
        </w:tc>
      </w:tr>
    </w:tbl>
    <w:p w14:paraId="5E6AFA67" w14:textId="77777777" w:rsidR="0020189C" w:rsidRDefault="0020189C">
      <w:pPr>
        <w:pStyle w:val="figurecaption"/>
        <w:rPr>
          <w:b/>
        </w:rPr>
      </w:pPr>
      <w:bookmarkStart w:id="72" w:name="_Toc15196545"/>
      <w:bookmarkStart w:id="73" w:name="_Ref467593222"/>
      <w:bookmarkStart w:id="74" w:name="_Toc45565139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6"/>
        <w:gridCol w:w="3111"/>
        <w:gridCol w:w="139"/>
      </w:tblGrid>
      <w:tr w:rsidR="0020189C" w14:paraId="5E6AFA6E" w14:textId="77777777">
        <w:tc>
          <w:tcPr>
            <w:tcW w:w="4296" w:type="dxa"/>
          </w:tcPr>
          <w:p w14:paraId="5E6AFA68" w14:textId="77777777" w:rsidR="0020189C" w:rsidRDefault="00020705">
            <w:r>
              <w:rPr>
                <w:noProof/>
                <w:lang w:eastAsia="en-AU"/>
              </w:rPr>
              <w:drawing>
                <wp:inline distT="0" distB="0" distL="0" distR="0" wp14:anchorId="5E6B3997" wp14:editId="5E6B3998">
                  <wp:extent cx="3073505" cy="2295525"/>
                  <wp:effectExtent l="0" t="0" r="0" b="0"/>
                  <wp:docPr id="3" name="Picture 5" descr="\\pvnt01flpr01\user$\A02429\Documents\My Pictures\Cap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vnt01flpr01\user$\A02429\Documents\My Pictures\Capture3.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181" t="4772" r="4671" b="2319"/>
                          <a:stretch/>
                        </pic:blipFill>
                        <pic:spPr bwMode="auto">
                          <a:xfrm>
                            <a:off x="0" y="0"/>
                            <a:ext cx="3087154" cy="23057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26" w:type="dxa"/>
            <w:gridSpan w:val="2"/>
            <w:vAlign w:val="center"/>
          </w:tcPr>
          <w:p w14:paraId="5E6AFA69" w14:textId="77777777" w:rsidR="0020189C" w:rsidRDefault="0020189C">
            <w:pPr>
              <w:pStyle w:val="figurecaption"/>
              <w:jc w:val="left"/>
            </w:pPr>
          </w:p>
          <w:p w14:paraId="5E6AFA6A" w14:textId="77777777" w:rsidR="0020189C" w:rsidRDefault="0020189C">
            <w:pPr>
              <w:pStyle w:val="figurecaption"/>
              <w:jc w:val="left"/>
            </w:pPr>
          </w:p>
          <w:p w14:paraId="5E6AFA6B" w14:textId="77777777" w:rsidR="0020189C" w:rsidRDefault="0020189C">
            <w:pPr>
              <w:pStyle w:val="figurecaption"/>
              <w:jc w:val="left"/>
            </w:pPr>
          </w:p>
          <w:p w14:paraId="5E6AFA6C" w14:textId="77777777" w:rsidR="0020189C" w:rsidRDefault="0020189C">
            <w:pPr>
              <w:pStyle w:val="figurecaption"/>
              <w:jc w:val="left"/>
            </w:pPr>
          </w:p>
          <w:p w14:paraId="5E6AFA6D" w14:textId="77777777" w:rsidR="0020189C" w:rsidRDefault="00020705">
            <w:pPr>
              <w:pStyle w:val="figurecaption"/>
              <w:jc w:val="left"/>
            </w:pPr>
            <w:r>
              <w:t>B. HC5 (the concentration that would be predicted to reduce taxonomic richness by 5%) for Ni at 20 µg L</w:t>
            </w:r>
            <w:r>
              <w:rPr>
                <w:bCs/>
                <w:snapToGrid w:val="0"/>
                <w:color w:val="000000"/>
                <w:position w:val="4"/>
                <w:sz w:val="12"/>
                <w:szCs w:val="0"/>
                <w:u w:color="000000"/>
              </w:rPr>
              <w:t>-1</w:t>
            </w:r>
            <w:r>
              <w:t xml:space="preserve"> for a mine-receiving water </w:t>
            </w:r>
            <w:r>
              <w:rPr>
                <w:noProof/>
              </w:rPr>
              <w:t>(Hydrobiology 2016)</w:t>
            </w:r>
            <w:r>
              <w:t>.</w:t>
            </w:r>
          </w:p>
        </w:tc>
      </w:tr>
      <w:bookmarkEnd w:id="72"/>
      <w:bookmarkEnd w:id="73"/>
      <w:bookmarkEnd w:id="74"/>
      <w:tr w:rsidR="0020189C" w14:paraId="5E6AFA70" w14:textId="77777777">
        <w:tblPrEx>
          <w:jc w:val="center"/>
        </w:tblPrEx>
        <w:trPr>
          <w:gridAfter w:val="1"/>
          <w:wAfter w:w="216" w:type="dxa"/>
          <w:jc w:val="center"/>
        </w:trPr>
        <w:tc>
          <w:tcPr>
            <w:tcW w:w="8306" w:type="dxa"/>
            <w:gridSpan w:val="2"/>
            <w:vAlign w:val="center"/>
          </w:tcPr>
          <w:p w14:paraId="5E6AFA6F" w14:textId="77777777" w:rsidR="0020189C" w:rsidRDefault="00020705">
            <w:pPr>
              <w:jc w:val="left"/>
            </w:pPr>
            <w:r>
              <w:rPr>
                <w:noProof/>
                <w:lang w:eastAsia="en-AU"/>
              </w:rPr>
              <w:drawing>
                <wp:inline distT="0" distB="0" distL="0" distR="0" wp14:anchorId="5E6B3999" wp14:editId="5E6B399A">
                  <wp:extent cx="4304225" cy="2682848"/>
                  <wp:effectExtent l="19050" t="0" r="1075" b="0"/>
                  <wp:docPr id="270" name="Picture 3" descr="\\pvnt01flpr01\user$\A02429\Documents\My Picture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vnt01flpr01\user$\A02429\Documents\My Pictures\Capture.PNG"/>
                          <pic:cNvPicPr>
                            <a:picLocks noChangeAspect="1" noChangeArrowheads="1"/>
                          </pic:cNvPicPr>
                        </pic:nvPicPr>
                        <pic:blipFill>
                          <a:blip r:embed="rId28" cstate="print"/>
                          <a:srcRect/>
                          <a:stretch>
                            <a:fillRect/>
                          </a:stretch>
                        </pic:blipFill>
                        <pic:spPr bwMode="auto">
                          <a:xfrm>
                            <a:off x="0" y="0"/>
                            <a:ext cx="4304225" cy="2682848"/>
                          </a:xfrm>
                          <a:prstGeom prst="rect">
                            <a:avLst/>
                          </a:prstGeom>
                          <a:noFill/>
                          <a:ln w="9525">
                            <a:noFill/>
                            <a:miter lim="800000"/>
                            <a:headEnd/>
                            <a:tailEnd/>
                          </a:ln>
                        </pic:spPr>
                      </pic:pic>
                    </a:graphicData>
                  </a:graphic>
                </wp:inline>
              </w:drawing>
            </w:r>
          </w:p>
        </w:tc>
      </w:tr>
    </w:tbl>
    <w:p w14:paraId="5E6AFA71" w14:textId="77777777" w:rsidR="0020189C" w:rsidRDefault="00020705">
      <w:pPr>
        <w:pStyle w:val="figurecaption"/>
      </w:pPr>
      <w:bookmarkStart w:id="75" w:name="_Toc15196546"/>
      <w:bookmarkStart w:id="76" w:name="_Toc456535698"/>
      <w:r>
        <w:rPr>
          <w:b/>
        </w:rPr>
        <w:t xml:space="preserve">Figure </w:t>
      </w:r>
      <w:r>
        <w:rPr>
          <w:b/>
        </w:rPr>
        <w:fldChar w:fldCharType="begin"/>
      </w:r>
      <w:r>
        <w:rPr>
          <w:b/>
        </w:rPr>
        <w:instrText xml:space="preserve"> SEQ Figure \* ARABIC </w:instrText>
      </w:r>
      <w:r>
        <w:rPr>
          <w:b/>
        </w:rPr>
        <w:fldChar w:fldCharType="separate"/>
      </w:r>
      <w:r>
        <w:rPr>
          <w:b/>
          <w:noProof/>
        </w:rPr>
        <w:t>4</w:t>
      </w:r>
      <w:r>
        <w:rPr>
          <w:b/>
        </w:rPr>
        <w:fldChar w:fldCharType="end"/>
      </w:r>
      <w:r>
        <w:t xml:space="preserve">  Species sensitivity distribution based on field data for the effects of sedimentation on stream benthos. Each point is the value of percent fines at which a taxon’s abundance was reduced by 20%. The 20% reduction was calculated with respect to a maximum abundance estimate taken from 90th-quantile regression plots of the relative abundance of individual species of invertebrates. Abundances of 5% of the species are reduced by at least 20% at 7.8% fines. From </w:t>
      </w:r>
      <w:r>
        <w:rPr>
          <w:noProof/>
        </w:rPr>
        <w:t>Cormier et al (2008)</w:t>
      </w:r>
      <w:r>
        <w:t>.</w:t>
      </w:r>
      <w:bookmarkEnd w:id="75"/>
    </w:p>
    <w:p w14:paraId="5E6AFA72" w14:textId="77777777" w:rsidR="0020189C" w:rsidRDefault="0020189C"/>
    <w:p w14:paraId="5E6AFA73" w14:textId="77777777" w:rsidR="0020189C" w:rsidRDefault="00020705">
      <w:pPr>
        <w:rPr>
          <w:lang w:eastAsia="en-AU"/>
        </w:rPr>
      </w:pPr>
      <w:r>
        <w:t xml:space="preserve">A less commonly applied variant of approach 1 considers analyses based upon measures of multivariate similarity of taxa compositional data between all possible pairs of classes of site contamination across a gradient </w:t>
      </w:r>
      <w:r>
        <w:rPr>
          <w:noProof/>
        </w:rPr>
        <w:t>(Kefford et al 2010)</w:t>
      </w:r>
      <w:r>
        <w:t>.</w:t>
      </w:r>
    </w:p>
    <w:p w14:paraId="5E6AFA74" w14:textId="77777777" w:rsidR="0020189C" w:rsidRDefault="00020705">
      <w:pPr>
        <w:rPr>
          <w:lang w:eastAsia="en-AU"/>
        </w:rPr>
      </w:pPr>
      <w:r>
        <w:rPr>
          <w:lang w:eastAsia="en-AU"/>
        </w:rPr>
        <w:t>Other techniques to improve use of field data for water quality objective setting (i.e. from above, viz disentanglement of effects of confounding stressors) have focused on either use of more sensitive and diagnostic biological indicators</w:t>
      </w:r>
      <w:r>
        <w:t xml:space="preserve"> (i.e. physiological and genetic biomarkers)</w:t>
      </w:r>
      <w:r>
        <w:rPr>
          <w:lang w:eastAsia="en-AU"/>
        </w:rPr>
        <w:t xml:space="preserve">, or improved statistical modelling approaches. Many of the diagnostic methods have only been developed in recent years and hence were not available when early data used in the present study were being gathered. </w:t>
      </w:r>
      <w:r>
        <w:rPr>
          <w:noProof/>
          <w:lang w:eastAsia="en-AU"/>
        </w:rPr>
        <w:t>Chariton et al (2015)</w:t>
      </w:r>
      <w:r>
        <w:rPr>
          <w:lang w:eastAsia="en-AU"/>
        </w:rPr>
        <w:t xml:space="preserve">, for example, described the improvements in diagnostic information inherent in genomic (DNA and RNA) information, stressor-specific biomarkers and toxicodynamic-toxicokinetic models to predict exposure and bioaccumulation, viz expanded understanding of ecology, and thereby improved knowledge of the effects of individual stressors in a system. </w:t>
      </w:r>
    </w:p>
    <w:p w14:paraId="5E6AFA75" w14:textId="77777777" w:rsidR="0020189C" w:rsidRDefault="00020705">
      <w:pPr>
        <w:rPr>
          <w:lang w:eastAsia="en-AU"/>
        </w:rPr>
      </w:pPr>
      <w:r>
        <w:rPr>
          <w:lang w:eastAsia="en-AU"/>
        </w:rPr>
        <w:t xml:space="preserve">Trait-based </w:t>
      </w:r>
      <w:r>
        <w:rPr>
          <w:lang w:val="en-US" w:eastAsia="en-AU"/>
        </w:rPr>
        <w:t xml:space="preserve">indicators, using physiological sensitivity or other biological information on biotic assemblages, offer improvements over traditional taxonomic-based monitoring methods. A number of these indicators have been demonstrated to be stressor-specific, thereby allowing the disentangling of effects of multiple stressors. A </w:t>
      </w:r>
      <w:r>
        <w:t xml:space="preserve">SPEcies At Risk (SPEAR) method </w:t>
      </w:r>
      <w:r>
        <w:rPr>
          <w:lang w:val="en-US" w:eastAsia="en-AU"/>
        </w:rPr>
        <w:t xml:space="preserve">for the detection of the effects of salinisation on freshwater communities of south-eastern Australia was developed by </w:t>
      </w:r>
      <w:r>
        <w:rPr>
          <w:noProof/>
          <w:lang w:val="en-US" w:eastAsia="en-AU"/>
        </w:rPr>
        <w:t>Schäfer et al (2011)</w:t>
      </w:r>
      <w:r>
        <w:rPr>
          <w:lang w:val="en-US" w:eastAsia="en-AU"/>
        </w:rPr>
        <w:t>.</w:t>
      </w:r>
    </w:p>
    <w:p w14:paraId="5E6AFA76" w14:textId="77777777" w:rsidR="0020189C" w:rsidRDefault="00020705">
      <w:bookmarkStart w:id="77" w:name="_Toc457886607"/>
      <w:r>
        <w:t xml:space="preserve">Methods for diagnostic analysis and stressor identification are also being rapidly developed, through specific analysis methods (see reviews in </w:t>
      </w:r>
      <w:r>
        <w:rPr>
          <w:noProof/>
        </w:rPr>
        <w:t>Chariton et al (2016)</w:t>
      </w:r>
      <w:r>
        <w:t xml:space="preserve"> and </w:t>
      </w:r>
      <w:r>
        <w:rPr>
          <w:noProof/>
        </w:rPr>
        <w:t>van Dam et al (2014b)</w:t>
      </w:r>
      <w:r>
        <w:t>) which may be combined with laboratory, field and/or modelling data in formal weight of evidence (WOE) assessments (eg</w:t>
      </w:r>
      <w:r>
        <w:rPr>
          <w:noProof/>
        </w:rPr>
        <w:t xml:space="preserve"> Cormier et al 2008, Coffey et al 2014).</w:t>
      </w:r>
      <w:r>
        <w:t xml:space="preserve"> Amongst the gradient and change-detection methods are Bayesian inference, (distance-based) multivariate analysis, boosted regression trees, improvements to field-based SSDs, Threshold Indicator Taxa ANalyis for threshold detection, and integrating toxicity identification evaluation with multiple regression models (see reviews by </w:t>
      </w:r>
      <w:r>
        <w:rPr>
          <w:noProof/>
        </w:rPr>
        <w:t>Chariton et al (2016)</w:t>
      </w:r>
      <w:r>
        <w:t xml:space="preserve"> and </w:t>
      </w:r>
      <w:r>
        <w:rPr>
          <w:noProof/>
        </w:rPr>
        <w:t>van Dam et al (2014b)</w:t>
      </w:r>
      <w:r>
        <w:t>). Some of these methods are expanded upon elsewhere in this report. In addition to using data from multiple sources, the use of a variety of methods to analyse the data further strengthens WOE assessments in order to best determine final water quality GVs (see</w:t>
      </w:r>
      <w:r>
        <w:rPr>
          <w:noProof/>
        </w:rPr>
        <w:t xml:space="preserve"> Cormier et al 2008)</w:t>
      </w:r>
      <w:r>
        <w:t>.</w:t>
      </w:r>
    </w:p>
    <w:p w14:paraId="5E6AFA77" w14:textId="77777777" w:rsidR="0020189C" w:rsidRDefault="00020705">
      <w:pPr>
        <w:pStyle w:val="Heading3"/>
      </w:pPr>
      <w:bookmarkStart w:id="78" w:name="_Toc498094515"/>
      <w:bookmarkStart w:id="79" w:name="_Toc15196452"/>
      <w:r>
        <w:t>1.3  Contaminants of concern for Ranger</w:t>
      </w:r>
      <w:bookmarkEnd w:id="76"/>
      <w:bookmarkEnd w:id="77"/>
      <w:bookmarkEnd w:id="78"/>
      <w:bookmarkEnd w:id="79"/>
    </w:p>
    <w:p w14:paraId="5E6AFA78" w14:textId="77777777" w:rsidR="0020189C" w:rsidRDefault="00020705">
      <w:pPr>
        <w:rPr>
          <w:lang w:val="en-GB" w:eastAsia="en-AU"/>
        </w:rPr>
      </w:pPr>
      <w:r>
        <w:rPr>
          <w:lang w:val="en-GB" w:eastAsia="en-AU"/>
        </w:rPr>
        <w:t xml:space="preserve">For ecosystem protection, the physical/chemical ‘contaminants of potential concern’ (CoPCs) for Ranger receiving waters/sediment were originally derived by </w:t>
      </w:r>
      <w:r>
        <w:rPr>
          <w:noProof/>
          <w:lang w:val="en-GB" w:eastAsia="en-AU"/>
        </w:rPr>
        <w:t>Brown et al (1985a))</w:t>
      </w:r>
      <w:r>
        <w:rPr>
          <w:rStyle w:val="FootnoteReference"/>
          <w:lang w:val="en-GB" w:eastAsia="en-AU"/>
        </w:rPr>
        <w:footnoteReference w:id="1"/>
      </w:r>
      <w:r>
        <w:rPr>
          <w:lang w:val="en-GB" w:eastAsia="en-AU"/>
        </w:rPr>
        <w:t>.</w:t>
      </w:r>
      <w:r>
        <w:t xml:space="preserve"> A subsequent</w:t>
      </w:r>
      <w:r>
        <w:rPr>
          <w:lang w:val="en-GB" w:eastAsia="en-AU"/>
        </w:rPr>
        <w:t xml:space="preserve"> hazard and risk assessment was conducted by </w:t>
      </w:r>
      <w:r>
        <w:rPr>
          <w:noProof/>
          <w:lang w:val="en-GB" w:eastAsia="en-AU"/>
        </w:rPr>
        <w:t>Frostick et al (2012)</w:t>
      </w:r>
      <w:r>
        <w:rPr>
          <w:lang w:val="en-GB" w:eastAsia="en-AU"/>
        </w:rPr>
        <w:t xml:space="preserve"> who reviewed the original suite of CoPCs.</w:t>
      </w:r>
      <w:r>
        <w:t xml:space="preserve"> They compared water quality data (2005-06 and 2010-11) from representative water types expected to leave the RPA, against national </w:t>
      </w:r>
      <w:r>
        <w:rPr>
          <w:noProof/>
        </w:rPr>
        <w:t>(ANZECC &amp; ARMCANZ 2000)</w:t>
      </w:r>
      <w:r>
        <w:t xml:space="preserve"> and locally-derived GVs. The majority of Brown et al’s (1985) list of CoPCs was assessed as posing very low risk to aquatic ecosystems at and post-closure. The remaining CoPCs </w:t>
      </w:r>
      <w:r>
        <w:rPr>
          <w:lang w:val="en-GB" w:eastAsia="en-AU"/>
        </w:rPr>
        <w:t>identified as most important and limiting</w:t>
      </w:r>
      <w:r>
        <w:rPr>
          <w:rStyle w:val="FootnoteReference"/>
          <w:lang w:val="en-GB" w:eastAsia="en-AU"/>
        </w:rPr>
        <w:footnoteReference w:id="2"/>
      </w:r>
      <w:r>
        <w:rPr>
          <w:lang w:val="en-GB" w:eastAsia="en-AU"/>
        </w:rPr>
        <w:t xml:space="preserve"> for relevant receiving waters/sediments</w:t>
      </w:r>
      <w:r>
        <w:t xml:space="preserve"> were magnesium and sulfate (with electrical conductivity (EC, always corrected to 25ºC) a surrogate measure of both), uranium and manganese </w:t>
      </w:r>
      <w:r>
        <w:rPr>
          <w:noProof/>
          <w:lang w:val="en-GB" w:eastAsia="en-AU"/>
        </w:rPr>
        <w:t>(Frostick et al 2012)</w:t>
      </w:r>
      <w:r>
        <w:rPr>
          <w:lang w:val="en-GB" w:eastAsia="en-AU"/>
        </w:rPr>
        <w:t>.</w:t>
      </w:r>
    </w:p>
    <w:p w14:paraId="5E6AFA79" w14:textId="77777777" w:rsidR="0020189C" w:rsidRDefault="00020705">
      <w:pPr>
        <w:rPr>
          <w:szCs w:val="24"/>
        </w:rPr>
      </w:pPr>
      <w:r>
        <w:rPr>
          <w:szCs w:val="24"/>
          <w:lang w:val="en-GB" w:eastAsia="en-AU"/>
        </w:rPr>
        <w:t xml:space="preserve">Recently, </w:t>
      </w:r>
      <w:r>
        <w:rPr>
          <w:szCs w:val="24"/>
        </w:rPr>
        <w:t xml:space="preserve">ammonia has been identified as an additional CoPC due to (i) commissioning of a brine concentration plant at Ranger, which discharges large volumes of distillate containing residual amounts of ammonia to the environment, and (ii) the potential for seepage of ammonia from the tailings and brines deposited in the rehabilitated mine pits </w:t>
      </w:r>
      <w:r>
        <w:rPr>
          <w:noProof/>
          <w:szCs w:val="24"/>
        </w:rPr>
        <w:t>(Turner et al 2016)</w:t>
      </w:r>
      <w:r>
        <w:rPr>
          <w:szCs w:val="24"/>
        </w:rPr>
        <w:t xml:space="preserve">. </w:t>
      </w:r>
      <w:r>
        <w:rPr>
          <w:noProof/>
          <w:szCs w:val="24"/>
        </w:rPr>
        <w:t>Mooney et al (</w:t>
      </w:r>
      <w:r>
        <w:rPr>
          <w:noProof/>
        </w:rPr>
        <w:t>in press</w:t>
      </w:r>
      <w:r>
        <w:rPr>
          <w:noProof/>
          <w:szCs w:val="24"/>
        </w:rPr>
        <w:t>)</w:t>
      </w:r>
      <w:r>
        <w:rPr>
          <w:szCs w:val="24"/>
        </w:rPr>
        <w:t xml:space="preserve"> derived a guideline value for total ammonia nitrogen of 0.4 </w:t>
      </w:r>
      <w:r>
        <w:rPr>
          <w:szCs w:val="24"/>
          <w:lang w:eastAsia="en-AU"/>
        </w:rPr>
        <w:t>mg L</w:t>
      </w:r>
      <w:r>
        <w:rPr>
          <w:snapToGrid w:val="0"/>
          <w:color w:val="000000"/>
          <w:position w:val="6"/>
          <w:szCs w:val="24"/>
          <w:u w:color="000000"/>
          <w:lang w:eastAsia="en-AU"/>
        </w:rPr>
        <w:t>-</w:t>
      </w:r>
      <w:r>
        <w:rPr>
          <w:snapToGrid w:val="0"/>
          <w:color w:val="000000"/>
          <w:position w:val="6"/>
          <w:sz w:val="18"/>
          <w:szCs w:val="24"/>
          <w:u w:color="000000"/>
          <w:lang w:eastAsia="en-AU"/>
        </w:rPr>
        <w:t>1</w:t>
      </w:r>
      <w:r>
        <w:rPr>
          <w:szCs w:val="24"/>
        </w:rPr>
        <w:t xml:space="preserve"> TAN at pH 6.4 and 32ºC (typical pH and temperature conditions for natural billabong water quality). Exceedances of this value have not occurred in minesite waterbodies antecedent (12 months) to the macroinvertebrate sampling described in this report.</w:t>
      </w:r>
    </w:p>
    <w:p w14:paraId="5E6AFA7A" w14:textId="77777777" w:rsidR="0020189C" w:rsidRDefault="00020705">
      <w:r>
        <w:rPr>
          <w:lang w:val="en-GB" w:eastAsia="en-AU"/>
        </w:rPr>
        <w:t xml:space="preserve">Of the five listed CoPCs, </w:t>
      </w:r>
      <w:r>
        <w:t>magnesium has been identified as the most likely limiting CoPC for Ranger rehabilitation and decommissioning. In particular, construction of the final landform of the Ranger rehabilitated site will involve large-scale use of waste rock that will generate significant loads of MgSO</w:t>
      </w:r>
      <w:r>
        <w:rPr>
          <w:vertAlign w:val="subscript"/>
        </w:rPr>
        <w:t>4</w:t>
      </w:r>
      <w:r>
        <w:t xml:space="preserve"> salts to surface runoff and shallow groundwaters, dispersing to adjacent Magela Creek after mine-site closure </w:t>
      </w:r>
      <w:r>
        <w:rPr>
          <w:noProof/>
        </w:rPr>
        <w:t>(ERA 2014b)</w:t>
      </w:r>
      <w:r>
        <w:t>. Predicted concentrations of CoPCs in ground and surface waters are being modelled, and the ecological risks associated with these will need to be determined. This ecological risk assessment will require closure criteria for the CoPCs, including Mg. Derivation of such criteria requires information from as many LOEs as possible for comprehensive evaluation.</w:t>
      </w:r>
    </w:p>
    <w:p w14:paraId="5E6AFA7B" w14:textId="77777777" w:rsidR="0020189C" w:rsidRDefault="00020705">
      <w:r>
        <w:t xml:space="preserve">Associated with the hazard and risk assessments cited above, as well as additional recent ecological risk assessments identifying knowledge needs for Ranger </w:t>
      </w:r>
      <w:r>
        <w:rPr>
          <w:szCs w:val="24"/>
        </w:rPr>
        <w:t>closure (</w:t>
      </w:r>
      <w:r>
        <w:rPr>
          <w:rFonts w:cs="TimesNewRomanMTStd"/>
          <w:szCs w:val="24"/>
          <w:lang w:eastAsia="en-AU"/>
        </w:rPr>
        <w:t>R. Bartolo, A. Harford, S. Iles and R. van Dam, unpubl. data</w:t>
      </w:r>
      <w:r>
        <w:rPr>
          <w:szCs w:val="24"/>
        </w:rPr>
        <w:t>), two potential contaminant pathways</w:t>
      </w:r>
      <w:r>
        <w:t xml:space="preserve"> involving sediment quality are the subject of ongoing research. These are the potential for build-up of sulfate and/or uranium in sediments of onsite or offsite waterbodies, and subsequent mobilisation of contaminants through sediment-surface water fluxes. Under (natural) wetting and drying conditions of billabong sediments, sulfate build up in sediments can give rise to acid sulfate soils with potential for oxidation and subsequent acidiﬁcation, deoxygenation and release of metals. Sediment-related CoPC are considered elsewhere in this report (section 5.1.2).</w:t>
      </w:r>
    </w:p>
    <w:p w14:paraId="5E6AFA7C" w14:textId="77777777" w:rsidR="0020189C" w:rsidRDefault="00020705">
      <w:r>
        <w:t>This report focuses on a significant aspect of field effects information for MgSO</w:t>
      </w:r>
      <w:r>
        <w:rPr>
          <w:vertAlign w:val="subscript"/>
        </w:rPr>
        <w:t xml:space="preserve">4 </w:t>
      </w:r>
      <w:r>
        <w:t xml:space="preserve"> only, information from which will then contribute to a separate, broader WOE assessment drawing in additional (including laboratory toxicity and mesocosm) information. A number of sources of field biological-effects </w:t>
      </w:r>
      <w:r>
        <w:rPr>
          <w:szCs w:val="24"/>
        </w:rPr>
        <w:t>information relevant to Ranger are available for MgSO</w:t>
      </w:r>
      <w:r>
        <w:rPr>
          <w:szCs w:val="24"/>
          <w:vertAlign w:val="subscript"/>
        </w:rPr>
        <w:t>4</w:t>
      </w:r>
      <w:r>
        <w:rPr>
          <w:szCs w:val="24"/>
        </w:rPr>
        <w:t xml:space="preserve">, including results of a multiple-assemblage (phytoplankton, diatoms, zooplankton, macroinvertebrates), </w:t>
      </w:r>
      <w:r>
        <w:rPr>
          <w:rStyle w:val="st1"/>
          <w:rFonts w:cs="Arial"/>
          <w:bCs/>
          <w:szCs w:val="24"/>
        </w:rPr>
        <w:t>semi-field (mesocosm</w:t>
      </w:r>
      <w:r>
        <w:rPr>
          <w:rStyle w:val="st1"/>
          <w:rFonts w:cs="Arial"/>
          <w:szCs w:val="24"/>
        </w:rPr>
        <w:t xml:space="preserve">) </w:t>
      </w:r>
      <w:r>
        <w:rPr>
          <w:szCs w:val="24"/>
        </w:rPr>
        <w:t xml:space="preserve">experiment </w:t>
      </w:r>
      <w:r>
        <w:rPr>
          <w:noProof/>
          <w:szCs w:val="24"/>
        </w:rPr>
        <w:t>(McCullough 2006)</w:t>
      </w:r>
      <w:r>
        <w:rPr>
          <w:szCs w:val="24"/>
        </w:rPr>
        <w:t>, toxicity monitoring results examining</w:t>
      </w:r>
      <w:r>
        <w:t xml:space="preserve"> freshwater snail reproduction, and responses of macroinvertebrate communities in onsite, lentic (still-water) waterbodies. </w:t>
      </w:r>
    </w:p>
    <w:p w14:paraId="5E6AFA7D" w14:textId="77777777" w:rsidR="0020189C" w:rsidRDefault="00020705">
      <w:bookmarkStart w:id="80" w:name="_Toc457886608"/>
      <w:bookmarkStart w:id="81" w:name="_Toc456535699"/>
      <w:r>
        <w:t>Results and evaluation of the lentic waterbody macroinvertebrate study are provided here, with mesocosm results to be published separately. The present study examines responses of macroinvertebrates to Mg</w:t>
      </w:r>
      <w:r>
        <w:rPr>
          <w:vertAlign w:val="subscript"/>
        </w:rPr>
        <w:t xml:space="preserve"> </w:t>
      </w:r>
      <w:r>
        <w:t xml:space="preserve">concentrations in all natural and artificial waterbodies on the RPA which have, for various and sustained periods over time, exceeded laboratory-derived GVs </w:t>
      </w:r>
      <w:r>
        <w:rPr>
          <w:noProof/>
        </w:rPr>
        <w:t>(van Dam et al 2010)</w:t>
      </w:r>
      <w:r>
        <w:t xml:space="preserve">. Periods prior to, and following, GV exceedance have been accompanied by collection of macroinvertebrate assemblage data, thereby providing an opportunity to independently assess the relevance of the laboratory-derived GV. Data and preliminary analyses used in the current report are provided in </w:t>
      </w:r>
      <w:r>
        <w:rPr>
          <w:noProof/>
        </w:rPr>
        <w:t>Jones et al (2008)</w:t>
      </w:r>
      <w:r>
        <w:t xml:space="preserve">, </w:t>
      </w:r>
      <w:r>
        <w:rPr>
          <w:noProof/>
        </w:rPr>
        <w:t>Humphrey et al (2008b) and Humphrey et al (2012)</w:t>
      </w:r>
      <w:r>
        <w:t>.</w:t>
      </w:r>
    </w:p>
    <w:p w14:paraId="5E6AFA7E" w14:textId="77777777" w:rsidR="0020189C" w:rsidRDefault="00020705">
      <w:pPr>
        <w:pStyle w:val="Heading3"/>
      </w:pPr>
      <w:bookmarkStart w:id="82" w:name="_Toc498094516"/>
      <w:bookmarkStart w:id="83" w:name="_Toc15196453"/>
      <w:r>
        <w:t>1.4  Biological effects information for magnesium sulfate</w:t>
      </w:r>
      <w:bookmarkEnd w:id="80"/>
      <w:bookmarkEnd w:id="81"/>
      <w:bookmarkEnd w:id="82"/>
      <w:bookmarkEnd w:id="83"/>
    </w:p>
    <w:p w14:paraId="5E6AFA7F" w14:textId="77777777" w:rsidR="0020189C" w:rsidRDefault="00020705">
      <w:r>
        <w:t>Globally, the impacts associated with increasing salinisation of freshwater ecosystems, a consequence of rising saline groundwater, alterations, to stream flows, pollution from mines and road de-icing have received considerable attention (eg</w:t>
      </w:r>
      <w:r>
        <w:rPr>
          <w:noProof/>
        </w:rPr>
        <w:t xml:space="preserve"> Cañedo-Argüelles et al 2013, Herbert et al 2015, Cañedo-Argüelles et al 2016)</w:t>
      </w:r>
      <w:r>
        <w:t>. In southern Australia, salinisation of freshwater ecosystems associated with Na</w:t>
      </w:r>
      <w:r>
        <w:rPr>
          <w:snapToGrid w:val="0"/>
          <w:color w:val="000000"/>
          <w:position w:val="6"/>
          <w:sz w:val="16"/>
          <w:szCs w:val="0"/>
          <w:u w:color="000000"/>
        </w:rPr>
        <w:t>+</w:t>
      </w:r>
      <w:r>
        <w:t xml:space="preserve"> and Cl</w:t>
      </w:r>
      <w:r>
        <w:rPr>
          <w:snapToGrid w:val="0"/>
          <w:color w:val="000000"/>
          <w:position w:val="6"/>
          <w:sz w:val="16"/>
          <w:szCs w:val="0"/>
          <w:u w:color="000000"/>
        </w:rPr>
        <w:t>-</w:t>
      </w:r>
      <w:r>
        <w:t xml:space="preserve"> dominated groundwater has been well studied (see reviews of </w:t>
      </w:r>
      <w:r>
        <w:rPr>
          <w:noProof/>
        </w:rPr>
        <w:t>Nielsen et al (2003) and Cañedo-Argüelles et al (2016))</w:t>
      </w:r>
      <w:r>
        <w:t>. Setting water quality objectives for saline mine waters discharged to surface waters is also the subject of recent research focus where, typically, ionic constituents are quite different, for example: Ca</w:t>
      </w:r>
      <w:r>
        <w:rPr>
          <w:snapToGrid w:val="0"/>
          <w:color w:val="000000"/>
          <w:position w:val="6"/>
          <w:sz w:val="16"/>
          <w:szCs w:val="0"/>
          <w:u w:color="000000"/>
        </w:rPr>
        <w:t>2+</w:t>
      </w:r>
      <w:r>
        <w:t>, Mg</w:t>
      </w:r>
      <w:r>
        <w:rPr>
          <w:snapToGrid w:val="0"/>
          <w:color w:val="000000"/>
          <w:position w:val="6"/>
          <w:sz w:val="16"/>
          <w:szCs w:val="0"/>
          <w:u w:color="000000"/>
        </w:rPr>
        <w:t>2+</w:t>
      </w:r>
      <w:r>
        <w:t>, HCO</w:t>
      </w:r>
      <w:r>
        <w:rPr>
          <w:snapToGrid w:val="0"/>
          <w:color w:val="000000"/>
          <w:position w:val="-6"/>
          <w:sz w:val="16"/>
          <w:szCs w:val="0"/>
          <w:u w:color="000000"/>
        </w:rPr>
        <w:t>3</w:t>
      </w:r>
      <w:r>
        <w:rPr>
          <w:snapToGrid w:val="0"/>
          <w:color w:val="000000"/>
          <w:position w:val="6"/>
          <w:sz w:val="16"/>
          <w:szCs w:val="0"/>
          <w:u w:color="000000"/>
        </w:rPr>
        <w:t>-</w:t>
      </w:r>
      <w:r>
        <w:t xml:space="preserve"> and SO</w:t>
      </w:r>
      <w:r>
        <w:rPr>
          <w:snapToGrid w:val="0"/>
          <w:color w:val="000000"/>
          <w:position w:val="-6"/>
          <w:sz w:val="16"/>
          <w:szCs w:val="0"/>
          <w:u w:color="000000"/>
        </w:rPr>
        <w:t>4</w:t>
      </w:r>
      <w:r>
        <w:rPr>
          <w:snapToGrid w:val="0"/>
          <w:color w:val="000000"/>
          <w:position w:val="6"/>
          <w:sz w:val="16"/>
          <w:szCs w:val="0"/>
          <w:u w:color="000000"/>
        </w:rPr>
        <w:t>2-</w:t>
      </w:r>
      <w:r>
        <w:t xml:space="preserve"> dominance in coal mining effluents of southern Appalachian streams of USA (eg </w:t>
      </w:r>
      <w:r>
        <w:rPr>
          <w:noProof/>
        </w:rPr>
        <w:t>Cormier et al 2013, U.S.EPA 2016)</w:t>
      </w:r>
      <w:r>
        <w:t>, Mg</w:t>
      </w:r>
      <w:r>
        <w:rPr>
          <w:snapToGrid w:val="0"/>
          <w:color w:val="000000"/>
          <w:position w:val="6"/>
          <w:sz w:val="16"/>
          <w:szCs w:val="0"/>
          <w:u w:color="000000"/>
        </w:rPr>
        <w:t xml:space="preserve">2+ </w:t>
      </w:r>
      <w:r>
        <w:t>and SO</w:t>
      </w:r>
      <w:r>
        <w:rPr>
          <w:snapToGrid w:val="0"/>
          <w:color w:val="000000"/>
          <w:position w:val="-6"/>
          <w:sz w:val="16"/>
          <w:szCs w:val="0"/>
          <w:u w:color="000000"/>
        </w:rPr>
        <w:t>4</w:t>
      </w:r>
      <w:r>
        <w:rPr>
          <w:snapToGrid w:val="0"/>
          <w:color w:val="000000"/>
          <w:position w:val="6"/>
          <w:sz w:val="16"/>
          <w:szCs w:val="0"/>
          <w:u w:color="000000"/>
        </w:rPr>
        <w:t>2-</w:t>
      </w:r>
      <w:r>
        <w:t xml:space="preserve"> dominance in at least three different mine sites in northern Australia (WA and NT) </w:t>
      </w:r>
      <w:r>
        <w:rPr>
          <w:noProof/>
        </w:rPr>
        <w:t>(van Dam et al 2010, van Dam et al 2014a, van Dam et al 2014b)</w:t>
      </w:r>
      <w:r>
        <w:t>, and Na</w:t>
      </w:r>
      <w:r>
        <w:rPr>
          <w:snapToGrid w:val="0"/>
          <w:color w:val="000000"/>
          <w:position w:val="6"/>
          <w:sz w:val="16"/>
          <w:szCs w:val="0"/>
          <w:u w:color="000000"/>
        </w:rPr>
        <w:t xml:space="preserve">+ </w:t>
      </w:r>
      <w:r>
        <w:t>&gt;</w:t>
      </w:r>
      <w:r>
        <w:rPr>
          <w:snapToGrid w:val="0"/>
          <w:color w:val="000000"/>
          <w:position w:val="6"/>
          <w:sz w:val="16"/>
          <w:szCs w:val="0"/>
          <w:u w:color="000000"/>
        </w:rPr>
        <w:t xml:space="preserve"> </w:t>
      </w:r>
      <w:r>
        <w:t>Mg</w:t>
      </w:r>
      <w:r>
        <w:rPr>
          <w:snapToGrid w:val="0"/>
          <w:color w:val="000000"/>
          <w:position w:val="6"/>
          <w:sz w:val="16"/>
          <w:szCs w:val="0"/>
          <w:u w:color="000000"/>
        </w:rPr>
        <w:t>2+</w:t>
      </w:r>
      <w:r>
        <w:t>, Cl</w:t>
      </w:r>
      <w:r>
        <w:rPr>
          <w:snapToGrid w:val="0"/>
          <w:color w:val="000000"/>
          <w:position w:val="6"/>
          <w:sz w:val="16"/>
          <w:szCs w:val="0"/>
          <w:u w:color="000000"/>
        </w:rPr>
        <w:t>-</w:t>
      </w:r>
      <w:r>
        <w:t xml:space="preserve"> &gt; SO</w:t>
      </w:r>
      <w:r>
        <w:rPr>
          <w:snapToGrid w:val="0"/>
          <w:color w:val="000000"/>
          <w:position w:val="-6"/>
          <w:sz w:val="16"/>
          <w:szCs w:val="0"/>
          <w:u w:color="000000"/>
        </w:rPr>
        <w:t>4</w:t>
      </w:r>
      <w:r>
        <w:rPr>
          <w:snapToGrid w:val="0"/>
          <w:color w:val="000000"/>
          <w:position w:val="6"/>
          <w:sz w:val="16"/>
          <w:szCs w:val="0"/>
          <w:u w:color="000000"/>
        </w:rPr>
        <w:t>2-</w:t>
      </w:r>
      <w:r>
        <w:t xml:space="preserve"> dominance in coal mining effluents of the Fitzroy River catchment, central QLD</w:t>
      </w:r>
      <w:r>
        <w:rPr>
          <w:noProof/>
        </w:rPr>
        <w:t xml:space="preserve"> (Mann 2012, Prasad et al 2014)</w:t>
      </w:r>
      <w:r>
        <w:t>.</w:t>
      </w:r>
    </w:p>
    <w:p w14:paraId="5E6AFA80" w14:textId="77777777" w:rsidR="0020189C" w:rsidRDefault="00020705">
      <w:pPr>
        <w:numPr>
          <w:ilvl w:val="12"/>
          <w:numId w:val="0"/>
        </w:numPr>
      </w:pPr>
      <w:r>
        <w:t>Increases in salinity of freshwater ecosystems may affect aquatic organisms in two ways: 1) direct toxicity through physiological changes (particularly associated with disruption of ionoregulation (ionic homeostasis), acid-base regulation (pH homeostasis) and potentially membrane integrity, S Cormier, personal communication), and 2) indirect effects associated with changes in community structure, and changes to species interactions and ecological processes</w:t>
      </w:r>
      <w:r>
        <w:rPr>
          <w:noProof/>
        </w:rPr>
        <w:t xml:space="preserve"> (ANZECC &amp; ARMCANZ 2000)</w:t>
      </w:r>
      <w:r>
        <w:t>. Both increases and decreases in salinity (see</w:t>
      </w:r>
      <w:r>
        <w:rPr>
          <w:noProof/>
        </w:rPr>
        <w:t xml:space="preserve"> Harford et al 2013)</w:t>
      </w:r>
      <w:r>
        <w:t xml:space="preserve"> can have adverse effects. </w:t>
      </w:r>
    </w:p>
    <w:p w14:paraId="5E6AFA81" w14:textId="77777777" w:rsidR="0020189C" w:rsidRDefault="00020705">
      <w:pPr>
        <w:rPr>
          <w:bCs/>
        </w:rPr>
      </w:pPr>
      <w:r>
        <w:t>Work by</w:t>
      </w:r>
      <w:r>
        <w:rPr>
          <w:noProof/>
        </w:rPr>
        <w:t xml:space="preserve"> Mount et al (1997)</w:t>
      </w:r>
      <w:r>
        <w:t xml:space="preserve"> and more recently </w:t>
      </w:r>
      <w:r>
        <w:rPr>
          <w:noProof/>
        </w:rPr>
        <w:t>Mount et al (2016)</w:t>
      </w:r>
      <w:r>
        <w:t xml:space="preserve"> and </w:t>
      </w:r>
      <w:r>
        <w:rPr>
          <w:noProof/>
        </w:rPr>
        <w:t>Erickson et al (2017)</w:t>
      </w:r>
      <w:r>
        <w:t xml:space="preserve"> determined the toxicity of, and interactions between, several major ions </w:t>
      </w:r>
      <w:r>
        <w:rPr>
          <w:szCs w:val="24"/>
          <w:lang w:eastAsia="en-AU"/>
        </w:rPr>
        <w:t>K</w:t>
      </w:r>
      <w:r>
        <w:rPr>
          <w:snapToGrid w:val="0"/>
          <w:position w:val="6"/>
          <w:sz w:val="16"/>
          <w:szCs w:val="0"/>
          <w:u w:color="000000"/>
        </w:rPr>
        <w:t>+</w:t>
      </w:r>
      <w:r>
        <w:rPr>
          <w:szCs w:val="24"/>
          <w:lang w:eastAsia="en-AU"/>
        </w:rPr>
        <w:t>,</w:t>
      </w:r>
      <w:r>
        <w:t xml:space="preserve"> HCO</w:t>
      </w:r>
      <w:r>
        <w:rPr>
          <w:snapToGrid w:val="0"/>
          <w:position w:val="-6"/>
          <w:sz w:val="16"/>
          <w:szCs w:val="0"/>
          <w:u w:color="000000"/>
        </w:rPr>
        <w:t>3</w:t>
      </w:r>
      <w:r>
        <w:rPr>
          <w:vertAlign w:val="superscript"/>
        </w:rPr>
        <w:t>-</w:t>
      </w:r>
      <w:r>
        <w:t>, Mg</w:t>
      </w:r>
      <w:r>
        <w:rPr>
          <w:vertAlign w:val="superscript"/>
        </w:rPr>
        <w:t>2</w:t>
      </w:r>
      <w:r>
        <w:rPr>
          <w:snapToGrid w:val="0"/>
          <w:position w:val="6"/>
          <w:sz w:val="16"/>
          <w:szCs w:val="0"/>
          <w:u w:color="000000"/>
        </w:rPr>
        <w:t>+</w:t>
      </w:r>
      <w:r>
        <w:rPr>
          <w:szCs w:val="24"/>
          <w:lang w:eastAsia="en-AU"/>
        </w:rPr>
        <w:t>, Cl</w:t>
      </w:r>
      <w:r>
        <w:rPr>
          <w:snapToGrid w:val="0"/>
          <w:position w:val="6"/>
          <w:sz w:val="16"/>
          <w:szCs w:val="0"/>
          <w:u w:color="000000"/>
        </w:rPr>
        <w:t>-</w:t>
      </w:r>
      <w:r>
        <w:rPr>
          <w:rFonts w:cs="Universal-GreekwithMathPi"/>
          <w:szCs w:val="24"/>
          <w:lang w:eastAsia="en-AU"/>
        </w:rPr>
        <w:t xml:space="preserve">, </w:t>
      </w:r>
      <w:r>
        <w:t>SO</w:t>
      </w:r>
      <w:r>
        <w:rPr>
          <w:snapToGrid w:val="0"/>
          <w:position w:val="-6"/>
          <w:sz w:val="16"/>
          <w:szCs w:val="0"/>
          <w:u w:color="000000"/>
        </w:rPr>
        <w:t>4</w:t>
      </w:r>
      <w:r>
        <w:rPr>
          <w:snapToGrid w:val="0"/>
          <w:position w:val="6"/>
          <w:sz w:val="16"/>
          <w:szCs w:val="0"/>
          <w:u w:color="000000"/>
        </w:rPr>
        <w:t>-</w:t>
      </w:r>
      <w:r>
        <w:rPr>
          <w:rFonts w:cs="Universal-GreekwithMathPi"/>
          <w:szCs w:val="24"/>
          <w:lang w:eastAsia="en-AU"/>
        </w:rPr>
        <w:t>,</w:t>
      </w:r>
      <w:r>
        <w:t xml:space="preserve"> </w:t>
      </w:r>
      <w:r>
        <w:rPr>
          <w:szCs w:val="24"/>
          <w:lang w:eastAsia="en-AU"/>
        </w:rPr>
        <w:t>Na</w:t>
      </w:r>
      <w:r>
        <w:rPr>
          <w:snapToGrid w:val="0"/>
          <w:position w:val="6"/>
          <w:sz w:val="16"/>
          <w:szCs w:val="0"/>
          <w:u w:color="000000"/>
        </w:rPr>
        <w:t>+</w:t>
      </w:r>
      <w:r>
        <w:rPr>
          <w:rFonts w:cs="Universal-GreekwithMathPi"/>
          <w:szCs w:val="24"/>
          <w:lang w:eastAsia="en-AU"/>
        </w:rPr>
        <w:t xml:space="preserve"> and </w:t>
      </w:r>
      <w:r>
        <w:t>Ca</w:t>
      </w:r>
      <w:r>
        <w:rPr>
          <w:vertAlign w:val="superscript"/>
        </w:rPr>
        <w:t>2</w:t>
      </w:r>
      <w:r>
        <w:rPr>
          <w:snapToGrid w:val="0"/>
          <w:position w:val="6"/>
          <w:sz w:val="16"/>
          <w:szCs w:val="0"/>
          <w:u w:color="000000"/>
        </w:rPr>
        <w:t>+</w:t>
      </w:r>
      <w:r>
        <w:rPr>
          <w:szCs w:val="24"/>
          <w:lang w:eastAsia="en-AU"/>
        </w:rPr>
        <w:t xml:space="preserve"> </w:t>
      </w:r>
      <w:r>
        <w:t>to standard test species. Na and Ca demonstrated the lowest toxicity, while Ca was more significant at reducing the toxicities of other major ions</w:t>
      </w:r>
      <w:r>
        <w:rPr>
          <w:szCs w:val="24"/>
          <w:lang w:eastAsia="en-AU"/>
        </w:rPr>
        <w:t xml:space="preserve">. </w:t>
      </w:r>
      <w:r>
        <w:rPr>
          <w:noProof/>
          <w:szCs w:val="24"/>
          <w:lang w:eastAsia="en-AU"/>
        </w:rPr>
        <w:t>van Dam et al (2010)</w:t>
      </w:r>
      <w:r>
        <w:rPr>
          <w:szCs w:val="24"/>
          <w:lang w:eastAsia="en-AU"/>
        </w:rPr>
        <w:t xml:space="preserve"> observed higher than expected toxicity for the major ions, MgSO</w:t>
      </w:r>
      <w:r>
        <w:rPr>
          <w:snapToGrid w:val="0"/>
          <w:color w:val="000000"/>
          <w:position w:val="-6"/>
          <w:sz w:val="16"/>
          <w:szCs w:val="0"/>
          <w:u w:color="000000"/>
        </w:rPr>
        <w:t>4</w:t>
      </w:r>
      <w:r>
        <w:rPr>
          <w:szCs w:val="24"/>
          <w:lang w:eastAsia="en-AU"/>
        </w:rPr>
        <w:t xml:space="preserve">, in very soft freshwaters of Magela Creek attributing the toxicity to just the </w:t>
      </w:r>
      <w:r>
        <w:t>Mg</w:t>
      </w:r>
      <w:r>
        <w:rPr>
          <w:vertAlign w:val="superscript"/>
        </w:rPr>
        <w:t>2</w:t>
      </w:r>
      <w:r>
        <w:rPr>
          <w:snapToGrid w:val="0"/>
          <w:color w:val="000000"/>
          <w:position w:val="6"/>
          <w:sz w:val="16"/>
          <w:szCs w:val="0"/>
          <w:u w:color="000000"/>
        </w:rPr>
        <w:t>+</w:t>
      </w:r>
      <w:r>
        <w:rPr>
          <w:szCs w:val="24"/>
          <w:lang w:eastAsia="en-AU"/>
        </w:rPr>
        <w:t xml:space="preserve"> ion. Toxicity was ameliorated by Ca, with a Mg:Ca (mass) ratio of 9:1 affording significant protection from Mg toxicity. A GV protective of 99% of species for Mg at a constant Mg:Ca ratio of &lt;9:1 was determined to be 2.5 </w:t>
      </w:r>
      <w:r>
        <w:rPr>
          <w:lang w:eastAsia="en-AU"/>
        </w:rPr>
        <w:t>mg L</w:t>
      </w:r>
      <w:r>
        <w:rPr>
          <w:snapToGrid w:val="0"/>
          <w:color w:val="000000"/>
          <w:position w:val="6"/>
          <w:sz w:val="16"/>
          <w:szCs w:val="0"/>
          <w:u w:color="000000"/>
          <w:lang w:eastAsia="en-AU"/>
        </w:rPr>
        <w:t>-1</w:t>
      </w:r>
      <w:r>
        <w:rPr>
          <w:szCs w:val="24"/>
          <w:lang w:eastAsia="en-AU"/>
        </w:rPr>
        <w:t xml:space="preserve"> Mg. (An </w:t>
      </w:r>
      <w:r>
        <w:t xml:space="preserve">operational Limit for Magela Creek of 3 </w:t>
      </w:r>
      <w:r>
        <w:rPr>
          <w:lang w:eastAsia="en-AU"/>
        </w:rPr>
        <w:t>mg L</w:t>
      </w:r>
      <w:r>
        <w:rPr>
          <w:snapToGrid w:val="0"/>
          <w:color w:val="000000"/>
          <w:position w:val="6"/>
          <w:sz w:val="16"/>
          <w:szCs w:val="0"/>
          <w:u w:color="000000"/>
          <w:lang w:eastAsia="en-AU"/>
        </w:rPr>
        <w:t>-1</w:t>
      </w:r>
      <w:r>
        <w:t xml:space="preserve"> Mg is based on this site-specific </w:t>
      </w:r>
      <w:r>
        <w:rPr>
          <w:szCs w:val="24"/>
        </w:rPr>
        <w:t>guideline value, and has been in place since 2013</w:t>
      </w:r>
      <w:r>
        <w:rPr>
          <w:noProof/>
          <w:szCs w:val="24"/>
        </w:rPr>
        <w:t xml:space="preserve"> (Sinclair et al 2014))</w:t>
      </w:r>
      <w:r>
        <w:rPr>
          <w:szCs w:val="24"/>
        </w:rPr>
        <w:t xml:space="preserve">. </w:t>
      </w:r>
      <w:r>
        <w:rPr>
          <w:bCs/>
          <w:szCs w:val="24"/>
        </w:rPr>
        <w:t xml:space="preserve">Clements and Kotalik (2016) examined the responses of aquatic insect communities to exposures of different salts, specifically, </w:t>
      </w:r>
      <w:r>
        <w:rPr>
          <w:rFonts w:cs="AdvTTa9103878"/>
          <w:szCs w:val="24"/>
          <w:lang w:eastAsia="en-AU"/>
        </w:rPr>
        <w:t>NaHCO</w:t>
      </w:r>
      <w:r>
        <w:rPr>
          <w:rFonts w:cs="AdvTTa9103878"/>
          <w:szCs w:val="24"/>
          <w:vertAlign w:val="subscript"/>
          <w:lang w:eastAsia="en-AU"/>
        </w:rPr>
        <w:t>3</w:t>
      </w:r>
      <w:r>
        <w:rPr>
          <w:rFonts w:cs="AdvTTa9103878"/>
          <w:szCs w:val="24"/>
          <w:lang w:eastAsia="en-AU"/>
        </w:rPr>
        <w:t>, MgSO</w:t>
      </w:r>
      <w:r>
        <w:rPr>
          <w:rFonts w:cs="AdvTTa9103878"/>
          <w:szCs w:val="24"/>
          <w:vertAlign w:val="subscript"/>
          <w:lang w:eastAsia="en-AU"/>
        </w:rPr>
        <w:t>4</w:t>
      </w:r>
      <w:r>
        <w:rPr>
          <w:rFonts w:cs="AdvTTa9103878"/>
          <w:szCs w:val="24"/>
          <w:lang w:eastAsia="en-AU"/>
        </w:rPr>
        <w:t>, and NaCl, in four mesocosm experiments. They observed greater sensitivity of assemblages (in particular, mayflies (Ephemeroptera)) to NaHCO</w:t>
      </w:r>
      <w:r>
        <w:rPr>
          <w:rFonts w:cs="AdvTTa9103878"/>
          <w:szCs w:val="24"/>
          <w:vertAlign w:val="subscript"/>
          <w:lang w:eastAsia="en-AU"/>
        </w:rPr>
        <w:t>3</w:t>
      </w:r>
      <w:r>
        <w:rPr>
          <w:rFonts w:cs="AdvTTa9103878"/>
          <w:szCs w:val="24"/>
          <w:lang w:eastAsia="en-AU"/>
        </w:rPr>
        <w:t xml:space="preserve"> and MgSO</w:t>
      </w:r>
      <w:r>
        <w:rPr>
          <w:rFonts w:cs="AdvTTa9103878"/>
          <w:szCs w:val="24"/>
          <w:vertAlign w:val="subscript"/>
          <w:lang w:eastAsia="en-AU"/>
        </w:rPr>
        <w:t>4</w:t>
      </w:r>
      <w:r>
        <w:rPr>
          <w:bCs/>
          <w:szCs w:val="24"/>
        </w:rPr>
        <w:t xml:space="preserve"> exposures. Effects were also greater in stream waters naturally low in ionic strength </w:t>
      </w:r>
      <w:r>
        <w:rPr>
          <w:rFonts w:cs="AdvTTa9103878"/>
          <w:szCs w:val="24"/>
          <w:lang w:eastAsia="en-AU"/>
        </w:rPr>
        <w:t>(60</w:t>
      </w:r>
      <w:r>
        <w:rPr>
          <w:rFonts w:cs="AdvTTa9103878+20"/>
          <w:szCs w:val="24"/>
          <w:lang w:eastAsia="en-AU"/>
        </w:rPr>
        <w:t>–</w:t>
      </w:r>
      <w:r>
        <w:rPr>
          <w:rFonts w:cs="AdvTTa9103878"/>
          <w:szCs w:val="24"/>
          <w:lang w:eastAsia="en-AU"/>
        </w:rPr>
        <w:t xml:space="preserve">72 </w:t>
      </w:r>
      <w:r>
        <w:rPr>
          <w:rFonts w:cs="AdvTT5843c571+03"/>
          <w:szCs w:val="24"/>
          <w:lang w:eastAsia="en-AU"/>
        </w:rPr>
        <w:t>μ</w:t>
      </w:r>
      <w:r>
        <w:rPr>
          <w:rFonts w:cs="AdvTTa9103878"/>
          <w:szCs w:val="24"/>
          <w:lang w:eastAsia="en-AU"/>
        </w:rPr>
        <w:t xml:space="preserve">S/cm) compared to responses in </w:t>
      </w:r>
      <w:r>
        <w:rPr>
          <w:bCs/>
          <w:szCs w:val="24"/>
        </w:rPr>
        <w:t xml:space="preserve">stream waters of </w:t>
      </w:r>
      <w:r>
        <w:rPr>
          <w:rFonts w:cs="AdvTTa9103878"/>
          <w:szCs w:val="24"/>
          <w:lang w:eastAsia="en-AU"/>
        </w:rPr>
        <w:t>moderate ionic strength (200</w:t>
      </w:r>
      <w:r>
        <w:rPr>
          <w:rFonts w:cs="AdvTTa9103878+20"/>
          <w:szCs w:val="24"/>
          <w:lang w:eastAsia="en-AU"/>
        </w:rPr>
        <w:t>–</w:t>
      </w:r>
      <w:r>
        <w:rPr>
          <w:rFonts w:cs="AdvTTa9103878"/>
          <w:szCs w:val="24"/>
          <w:lang w:eastAsia="en-AU"/>
        </w:rPr>
        <w:t xml:space="preserve">250 </w:t>
      </w:r>
      <w:r>
        <w:rPr>
          <w:rFonts w:cs="AdvTT5843c571+03"/>
          <w:szCs w:val="24"/>
          <w:lang w:eastAsia="en-AU"/>
        </w:rPr>
        <w:t>μ</w:t>
      </w:r>
      <w:r>
        <w:rPr>
          <w:rFonts w:cs="AdvTTa9103878"/>
          <w:szCs w:val="24"/>
          <w:lang w:eastAsia="en-AU"/>
        </w:rPr>
        <w:t>S/cm)</w:t>
      </w:r>
      <w:r>
        <w:rPr>
          <w:bCs/>
        </w:rPr>
        <w:t>.</w:t>
      </w:r>
    </w:p>
    <w:p w14:paraId="5E6AFA82" w14:textId="77777777" w:rsidR="0020189C" w:rsidRDefault="00020705">
      <w:r>
        <w:t>Field mesocosms (tubs) deployed in the Magela Creek channel in 2002 were dosed with MgSO</w:t>
      </w:r>
      <w:r>
        <w:rPr>
          <w:snapToGrid w:val="0"/>
          <w:color w:val="000000"/>
          <w:position w:val="-6"/>
          <w:sz w:val="16"/>
          <w:szCs w:val="0"/>
          <w:u w:color="000000"/>
        </w:rPr>
        <w:t>4</w:t>
      </w:r>
      <w:r>
        <w:t xml:space="preserve"> and colonised naturally with macroinvertebrate, zooplankton, phytoplankton, and attached diatom communities. Results of this work </w:t>
      </w:r>
      <w:r>
        <w:rPr>
          <w:noProof/>
        </w:rPr>
        <w:t>(McCullough 2006)</w:t>
      </w:r>
      <w:r>
        <w:t xml:space="preserve">, including recent re-analyses of the data (interim results reported in Supervising Scientist (2018)), demonstrated that phytoplankton (algal biomass, in the form of chlorophyll </w:t>
      </w:r>
      <w:r>
        <w:rPr>
          <w:i/>
        </w:rPr>
        <w:t>a</w:t>
      </w:r>
      <w:r>
        <w:t xml:space="preserve">) and zooplankton exhibited sensitivity after four-weeks of exposure. The resulting 1% effect concentrations </w:t>
      </w:r>
      <w:r>
        <w:rPr>
          <w:bCs/>
        </w:rPr>
        <w:t xml:space="preserve">for algal biomass and community structure response measures for zooplankton were 1.5 and 2.3 </w:t>
      </w:r>
      <w:r>
        <w:rPr>
          <w:lang w:eastAsia="en-AU"/>
        </w:rPr>
        <w:t>mg L</w:t>
      </w:r>
      <w:r>
        <w:rPr>
          <w:snapToGrid w:val="0"/>
          <w:color w:val="000000"/>
          <w:position w:val="6"/>
          <w:sz w:val="16"/>
          <w:szCs w:val="0"/>
          <w:u w:color="000000"/>
          <w:lang w:eastAsia="en-AU"/>
        </w:rPr>
        <w:t>-1</w:t>
      </w:r>
      <w:r>
        <w:rPr>
          <w:bCs/>
        </w:rPr>
        <w:t xml:space="preserve"> magnesium, respectively</w:t>
      </w:r>
      <w:r>
        <w:t>. The Mg:Ca ratios were less than approximately 10:1 for all except the highest magnesium concentration. Calcium, therefore, did not confer protection to these biological assemblages.</w:t>
      </w:r>
    </w:p>
    <w:p w14:paraId="5E6AFA83" w14:textId="77777777" w:rsidR="0020189C" w:rsidRDefault="00020705">
      <w:pPr>
        <w:numPr>
          <w:ilvl w:val="12"/>
          <w:numId w:val="0"/>
        </w:numPr>
      </w:pPr>
      <w:r>
        <w:rPr>
          <w:szCs w:val="24"/>
          <w:lang w:eastAsia="en-AU"/>
        </w:rPr>
        <w:t>Elsewhere, Ca amelioration in the presence of MgSO</w:t>
      </w:r>
      <w:r>
        <w:rPr>
          <w:szCs w:val="24"/>
          <w:vertAlign w:val="subscript"/>
          <w:lang w:eastAsia="en-AU"/>
        </w:rPr>
        <w:t>4</w:t>
      </w:r>
      <w:r>
        <w:rPr>
          <w:szCs w:val="24"/>
          <w:lang w:eastAsia="en-AU"/>
        </w:rPr>
        <w:t>–dominated mine effluents appears evident, including for example, toxicity of MgSO</w:t>
      </w:r>
      <w:r>
        <w:rPr>
          <w:snapToGrid w:val="0"/>
          <w:color w:val="000000"/>
          <w:position w:val="-6"/>
          <w:sz w:val="16"/>
          <w:szCs w:val="0"/>
          <w:u w:color="000000"/>
        </w:rPr>
        <w:t>4</w:t>
      </w:r>
      <w:r>
        <w:rPr>
          <w:szCs w:val="24"/>
          <w:lang w:eastAsia="en-AU"/>
        </w:rPr>
        <w:t xml:space="preserve"> measured and inferred for another northern Australian location, where minesite receiving waters (after the addition of mine-derived MgSO</w:t>
      </w:r>
      <w:r>
        <w:rPr>
          <w:szCs w:val="24"/>
          <w:vertAlign w:val="subscript"/>
          <w:lang w:eastAsia="en-AU"/>
        </w:rPr>
        <w:t>4</w:t>
      </w:r>
      <w:r>
        <w:rPr>
          <w:szCs w:val="24"/>
          <w:lang w:eastAsia="en-AU"/>
        </w:rPr>
        <w:t>) were hard</w:t>
      </w:r>
      <w:r>
        <w:t xml:space="preserve"> (</w:t>
      </w:r>
      <w:r>
        <w:rPr>
          <w:szCs w:val="24"/>
          <w:lang w:eastAsia="en-AU"/>
        </w:rPr>
        <w:t>CaCO</w:t>
      </w:r>
      <w:r>
        <w:rPr>
          <w:szCs w:val="24"/>
          <w:vertAlign w:val="subscript"/>
          <w:lang w:eastAsia="en-AU"/>
        </w:rPr>
        <w:t>3</w:t>
      </w:r>
      <w:r>
        <w:rPr>
          <w:szCs w:val="24"/>
          <w:lang w:eastAsia="en-AU"/>
        </w:rPr>
        <w:t xml:space="preserve"> &gt;500 </w:t>
      </w:r>
      <w:r>
        <w:rPr>
          <w:lang w:eastAsia="en-AU"/>
        </w:rPr>
        <w:t>mg L</w:t>
      </w:r>
      <w:r>
        <w:rPr>
          <w:snapToGrid w:val="0"/>
          <w:color w:val="000000"/>
          <w:position w:val="6"/>
          <w:sz w:val="16"/>
          <w:szCs w:val="0"/>
          <w:u w:color="000000"/>
          <w:lang w:eastAsia="en-AU"/>
        </w:rPr>
        <w:t>-1</w:t>
      </w:r>
      <w:r>
        <w:rPr>
          <w:szCs w:val="24"/>
          <w:lang w:eastAsia="en-AU"/>
        </w:rPr>
        <w:t xml:space="preserve">) </w:t>
      </w:r>
      <w:r>
        <w:rPr>
          <w:noProof/>
          <w:szCs w:val="24"/>
          <w:lang w:eastAsia="en-AU"/>
        </w:rPr>
        <w:t>(van Dam et al 2014b)</w:t>
      </w:r>
      <w:r>
        <w:rPr>
          <w:szCs w:val="24"/>
          <w:lang w:eastAsia="en-AU"/>
        </w:rPr>
        <w:t xml:space="preserve">. Field and laboratory-determined toxicity at this site was in the range 14-18 </w:t>
      </w:r>
      <w:r>
        <w:rPr>
          <w:lang w:eastAsia="en-AU"/>
        </w:rPr>
        <w:t>mg L</w:t>
      </w:r>
      <w:r>
        <w:rPr>
          <w:snapToGrid w:val="0"/>
          <w:color w:val="000000"/>
          <w:position w:val="6"/>
          <w:sz w:val="16"/>
          <w:szCs w:val="0"/>
          <w:u w:color="000000"/>
          <w:lang w:eastAsia="en-AU"/>
        </w:rPr>
        <w:t>-1</w:t>
      </w:r>
      <w:r>
        <w:rPr>
          <w:szCs w:val="24"/>
          <w:lang w:eastAsia="en-AU"/>
        </w:rPr>
        <w:t xml:space="preserve"> Mg. A leptophlebiid mayfly observed a sharp threshold and was shown to be absent in all receiving waters with Mg concentrations above that range</w:t>
      </w:r>
      <w:r>
        <w:rPr>
          <w:noProof/>
          <w:szCs w:val="24"/>
          <w:lang w:eastAsia="en-AU"/>
        </w:rPr>
        <w:t xml:space="preserve"> (van Dam et al 2014b; Fig 3A)</w:t>
      </w:r>
      <w:r>
        <w:rPr>
          <w:szCs w:val="24"/>
          <w:lang w:eastAsia="en-AU"/>
        </w:rPr>
        <w:t>.</w:t>
      </w:r>
    </w:p>
    <w:p w14:paraId="5E6AFA84" w14:textId="77777777" w:rsidR="0020189C" w:rsidRDefault="00020705">
      <w:pPr>
        <w:numPr>
          <w:ilvl w:val="12"/>
          <w:numId w:val="0"/>
        </w:numPr>
      </w:pPr>
      <w:r>
        <w:t xml:space="preserve">Notable amongst recent reviews and studies of effects of saline discharges is the reported complexity associated with organism responses: results for one major ion at one location are not necessarily transferable to other locations because (and amongst other causes) the presence of other major ions can influence toxicity (often amelioration, eg </w:t>
      </w:r>
      <w:r>
        <w:rPr>
          <w:noProof/>
        </w:rPr>
        <w:t>van Dam et al 2010, Prasad et al 2014)</w:t>
      </w:r>
      <w:r>
        <w:t>.</w:t>
      </w:r>
    </w:p>
    <w:p w14:paraId="5E6AFA85" w14:textId="77777777" w:rsidR="0020189C" w:rsidRDefault="00020705">
      <w:pPr>
        <w:numPr>
          <w:ilvl w:val="12"/>
          <w:numId w:val="0"/>
        </w:numPr>
      </w:pPr>
      <w:r>
        <w:t xml:space="preserve">Organisms can also adapt and acclimate under particular conditions. For example, just modest increases in salinity tolerance of the snail, </w:t>
      </w:r>
      <w:r>
        <w:rPr>
          <w:i/>
        </w:rPr>
        <w:t>Physa acuta</w:t>
      </w:r>
      <w:r>
        <w:t>, when exposed to greater background salinity led</w:t>
      </w:r>
      <w:r>
        <w:rPr>
          <w:noProof/>
        </w:rPr>
        <w:t xml:space="preserve"> Dunlop et al (2008)</w:t>
      </w:r>
      <w:r>
        <w:t xml:space="preserve"> to suggest that acquired tolerance to long-term incremental exposure to increased salinity was likely. While </w:t>
      </w:r>
      <w:r>
        <w:rPr>
          <w:noProof/>
        </w:rPr>
        <w:t>Dunlop et al (2008)</w:t>
      </w:r>
      <w:r>
        <w:t xml:space="preserve"> observed only small differences in the salinity tolerance of the same species collected across large geographical distances (different ecoregions) with different prevailing salinity, greater proportions of salinity-tolerant taxa were present in those ecoregions prone to seasonal and interannual drought. Exemplifying this, t</w:t>
      </w:r>
      <w:r>
        <w:rPr>
          <w:lang w:val="en-US" w:eastAsia="en-AU"/>
        </w:rPr>
        <w:t xml:space="preserve">he fauna </w:t>
      </w:r>
      <w:moveToRangeStart w:id="84" w:author="Author" w:name="move499366276"/>
      <w:r>
        <w:rPr>
          <w:lang w:val="en-US" w:eastAsia="en-AU"/>
        </w:rPr>
        <w:t>in the agricultural zone of southwestern Australia</w:t>
      </w:r>
      <w:moveToRangeEnd w:id="84"/>
      <w:r>
        <w:rPr>
          <w:lang w:val="en-US" w:eastAsia="en-AU"/>
        </w:rPr>
        <w:t xml:space="preserve"> was noted by </w:t>
      </w:r>
      <w:r>
        <w:rPr>
          <w:noProof/>
          <w:lang w:val="en-US" w:eastAsia="en-AU"/>
        </w:rPr>
        <w:t>Kay et al (2001)</w:t>
      </w:r>
      <w:r>
        <w:rPr>
          <w:lang w:val="en-US" w:eastAsia="en-AU"/>
        </w:rPr>
        <w:t xml:space="preserve"> to be particularly resilient to high salinities, with some families tolerating salinities orders of magnitude greater than previously reported for streams.</w:t>
      </w:r>
      <w:r>
        <w:t xml:space="preserve"> They attributed this to </w:t>
      </w:r>
      <w:r>
        <w:rPr>
          <w:rFonts w:cs="Palatino-Roman"/>
          <w:szCs w:val="24"/>
          <w:lang w:val="en-US" w:eastAsia="en-AU"/>
        </w:rPr>
        <w:t xml:space="preserve">pre-existing tolerances for much of the biota in riverscapes receiving naturally saline groundwaters for long geological time scales. </w:t>
      </w:r>
      <w:r>
        <w:t>Environmental variability of this type can result in widely varying sensitivities of organisms within the same taxonomic group (eg</w:t>
      </w:r>
      <w:r>
        <w:rPr>
          <w:noProof/>
        </w:rPr>
        <w:t xml:space="preserve"> Rutherford &amp; Kefford 2005, unpubl.)</w:t>
      </w:r>
      <w:r>
        <w:t>.</w:t>
      </w:r>
    </w:p>
    <w:p w14:paraId="5E6AFA86" w14:textId="77777777" w:rsidR="0020189C" w:rsidRDefault="00020705">
      <w:pPr>
        <w:numPr>
          <w:ilvl w:val="12"/>
          <w:numId w:val="0"/>
        </w:numPr>
      </w:pPr>
      <w:r>
        <w:t xml:space="preserve">Constant exposures to salts compared to exposures to short pulses of salts can also affect the salinity tolerance of a species. Exposure to constantly elevated, or slower, incremental increases in salts compared to exposures to short pulses of salts led to greater species tolerance in a mesocosm study by </w:t>
      </w:r>
      <w:r>
        <w:rPr>
          <w:noProof/>
        </w:rPr>
        <w:t>Marshall and Bailey (2004)</w:t>
      </w:r>
      <w:r>
        <w:t xml:space="preserve">, but reduced the tolerance in toxicity studies by </w:t>
      </w:r>
      <w:r>
        <w:rPr>
          <w:noProof/>
        </w:rPr>
        <w:t>Hogan et al (2013)</w:t>
      </w:r>
      <w:r>
        <w:t xml:space="preserve"> and mesocosm studies by </w:t>
      </w:r>
      <w:r>
        <w:rPr>
          <w:noProof/>
        </w:rPr>
        <w:t>Cañedo-Argüelles et al (2014)</w:t>
      </w:r>
      <w:r>
        <w:t>. Such discrepancies may possibly be explained by the time scales between pulses: in general, shorter exposures, with shorter pulses, would be expected to decrease toxicity.</w:t>
      </w:r>
    </w:p>
    <w:p w14:paraId="5E6AFA87" w14:textId="77777777" w:rsidR="0020189C" w:rsidRDefault="00020705">
      <w:pPr>
        <w:numPr>
          <w:ilvl w:val="12"/>
          <w:numId w:val="0"/>
        </w:numPr>
      </w:pPr>
      <w:r>
        <w:t xml:space="preserve">Consistent amongst all such studies, however, is the high sensitivity of mayflies (Ephemeroptera) (relative to other invertebrate orders) to salinity. This has been observed amongst mining-related studies in Australia (eg </w:t>
      </w:r>
      <w:r>
        <w:rPr>
          <w:noProof/>
        </w:rPr>
        <w:t>Dunlop et al 2008, van Dam et al 2014b, Dunlop et al 2015)</w:t>
      </w:r>
      <w:r>
        <w:t>, for coal mining effluents of southern Appalachian streams in the USA, where saline discharge waters are dominated by Ca</w:t>
      </w:r>
      <w:r>
        <w:rPr>
          <w:vertAlign w:val="superscript"/>
        </w:rPr>
        <w:t>2</w:t>
      </w:r>
      <w:r>
        <w:rPr>
          <w:snapToGrid w:val="0"/>
          <w:color w:val="000000"/>
          <w:position w:val="6"/>
          <w:sz w:val="16"/>
          <w:szCs w:val="0"/>
          <w:u w:color="000000"/>
        </w:rPr>
        <w:t>+</w:t>
      </w:r>
      <w:r>
        <w:t>, Mg</w:t>
      </w:r>
      <w:r>
        <w:rPr>
          <w:vertAlign w:val="superscript"/>
        </w:rPr>
        <w:t>2</w:t>
      </w:r>
      <w:r>
        <w:rPr>
          <w:snapToGrid w:val="0"/>
          <w:color w:val="000000"/>
          <w:position w:val="6"/>
          <w:sz w:val="16"/>
          <w:szCs w:val="0"/>
          <w:u w:color="000000"/>
        </w:rPr>
        <w:t>+</w:t>
      </w:r>
      <w:r>
        <w:t>, HCO</w:t>
      </w:r>
      <w:r>
        <w:rPr>
          <w:snapToGrid w:val="0"/>
          <w:color w:val="000000"/>
          <w:position w:val="-6"/>
          <w:sz w:val="16"/>
          <w:szCs w:val="0"/>
          <w:u w:color="000000"/>
        </w:rPr>
        <w:t>3</w:t>
      </w:r>
      <w:r>
        <w:rPr>
          <w:vertAlign w:val="superscript"/>
        </w:rPr>
        <w:t>-</w:t>
      </w:r>
      <w:r>
        <w:t xml:space="preserve"> and SO</w:t>
      </w:r>
      <w:r>
        <w:rPr>
          <w:snapToGrid w:val="0"/>
          <w:color w:val="000000"/>
          <w:position w:val="-6"/>
          <w:sz w:val="16"/>
          <w:szCs w:val="0"/>
          <w:u w:color="000000"/>
        </w:rPr>
        <w:t>4</w:t>
      </w:r>
      <w:r>
        <w:rPr>
          <w:vertAlign w:val="superscript"/>
        </w:rPr>
        <w:t>2-</w:t>
      </w:r>
      <w:r>
        <w:t xml:space="preserve"> ions (eg</w:t>
      </w:r>
      <w:r>
        <w:rPr>
          <w:noProof/>
        </w:rPr>
        <w:t xml:space="preserve"> (Pond 2010, Clements &amp; Kotalik 2016)</w:t>
      </w:r>
      <w:r>
        <w:t xml:space="preserve"> and anthropogenic settings in other countries </w:t>
      </w:r>
      <w:r>
        <w:rPr>
          <w:noProof/>
        </w:rPr>
        <w:t>(Kefford et al 2012)</w:t>
      </w:r>
      <w:r>
        <w:t>.</w:t>
      </w:r>
    </w:p>
    <w:p w14:paraId="5E6AFA88" w14:textId="77777777" w:rsidR="0020189C" w:rsidRDefault="00020705">
      <w:pPr>
        <w:numPr>
          <w:ilvl w:val="12"/>
          <w:numId w:val="0"/>
        </w:numPr>
        <w:rPr>
          <w:szCs w:val="24"/>
          <w:lang w:eastAsia="en-AU"/>
        </w:rPr>
      </w:pPr>
      <w:r>
        <w:rPr>
          <w:szCs w:val="24"/>
          <w:lang w:eastAsia="en-AU"/>
        </w:rPr>
        <w:t>Further descriptions of observed or inferred Mg effects on the biota of Magela Creek are presented in other parts of this report.</w:t>
      </w:r>
    </w:p>
    <w:p w14:paraId="5E6AFA89" w14:textId="77777777" w:rsidR="0020189C" w:rsidRDefault="00020705">
      <w:pPr>
        <w:pStyle w:val="Heading3"/>
      </w:pPr>
      <w:bookmarkStart w:id="85" w:name="_Toc456535700"/>
      <w:bookmarkStart w:id="86" w:name="_Toc457886609"/>
      <w:bookmarkStart w:id="87" w:name="_Toc498094517"/>
      <w:bookmarkStart w:id="88" w:name="_Toc15196454"/>
      <w:r>
        <w:t>1.5  Study aims</w:t>
      </w:r>
      <w:bookmarkEnd w:id="85"/>
      <w:bookmarkEnd w:id="86"/>
      <w:bookmarkEnd w:id="87"/>
      <w:bookmarkEnd w:id="88"/>
    </w:p>
    <w:p w14:paraId="5E6AFA8A" w14:textId="77777777" w:rsidR="0020189C" w:rsidRDefault="00020705">
      <w:pPr>
        <w:spacing w:after="60"/>
      </w:pPr>
      <w:r>
        <w:t>The hypothesis of this study was that macroinvertebrate communities resident in lentic waterbodies (both artificial waterbodies and natural billabongs</w:t>
      </w:r>
      <w:r>
        <w:rPr>
          <w:rStyle w:val="FootnoteReference"/>
        </w:rPr>
        <w:footnoteReference w:id="3"/>
      </w:r>
      <w:r>
        <w:t>), will be altered (relative to reference conditions) following exposure to Ranger mine waters and that these changes can be detected using analyses of the associated field data. The exposure gradient is associated with (mainly) MgSO</w:t>
      </w:r>
      <w:r>
        <w:rPr>
          <w:vertAlign w:val="subscript"/>
        </w:rPr>
        <w:t>4</w:t>
      </w:r>
      <w:r>
        <w:t>, derived from the weathering of exposed waste rock. The study aims were to:</w:t>
      </w:r>
    </w:p>
    <w:p w14:paraId="5E6AFA8B" w14:textId="77777777" w:rsidR="0020189C" w:rsidRDefault="00020705">
      <w:pPr>
        <w:pStyle w:val="ListParagraph"/>
        <w:numPr>
          <w:ilvl w:val="0"/>
          <w:numId w:val="45"/>
        </w:numPr>
        <w:spacing w:after="60"/>
        <w:ind w:left="426" w:hanging="426"/>
        <w:contextualSpacing w:val="0"/>
      </w:pPr>
      <w:r>
        <w:t>Determine whether increased concentrations of Mg ions (or mixture of ions) have contributed to alterations to aquatic macroinvertebrate communities (including reductions in taxa and abundances) in lentic waterbodies of Magela Creek catchment (summary in section 5.1.4, section 5.3).</w:t>
      </w:r>
    </w:p>
    <w:p w14:paraId="5E6AFA8C" w14:textId="77777777" w:rsidR="0020189C" w:rsidRDefault="00020705">
      <w:pPr>
        <w:pStyle w:val="ListParagraph"/>
        <w:numPr>
          <w:ilvl w:val="0"/>
          <w:numId w:val="45"/>
        </w:numPr>
        <w:spacing w:after="60"/>
        <w:ind w:left="426" w:hanging="426"/>
        <w:contextualSpacing w:val="0"/>
      </w:pPr>
      <w:r>
        <w:t xml:space="preserve">Develop quantitative models of Mg concentration-effects on macroinvertebrate communities using field data (section 5.3.3). </w:t>
      </w:r>
    </w:p>
    <w:p w14:paraId="5E6AFA8D" w14:textId="77777777" w:rsidR="0020189C" w:rsidRDefault="00020705">
      <w:pPr>
        <w:pStyle w:val="ListParagraph"/>
        <w:numPr>
          <w:ilvl w:val="0"/>
          <w:numId w:val="45"/>
        </w:numPr>
        <w:spacing w:after="60"/>
        <w:ind w:left="426" w:hanging="426"/>
        <w:contextualSpacing w:val="0"/>
      </w:pPr>
      <w:r>
        <w:t>Minimise the influence of co-occurring causes (habitat, DO, pH) and potential confounders (sampling design, sampling, sample processing, life histories) that may affect the quantitative models (section 4 and cross-references therein).</w:t>
      </w:r>
    </w:p>
    <w:p w14:paraId="5E6AFA8E" w14:textId="77777777" w:rsidR="0020189C" w:rsidRDefault="00020705">
      <w:pPr>
        <w:pStyle w:val="ListParagraph"/>
        <w:numPr>
          <w:ilvl w:val="0"/>
          <w:numId w:val="45"/>
        </w:numPr>
        <w:spacing w:line="240" w:lineRule="auto"/>
        <w:ind w:left="426" w:hanging="426"/>
        <w:contextualSpacing w:val="0"/>
        <w:jc w:val="left"/>
      </w:pPr>
      <w:r>
        <w:t>Based on a weight of evidence assessment of the field data, identify a candidate guideline value that will protect 99% of taxa (sections 5.4 and 6).</w:t>
      </w:r>
    </w:p>
    <w:p w14:paraId="5E6AFA8F" w14:textId="77777777" w:rsidR="0020189C" w:rsidRDefault="00020705">
      <w:pPr>
        <w:pStyle w:val="ListNumber"/>
        <w:spacing w:after="60"/>
      </w:pPr>
      <w:r>
        <w:t xml:space="preserve">Beyond this report and to be published or implemented separately, further steps are required to: </w:t>
      </w:r>
    </w:p>
    <w:p w14:paraId="5E6AFA90" w14:textId="77777777" w:rsidR="0020189C" w:rsidRDefault="00020705">
      <w:pPr>
        <w:pStyle w:val="ListParagraph"/>
        <w:numPr>
          <w:ilvl w:val="0"/>
          <w:numId w:val="46"/>
        </w:numPr>
        <w:spacing w:after="60"/>
        <w:ind w:left="709" w:hanging="425"/>
        <w:contextualSpacing w:val="0"/>
      </w:pPr>
      <w:r>
        <w:t>Weigh candidate effects values from field, mesocosm, and laboratory studies to determine a guideline value that will protect 99% of species; and</w:t>
      </w:r>
    </w:p>
    <w:p w14:paraId="5E6AFA91" w14:textId="77777777" w:rsidR="0020189C" w:rsidRDefault="00020705">
      <w:pPr>
        <w:pStyle w:val="ListParagraph"/>
        <w:numPr>
          <w:ilvl w:val="0"/>
          <w:numId w:val="46"/>
        </w:numPr>
        <w:spacing w:line="240" w:lineRule="auto"/>
        <w:ind w:left="709" w:hanging="425"/>
        <w:contextualSpacing w:val="0"/>
        <w:jc w:val="left"/>
      </w:pPr>
      <w:r>
        <w:t>Develop and implement methods to assess the effectiveness of the guideline value in achieving 99% of species protection during mine operations and during and post-closure.</w:t>
      </w:r>
    </w:p>
    <w:p w14:paraId="5E6AFA92" w14:textId="77777777" w:rsidR="0020189C" w:rsidRDefault="00020705">
      <w:pPr>
        <w:pStyle w:val="ListNumber"/>
        <w:spacing w:after="60"/>
      </w:pPr>
      <w:r>
        <w:rPr>
          <w:noProof/>
        </w:rPr>
        <w:t>Cormier et al (2008)</w:t>
      </w:r>
      <w:r>
        <w:t xml:space="preserve"> proposed a general framework for resolving environmental problems by integrating different types of assessment. The assessment types from </w:t>
      </w:r>
      <w:r>
        <w:rPr>
          <w:noProof/>
        </w:rPr>
        <w:t>Cormier et al (2008)</w:t>
      </w:r>
      <w:r>
        <w:t xml:space="preserve"> applied in this study include:</w:t>
      </w:r>
    </w:p>
    <w:p w14:paraId="5E6AFA93" w14:textId="77777777" w:rsidR="0020189C" w:rsidRDefault="00020705">
      <w:pPr>
        <w:pStyle w:val="ListNumber"/>
        <w:numPr>
          <w:ilvl w:val="0"/>
          <w:numId w:val="47"/>
        </w:numPr>
        <w:spacing w:after="60"/>
      </w:pPr>
      <w:r>
        <w:t>chemical and physical condition assessment (pre-mining and current, reference and mined sites);</w:t>
      </w:r>
    </w:p>
    <w:p w14:paraId="5E6AFA94" w14:textId="77777777" w:rsidR="0020189C" w:rsidRDefault="00020705">
      <w:pPr>
        <w:pStyle w:val="ListNumber"/>
        <w:numPr>
          <w:ilvl w:val="0"/>
          <w:numId w:val="47"/>
        </w:numPr>
        <w:spacing w:after="60"/>
      </w:pPr>
      <w:r>
        <w:t>causal assessment (in this case, the role of just one cause: is Mg</w:t>
      </w:r>
      <w:r>
        <w:rPr>
          <w:vertAlign w:val="superscript"/>
        </w:rPr>
        <w:t>2+</w:t>
      </w:r>
      <w:r>
        <w:t xml:space="preserve"> responsible for the key changes observed in macroinevertebrate communities in mine-water exposed waterbodies ?); and</w:t>
      </w:r>
    </w:p>
    <w:p w14:paraId="5E6AFA95" w14:textId="77777777" w:rsidR="0020189C" w:rsidRDefault="00020705">
      <w:pPr>
        <w:pStyle w:val="ListNumber"/>
        <w:numPr>
          <w:ilvl w:val="0"/>
          <w:numId w:val="47"/>
        </w:numPr>
      </w:pPr>
      <w:r>
        <w:t>predictive criterion assessment (in this case, deriving a guideline value for Mg</w:t>
      </w:r>
      <w:r>
        <w:rPr>
          <w:vertAlign w:val="superscript"/>
        </w:rPr>
        <w:t>2+</w:t>
      </w:r>
      <w:r>
        <w:t>).</w:t>
      </w:r>
    </w:p>
    <w:p w14:paraId="5E6AFA96" w14:textId="77777777" w:rsidR="0020189C" w:rsidRDefault="0020189C">
      <w:pPr>
        <w:pStyle w:val="ListNumber"/>
        <w:numPr>
          <w:ilvl w:val="0"/>
          <w:numId w:val="0"/>
        </w:numPr>
        <w:ind w:left="360"/>
      </w:pPr>
    </w:p>
    <w:p w14:paraId="5E6AFA97" w14:textId="77777777" w:rsidR="0020189C" w:rsidRDefault="0020189C">
      <w:pPr>
        <w:pStyle w:val="ListNumber"/>
        <w:sectPr w:rsidR="0020189C">
          <w:headerReference w:type="default" r:id="rId29"/>
          <w:footerReference w:type="default" r:id="rId30"/>
          <w:pgSz w:w="11906" w:h="16838"/>
          <w:pgMar w:top="1440" w:right="1800" w:bottom="1440" w:left="1800" w:header="1080" w:footer="835" w:gutter="0"/>
          <w:pgNumType w:start="1"/>
          <w:cols w:space="720"/>
        </w:sectPr>
      </w:pPr>
    </w:p>
    <w:p w14:paraId="5E6AFA98" w14:textId="77777777" w:rsidR="0020189C" w:rsidRDefault="00020705">
      <w:pPr>
        <w:pStyle w:val="Heading2"/>
      </w:pPr>
      <w:bookmarkStart w:id="89" w:name="_Toc498094518"/>
      <w:bookmarkStart w:id="90" w:name="_Toc15196455"/>
      <w:r>
        <w:t>2</w:t>
      </w:r>
      <w:r>
        <w:tab/>
        <w:t>Design of current study and further background</w:t>
      </w:r>
      <w:bookmarkEnd w:id="45"/>
      <w:bookmarkEnd w:id="89"/>
      <w:bookmarkEnd w:id="90"/>
    </w:p>
    <w:p w14:paraId="5E6AFA99" w14:textId="77777777" w:rsidR="0020189C" w:rsidRDefault="00020705">
      <w:bookmarkStart w:id="91" w:name="_Toc456535704"/>
      <w:r>
        <w:t>There are several key aspects to the study and its design that are important to consider for drawing inference. These are described in the following subsections.</w:t>
      </w:r>
    </w:p>
    <w:p w14:paraId="5E6AFA9A" w14:textId="77777777" w:rsidR="0020189C" w:rsidRDefault="00020705">
      <w:pPr>
        <w:pStyle w:val="Heading4"/>
      </w:pPr>
      <w:bookmarkStart w:id="92" w:name="_Toc456535703"/>
      <w:bookmarkStart w:id="93" w:name="_Toc498094519"/>
      <w:bookmarkStart w:id="94" w:name="_Toc15196456"/>
      <w:r>
        <w:t>2.1.1  Lines of evidence</w:t>
      </w:r>
      <w:bookmarkEnd w:id="92"/>
      <w:bookmarkEnd w:id="93"/>
      <w:bookmarkEnd w:id="94"/>
    </w:p>
    <w:p w14:paraId="5E6AFA9B" w14:textId="77777777" w:rsidR="0020189C" w:rsidRDefault="00020705">
      <w:pPr>
        <w:spacing w:after="0"/>
      </w:pPr>
      <w:r>
        <w:t>The present study considers a number of lines of evidence in drawing inference about contaminant effects upon macroinvertebrate communities of lentic waterbodies. These include:</w:t>
      </w:r>
    </w:p>
    <w:p w14:paraId="5E6AFA9C" w14:textId="77777777" w:rsidR="0020189C" w:rsidRDefault="00020705">
      <w:pPr>
        <w:pStyle w:val="ListNumber"/>
        <w:numPr>
          <w:ilvl w:val="0"/>
          <w:numId w:val="30"/>
        </w:numPr>
        <w:spacing w:after="0"/>
      </w:pPr>
      <w:r>
        <w:t>the significance and nature of relationships between the contaminant(s) of interest and the biological responses measured;</w:t>
      </w:r>
    </w:p>
    <w:p w14:paraId="5E6AFA9D" w14:textId="77777777" w:rsidR="0020189C" w:rsidRDefault="00020705">
      <w:pPr>
        <w:pStyle w:val="ListNumber"/>
        <w:numPr>
          <w:ilvl w:val="0"/>
          <w:numId w:val="30"/>
        </w:numPr>
        <w:spacing w:after="0"/>
      </w:pPr>
      <w:r>
        <w:t>the strength of evidence discounting other potential explanations (confounders) for the responses observed (see section 2.1.3); and</w:t>
      </w:r>
    </w:p>
    <w:p w14:paraId="5E6AFA9E" w14:textId="77777777" w:rsidR="0020189C" w:rsidRDefault="00020705">
      <w:pPr>
        <w:pStyle w:val="ListNumber"/>
        <w:numPr>
          <w:ilvl w:val="0"/>
          <w:numId w:val="30"/>
        </w:numPr>
      </w:pPr>
      <w:r>
        <w:t xml:space="preserve">consistency in observed response to those </w:t>
      </w:r>
      <w:r>
        <w:rPr>
          <w:lang w:eastAsia="en-AU"/>
        </w:rPr>
        <w:t>demonstrated in relevant studies elsewhere.</w:t>
      </w:r>
    </w:p>
    <w:p w14:paraId="5E6AFA9F" w14:textId="77777777" w:rsidR="0020189C" w:rsidRDefault="00020705">
      <w:r>
        <w:t>In turn, the present study provides one broader, collective line of evidence amongst others for which local biological effects information are available on the effects of MgSO</w:t>
      </w:r>
      <w:r>
        <w:rPr>
          <w:vertAlign w:val="subscript"/>
        </w:rPr>
        <w:t>4</w:t>
      </w:r>
      <w:r>
        <w:t>. Other key lines of evidence include laboratory toxicity studies using MgSO</w:t>
      </w:r>
      <w:r>
        <w:rPr>
          <w:snapToGrid w:val="0"/>
          <w:color w:val="000000"/>
          <w:position w:val="-6"/>
          <w:sz w:val="16"/>
          <w:szCs w:val="0"/>
          <w:u w:color="000000"/>
        </w:rPr>
        <w:t>4</w:t>
      </w:r>
      <w:r>
        <w:t xml:space="preserve"> as a single toxicant</w:t>
      </w:r>
      <w:r>
        <w:rPr>
          <w:noProof/>
        </w:rPr>
        <w:t xml:space="preserve"> (van Dam et al 2010)</w:t>
      </w:r>
      <w:r>
        <w:t>, laboratory and semi-field toxicity assessment of mine water mixtures high in Mg, and a dry season, field mesocosm study conducted in Magela Creek sand channel</w:t>
      </w:r>
      <w:r>
        <w:rPr>
          <w:noProof/>
        </w:rPr>
        <w:t xml:space="preserve"> (McCullough 2006)</w:t>
      </w:r>
      <w:r>
        <w:t>. Consistency in response amongst the different lines of evidence would enhance inferences drawn from this WOE assessment.</w:t>
      </w:r>
    </w:p>
    <w:p w14:paraId="5E6AFAA0" w14:textId="77777777" w:rsidR="0020189C" w:rsidRDefault="00020705">
      <w:r>
        <w:t xml:space="preserve">Lines of evidence also incorporate different and independent methods of statistical analysis which, if reaching similar conclusions, strengthens inference (sensu </w:t>
      </w:r>
      <w:r>
        <w:rPr>
          <w:noProof/>
        </w:rPr>
        <w:t>Cormier et al 2008)</w:t>
      </w:r>
      <w:r>
        <w:t>.</w:t>
      </w:r>
    </w:p>
    <w:p w14:paraId="5E6AFAA1" w14:textId="77777777" w:rsidR="0020189C" w:rsidRDefault="00020705">
      <w:pPr>
        <w:pStyle w:val="Heading4"/>
      </w:pPr>
      <w:bookmarkStart w:id="95" w:name="_Toc498094520"/>
      <w:bookmarkStart w:id="96" w:name="_Toc15196457"/>
      <w:r>
        <w:t>2.1.2  Sensitive biological assemblages</w:t>
      </w:r>
      <w:bookmarkEnd w:id="91"/>
      <w:bookmarkEnd w:id="95"/>
      <w:bookmarkEnd w:id="96"/>
    </w:p>
    <w:p w14:paraId="5E6AFAA2" w14:textId="77777777" w:rsidR="0020189C" w:rsidRDefault="00020705">
      <w:bookmarkStart w:id="97" w:name="_Toc456535705"/>
      <w:r>
        <w:t>Macroinvertebrate</w:t>
      </w:r>
      <w:r>
        <w:rPr>
          <w:color w:val="000000"/>
        </w:rPr>
        <w:t xml:space="preserve"> communities have inherent and traditional virtues for biological monitoring, including the demonstrated sensitivity of this group of organisms to water quality generally (eg </w:t>
      </w:r>
      <w:r>
        <w:rPr>
          <w:noProof/>
        </w:rPr>
        <w:t>Rosenberg &amp; Resh 1993, ANZECC &amp; ARMCANZ 2000)</w:t>
      </w:r>
      <w:r>
        <w:t xml:space="preserve">. These virtues led to early adoption of this assemblage group for biological monitoring of streams and billabongs in the Alligator Rivers Region of the NT </w:t>
      </w:r>
      <w:r>
        <w:rPr>
          <w:noProof/>
        </w:rPr>
        <w:t>(Humphrey &amp; Dostine 1994)</w:t>
      </w:r>
      <w:r>
        <w:t>. For the present study, pre-mine-impact data for macroinvertebrate assemblages in billabongs were available, a distinct advantage in biological assessment studies. Moreover, over time and with ongoing development</w:t>
      </w:r>
      <w:r>
        <w:rPr>
          <w:color w:val="000000"/>
        </w:rPr>
        <w:t xml:space="preserve">, the knowledge base about the sensitivities of specific macroinvertebrate taxa to different water quality types in Australia is expanding </w:t>
      </w:r>
      <w:r>
        <w:rPr>
          <w:noProof/>
          <w:color w:val="000000"/>
        </w:rPr>
        <w:t>(Chessman 2003, Chariton et al 2016, Dafforn et al 2016)</w:t>
      </w:r>
      <w:r>
        <w:rPr>
          <w:color w:val="000000"/>
        </w:rPr>
        <w:t>.</w:t>
      </w:r>
    </w:p>
    <w:p w14:paraId="5E6AFAA3" w14:textId="77777777" w:rsidR="0020189C" w:rsidRDefault="00020705">
      <w:pPr>
        <w:pStyle w:val="Heading4"/>
      </w:pPr>
      <w:bookmarkStart w:id="98" w:name="_Toc498094521"/>
      <w:bookmarkStart w:id="99" w:name="_Toc15196458"/>
      <w:r>
        <w:t>2.1.3  Minimising and accounting for potential confounding</w:t>
      </w:r>
      <w:bookmarkEnd w:id="97"/>
      <w:bookmarkEnd w:id="98"/>
      <w:bookmarkEnd w:id="99"/>
    </w:p>
    <w:p w14:paraId="5E6AFAA4" w14:textId="77777777" w:rsidR="0020189C" w:rsidRDefault="00020705">
      <w:bookmarkStart w:id="100" w:name="_Toc456535706"/>
      <w:r>
        <w:t>Notable chemical contamination of Ranger onsite (‘exposed’) waterbodies, including Georgetown, Coonjimba and Djalkmarra Billabongs, and Retention Pond 1 (RP1), commenced in the early 1990s to early 2000s (section 5.1.1.2). While a number of chemical constituents were associated with this contamination, the predominant contaminant was MgSO</w:t>
      </w:r>
      <w:r>
        <w:rPr>
          <w:vertAlign w:val="subscript"/>
        </w:rPr>
        <w:t>4</w:t>
      </w:r>
      <w:r>
        <w:t xml:space="preserve"> salt, of which the Mg</w:t>
      </w:r>
      <w:r>
        <w:rPr>
          <w:vertAlign w:val="superscript"/>
        </w:rPr>
        <w:t>2+</w:t>
      </w:r>
      <w:r>
        <w:t xml:space="preserve"> ion has been demonstrated to be responsible for toxicity</w:t>
      </w:r>
      <w:r>
        <w:rPr>
          <w:noProof/>
        </w:rPr>
        <w:t xml:space="preserve"> (van Dam et al 2010)</w:t>
      </w:r>
      <w:r>
        <w:t xml:space="preserve">. As early as the mid 1990s, workers noted departure in macroinvertebrate responses over time in minesite waterbodies relative to similar responses measured in reference waterbodies, suggesting that corresponding increases in Mg concentrations in the onsite waterbodies could be responsible </w:t>
      </w:r>
      <w:r>
        <w:rPr>
          <w:noProof/>
        </w:rPr>
        <w:t>(O'Connor et al 1995)</w:t>
      </w:r>
      <w:r>
        <w:t xml:space="preserve">. </w:t>
      </w:r>
    </w:p>
    <w:p w14:paraId="5E6AFAA5" w14:textId="77777777" w:rsidR="0020189C" w:rsidRDefault="00020705">
      <w:r>
        <w:t>F</w:t>
      </w:r>
      <w:r>
        <w:rPr>
          <w:lang w:eastAsia="en-AU"/>
        </w:rPr>
        <w:t xml:space="preserve">ield-effects studies used to confirm and establish causal relationships between a contaminant of concern and biological responses are often confounded by stressors or environmental variation that are also correlated with either the CoPC or the response. </w:t>
      </w:r>
      <w:r>
        <w:t>S</w:t>
      </w:r>
      <w:r>
        <w:rPr>
          <w:lang w:eastAsia="en-AU"/>
        </w:rPr>
        <w:t xml:space="preserve">everal sources of variation and potential confounding associated with season, catchment, habitat, </w:t>
      </w:r>
      <w:r>
        <w:t>physical and chemical contaminants (other than MgSO</w:t>
      </w:r>
      <w:r>
        <w:rPr>
          <w:vertAlign w:val="subscript"/>
        </w:rPr>
        <w:t>4</w:t>
      </w:r>
      <w:r>
        <w:rPr>
          <w:lang w:eastAsia="en-AU"/>
        </w:rPr>
        <w:t xml:space="preserve">) and changes in protocol over time are recognised in this study. Potential confounders need to be identified and the extent of their interference in correctly attributing cause and effect between CoPC and response evaluated by weighing all evidence for and against plausible alternative explanations. In the case of plausible confounders, </w:t>
      </w:r>
      <w:r>
        <w:t>the dataset may be truncated to reduce their effect</w:t>
      </w:r>
      <w:r>
        <w:rPr>
          <w:noProof/>
        </w:rPr>
        <w:t xml:space="preserve"> (Suter &amp; Cormier 2013)</w:t>
      </w:r>
      <w:r>
        <w:t xml:space="preserve">. </w:t>
      </w:r>
      <w:r>
        <w:rPr>
          <w:lang w:eastAsia="en-AU"/>
        </w:rPr>
        <w:t>Approaches used to quantify, account for and minimise these extraneous factors where possible, are described in section 4. (Statistical routines referred to in these sections are explained in section 3.4 Data analysis).</w:t>
      </w:r>
    </w:p>
    <w:p w14:paraId="5E6AFAA6" w14:textId="77777777" w:rsidR="0020189C" w:rsidRDefault="00020705">
      <w:pPr>
        <w:pStyle w:val="Heading4"/>
      </w:pPr>
      <w:bookmarkStart w:id="101" w:name="_Toc498094522"/>
      <w:bookmarkStart w:id="102" w:name="_Toc15196459"/>
      <w:r>
        <w:t>2.1.4  Change detection and inference</w:t>
      </w:r>
      <w:bookmarkEnd w:id="100"/>
      <w:bookmarkEnd w:id="101"/>
      <w:bookmarkEnd w:id="102"/>
    </w:p>
    <w:p w14:paraId="5E6AFAA7" w14:textId="77777777" w:rsidR="0020189C" w:rsidRDefault="00020705">
      <w:bookmarkStart w:id="103" w:name="_Toc456535707"/>
      <w:r>
        <w:t xml:space="preserve">Mine-related changes in macroinvertebrate communities are inferred across a spatial and temporal gradient of exposure to Ranger mine waste waters. Responses of macroinvertebrate communities are compared (i) amongst waterbodies directly exposed to mine waters and reference waterbodies outside of the influence of mining, and (ii) over a time-span from prior to mining (1979) to near-present (2013), a time range over which several exposed waterbodies have become increasingly contaminated with a number of mine-related contaminants, to varying degrees. Prior to minewater contamination (i.e. pre-mining), minesite billabongs maintained a similar water quality to adjacent non-mine-exposed billabongs </w:t>
      </w:r>
      <w:r>
        <w:rPr>
          <w:noProof/>
        </w:rPr>
        <w:t>(Walker &amp; Tyler 1984)</w:t>
      </w:r>
      <w:r>
        <w:t>. Sampling in one mine-exposed waterbody, Georgetown Billabong, has spanned a period of only minor contamination by mine waters for most of the 34 year period (i.e. from 1979 to 2000).</w:t>
      </w:r>
    </w:p>
    <w:p w14:paraId="5E6AFAA8" w14:textId="77777777" w:rsidR="0020189C" w:rsidRDefault="00020705">
      <w:r>
        <w:t>Macroinvertebrate responses have been measured intermittently (several occasions) between 1979 (prior to mining) and 2013. For each sampling year, responses from mine-exposed waterbodies are compared to contemporaneous responses measured in reference waterbodies unaffected by mine water discharges. Inference is mainly drawn from correlation between biological response and water quality measures over time and space, together with association of these changes with known taxa responses to contaminants (e.g. air-breathing taxa tolerant of water quality, or salt-sensitive taxa identified in the literature).</w:t>
      </w:r>
    </w:p>
    <w:p w14:paraId="5E6AFAA9" w14:textId="77777777" w:rsidR="0020189C" w:rsidRDefault="00020705">
      <w:r>
        <w:t>The design of the study and description of the specific configuration of reference and mine-exposed waterbodies are provided in section 3.1 below.</w:t>
      </w:r>
    </w:p>
    <w:p w14:paraId="5E6AFAAA" w14:textId="77777777" w:rsidR="0020189C" w:rsidRDefault="00020705">
      <w:pPr>
        <w:pStyle w:val="Heading4"/>
      </w:pPr>
      <w:bookmarkStart w:id="104" w:name="_Toc498094523"/>
      <w:bookmarkStart w:id="105" w:name="_Toc15196460"/>
      <w:r>
        <w:t>2.1.5  Changes in habitat and water quality over time unrelated to mining</w:t>
      </w:r>
      <w:bookmarkEnd w:id="104"/>
      <w:bookmarkEnd w:id="105"/>
    </w:p>
    <w:p w14:paraId="5E6AFAAB" w14:textId="77777777" w:rsidR="0020189C" w:rsidRDefault="00020705">
      <w:pPr>
        <w:pStyle w:val="Normallist2"/>
        <w:ind w:left="0" w:firstLine="0"/>
      </w:pPr>
      <w:r>
        <w:t>Landscape-wide changes to the savannas and lowland billabongs of the ARR have occurred from the late 1970s, unrelated to mining.</w:t>
      </w:r>
    </w:p>
    <w:p w14:paraId="5E6AFAAC" w14:textId="77777777" w:rsidR="0020189C" w:rsidRDefault="00020705">
      <w:pPr>
        <w:pStyle w:val="Heading5"/>
      </w:pPr>
      <w:r>
        <w:t>Changes in aquatic plant communities from pre-mining to commencement of mining (1978 and mid 1980s)</w:t>
      </w:r>
    </w:p>
    <w:p w14:paraId="5E6AFAAD" w14:textId="77777777" w:rsidR="0020189C" w:rsidRDefault="00020705">
      <w:r>
        <w:rPr>
          <w:noProof/>
        </w:rPr>
        <w:t>Bishop (1987)</w:t>
      </w:r>
      <w:r>
        <w:t xml:space="preserve"> reported low percent cover of most of the forms of aquatic plants in minesite billabongs over the 1978-79 period, associated with feral Water buffalo wallowing and trampling. Recovery in the density of the macrophyte forms occurred after 1980 in association with local feral animal control measures on the minesite. Comparative plates in Appendix 9 (Plate 1), showing Georgetown Billabong in the wet seasons prior to 1980 and 2012, also highlight the differences in plant cover prior to mining and present. In general, these changes between pre- and post-buffalo-removal were also associated with a decrease in dry season turbidity and an increase in diurnal dissolved oxygen fluxes. Aquatic plants provide primary habitat for macroinvertebrate communities so these changes need to be considered in the study design. Similar changes to aquatic vegetation and water quality were occurring in all other ARR shallow lowland bilabongs and hence the comparison of mine-exposed waterbodies to contemporaneously-sampled reference billabongs is a key design factor accounting for temporal confounding. These collective observations are relevant mainly to macroinvertebrate sampling and use of associated data from 1979 – discussed in section 5.3.4.2.</w:t>
      </w:r>
    </w:p>
    <w:p w14:paraId="5E6AFAAE" w14:textId="77777777" w:rsidR="0020189C" w:rsidRDefault="00020705">
      <w:pPr>
        <w:pStyle w:val="Heading5"/>
      </w:pPr>
      <w:r>
        <w:t>Other stressor agents operating at landscape level</w:t>
      </w:r>
    </w:p>
    <w:p w14:paraId="5E6AFAAF" w14:textId="77777777" w:rsidR="0020189C" w:rsidRDefault="00020705">
      <w:r>
        <w:t>Catchment fire regimes and the foraging activities of feral animals (pigs) in the littoral portions of billabongs can also influence habitat and water quality directly. An assessment is made in this report of the potential for either of these stressor agents to affect minesite waterbodies and associated catchments, and not reference billabongs, in any year of sampling. Such differences and associated water quality changes in minesite-only waterbodies would confound interpretation of CoPC effects on macroinvertebrate communities.</w:t>
      </w:r>
    </w:p>
    <w:p w14:paraId="5E6AFAB0" w14:textId="77777777" w:rsidR="0020189C" w:rsidRDefault="00020705">
      <w:pPr>
        <w:pStyle w:val="Heading4"/>
      </w:pPr>
      <w:bookmarkStart w:id="106" w:name="_Toc498094524"/>
      <w:bookmarkStart w:id="107" w:name="_Toc15196461"/>
      <w:r>
        <w:t>2.1.6  Habitats for which billabong effects data are relevant</w:t>
      </w:r>
      <w:bookmarkEnd w:id="103"/>
      <w:bookmarkEnd w:id="106"/>
      <w:bookmarkEnd w:id="107"/>
    </w:p>
    <w:p w14:paraId="5E6AFAB1" w14:textId="77777777" w:rsidR="0020189C" w:rsidRDefault="00020705">
      <w:bookmarkStart w:id="108" w:name="_Toc456535708"/>
      <w:bookmarkStart w:id="109" w:name="_Toc451786006"/>
      <w:r>
        <w:t>The effects dataset analysed in the current study differs from laboratory-derived toicity data in key ways: (i) longer exposures in the field (single or multiple generations over years compared to several days in the laboratory), (ii) differences in natural water quality in the dry season including higher water temperature, higher total and dissolved organic carbon and higher concentration of ions (evapo-concentration) compared to laboratory test conditions, (iii) differences in feeding regimes, (iv) exposure of diverse aquatic insect communities, and (v) presence of ecological interactions (e.g. competition, predation) amongst species. Information from both laboratory and field lines of evidence has in common exposure of predominately lentic species, but neither approach includes exposure of insect species that are flow-dependant under natural wet season conditions. Thus we make no claim as to the sensitivity to MgSO</w:t>
      </w:r>
      <w:r>
        <w:rPr>
          <w:vertAlign w:val="subscript"/>
        </w:rPr>
        <w:t>4</w:t>
      </w:r>
      <w:r>
        <w:t xml:space="preserve"> of organisms in lotic receiving water environments elsewhere, including the extensive sand channels downstream of Ranger. </w:t>
      </w:r>
    </w:p>
    <w:p w14:paraId="5E6AFAB2" w14:textId="77777777" w:rsidR="0020189C" w:rsidRDefault="00020705">
      <w:pPr>
        <w:pStyle w:val="Heading4"/>
      </w:pPr>
      <w:bookmarkStart w:id="110" w:name="_Toc498094525"/>
      <w:bookmarkStart w:id="111" w:name="_Toc15196462"/>
      <w:r>
        <w:t>2.1.7  Standardisation of sampling season</w:t>
      </w:r>
      <w:bookmarkEnd w:id="110"/>
      <w:bookmarkEnd w:id="111"/>
    </w:p>
    <w:p w14:paraId="5E6AFAB3" w14:textId="77777777" w:rsidR="0020189C" w:rsidRDefault="00020705">
      <w:r>
        <w:t xml:space="preserve">High seasonality in macroinvertebrate community structure in shallow lowland billabongs of the Alligator Rivers Region (ARR) over the annual hydrograph was reported by </w:t>
      </w:r>
      <w:r>
        <w:rPr>
          <w:noProof/>
        </w:rPr>
        <w:t>Marchant (1982b)</w:t>
      </w:r>
      <w:r>
        <w:t xml:space="preserve"> and </w:t>
      </w:r>
      <w:r>
        <w:rPr>
          <w:noProof/>
        </w:rPr>
        <w:t>Outridge (1988)</w:t>
      </w:r>
      <w:r>
        <w:t>. A common fauna of highest diversity in the billabongs was observed in the late wet-early dry season period, while lowest diversity, associated with poor water quality and shallowing and reduced water volumes, was found during the late dry season. Apart from high diversity, another key advantage in the late wet-early dry season timing of sampling is that it represents the summation and integration of all wet season mine water exposures to aquatic organisms</w:t>
      </w:r>
      <w:r>
        <w:rPr>
          <w:noProof/>
        </w:rPr>
        <w:t xml:space="preserve"> (Humphrey et al 1990)</w:t>
      </w:r>
      <w:r>
        <w:t xml:space="preserve">. For these reasons, sampling of waterbodies was standardised to the April-May period, ie late wet-early dry season. </w:t>
      </w:r>
    </w:p>
    <w:p w14:paraId="5E6AFAB4" w14:textId="77777777" w:rsidR="0020189C" w:rsidRDefault="00020705">
      <w:r>
        <w:t>While the magnitude of rainfall and stream flow during the antecedent (to sampling) wet season may potentially confound interpretation of results – considered in sections 4.1.1.2 and 5.2.3.2 below – variation in the timing of the seasonal sampling amongst years is not regarded as a contributor to potential misinterpretation of results.</w:t>
      </w:r>
    </w:p>
    <w:p w14:paraId="5E6AFAB5" w14:textId="77777777" w:rsidR="0020189C" w:rsidRDefault="00020705">
      <w:pPr>
        <w:pStyle w:val="Heading4"/>
      </w:pPr>
      <w:bookmarkStart w:id="112" w:name="_Toc498094526"/>
      <w:bookmarkStart w:id="113" w:name="_Toc15196463"/>
      <w:r>
        <w:t>2.1.8  Taxonomic resolution</w:t>
      </w:r>
      <w:bookmarkEnd w:id="112"/>
      <w:bookmarkEnd w:id="113"/>
    </w:p>
    <w:p w14:paraId="5E6AFAB6" w14:textId="77777777" w:rsidR="0020189C" w:rsidRDefault="00020705">
      <w:bookmarkStart w:id="114" w:name="_Ref348520697"/>
      <w:bookmarkStart w:id="115" w:name="_Toc361063568"/>
      <w:r>
        <w:t xml:space="preserve">Biological assessments involving macroinvertebrate communities are generally assumed to provide greater power in impact detection if identifications are conducted at lower taxonomic levels (eg genus or species) than higher taxonomic levels (eg family-level). </w:t>
      </w:r>
      <w:bookmarkEnd w:id="114"/>
      <w:bookmarkEnd w:id="115"/>
      <w:r>
        <w:t xml:space="preserve">The assumption of greater sensitivity at lower, especially species, level is based upon the reasonable argument that congeners may vary in their sensitivities to different stressors (eg </w:t>
      </w:r>
      <w:r>
        <w:rPr>
          <w:noProof/>
        </w:rPr>
        <w:t>Cranston 1990)</w:t>
      </w:r>
      <w:r>
        <w:t xml:space="preserve">. Hence by summarising a response at a higher taxonomic level, critical information may be lost. </w:t>
      </w:r>
    </w:p>
    <w:p w14:paraId="5E6AFAB7" w14:textId="77777777" w:rsidR="0020189C" w:rsidRDefault="00020705">
      <w:r>
        <w:t>Local and national information suggest that while species-level information will provide greater discriminatory power in detecting and assessing water quality changes in local aquatic ecosystems, the use of family-level data in the present study should not compromise this inferential capacity greatly. Information supporting this includes:</w:t>
      </w:r>
    </w:p>
    <w:p w14:paraId="5E6AFAB8" w14:textId="77777777" w:rsidR="0020189C" w:rsidRDefault="00020705">
      <w:pPr>
        <w:pStyle w:val="ListParagraph"/>
        <w:numPr>
          <w:ilvl w:val="0"/>
          <w:numId w:val="51"/>
        </w:numPr>
        <w:rPr>
          <w:lang w:eastAsia="en-AU"/>
        </w:rPr>
      </w:pPr>
      <w:r>
        <w:rPr>
          <w:lang w:eastAsia="en-AU"/>
        </w:rPr>
        <w:t xml:space="preserve">Results from an experimental manipulation in a small polluted stream in Kakadu National Park </w:t>
      </w:r>
      <w:r>
        <w:rPr>
          <w:noProof/>
          <w:lang w:eastAsia="en-AU"/>
        </w:rPr>
        <w:t>(Faith et al 1995)</w:t>
      </w:r>
      <w:r>
        <w:rPr>
          <w:lang w:eastAsia="en-AU"/>
        </w:rPr>
        <w:t xml:space="preserve"> together with other considerations of statistical power associated with </w:t>
      </w:r>
      <w:r>
        <w:t xml:space="preserve">Before, After, Control, Impact, Paired difference (BACIP) designs </w:t>
      </w:r>
      <w:r>
        <w:rPr>
          <w:noProof/>
          <w:szCs w:val="24"/>
        </w:rPr>
        <w:t>(Supervising Scientist Division 2013)</w:t>
      </w:r>
      <w:r>
        <w:rPr>
          <w:szCs w:val="24"/>
        </w:rPr>
        <w:t>.</w:t>
      </w:r>
    </w:p>
    <w:p w14:paraId="5E6AFAB9" w14:textId="77777777" w:rsidR="0020189C" w:rsidRDefault="00020705">
      <w:pPr>
        <w:ind w:left="646"/>
        <w:rPr>
          <w:lang w:eastAsia="en-AU"/>
        </w:rPr>
      </w:pPr>
      <w:r>
        <w:rPr>
          <w:szCs w:val="24"/>
        </w:rPr>
        <w:t xml:space="preserve">Supervising Scientist Division (2013), using local stream data and those of Faith et al (1995), observed that (i) </w:t>
      </w:r>
      <w:r>
        <w:t xml:space="preserve">data summarised at lower (e.g. species-level) taxonomic levels could be more variable over time (within either the ‘before’ or ‘after’ impact period) than those summarised at higher (e.g. family) taxonomic levels, but (ii) the magnitude of change from ‘before’ to ‘after’ impact for data summarised at lower taxonomic levels was greater than that summarised at higher taxonomic levels. These findings imply that the advantage of greater magnitude of change detected at lower taxonomic levels after impact (aspect (ii) from above) can be diminished by loss in statistical power associated with the higher variability in these data. </w:t>
      </w:r>
      <w:r>
        <w:rPr>
          <w:lang w:eastAsia="en-AU"/>
        </w:rPr>
        <w:t>Faith et al’s (1995) results support these findings, thus family-level BACIP analyses were not very different from those using species level data.</w:t>
      </w:r>
    </w:p>
    <w:p w14:paraId="5E6AFABA" w14:textId="77777777" w:rsidR="0020189C" w:rsidRDefault="00020705">
      <w:pPr>
        <w:pStyle w:val="ListParagraph"/>
        <w:numPr>
          <w:ilvl w:val="0"/>
          <w:numId w:val="50"/>
        </w:numPr>
        <w:ind w:left="648"/>
      </w:pPr>
      <w:r>
        <w:t xml:space="preserve">Work elsewhere in Australia on salinity impacts upon aquatic macroinvertebrates has shown, and </w:t>
      </w:r>
      <w:r>
        <w:rPr>
          <w:lang w:eastAsia="en-AU"/>
        </w:rPr>
        <w:t xml:space="preserve">with few exceptions, that there is little variation in the acute lethal salinity tolerance within families compared to between families </w:t>
      </w:r>
      <w:r>
        <w:rPr>
          <w:noProof/>
          <w:lang w:eastAsia="en-AU"/>
        </w:rPr>
        <w:t>(Kefford et al 2003, Kefford et al 2006, Schäfer et al 2011)</w:t>
      </w:r>
      <w:r>
        <w:rPr>
          <w:lang w:eastAsia="en-AU"/>
        </w:rPr>
        <w:t xml:space="preserve">. </w:t>
      </w:r>
      <w:r>
        <w:rPr>
          <w:noProof/>
          <w:lang w:eastAsia="en-AU"/>
        </w:rPr>
        <w:t>Kefford et al (2011)</w:t>
      </w:r>
      <w:r>
        <w:rPr>
          <w:lang w:eastAsia="en-AU"/>
        </w:rPr>
        <w:t xml:space="preserve"> noted that species are lost with increasing salinity at a higher rate than families are lost, but concluded that their study “does not imply that families are in general of low indicative power for high or low salinity”.</w:t>
      </w:r>
    </w:p>
    <w:p w14:paraId="5E6AFABB" w14:textId="77777777" w:rsidR="0020189C" w:rsidRDefault="00020705">
      <w:pPr>
        <w:pStyle w:val="Heading4"/>
        <w:rPr>
          <w:lang w:eastAsia="en-AU"/>
        </w:rPr>
      </w:pPr>
      <w:bookmarkStart w:id="116" w:name="_Toc498094527"/>
      <w:bookmarkStart w:id="117" w:name="_Toc15196464"/>
      <w:r>
        <w:rPr>
          <w:lang w:eastAsia="en-AU"/>
        </w:rPr>
        <w:t>2.1.9  Macroinvertebrate indicator metrics to apply to assessment and threshold determination</w:t>
      </w:r>
      <w:bookmarkEnd w:id="116"/>
      <w:bookmarkEnd w:id="117"/>
    </w:p>
    <w:p w14:paraId="5E6AFABC" w14:textId="77777777" w:rsidR="0020189C" w:rsidRDefault="00020705">
      <w:pPr>
        <w:spacing w:after="60"/>
        <w:rPr>
          <w:lang w:eastAsia="en-AU"/>
        </w:rPr>
      </w:pPr>
      <w:r>
        <w:rPr>
          <w:lang w:eastAsia="en-AU"/>
        </w:rPr>
        <w:t>Macroinvertebrate indicator metrics applied to assessment and threshold determination in this study included:</w:t>
      </w:r>
    </w:p>
    <w:p w14:paraId="5E6AFABD" w14:textId="77777777" w:rsidR="0020189C" w:rsidRDefault="00020705">
      <w:pPr>
        <w:pStyle w:val="ListParagraph"/>
        <w:numPr>
          <w:ilvl w:val="0"/>
          <w:numId w:val="48"/>
        </w:numPr>
        <w:spacing w:after="60"/>
        <w:contextualSpacing w:val="0"/>
        <w:rPr>
          <w:lang w:eastAsia="en-AU"/>
        </w:rPr>
      </w:pPr>
      <w:r>
        <w:rPr>
          <w:lang w:eastAsia="en-AU"/>
        </w:rPr>
        <w:t xml:space="preserve">The ANOSIM R </w:t>
      </w:r>
      <w:r>
        <w:rPr>
          <w:rStyle w:val="tgc"/>
          <w:rFonts w:cs="Arial"/>
          <w:color w:val="222222"/>
        </w:rPr>
        <w:t xml:space="preserve">statistic compares the mean of ranked </w:t>
      </w:r>
      <w:r>
        <w:rPr>
          <w:lang w:eastAsia="en-AU"/>
        </w:rPr>
        <w:t xml:space="preserve">(Bray-Curtis) </w:t>
      </w:r>
      <w:r>
        <w:rPr>
          <w:rStyle w:val="tgc"/>
          <w:rFonts w:cs="Arial"/>
          <w:color w:val="222222"/>
        </w:rPr>
        <w:t xml:space="preserve">dissimilarities between groups to the mean of ranked dissimilarities within groups. An </w:t>
      </w:r>
      <w:r>
        <w:rPr>
          <w:rStyle w:val="tgc"/>
          <w:rFonts w:cs="Arial"/>
          <w:bCs/>
          <w:color w:val="222222"/>
        </w:rPr>
        <w:t>R</w:t>
      </w:r>
      <w:r>
        <w:rPr>
          <w:rStyle w:val="tgc"/>
          <w:rFonts w:cs="Arial"/>
          <w:color w:val="222222"/>
        </w:rPr>
        <w:t xml:space="preserve"> value close to ‘1.0’ indicates dissimilarity and marked separation between groups while an </w:t>
      </w:r>
      <w:r>
        <w:rPr>
          <w:rStyle w:val="tgc"/>
          <w:rFonts w:cs="Arial"/>
          <w:bCs/>
          <w:color w:val="222222"/>
        </w:rPr>
        <w:t>R</w:t>
      </w:r>
      <w:r>
        <w:rPr>
          <w:rStyle w:val="tgc"/>
          <w:rFonts w:cs="Arial"/>
          <w:color w:val="222222"/>
        </w:rPr>
        <w:t xml:space="preserve"> value close to ‘0’ indicates an even distribution of high and low ranks within and between groups</w:t>
      </w:r>
      <w:r>
        <w:rPr>
          <w:lang w:eastAsia="en-AU"/>
        </w:rPr>
        <w:t>, with interspersion of group samples.</w:t>
      </w:r>
    </w:p>
    <w:p w14:paraId="5E6AFABE" w14:textId="77777777" w:rsidR="0020189C" w:rsidRDefault="00020705">
      <w:pPr>
        <w:pStyle w:val="ListParagraph"/>
        <w:numPr>
          <w:ilvl w:val="0"/>
          <w:numId w:val="48"/>
        </w:numPr>
        <w:spacing w:after="60"/>
        <w:ind w:left="714" w:hanging="357"/>
        <w:contextualSpacing w:val="0"/>
        <w:rPr>
          <w:lang w:eastAsia="en-AU"/>
        </w:rPr>
      </w:pPr>
      <w:r>
        <w:rPr>
          <w:lang w:eastAsia="en-AU"/>
        </w:rPr>
        <w:t xml:space="preserve">Multivariate similarity including Jaccard and Bray-Curtis (B-C) measures. These are </w:t>
      </w:r>
      <w:r>
        <w:rPr>
          <w:rStyle w:val="tgc"/>
          <w:rFonts w:cs="Arial"/>
          <w:color w:val="222222"/>
        </w:rPr>
        <w:t>bounded between 0 and 1, where 1 means the two groups (exposed versus reference) sites have the same community composition or (B-C only) structure (that is they share the same taxa and (B-C) relative abundances), and 0 means the two sites do not share common taxa. The</w:t>
      </w:r>
      <w:r>
        <w:rPr>
          <w:lang w:eastAsia="en-AU"/>
        </w:rPr>
        <w:t xml:space="preserve"> B-C measure has been shown to be the most robust to a range of disturbance patterns and so will generally provide the greatest statistical power </w:t>
      </w:r>
      <w:r>
        <w:rPr>
          <w:noProof/>
          <w:lang w:eastAsia="en-AU"/>
        </w:rPr>
        <w:t>(Faith et al 1991)</w:t>
      </w:r>
      <w:r>
        <w:rPr>
          <w:lang w:eastAsia="en-AU"/>
        </w:rPr>
        <w:t>.</w:t>
      </w:r>
    </w:p>
    <w:p w14:paraId="5E6AFABF" w14:textId="77777777" w:rsidR="0020189C" w:rsidRDefault="00020705">
      <w:pPr>
        <w:pStyle w:val="ListParagraph"/>
        <w:numPr>
          <w:ilvl w:val="0"/>
          <w:numId w:val="48"/>
        </w:numPr>
        <w:spacing w:after="60"/>
        <w:contextualSpacing w:val="0"/>
        <w:rPr>
          <w:lang w:eastAsia="en-AU"/>
        </w:rPr>
      </w:pPr>
      <w:r>
        <w:rPr>
          <w:lang w:eastAsia="en-AU"/>
        </w:rPr>
        <w:t>Taxa number (usually family-level resolution): in this study, generally represented by the mean number of taxa amongst the five replicate locations sampled within a waterbody at any sampling period.</w:t>
      </w:r>
    </w:p>
    <w:p w14:paraId="5E6AFAC0" w14:textId="77777777" w:rsidR="0020189C" w:rsidRDefault="00020705">
      <w:pPr>
        <w:spacing w:after="60"/>
        <w:rPr>
          <w:lang w:eastAsia="en-AU"/>
        </w:rPr>
      </w:pPr>
      <w:r>
        <w:rPr>
          <w:lang w:eastAsia="en-AU"/>
        </w:rPr>
        <w:t xml:space="preserve">Other candidate metrics </w:t>
      </w:r>
      <w:r>
        <w:rPr>
          <w:i/>
          <w:lang w:eastAsia="en-AU"/>
        </w:rPr>
        <w:t>not</w:t>
      </w:r>
      <w:r>
        <w:rPr>
          <w:lang w:eastAsia="en-AU"/>
        </w:rPr>
        <w:t xml:space="preserve"> used in this study, together with rationale for exclusion:</w:t>
      </w:r>
    </w:p>
    <w:p w14:paraId="5E6AFAC1" w14:textId="77777777" w:rsidR="0020189C" w:rsidRDefault="00020705">
      <w:pPr>
        <w:pStyle w:val="ListParagraph"/>
        <w:numPr>
          <w:ilvl w:val="0"/>
          <w:numId w:val="49"/>
        </w:numPr>
        <w:spacing w:after="60"/>
        <w:contextualSpacing w:val="0"/>
        <w:rPr>
          <w:lang w:eastAsia="en-AU"/>
        </w:rPr>
      </w:pPr>
      <w:r>
        <w:rPr>
          <w:lang w:eastAsia="en-AU"/>
        </w:rPr>
        <w:t>Diversity indices, including Shannon</w:t>
      </w:r>
      <w:r>
        <w:rPr>
          <w:rFonts w:ascii="AdvTT5235d5a9+20" w:hAnsi="AdvTT5235d5a9+20" w:cs="AdvTT5235d5a9+20"/>
          <w:lang w:eastAsia="en-AU"/>
        </w:rPr>
        <w:t>–</w:t>
      </w:r>
      <w:r>
        <w:rPr>
          <w:lang w:eastAsia="en-AU"/>
        </w:rPr>
        <w:t>Wiener diversity,</w:t>
      </w:r>
      <w:r>
        <w:t xml:space="preserve"> convey no information on the actual species composition of a community. These indices combine richness and evenness components into a single measure, even though it is usually more informative to evaluate richness and evenness independently (see critique by </w:t>
      </w:r>
      <w:r>
        <w:rPr>
          <w:noProof/>
        </w:rPr>
        <w:t>(Washington 1984)</w:t>
      </w:r>
      <w:r>
        <w:t>.</w:t>
      </w:r>
    </w:p>
    <w:p w14:paraId="5E6AFAC2" w14:textId="77777777" w:rsidR="0020189C" w:rsidRDefault="00020705">
      <w:pPr>
        <w:pStyle w:val="ListParagraph"/>
        <w:numPr>
          <w:ilvl w:val="0"/>
          <w:numId w:val="49"/>
        </w:numPr>
        <w:spacing w:after="60"/>
        <w:contextualSpacing w:val="0"/>
        <w:rPr>
          <w:lang w:eastAsia="en-AU"/>
        </w:rPr>
      </w:pPr>
      <w:r>
        <w:rPr>
          <w:lang w:eastAsia="en-AU"/>
        </w:rPr>
        <w:t xml:space="preserve">The EPT metric, i.e. % of Ephemeroptera, Plectoptera and Trichoptera (EPT) taxa (noting absence of Plecoptera in Northern Territory freshwater ecosystems) represents purported pollution-sensitive taxonomic groups, and has been commonly applied elsewhere in Australia. Experimental work by </w:t>
      </w:r>
      <w:r>
        <w:rPr>
          <w:noProof/>
          <w:lang w:eastAsia="en-AU"/>
        </w:rPr>
        <w:t>Faith et al (1995)</w:t>
      </w:r>
      <w:r>
        <w:rPr>
          <w:lang w:eastAsia="en-AU"/>
        </w:rPr>
        <w:t xml:space="preserve"> in the Alligator Rivers Region showed that subsets of even proven sensitive taxa actually provided less discriminatory power to detect water quality impairment than measures (similarity) of the entire community response. (As a side investigation to the current study, plots of %ET in minesite waterbodies compared to reference billabongs – not included in this report – indicated poor discrimination compared to taxa number and similarity.)</w:t>
      </w:r>
    </w:p>
    <w:p w14:paraId="5E6AFAC3" w14:textId="77777777" w:rsidR="0020189C" w:rsidRDefault="00020705">
      <w:pPr>
        <w:pStyle w:val="ListParagraph"/>
        <w:numPr>
          <w:ilvl w:val="0"/>
          <w:numId w:val="49"/>
        </w:numPr>
        <w:spacing w:after="60"/>
        <w:contextualSpacing w:val="0"/>
        <w:rPr>
          <w:lang w:eastAsia="en-AU"/>
        </w:rPr>
      </w:pPr>
      <w:r>
        <w:rPr>
          <w:lang w:eastAsia="en-AU"/>
        </w:rPr>
        <w:t>Biotic indices developed elsewhere in Australia:</w:t>
      </w:r>
      <w:r>
        <w:t xml:space="preserve"> </w:t>
      </w:r>
    </w:p>
    <w:p w14:paraId="5E6AFAC4" w14:textId="77777777" w:rsidR="0020189C" w:rsidRDefault="00020705">
      <w:pPr>
        <w:pStyle w:val="ListParagraph"/>
        <w:numPr>
          <w:ilvl w:val="1"/>
          <w:numId w:val="49"/>
        </w:numPr>
        <w:spacing w:after="60"/>
        <w:contextualSpacing w:val="0"/>
        <w:rPr>
          <w:lang w:eastAsia="en-AU"/>
        </w:rPr>
      </w:pPr>
      <w:r>
        <w:rPr>
          <w:lang w:eastAsia="en-AU"/>
        </w:rPr>
        <w:t xml:space="preserve">SIGNAL </w:t>
      </w:r>
      <w:r>
        <w:rPr>
          <w:noProof/>
          <w:lang w:eastAsia="en-AU"/>
        </w:rPr>
        <w:t>(Chessman 2003)</w:t>
      </w:r>
      <w:r>
        <w:rPr>
          <w:lang w:eastAsia="en-AU"/>
        </w:rPr>
        <w:t xml:space="preserve"> was developed to detect general biotic impairment by poor water quality, with scores derived from </w:t>
      </w:r>
      <w:r>
        <w:t>information on pollution tolerances from the better-studied, temperate south east and south west portions of Australia. The scores have not been verified for northern Australia. SIGNAL also has little physiological basis, being derived instead on the basis of distribution across contaminant gradients (and hence correlation).</w:t>
      </w:r>
    </w:p>
    <w:p w14:paraId="5E6AFAC5" w14:textId="77777777" w:rsidR="0020189C" w:rsidRDefault="00020705">
      <w:pPr>
        <w:pStyle w:val="ListParagraph"/>
        <w:numPr>
          <w:ilvl w:val="1"/>
          <w:numId w:val="49"/>
        </w:numPr>
        <w:rPr>
          <w:lang w:eastAsia="en-AU"/>
        </w:rPr>
      </w:pPr>
      <w:r>
        <w:rPr>
          <w:szCs w:val="24"/>
          <w:lang w:eastAsia="en-AU"/>
        </w:rPr>
        <w:t>The trait-based, ‘species at risk (SPEAR</w:t>
      </w:r>
      <w:r>
        <w:rPr>
          <w:sz w:val="15"/>
          <w:szCs w:val="11"/>
          <w:lang w:eastAsia="en-AU"/>
        </w:rPr>
        <w:t>salinity</w:t>
      </w:r>
      <w:r>
        <w:rPr>
          <w:lang w:eastAsia="en-AU"/>
        </w:rPr>
        <w:t xml:space="preserve">) was derived by </w:t>
      </w:r>
      <w:r>
        <w:rPr>
          <w:noProof/>
          <w:lang w:eastAsia="en-AU"/>
        </w:rPr>
        <w:t>Schäfer et al (2011)</w:t>
      </w:r>
      <w:r>
        <w:rPr>
          <w:lang w:eastAsia="en-AU"/>
        </w:rPr>
        <w:t xml:space="preserve"> for detecting salinity (NaCl) impacts in south-eastern Australia. The authors advised that a prerequisite to applying SPEAR</w:t>
      </w:r>
      <w:r>
        <w:rPr>
          <w:sz w:val="15"/>
          <w:szCs w:val="11"/>
          <w:lang w:eastAsia="en-AU"/>
        </w:rPr>
        <w:t>salinity</w:t>
      </w:r>
      <w:r>
        <w:rPr>
          <w:sz w:val="11"/>
          <w:szCs w:val="11"/>
          <w:lang w:eastAsia="en-AU"/>
        </w:rPr>
        <w:t xml:space="preserve"> </w:t>
      </w:r>
      <w:r>
        <w:t xml:space="preserve">was the need to verify </w:t>
      </w:r>
      <w:r>
        <w:rPr>
          <w:lang w:eastAsia="en-AU"/>
        </w:rPr>
        <w:t xml:space="preserve">whether the relative sensitivity ranking for taxa to seawater salts holds both </w:t>
      </w:r>
      <w:r>
        <w:t xml:space="preserve">outside of </w:t>
      </w:r>
      <w:r>
        <w:rPr>
          <w:lang w:eastAsia="en-AU"/>
        </w:rPr>
        <w:t>south-eastern Australia</w:t>
      </w:r>
      <w:r>
        <w:t xml:space="preserve"> and </w:t>
      </w:r>
      <w:r>
        <w:rPr>
          <w:lang w:eastAsia="en-AU"/>
        </w:rPr>
        <w:t>for other ionic proportions.</w:t>
      </w:r>
    </w:p>
    <w:p w14:paraId="5E6AFAC6" w14:textId="77777777" w:rsidR="0020189C" w:rsidRDefault="00020705">
      <w:pPr>
        <w:rPr>
          <w:lang w:eastAsia="en-AU"/>
        </w:rPr>
      </w:pPr>
      <w:r>
        <w:rPr>
          <w:lang w:eastAsia="en-AU"/>
        </w:rPr>
        <w:t>Information arising from the present study will contribute data towards identifying taxa from soft waters sensitive to magnesium-sulfate-based salinity. This information may contribute to taxa sensitivity-tolerance databases useful for deriving new and regionally-relevant indicator metrics.</w:t>
      </w:r>
    </w:p>
    <w:p w14:paraId="5E6AFAC7" w14:textId="77777777" w:rsidR="0020189C" w:rsidRDefault="0020189C">
      <w:pPr>
        <w:rPr>
          <w:lang w:eastAsia="en-AU"/>
        </w:rPr>
      </w:pPr>
    </w:p>
    <w:p w14:paraId="5E6AFAC8" w14:textId="77777777" w:rsidR="0020189C" w:rsidRDefault="0020189C">
      <w:pPr>
        <w:rPr>
          <w:lang w:eastAsia="en-AU"/>
        </w:rPr>
        <w:sectPr w:rsidR="0020189C">
          <w:pgSz w:w="11906" w:h="16838"/>
          <w:pgMar w:top="1440" w:right="1800" w:bottom="1440" w:left="1800" w:header="1080" w:footer="835" w:gutter="0"/>
          <w:cols w:space="720"/>
        </w:sectPr>
      </w:pPr>
    </w:p>
    <w:p w14:paraId="5E6AFAC9" w14:textId="77777777" w:rsidR="0020189C" w:rsidRDefault="00020705">
      <w:pPr>
        <w:pStyle w:val="Heading2"/>
      </w:pPr>
      <w:bookmarkStart w:id="118" w:name="_Toc498094528"/>
      <w:bookmarkStart w:id="119" w:name="_Toc15196465"/>
      <w:r>
        <w:t>3</w:t>
      </w:r>
      <w:r>
        <w:tab/>
        <w:t>Methods</w:t>
      </w:r>
      <w:bookmarkEnd w:id="118"/>
      <w:bookmarkEnd w:id="119"/>
    </w:p>
    <w:p w14:paraId="5E6AFACA" w14:textId="77777777" w:rsidR="0020189C" w:rsidRDefault="00020705">
      <w:pPr>
        <w:pStyle w:val="Heading3"/>
      </w:pPr>
      <w:bookmarkStart w:id="120" w:name="_Toc498094529"/>
      <w:bookmarkStart w:id="121" w:name="_Toc15196466"/>
      <w:bookmarkEnd w:id="108"/>
      <w:bookmarkEnd w:id="109"/>
      <w:r>
        <w:t>3.1  Sampling sites and dates</w:t>
      </w:r>
      <w:bookmarkEnd w:id="120"/>
      <w:bookmarkEnd w:id="121"/>
    </w:p>
    <w:p w14:paraId="5E6AFACB" w14:textId="77777777" w:rsidR="0020189C" w:rsidRDefault="00020705">
      <w:r>
        <w:t>General features of the field design for this study were described in sections 2.1.4 and 2.1.7 above. Sampling locations, mine-water exposure category, catchment and year of sampling are provided in Table 1.</w:t>
      </w:r>
    </w:p>
    <w:p w14:paraId="5E6AFACC" w14:textId="77777777" w:rsidR="0020189C" w:rsidRDefault="00020705">
      <w:pPr>
        <w:pStyle w:val="Heading4"/>
      </w:pPr>
      <w:bookmarkStart w:id="122" w:name="_Toc498094530"/>
      <w:bookmarkStart w:id="123" w:name="_Toc15196467"/>
      <w:r>
        <w:t>3.1.1  Sampling sites</w:t>
      </w:r>
      <w:bookmarkEnd w:id="122"/>
      <w:bookmarkEnd w:id="123"/>
    </w:p>
    <w:p w14:paraId="5E6AFACD" w14:textId="77777777" w:rsidR="0020189C" w:rsidRDefault="00020705">
      <w:pPr>
        <w:rPr>
          <w:szCs w:val="22"/>
        </w:rPr>
      </w:pPr>
      <w:r>
        <w:t xml:space="preserve">Macroinvertebrate communities from between 3 and 14 shallow lowland waterbodies have been sampled by SSB or consultants seven times between 1979 and 2013 (i.e. 1979 (prior to mining), 1995, 1996, 2006, 2009, 2011 and 2013) with sampling conducted </w:t>
      </w:r>
      <w:r>
        <w:rPr>
          <w:spacing w:val="-2"/>
        </w:rPr>
        <w:t xml:space="preserve">during the wet-dry season transition period between April and May. </w:t>
      </w:r>
      <w:r>
        <w:rPr>
          <w:szCs w:val="22"/>
        </w:rPr>
        <w:t>The waterbodies are located in two catchments, Magela and Nourlangie Creeks, and include:</w:t>
      </w:r>
    </w:p>
    <w:p w14:paraId="5E6AFACE" w14:textId="77777777" w:rsidR="0020189C" w:rsidRDefault="00020705">
      <w:pPr>
        <w:pStyle w:val="bulletlist1"/>
        <w:numPr>
          <w:ilvl w:val="0"/>
          <w:numId w:val="1"/>
        </w:numPr>
        <w:tabs>
          <w:tab w:val="clear" w:pos="720"/>
        </w:tabs>
        <w:ind w:left="357" w:hanging="357"/>
        <w:rPr>
          <w:spacing w:val="-2"/>
        </w:rPr>
      </w:pPr>
      <w:r>
        <w:rPr>
          <w:i/>
          <w:szCs w:val="22"/>
        </w:rPr>
        <w:t>Mine exposed waterbodies</w:t>
      </w:r>
      <w:r>
        <w:rPr>
          <w:szCs w:val="22"/>
        </w:rPr>
        <w:t xml:space="preserve">: </w:t>
      </w:r>
      <w:r>
        <w:rPr>
          <w:spacing w:val="-2"/>
        </w:rPr>
        <w:t xml:space="preserve">the originally-natural </w:t>
      </w:r>
      <w:r>
        <w:t>Djalkmara (removed in the 1996 dry season by development of the open pit accessing the Ranger 3 orebody), Coonjimba, Georgetown and Gulungul billabongs and the constructed minesite waterbodies Ranger Retention Pond 1 (RP1) and Retention Pond 2 (RP2). Of these waterbodies, most to least contaminated by Ranger CoPCs followed the order RP2 and Djalkmara (highly contaminated), RP1 (moderately contaminated), Coonjimba (contaminated), Georgetown (low contamination) and Gulungul (negligible contamination).</w:t>
      </w:r>
    </w:p>
    <w:p w14:paraId="5E6AFACF" w14:textId="77777777" w:rsidR="0020189C" w:rsidRDefault="00020705">
      <w:pPr>
        <w:pStyle w:val="bulletlist1"/>
        <w:numPr>
          <w:ilvl w:val="0"/>
          <w:numId w:val="1"/>
        </w:numPr>
        <w:tabs>
          <w:tab w:val="clear" w:pos="720"/>
        </w:tabs>
        <w:ind w:left="357" w:hanging="357"/>
        <w:rPr>
          <w:szCs w:val="22"/>
        </w:rPr>
      </w:pPr>
      <w:r>
        <w:rPr>
          <w:i/>
          <w:iCs/>
          <w:szCs w:val="22"/>
        </w:rPr>
        <w:t>Reference sites, not exposed to Ranger mine waters</w:t>
      </w:r>
      <w:r>
        <w:rPr>
          <w:iCs/>
          <w:szCs w:val="22"/>
        </w:rPr>
        <w:t xml:space="preserve">: </w:t>
      </w:r>
    </w:p>
    <w:p w14:paraId="5E6AFAD0" w14:textId="77777777" w:rsidR="0020189C" w:rsidRDefault="00020705">
      <w:pPr>
        <w:pStyle w:val="bulletlist1"/>
        <w:numPr>
          <w:ilvl w:val="1"/>
          <w:numId w:val="1"/>
        </w:numPr>
        <w:tabs>
          <w:tab w:val="clear" w:pos="1440"/>
          <w:tab w:val="num" w:pos="709"/>
        </w:tabs>
        <w:ind w:left="709" w:hanging="425"/>
        <w:rPr>
          <w:szCs w:val="22"/>
        </w:rPr>
      </w:pPr>
      <w:r>
        <w:t>Magela Creek catchment: Baralil, Corndorl and Wirnmuyurr billabongs and Jabiru Lake. (Jabiru Lake, an artificial impoundment, was selected to provide a potentially useful analogue for RP1, a similar man-made structure.); and</w:t>
      </w:r>
    </w:p>
    <w:p w14:paraId="5E6AFAD1" w14:textId="77777777" w:rsidR="0020189C" w:rsidRDefault="00020705">
      <w:pPr>
        <w:pStyle w:val="bulletlist1"/>
        <w:numPr>
          <w:ilvl w:val="1"/>
          <w:numId w:val="1"/>
        </w:numPr>
        <w:tabs>
          <w:tab w:val="clear" w:pos="1440"/>
          <w:tab w:val="num" w:pos="709"/>
        </w:tabs>
        <w:ind w:left="709" w:hanging="425"/>
        <w:rPr>
          <w:szCs w:val="22"/>
        </w:rPr>
      </w:pPr>
      <w:r>
        <w:t>Nourlangie Creek catchment: Malabanjbanjdju, Anbangbang, Buba and Sandy (shallow) billabongs.</w:t>
      </w:r>
    </w:p>
    <w:p w14:paraId="5E6AFAD2" w14:textId="77777777" w:rsidR="0020189C" w:rsidRDefault="00020705">
      <w:r>
        <w:t>Gulungul Billabong, while downstream of Ranger, has a negligible mine-water signal and for the purposes of the biological analyses conducted hereafter, is included amongst reference waterbodies.</w:t>
      </w:r>
    </w:p>
    <w:p w14:paraId="5E6AFAD3" w14:textId="77777777" w:rsidR="0020189C" w:rsidRDefault="00020705">
      <w:bookmarkStart w:id="124" w:name="_Toc456535709"/>
      <w:r>
        <w:t>Figures 5 and 6 show the locations of the waterbodies. Djalkmara Billabong was removed in 1996 and hence is not shown on the maps; it occurred in the location now shown as Pit 3 in Figure 6. Coonjimba, Corndorl, Djalkmara, Georgetown, Gulungul, Wirnmuyurr, Anbangbang, Buba and Sandy Shallow billabongs are of the ‘backflow’ type occurring at the confluence of small tributaries and the main stream (Magela, Wirnmuyurr or Nourlangie creeks),</w:t>
      </w:r>
      <w:r>
        <w:rPr>
          <w:sz w:val="19"/>
          <w:szCs w:val="19"/>
          <w:lang w:eastAsia="en-AU"/>
        </w:rPr>
        <w:t xml:space="preserve"> </w:t>
      </w:r>
      <w:r>
        <w:rPr>
          <w:szCs w:val="24"/>
          <w:lang w:eastAsia="en-AU"/>
        </w:rPr>
        <w:t>separated from the latter by natural levees</w:t>
      </w:r>
      <w:r>
        <w:rPr>
          <w:szCs w:val="24"/>
        </w:rPr>
        <w:t>.</w:t>
      </w:r>
      <w:r>
        <w:t xml:space="preserve"> Baralil Billabong is a waterbody lying in the main watercourse of Baralil Creek and is only rarely backfilled by water from Gulungul Creek.</w:t>
      </w:r>
      <w:r>
        <w:rPr>
          <w:noProof/>
        </w:rPr>
        <w:t xml:space="preserve"> Humphrey and Simpson (1985)</w:t>
      </w:r>
      <w:r>
        <w:t xml:space="preserve"> and </w:t>
      </w:r>
      <w:r>
        <w:rPr>
          <w:noProof/>
        </w:rPr>
        <w:t>Humphrey et al (1990)</w:t>
      </w:r>
      <w:r>
        <w:t xml:space="preserve"> provide full morphological and hydrological descriptions of the backflow billabongs while Table 1 provides summary information on the morphometry and catchment characteristics of all the waterbodies. At the time of sampling (April-June), the waterbodies were at near maximum depth with macrophytes fringing the margins up to depths of approximately 2 m.</w:t>
      </w:r>
    </w:p>
    <w:p w14:paraId="5E6AFAD4" w14:textId="77777777" w:rsidR="0020189C" w:rsidRDefault="00020705">
      <w:r>
        <w:t>The artificial waterbody, RP1, was constructed in the Coonjimba Creek catchment, upstream of Coonjimba Billabong (Figure 6) between 1979 and 1980. The impoundment affects the hydrology of Coonjimba Billabong, mainly through retention of early wet season runoff in the catchment upstream of the billabong. RP1 also directly affects the water quality of the billabong through passive or active release of waters over the spillway during the wet season. RP1 contains stored minesite runoff and other mine waste waters, including clean water distillate from brine concentration. Coonjimba Billabong hydrology and water quality are also influenced by backflow from Magela Creek during high wet season flow events in the creek.</w:t>
      </w:r>
    </w:p>
    <w:p w14:paraId="5E6AFAD5" w14:textId="77777777" w:rsidR="0020189C" w:rsidRDefault="00020705">
      <w:pPr>
        <w:pStyle w:val="Heading4"/>
      </w:pPr>
      <w:bookmarkStart w:id="125" w:name="_Toc498094532"/>
      <w:bookmarkStart w:id="126" w:name="_Toc15196468"/>
      <w:r>
        <w:t>3.1.2  Sampling dates</w:t>
      </w:r>
      <w:bookmarkEnd w:id="125"/>
      <w:bookmarkEnd w:id="126"/>
    </w:p>
    <w:p w14:paraId="5E6AFAD6" w14:textId="77777777" w:rsidR="0020189C" w:rsidRDefault="00020705">
      <w:r>
        <w:t>Sampling of waterbodies was conducted in the April-May period. Start and finish dates across all waterbodies for each year are provided in Appendix 1, Table A1.1. The actual dates for sampling of each waterbody are shown in Appendix 1, Table A1.2.</w:t>
      </w:r>
    </w:p>
    <w:p w14:paraId="5E6AFAD7" w14:textId="77777777" w:rsidR="0020189C" w:rsidRDefault="00020705">
      <w:r>
        <w:t xml:space="preserve">Commencement dates for sampling were influenced by road access to sites so that after a wet season of high rainfall (eg 2011), timing was delayed. The criterion of road access for commencement date also ensured hydrological standardisation of sampling as first-access date generally corresponded to waterbodies of similar water level. The sequence of waterbody sampling was similar amongst years to ensure each waterbody was sampled at a similar hydrological condition. </w:t>
      </w:r>
    </w:p>
    <w:p w14:paraId="5E6AFAD8" w14:textId="77777777" w:rsidR="0020189C" w:rsidRDefault="00020705">
      <w:pPr>
        <w:pStyle w:val="Heading3"/>
      </w:pPr>
      <w:bookmarkStart w:id="127" w:name="_Toc498094533"/>
      <w:bookmarkStart w:id="128" w:name="_Toc15196469"/>
      <w:bookmarkStart w:id="129" w:name="_Toc456535710"/>
      <w:r>
        <w:t>3.2  Sampling, chemical analysis and compilation of data for environmental variables</w:t>
      </w:r>
      <w:bookmarkEnd w:id="127"/>
      <w:bookmarkEnd w:id="128"/>
    </w:p>
    <w:p w14:paraId="5E6AFAD9" w14:textId="77777777" w:rsidR="0020189C" w:rsidRDefault="00020705">
      <w:pPr>
        <w:rPr>
          <w:i/>
        </w:rPr>
      </w:pPr>
      <w:r>
        <w:t>In order to appropriately interpret differences in biological assemblage structure and associated community summaries, catchment, morphometric, habitat and water and sediment quality variables associated with each waterbody were measured (Table 2). Total annual rainfall for the wet season immediately preceding macroinvertebrate sampling was taken from the Australian Bureau of Meteorology’s Jabiru Airport records (</w:t>
      </w:r>
      <w:hyperlink r:id="rId31" w:history="1">
        <w:r>
          <w:rPr>
            <w:rStyle w:val="Hyperlink"/>
          </w:rPr>
          <w:t>http://www.bom.gov.au/climate/averages/tables/cw_014198.shtml</w:t>
        </w:r>
      </w:hyperlink>
      <w:r>
        <w:t>).</w:t>
      </w:r>
    </w:p>
    <w:p w14:paraId="5E6AFADA" w14:textId="77777777" w:rsidR="0020189C" w:rsidRDefault="00020705">
      <w:pPr>
        <w:pStyle w:val="Heading4"/>
      </w:pPr>
      <w:bookmarkStart w:id="130" w:name="_Toc498094534"/>
      <w:bookmarkStart w:id="131" w:name="_Toc15196470"/>
      <w:r>
        <w:t>3.2.1  Catchment and waterbody morphometry</w:t>
      </w:r>
      <w:bookmarkEnd w:id="129"/>
      <w:bookmarkEnd w:id="130"/>
      <w:bookmarkEnd w:id="131"/>
    </w:p>
    <w:p w14:paraId="5E6AFADB" w14:textId="77777777" w:rsidR="0020189C" w:rsidRDefault="00020705">
      <w:r>
        <w:t xml:space="preserve">The catchment area draining to each waterbody, and waterbody surface area at near-maximum (April–May) inundation, were estimated from ArcMap (v. 10) software </w:t>
      </w:r>
      <w:r>
        <w:rPr>
          <w:noProof/>
        </w:rPr>
        <w:t>(ESRI 2013)</w:t>
      </w:r>
      <w:r>
        <w:t xml:space="preserve">. Waterbodies were ranked for depth (shallowest to deepest) based upon bathymetry </w:t>
      </w:r>
      <w:r>
        <w:rPr>
          <w:noProof/>
        </w:rPr>
        <w:t>(Humphrey &amp; Simpson 1985)</w:t>
      </w:r>
      <w:r>
        <w:t xml:space="preserve"> and local knowledge acquired from SSB monitoring staff members.</w:t>
      </w:r>
    </w:p>
    <w:p w14:paraId="5E6AFADC" w14:textId="77777777" w:rsidR="0020189C" w:rsidRDefault="00020705">
      <w:pPr>
        <w:pStyle w:val="Heading4"/>
      </w:pPr>
      <w:bookmarkStart w:id="132" w:name="_Toc456535711"/>
      <w:bookmarkStart w:id="133" w:name="_Toc498094535"/>
      <w:bookmarkStart w:id="134" w:name="_Toc15196471"/>
      <w:r>
        <w:t>3.2.2  Habitat</w:t>
      </w:r>
      <w:bookmarkEnd w:id="132"/>
      <w:bookmarkEnd w:id="133"/>
      <w:bookmarkEnd w:id="134"/>
    </w:p>
    <w:p w14:paraId="5E6AFADD" w14:textId="77777777" w:rsidR="0020189C" w:rsidRDefault="00020705">
      <w:r>
        <w:t>Information on macrophyte species composition and relative abundance was collected at each site where macroinvertebrates were collected. A visual assessment was made of the total percentage cover (surface and through the depth profile) and the percentage abundance of each macrophyte species using the methods of</w:t>
      </w:r>
      <w:r>
        <w:rPr>
          <w:noProof/>
        </w:rPr>
        <w:t xml:space="preserve"> O'Connor et al (1995)</w:t>
      </w:r>
      <w:r>
        <w:t>.</w:t>
      </w:r>
    </w:p>
    <w:p w14:paraId="5E6AFADE" w14:textId="77777777" w:rsidR="0020189C" w:rsidRDefault="00020705">
      <w:r>
        <w:t>For further data analysis, plant forms were grouped according to</w:t>
      </w:r>
      <w:r>
        <w:rPr>
          <w:noProof/>
        </w:rPr>
        <w:t xml:space="preserve"> Sainty and Jacobs (2003)</w:t>
      </w:r>
      <w:r>
        <w:t xml:space="preserve"> classification, ie ‘floating attached’ (FA), ‘submerged not feathery’ (SNF), ‘submerged and emergent feathery’ (SEF), ‘free floating’ (FF), ‘emergent narrow leaf’ (ENL) and ‘emergent broad leaf’ (EBL). This grouping was performed in order to determine whether gross morphological characteristics of the plants were key features in possible plant-invertebrate relationship </w:t>
      </w:r>
      <w:r>
        <w:rPr>
          <w:noProof/>
        </w:rPr>
        <w:t>(O'Connor et al 1995)</w:t>
      </w:r>
      <w:r>
        <w:t>.</w:t>
      </w:r>
    </w:p>
    <w:p w14:paraId="5E6AFADF" w14:textId="77777777" w:rsidR="0020189C" w:rsidRDefault="0020189C"/>
    <w:p w14:paraId="5E6AFAE0" w14:textId="77777777" w:rsidR="0020189C" w:rsidRDefault="0020189C">
      <w:pPr>
        <w:rPr>
          <w:i/>
        </w:rPr>
      </w:pPr>
    </w:p>
    <w:p w14:paraId="5E6AFAE1" w14:textId="77777777" w:rsidR="0020189C" w:rsidRDefault="0020189C">
      <w:pPr>
        <w:spacing w:after="0" w:line="240" w:lineRule="auto"/>
        <w:jc w:val="left"/>
        <w:rPr>
          <w:i/>
        </w:rPr>
        <w:sectPr w:rsidR="0020189C">
          <w:pgSz w:w="11906" w:h="16838"/>
          <w:pgMar w:top="1440" w:right="1800" w:bottom="1440" w:left="1800" w:header="1080" w:footer="835" w:gutter="0"/>
          <w:cols w:space="720"/>
        </w:sectPr>
      </w:pPr>
    </w:p>
    <w:p w14:paraId="5E6AFAE2" w14:textId="77777777" w:rsidR="0020189C" w:rsidRDefault="00020705">
      <w:pPr>
        <w:pStyle w:val="tablecaption"/>
      </w:pPr>
      <w:bookmarkStart w:id="135" w:name="_Ref499026123"/>
      <w:bookmarkStart w:id="136" w:name="_Toc15196589"/>
      <w:r>
        <w:rPr>
          <w:b/>
        </w:rPr>
        <w:t xml:space="preserve">Table </w:t>
      </w:r>
      <w:r>
        <w:rPr>
          <w:b/>
        </w:rPr>
        <w:fldChar w:fldCharType="begin"/>
      </w:r>
      <w:r>
        <w:rPr>
          <w:b/>
        </w:rPr>
        <w:instrText xml:space="preserve"> SEQ Table \* ARABIC </w:instrText>
      </w:r>
      <w:r>
        <w:rPr>
          <w:b/>
        </w:rPr>
        <w:fldChar w:fldCharType="separate"/>
      </w:r>
      <w:r>
        <w:rPr>
          <w:b/>
          <w:noProof/>
        </w:rPr>
        <w:t>1</w:t>
      </w:r>
      <w:r>
        <w:rPr>
          <w:b/>
        </w:rPr>
        <w:fldChar w:fldCharType="end"/>
      </w:r>
      <w:bookmarkEnd w:id="135"/>
      <w:r>
        <w:t xml:space="preserve">  List of waterbodies included in the present study together with years of sampling, and locational and morphometric characteristics. Easting and Northing given for UTM Zone 53</w:t>
      </w:r>
      <w:bookmarkEnd w:id="136"/>
    </w:p>
    <w:tbl>
      <w:tblPr>
        <w:tblStyle w:val="TableGrid"/>
        <w:tblW w:w="5004" w:type="pct"/>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561"/>
        <w:gridCol w:w="980"/>
        <w:gridCol w:w="3237"/>
        <w:gridCol w:w="1061"/>
        <w:gridCol w:w="957"/>
        <w:gridCol w:w="974"/>
        <w:gridCol w:w="957"/>
        <w:gridCol w:w="1231"/>
        <w:gridCol w:w="1229"/>
        <w:gridCol w:w="1112"/>
        <w:gridCol w:w="670"/>
      </w:tblGrid>
      <w:tr w:rsidR="0020189C" w14:paraId="5E6AFAEE" w14:textId="77777777">
        <w:trPr>
          <w:jc w:val="center"/>
        </w:trPr>
        <w:tc>
          <w:tcPr>
            <w:tcW w:w="559" w:type="pct"/>
            <w:tcBorders>
              <w:top w:val="single" w:sz="12" w:space="0" w:color="auto"/>
              <w:left w:val="nil"/>
              <w:bottom w:val="single" w:sz="12" w:space="0" w:color="auto"/>
              <w:right w:val="nil"/>
            </w:tcBorders>
            <w:hideMark/>
          </w:tcPr>
          <w:p w14:paraId="5E6AFAE3" w14:textId="77777777" w:rsidR="0020189C" w:rsidRDefault="00020705">
            <w:pPr>
              <w:pStyle w:val="table1"/>
              <w:rPr>
                <w:b/>
              </w:rPr>
            </w:pPr>
            <w:r>
              <w:rPr>
                <w:b/>
              </w:rPr>
              <w:t>Waterbody</w:t>
            </w:r>
          </w:p>
        </w:tc>
        <w:tc>
          <w:tcPr>
            <w:tcW w:w="351" w:type="pct"/>
            <w:tcBorders>
              <w:top w:val="single" w:sz="12" w:space="0" w:color="auto"/>
              <w:left w:val="nil"/>
              <w:bottom w:val="single" w:sz="12" w:space="0" w:color="auto"/>
              <w:right w:val="nil"/>
            </w:tcBorders>
            <w:hideMark/>
          </w:tcPr>
          <w:p w14:paraId="5E6AFAE4" w14:textId="77777777" w:rsidR="0020189C" w:rsidRDefault="00020705">
            <w:pPr>
              <w:pStyle w:val="table1"/>
              <w:rPr>
                <w:b/>
              </w:rPr>
            </w:pPr>
            <w:r>
              <w:rPr>
                <w:b/>
              </w:rPr>
              <w:t>Site Code</w:t>
            </w:r>
          </w:p>
        </w:tc>
        <w:tc>
          <w:tcPr>
            <w:tcW w:w="1159" w:type="pct"/>
            <w:tcBorders>
              <w:top w:val="single" w:sz="12" w:space="0" w:color="auto"/>
              <w:left w:val="nil"/>
              <w:bottom w:val="single" w:sz="12" w:space="0" w:color="auto"/>
              <w:right w:val="nil"/>
            </w:tcBorders>
            <w:hideMark/>
          </w:tcPr>
          <w:p w14:paraId="5E6AFAE5" w14:textId="77777777" w:rsidR="0020189C" w:rsidRDefault="00020705">
            <w:pPr>
              <w:pStyle w:val="table1"/>
              <w:rPr>
                <w:b/>
              </w:rPr>
            </w:pPr>
            <w:r>
              <w:rPr>
                <w:b/>
              </w:rPr>
              <w:t>Sampling years</w:t>
            </w:r>
          </w:p>
        </w:tc>
        <w:tc>
          <w:tcPr>
            <w:tcW w:w="380" w:type="pct"/>
            <w:tcBorders>
              <w:top w:val="single" w:sz="12" w:space="0" w:color="auto"/>
              <w:left w:val="nil"/>
              <w:bottom w:val="single" w:sz="12" w:space="0" w:color="auto"/>
              <w:right w:val="nil"/>
            </w:tcBorders>
            <w:hideMark/>
          </w:tcPr>
          <w:p w14:paraId="5E6AFAE6" w14:textId="77777777" w:rsidR="0020189C" w:rsidRDefault="00020705">
            <w:pPr>
              <w:pStyle w:val="table1"/>
              <w:rPr>
                <w:b/>
              </w:rPr>
            </w:pPr>
            <w:r>
              <w:rPr>
                <w:b/>
              </w:rPr>
              <w:t xml:space="preserve">Catchment </w:t>
            </w:r>
          </w:p>
        </w:tc>
        <w:tc>
          <w:tcPr>
            <w:tcW w:w="343" w:type="pct"/>
            <w:tcBorders>
              <w:top w:val="single" w:sz="12" w:space="0" w:color="auto"/>
              <w:left w:val="nil"/>
              <w:bottom w:val="single" w:sz="12" w:space="0" w:color="auto"/>
              <w:right w:val="nil"/>
            </w:tcBorders>
            <w:shd w:val="clear" w:color="auto" w:fill="auto"/>
            <w:hideMark/>
          </w:tcPr>
          <w:p w14:paraId="5E6AFAE7" w14:textId="77777777" w:rsidR="0020189C" w:rsidRDefault="00020705">
            <w:pPr>
              <w:pStyle w:val="table1"/>
              <w:rPr>
                <w:b/>
              </w:rPr>
            </w:pPr>
            <w:r>
              <w:rPr>
                <w:b/>
              </w:rPr>
              <w:t>Easting</w:t>
            </w:r>
          </w:p>
        </w:tc>
        <w:tc>
          <w:tcPr>
            <w:tcW w:w="349" w:type="pct"/>
            <w:tcBorders>
              <w:top w:val="single" w:sz="12" w:space="0" w:color="auto"/>
              <w:left w:val="nil"/>
              <w:bottom w:val="single" w:sz="12" w:space="0" w:color="auto"/>
              <w:right w:val="nil"/>
            </w:tcBorders>
            <w:shd w:val="clear" w:color="auto" w:fill="auto"/>
            <w:hideMark/>
          </w:tcPr>
          <w:p w14:paraId="5E6AFAE8" w14:textId="77777777" w:rsidR="0020189C" w:rsidRDefault="00020705">
            <w:pPr>
              <w:pStyle w:val="table1"/>
              <w:rPr>
                <w:b/>
              </w:rPr>
            </w:pPr>
            <w:r>
              <w:rPr>
                <w:b/>
              </w:rPr>
              <w:t>Northing</w:t>
            </w:r>
          </w:p>
        </w:tc>
        <w:tc>
          <w:tcPr>
            <w:tcW w:w="343" w:type="pct"/>
            <w:tcBorders>
              <w:top w:val="single" w:sz="12" w:space="0" w:color="auto"/>
              <w:left w:val="nil"/>
              <w:bottom w:val="single" w:sz="12" w:space="0" w:color="auto"/>
              <w:right w:val="nil"/>
            </w:tcBorders>
            <w:hideMark/>
          </w:tcPr>
          <w:p w14:paraId="5E6AFAE9" w14:textId="77777777" w:rsidR="0020189C" w:rsidRDefault="00020705">
            <w:pPr>
              <w:pStyle w:val="table1"/>
              <w:rPr>
                <w:b/>
              </w:rPr>
            </w:pPr>
            <w:r>
              <w:rPr>
                <w:b/>
              </w:rPr>
              <w:t>Type</w:t>
            </w:r>
          </w:p>
        </w:tc>
        <w:tc>
          <w:tcPr>
            <w:tcW w:w="441" w:type="pct"/>
            <w:tcBorders>
              <w:top w:val="single" w:sz="12" w:space="0" w:color="auto"/>
              <w:left w:val="nil"/>
              <w:bottom w:val="single" w:sz="12" w:space="0" w:color="auto"/>
              <w:right w:val="nil"/>
            </w:tcBorders>
            <w:hideMark/>
          </w:tcPr>
          <w:p w14:paraId="5E6AFAEA" w14:textId="77777777" w:rsidR="0020189C" w:rsidRDefault="00020705">
            <w:pPr>
              <w:pStyle w:val="table1"/>
              <w:rPr>
                <w:b/>
              </w:rPr>
            </w:pPr>
            <w:r>
              <w:rPr>
                <w:b/>
              </w:rPr>
              <w:t>Exposure to mine waters</w:t>
            </w:r>
          </w:p>
        </w:tc>
        <w:tc>
          <w:tcPr>
            <w:tcW w:w="440" w:type="pct"/>
            <w:tcBorders>
              <w:top w:val="single" w:sz="12" w:space="0" w:color="auto"/>
              <w:left w:val="nil"/>
              <w:bottom w:val="single" w:sz="12" w:space="0" w:color="auto"/>
              <w:right w:val="nil"/>
            </w:tcBorders>
            <w:hideMark/>
          </w:tcPr>
          <w:p w14:paraId="5E6AFAEB" w14:textId="77777777" w:rsidR="0020189C" w:rsidRDefault="00020705">
            <w:pPr>
              <w:pStyle w:val="table1"/>
              <w:rPr>
                <w:b/>
              </w:rPr>
            </w:pPr>
            <w:r>
              <w:rPr>
                <w:b/>
              </w:rPr>
              <w:t>Waterbody area (m</w:t>
            </w:r>
            <w:r>
              <w:rPr>
                <w:b/>
                <w:snapToGrid w:val="0"/>
                <w:color w:val="000000"/>
                <w:position w:val="4"/>
                <w:sz w:val="11"/>
                <w:szCs w:val="2"/>
              </w:rPr>
              <w:t>2</w:t>
            </w:r>
            <w:r>
              <w:rPr>
                <w:b/>
              </w:rPr>
              <w:t>)</w:t>
            </w:r>
          </w:p>
        </w:tc>
        <w:tc>
          <w:tcPr>
            <w:tcW w:w="398" w:type="pct"/>
            <w:tcBorders>
              <w:top w:val="single" w:sz="12" w:space="0" w:color="auto"/>
              <w:left w:val="nil"/>
              <w:bottom w:val="single" w:sz="12" w:space="0" w:color="auto"/>
              <w:right w:val="nil"/>
            </w:tcBorders>
            <w:hideMark/>
          </w:tcPr>
          <w:p w14:paraId="5E6AFAEC" w14:textId="77777777" w:rsidR="0020189C" w:rsidRDefault="00020705">
            <w:pPr>
              <w:pStyle w:val="table1"/>
              <w:rPr>
                <w:b/>
              </w:rPr>
            </w:pPr>
            <w:r>
              <w:rPr>
                <w:b/>
              </w:rPr>
              <w:t>Catchment area (km</w:t>
            </w:r>
            <w:r>
              <w:rPr>
                <w:b/>
                <w:snapToGrid w:val="0"/>
                <w:color w:val="000000"/>
                <w:position w:val="4"/>
                <w:sz w:val="11"/>
                <w:szCs w:val="2"/>
              </w:rPr>
              <w:t>2</w:t>
            </w:r>
            <w:r>
              <w:rPr>
                <w:b/>
              </w:rPr>
              <w:t>)</w:t>
            </w:r>
          </w:p>
        </w:tc>
        <w:tc>
          <w:tcPr>
            <w:tcW w:w="236" w:type="pct"/>
            <w:tcBorders>
              <w:top w:val="single" w:sz="12" w:space="0" w:color="auto"/>
              <w:left w:val="nil"/>
              <w:bottom w:val="single" w:sz="12" w:space="0" w:color="auto"/>
              <w:right w:val="nil"/>
            </w:tcBorders>
            <w:hideMark/>
          </w:tcPr>
          <w:p w14:paraId="5E6AFAED" w14:textId="77777777" w:rsidR="0020189C" w:rsidRDefault="00020705">
            <w:pPr>
              <w:pStyle w:val="table1"/>
              <w:rPr>
                <w:b/>
              </w:rPr>
            </w:pPr>
            <w:r>
              <w:rPr>
                <w:b/>
              </w:rPr>
              <w:t>Depth rank</w:t>
            </w:r>
            <w:r>
              <w:rPr>
                <w:b/>
                <w:snapToGrid w:val="0"/>
                <w:color w:val="000000"/>
                <w:position w:val="4"/>
                <w:sz w:val="11"/>
                <w:szCs w:val="0"/>
                <w:u w:color="000000"/>
              </w:rPr>
              <w:t>1</w:t>
            </w:r>
          </w:p>
        </w:tc>
      </w:tr>
      <w:tr w:rsidR="0020189C" w14:paraId="5E6AFAFA" w14:textId="77777777">
        <w:trPr>
          <w:jc w:val="center"/>
        </w:trPr>
        <w:tc>
          <w:tcPr>
            <w:tcW w:w="559" w:type="pct"/>
            <w:tcBorders>
              <w:top w:val="single" w:sz="12" w:space="0" w:color="auto"/>
              <w:left w:val="nil"/>
              <w:bottom w:val="nil"/>
              <w:right w:val="nil"/>
            </w:tcBorders>
            <w:hideMark/>
          </w:tcPr>
          <w:p w14:paraId="5E6AFAEF" w14:textId="77777777" w:rsidR="0020189C" w:rsidRDefault="00020705">
            <w:pPr>
              <w:pStyle w:val="table1"/>
            </w:pPr>
            <w:r>
              <w:t>Retention Pond 2</w:t>
            </w:r>
          </w:p>
        </w:tc>
        <w:tc>
          <w:tcPr>
            <w:tcW w:w="351" w:type="pct"/>
            <w:tcBorders>
              <w:top w:val="single" w:sz="12" w:space="0" w:color="auto"/>
              <w:left w:val="nil"/>
              <w:bottom w:val="nil"/>
              <w:right w:val="nil"/>
            </w:tcBorders>
            <w:hideMark/>
          </w:tcPr>
          <w:p w14:paraId="5E6AFAF0" w14:textId="77777777" w:rsidR="0020189C" w:rsidRDefault="00020705">
            <w:pPr>
              <w:pStyle w:val="table1"/>
            </w:pPr>
            <w:r>
              <w:t>RP2</w:t>
            </w:r>
          </w:p>
        </w:tc>
        <w:tc>
          <w:tcPr>
            <w:tcW w:w="1159" w:type="pct"/>
            <w:tcBorders>
              <w:top w:val="single" w:sz="12" w:space="0" w:color="auto"/>
              <w:left w:val="nil"/>
              <w:bottom w:val="nil"/>
              <w:right w:val="nil"/>
            </w:tcBorders>
            <w:hideMark/>
          </w:tcPr>
          <w:p w14:paraId="5E6AFAF1" w14:textId="77777777" w:rsidR="0020189C" w:rsidRDefault="00020705">
            <w:pPr>
              <w:pStyle w:val="table1"/>
            </w:pPr>
            <w:r>
              <w:t>2006, 2011, 2013</w:t>
            </w:r>
          </w:p>
        </w:tc>
        <w:tc>
          <w:tcPr>
            <w:tcW w:w="380" w:type="pct"/>
            <w:tcBorders>
              <w:top w:val="single" w:sz="12" w:space="0" w:color="auto"/>
              <w:left w:val="nil"/>
              <w:bottom w:val="nil"/>
              <w:right w:val="nil"/>
            </w:tcBorders>
            <w:hideMark/>
          </w:tcPr>
          <w:p w14:paraId="5E6AFAF2" w14:textId="77777777" w:rsidR="0020189C" w:rsidRDefault="00020705">
            <w:pPr>
              <w:pStyle w:val="table1"/>
            </w:pPr>
            <w:r>
              <w:t>Magela</w:t>
            </w:r>
          </w:p>
        </w:tc>
        <w:tc>
          <w:tcPr>
            <w:tcW w:w="343" w:type="pct"/>
            <w:tcBorders>
              <w:top w:val="single" w:sz="12" w:space="0" w:color="auto"/>
              <w:left w:val="nil"/>
              <w:bottom w:val="nil"/>
              <w:right w:val="nil"/>
            </w:tcBorders>
            <w:shd w:val="clear" w:color="auto" w:fill="auto"/>
          </w:tcPr>
          <w:p w14:paraId="5E6AFAF3" w14:textId="77777777" w:rsidR="0020189C" w:rsidRDefault="00020705">
            <w:pPr>
              <w:pStyle w:val="table1"/>
            </w:pPr>
            <w:r>
              <w:t>273938</w:t>
            </w:r>
          </w:p>
        </w:tc>
        <w:tc>
          <w:tcPr>
            <w:tcW w:w="349" w:type="pct"/>
            <w:tcBorders>
              <w:top w:val="single" w:sz="12" w:space="0" w:color="auto"/>
              <w:left w:val="nil"/>
              <w:bottom w:val="nil"/>
              <w:right w:val="nil"/>
            </w:tcBorders>
            <w:shd w:val="clear" w:color="auto" w:fill="auto"/>
          </w:tcPr>
          <w:p w14:paraId="5E6AFAF4" w14:textId="77777777" w:rsidR="0020189C" w:rsidRDefault="00020705">
            <w:pPr>
              <w:pStyle w:val="table1"/>
            </w:pPr>
            <w:r>
              <w:t>8597335</w:t>
            </w:r>
          </w:p>
        </w:tc>
        <w:tc>
          <w:tcPr>
            <w:tcW w:w="343" w:type="pct"/>
            <w:tcBorders>
              <w:top w:val="single" w:sz="12" w:space="0" w:color="auto"/>
              <w:left w:val="nil"/>
              <w:bottom w:val="nil"/>
              <w:right w:val="nil"/>
            </w:tcBorders>
            <w:hideMark/>
          </w:tcPr>
          <w:p w14:paraId="5E6AFAF5" w14:textId="77777777" w:rsidR="0020189C" w:rsidRDefault="00020705">
            <w:pPr>
              <w:pStyle w:val="table1"/>
            </w:pPr>
            <w:r>
              <w:t>Artificial</w:t>
            </w:r>
          </w:p>
        </w:tc>
        <w:tc>
          <w:tcPr>
            <w:tcW w:w="441" w:type="pct"/>
            <w:tcBorders>
              <w:top w:val="single" w:sz="12" w:space="0" w:color="auto"/>
              <w:left w:val="nil"/>
              <w:bottom w:val="nil"/>
              <w:right w:val="nil"/>
            </w:tcBorders>
            <w:hideMark/>
          </w:tcPr>
          <w:p w14:paraId="5E6AFAF6" w14:textId="77777777" w:rsidR="0020189C" w:rsidRDefault="00020705">
            <w:pPr>
              <w:pStyle w:val="table1"/>
            </w:pPr>
            <w:r>
              <w:t>Yes</w:t>
            </w:r>
          </w:p>
        </w:tc>
        <w:tc>
          <w:tcPr>
            <w:tcW w:w="440" w:type="pct"/>
            <w:tcBorders>
              <w:top w:val="single" w:sz="12" w:space="0" w:color="auto"/>
              <w:left w:val="nil"/>
              <w:bottom w:val="nil"/>
              <w:right w:val="nil"/>
            </w:tcBorders>
            <w:hideMark/>
          </w:tcPr>
          <w:p w14:paraId="5E6AFAF7" w14:textId="77777777" w:rsidR="0020189C" w:rsidRDefault="00020705">
            <w:pPr>
              <w:pStyle w:val="table1"/>
            </w:pPr>
            <w:r>
              <w:t>159703</w:t>
            </w:r>
          </w:p>
        </w:tc>
        <w:tc>
          <w:tcPr>
            <w:tcW w:w="398" w:type="pct"/>
            <w:tcBorders>
              <w:top w:val="single" w:sz="12" w:space="0" w:color="auto"/>
              <w:left w:val="nil"/>
              <w:bottom w:val="nil"/>
              <w:right w:val="nil"/>
            </w:tcBorders>
          </w:tcPr>
          <w:p w14:paraId="5E6AFAF8" w14:textId="77777777" w:rsidR="0020189C" w:rsidRDefault="0020189C">
            <w:pPr>
              <w:pStyle w:val="table1"/>
            </w:pPr>
          </w:p>
        </w:tc>
        <w:tc>
          <w:tcPr>
            <w:tcW w:w="236" w:type="pct"/>
            <w:tcBorders>
              <w:top w:val="single" w:sz="12" w:space="0" w:color="auto"/>
              <w:left w:val="nil"/>
              <w:bottom w:val="nil"/>
              <w:right w:val="nil"/>
            </w:tcBorders>
            <w:hideMark/>
          </w:tcPr>
          <w:p w14:paraId="5E6AFAF9" w14:textId="77777777" w:rsidR="0020189C" w:rsidRDefault="00020705">
            <w:pPr>
              <w:pStyle w:val="table1"/>
            </w:pPr>
            <w:r>
              <w:t>8</w:t>
            </w:r>
          </w:p>
        </w:tc>
      </w:tr>
      <w:tr w:rsidR="0020189C" w14:paraId="5E6AFB06" w14:textId="77777777">
        <w:trPr>
          <w:jc w:val="center"/>
        </w:trPr>
        <w:tc>
          <w:tcPr>
            <w:tcW w:w="559" w:type="pct"/>
            <w:tcBorders>
              <w:top w:val="nil"/>
              <w:left w:val="nil"/>
              <w:bottom w:val="nil"/>
              <w:right w:val="nil"/>
            </w:tcBorders>
            <w:hideMark/>
          </w:tcPr>
          <w:p w14:paraId="5E6AFAFB" w14:textId="77777777" w:rsidR="0020189C" w:rsidRDefault="00020705">
            <w:pPr>
              <w:pStyle w:val="table1"/>
            </w:pPr>
            <w:r>
              <w:t>Retention Pond 1</w:t>
            </w:r>
          </w:p>
        </w:tc>
        <w:tc>
          <w:tcPr>
            <w:tcW w:w="351" w:type="pct"/>
            <w:tcBorders>
              <w:top w:val="nil"/>
              <w:left w:val="nil"/>
              <w:bottom w:val="nil"/>
              <w:right w:val="nil"/>
            </w:tcBorders>
            <w:hideMark/>
          </w:tcPr>
          <w:p w14:paraId="5E6AFAFC" w14:textId="77777777" w:rsidR="0020189C" w:rsidRDefault="00020705">
            <w:pPr>
              <w:pStyle w:val="table1"/>
            </w:pPr>
            <w:r>
              <w:t>RP1</w:t>
            </w:r>
          </w:p>
        </w:tc>
        <w:tc>
          <w:tcPr>
            <w:tcW w:w="1159" w:type="pct"/>
            <w:tcBorders>
              <w:top w:val="nil"/>
              <w:left w:val="nil"/>
              <w:bottom w:val="nil"/>
              <w:right w:val="nil"/>
            </w:tcBorders>
            <w:hideMark/>
          </w:tcPr>
          <w:p w14:paraId="5E6AFAFD" w14:textId="77777777" w:rsidR="0020189C" w:rsidRDefault="00020705">
            <w:pPr>
              <w:pStyle w:val="table1"/>
            </w:pPr>
            <w:r>
              <w:t>1995, 1996, 2006, 2009, 2011, 2013</w:t>
            </w:r>
          </w:p>
        </w:tc>
        <w:tc>
          <w:tcPr>
            <w:tcW w:w="380" w:type="pct"/>
            <w:tcBorders>
              <w:top w:val="nil"/>
              <w:left w:val="nil"/>
              <w:bottom w:val="nil"/>
              <w:right w:val="nil"/>
            </w:tcBorders>
            <w:hideMark/>
          </w:tcPr>
          <w:p w14:paraId="5E6AFAFE" w14:textId="77777777" w:rsidR="0020189C" w:rsidRDefault="00020705">
            <w:pPr>
              <w:pStyle w:val="table1"/>
            </w:pPr>
            <w:r>
              <w:t>Magela</w:t>
            </w:r>
          </w:p>
        </w:tc>
        <w:tc>
          <w:tcPr>
            <w:tcW w:w="343" w:type="pct"/>
            <w:tcBorders>
              <w:top w:val="nil"/>
              <w:left w:val="nil"/>
              <w:bottom w:val="nil"/>
              <w:right w:val="nil"/>
            </w:tcBorders>
            <w:shd w:val="clear" w:color="auto" w:fill="auto"/>
          </w:tcPr>
          <w:p w14:paraId="5E6AFAFF" w14:textId="77777777" w:rsidR="0020189C" w:rsidRDefault="00020705">
            <w:pPr>
              <w:pStyle w:val="table1"/>
            </w:pPr>
            <w:r>
              <w:t>272215</w:t>
            </w:r>
          </w:p>
        </w:tc>
        <w:tc>
          <w:tcPr>
            <w:tcW w:w="349" w:type="pct"/>
            <w:tcBorders>
              <w:top w:val="nil"/>
              <w:left w:val="nil"/>
              <w:bottom w:val="nil"/>
              <w:right w:val="nil"/>
            </w:tcBorders>
            <w:shd w:val="clear" w:color="auto" w:fill="auto"/>
          </w:tcPr>
          <w:p w14:paraId="5E6AFB00" w14:textId="77777777" w:rsidR="0020189C" w:rsidRDefault="00020705">
            <w:pPr>
              <w:pStyle w:val="table1"/>
            </w:pPr>
            <w:r>
              <w:t>8598603</w:t>
            </w:r>
          </w:p>
        </w:tc>
        <w:tc>
          <w:tcPr>
            <w:tcW w:w="343" w:type="pct"/>
            <w:tcBorders>
              <w:top w:val="nil"/>
              <w:left w:val="nil"/>
              <w:bottom w:val="nil"/>
              <w:right w:val="nil"/>
            </w:tcBorders>
            <w:hideMark/>
          </w:tcPr>
          <w:p w14:paraId="5E6AFB01" w14:textId="77777777" w:rsidR="0020189C" w:rsidRDefault="00020705">
            <w:pPr>
              <w:pStyle w:val="table1"/>
            </w:pPr>
            <w:r>
              <w:t>Artificial</w:t>
            </w:r>
          </w:p>
        </w:tc>
        <w:tc>
          <w:tcPr>
            <w:tcW w:w="441" w:type="pct"/>
            <w:tcBorders>
              <w:top w:val="nil"/>
              <w:left w:val="nil"/>
              <w:bottom w:val="nil"/>
              <w:right w:val="nil"/>
            </w:tcBorders>
            <w:hideMark/>
          </w:tcPr>
          <w:p w14:paraId="5E6AFB02" w14:textId="77777777" w:rsidR="0020189C" w:rsidRDefault="00020705">
            <w:pPr>
              <w:pStyle w:val="table1"/>
            </w:pPr>
            <w:r>
              <w:t>Yes</w:t>
            </w:r>
          </w:p>
        </w:tc>
        <w:tc>
          <w:tcPr>
            <w:tcW w:w="440" w:type="pct"/>
            <w:tcBorders>
              <w:top w:val="nil"/>
              <w:left w:val="nil"/>
              <w:bottom w:val="nil"/>
              <w:right w:val="nil"/>
            </w:tcBorders>
            <w:hideMark/>
          </w:tcPr>
          <w:p w14:paraId="5E6AFB03" w14:textId="77777777" w:rsidR="0020189C" w:rsidRDefault="00020705">
            <w:pPr>
              <w:pStyle w:val="table1"/>
            </w:pPr>
            <w:r>
              <w:t>162055</w:t>
            </w:r>
          </w:p>
        </w:tc>
        <w:tc>
          <w:tcPr>
            <w:tcW w:w="398" w:type="pct"/>
            <w:tcBorders>
              <w:top w:val="nil"/>
              <w:left w:val="nil"/>
              <w:bottom w:val="nil"/>
              <w:right w:val="nil"/>
            </w:tcBorders>
            <w:hideMark/>
          </w:tcPr>
          <w:p w14:paraId="5E6AFB04" w14:textId="77777777" w:rsidR="0020189C" w:rsidRDefault="00020705">
            <w:pPr>
              <w:pStyle w:val="table1"/>
            </w:pPr>
            <w:r>
              <w:t>2.0</w:t>
            </w:r>
          </w:p>
        </w:tc>
        <w:tc>
          <w:tcPr>
            <w:tcW w:w="236" w:type="pct"/>
            <w:tcBorders>
              <w:top w:val="nil"/>
              <w:left w:val="nil"/>
              <w:bottom w:val="nil"/>
              <w:right w:val="nil"/>
            </w:tcBorders>
            <w:hideMark/>
          </w:tcPr>
          <w:p w14:paraId="5E6AFB05" w14:textId="77777777" w:rsidR="0020189C" w:rsidRDefault="00020705">
            <w:pPr>
              <w:pStyle w:val="table1"/>
            </w:pPr>
            <w:r>
              <w:t>6</w:t>
            </w:r>
          </w:p>
        </w:tc>
      </w:tr>
      <w:tr w:rsidR="0020189C" w14:paraId="5E6AFB12" w14:textId="77777777">
        <w:trPr>
          <w:jc w:val="center"/>
        </w:trPr>
        <w:tc>
          <w:tcPr>
            <w:tcW w:w="559" w:type="pct"/>
            <w:tcBorders>
              <w:top w:val="nil"/>
              <w:left w:val="nil"/>
              <w:bottom w:val="nil"/>
              <w:right w:val="nil"/>
            </w:tcBorders>
            <w:hideMark/>
          </w:tcPr>
          <w:p w14:paraId="5E6AFB07" w14:textId="77777777" w:rsidR="0020189C" w:rsidRDefault="00020705">
            <w:pPr>
              <w:pStyle w:val="table1"/>
            </w:pPr>
            <w:r>
              <w:t>Djalkmara</w:t>
            </w:r>
          </w:p>
        </w:tc>
        <w:tc>
          <w:tcPr>
            <w:tcW w:w="351" w:type="pct"/>
            <w:tcBorders>
              <w:top w:val="nil"/>
              <w:left w:val="nil"/>
              <w:bottom w:val="nil"/>
              <w:right w:val="nil"/>
            </w:tcBorders>
            <w:hideMark/>
          </w:tcPr>
          <w:p w14:paraId="5E6AFB08" w14:textId="77777777" w:rsidR="0020189C" w:rsidRDefault="00020705">
            <w:pPr>
              <w:pStyle w:val="table1"/>
            </w:pPr>
            <w:r>
              <w:t>DJKB</w:t>
            </w:r>
          </w:p>
        </w:tc>
        <w:tc>
          <w:tcPr>
            <w:tcW w:w="1159" w:type="pct"/>
            <w:tcBorders>
              <w:top w:val="nil"/>
              <w:left w:val="nil"/>
              <w:bottom w:val="nil"/>
              <w:right w:val="nil"/>
            </w:tcBorders>
            <w:hideMark/>
          </w:tcPr>
          <w:p w14:paraId="5E6AFB09" w14:textId="77777777" w:rsidR="0020189C" w:rsidRDefault="00020705">
            <w:pPr>
              <w:pStyle w:val="table1"/>
            </w:pPr>
            <w:r>
              <w:t>1995, 1996</w:t>
            </w:r>
          </w:p>
        </w:tc>
        <w:tc>
          <w:tcPr>
            <w:tcW w:w="380" w:type="pct"/>
            <w:tcBorders>
              <w:top w:val="nil"/>
              <w:left w:val="nil"/>
              <w:bottom w:val="nil"/>
              <w:right w:val="nil"/>
            </w:tcBorders>
            <w:hideMark/>
          </w:tcPr>
          <w:p w14:paraId="5E6AFB0A" w14:textId="77777777" w:rsidR="0020189C" w:rsidRDefault="00020705">
            <w:pPr>
              <w:pStyle w:val="table1"/>
            </w:pPr>
            <w:r>
              <w:t xml:space="preserve">Magela </w:t>
            </w:r>
          </w:p>
        </w:tc>
        <w:tc>
          <w:tcPr>
            <w:tcW w:w="343" w:type="pct"/>
            <w:tcBorders>
              <w:top w:val="nil"/>
              <w:left w:val="nil"/>
              <w:bottom w:val="nil"/>
              <w:right w:val="nil"/>
            </w:tcBorders>
            <w:shd w:val="clear" w:color="auto" w:fill="auto"/>
          </w:tcPr>
          <w:p w14:paraId="5E6AFB0B" w14:textId="77777777" w:rsidR="0020189C" w:rsidRDefault="00020705">
            <w:pPr>
              <w:pStyle w:val="table1"/>
            </w:pPr>
            <w:r>
              <w:t>274085</w:t>
            </w:r>
          </w:p>
        </w:tc>
        <w:tc>
          <w:tcPr>
            <w:tcW w:w="349" w:type="pct"/>
            <w:tcBorders>
              <w:top w:val="nil"/>
              <w:left w:val="nil"/>
              <w:bottom w:val="nil"/>
              <w:right w:val="nil"/>
            </w:tcBorders>
            <w:shd w:val="clear" w:color="auto" w:fill="auto"/>
          </w:tcPr>
          <w:p w14:paraId="5E6AFB0C" w14:textId="77777777" w:rsidR="0020189C" w:rsidRDefault="00020705">
            <w:pPr>
              <w:pStyle w:val="table1"/>
            </w:pPr>
            <w:r>
              <w:t>8598254</w:t>
            </w:r>
          </w:p>
        </w:tc>
        <w:tc>
          <w:tcPr>
            <w:tcW w:w="343" w:type="pct"/>
            <w:tcBorders>
              <w:top w:val="nil"/>
              <w:left w:val="nil"/>
              <w:bottom w:val="nil"/>
              <w:right w:val="nil"/>
            </w:tcBorders>
            <w:hideMark/>
          </w:tcPr>
          <w:p w14:paraId="5E6AFB0D" w14:textId="77777777" w:rsidR="0020189C" w:rsidRDefault="00020705">
            <w:pPr>
              <w:pStyle w:val="table1"/>
            </w:pPr>
            <w:r>
              <w:t>Natural</w:t>
            </w:r>
          </w:p>
        </w:tc>
        <w:tc>
          <w:tcPr>
            <w:tcW w:w="441" w:type="pct"/>
            <w:tcBorders>
              <w:top w:val="nil"/>
              <w:left w:val="nil"/>
              <w:bottom w:val="nil"/>
              <w:right w:val="nil"/>
            </w:tcBorders>
            <w:hideMark/>
          </w:tcPr>
          <w:p w14:paraId="5E6AFB0E" w14:textId="77777777" w:rsidR="0020189C" w:rsidRDefault="00020705">
            <w:pPr>
              <w:pStyle w:val="table1"/>
            </w:pPr>
            <w:r>
              <w:t>Yes</w:t>
            </w:r>
          </w:p>
        </w:tc>
        <w:tc>
          <w:tcPr>
            <w:tcW w:w="440" w:type="pct"/>
            <w:tcBorders>
              <w:top w:val="nil"/>
              <w:left w:val="nil"/>
              <w:bottom w:val="nil"/>
              <w:right w:val="nil"/>
            </w:tcBorders>
            <w:hideMark/>
          </w:tcPr>
          <w:p w14:paraId="5E6AFB0F" w14:textId="77777777" w:rsidR="0020189C" w:rsidRDefault="00020705">
            <w:pPr>
              <w:pStyle w:val="table1"/>
            </w:pPr>
            <w:r>
              <w:t>68668</w:t>
            </w:r>
          </w:p>
        </w:tc>
        <w:tc>
          <w:tcPr>
            <w:tcW w:w="398" w:type="pct"/>
            <w:tcBorders>
              <w:top w:val="nil"/>
              <w:left w:val="nil"/>
              <w:bottom w:val="nil"/>
              <w:right w:val="nil"/>
            </w:tcBorders>
            <w:hideMark/>
          </w:tcPr>
          <w:p w14:paraId="5E6AFB10" w14:textId="77777777" w:rsidR="0020189C" w:rsidRDefault="00020705">
            <w:pPr>
              <w:pStyle w:val="table1"/>
            </w:pPr>
            <w:r>
              <w:t>5.4</w:t>
            </w:r>
          </w:p>
        </w:tc>
        <w:tc>
          <w:tcPr>
            <w:tcW w:w="236" w:type="pct"/>
            <w:tcBorders>
              <w:top w:val="nil"/>
              <w:left w:val="nil"/>
              <w:bottom w:val="nil"/>
              <w:right w:val="nil"/>
            </w:tcBorders>
            <w:hideMark/>
          </w:tcPr>
          <w:p w14:paraId="5E6AFB11" w14:textId="77777777" w:rsidR="0020189C" w:rsidRDefault="00020705">
            <w:pPr>
              <w:pStyle w:val="table1"/>
            </w:pPr>
            <w:r>
              <w:t>1</w:t>
            </w:r>
          </w:p>
        </w:tc>
      </w:tr>
      <w:tr w:rsidR="0020189C" w14:paraId="5E6AFB1E" w14:textId="77777777">
        <w:trPr>
          <w:jc w:val="center"/>
        </w:trPr>
        <w:tc>
          <w:tcPr>
            <w:tcW w:w="559" w:type="pct"/>
            <w:tcBorders>
              <w:top w:val="nil"/>
              <w:left w:val="nil"/>
              <w:bottom w:val="nil"/>
              <w:right w:val="nil"/>
            </w:tcBorders>
            <w:hideMark/>
          </w:tcPr>
          <w:p w14:paraId="5E6AFB13" w14:textId="77777777" w:rsidR="0020189C" w:rsidRDefault="00020705">
            <w:pPr>
              <w:pStyle w:val="table1"/>
            </w:pPr>
            <w:r>
              <w:t>Coonjimba</w:t>
            </w:r>
          </w:p>
        </w:tc>
        <w:tc>
          <w:tcPr>
            <w:tcW w:w="351" w:type="pct"/>
            <w:tcBorders>
              <w:top w:val="nil"/>
              <w:left w:val="nil"/>
              <w:bottom w:val="nil"/>
              <w:right w:val="nil"/>
            </w:tcBorders>
            <w:hideMark/>
          </w:tcPr>
          <w:p w14:paraId="5E6AFB14" w14:textId="77777777" w:rsidR="0020189C" w:rsidRDefault="00020705">
            <w:pPr>
              <w:pStyle w:val="table1"/>
            </w:pPr>
            <w:r>
              <w:t>CJBB</w:t>
            </w:r>
          </w:p>
        </w:tc>
        <w:tc>
          <w:tcPr>
            <w:tcW w:w="1159" w:type="pct"/>
            <w:tcBorders>
              <w:top w:val="nil"/>
              <w:left w:val="nil"/>
              <w:bottom w:val="nil"/>
              <w:right w:val="nil"/>
            </w:tcBorders>
            <w:hideMark/>
          </w:tcPr>
          <w:p w14:paraId="5E6AFB15" w14:textId="77777777" w:rsidR="0020189C" w:rsidRDefault="00020705">
            <w:pPr>
              <w:pStyle w:val="table1"/>
            </w:pPr>
            <w:r>
              <w:t>1979, 1995, 1996, 2006, 2009, 2011, 2013</w:t>
            </w:r>
          </w:p>
        </w:tc>
        <w:tc>
          <w:tcPr>
            <w:tcW w:w="380" w:type="pct"/>
            <w:tcBorders>
              <w:top w:val="nil"/>
              <w:left w:val="nil"/>
              <w:bottom w:val="nil"/>
              <w:right w:val="nil"/>
            </w:tcBorders>
            <w:hideMark/>
          </w:tcPr>
          <w:p w14:paraId="5E6AFB16" w14:textId="77777777" w:rsidR="0020189C" w:rsidRDefault="00020705">
            <w:pPr>
              <w:pStyle w:val="table1"/>
            </w:pPr>
            <w:r>
              <w:t>Magela</w:t>
            </w:r>
          </w:p>
        </w:tc>
        <w:tc>
          <w:tcPr>
            <w:tcW w:w="343" w:type="pct"/>
            <w:tcBorders>
              <w:top w:val="nil"/>
              <w:left w:val="nil"/>
              <w:bottom w:val="nil"/>
              <w:right w:val="nil"/>
            </w:tcBorders>
            <w:shd w:val="clear" w:color="auto" w:fill="auto"/>
          </w:tcPr>
          <w:p w14:paraId="5E6AFB17" w14:textId="77777777" w:rsidR="0020189C" w:rsidRDefault="00020705">
            <w:pPr>
              <w:pStyle w:val="table1"/>
            </w:pPr>
            <w:r>
              <w:t>272436</w:t>
            </w:r>
          </w:p>
        </w:tc>
        <w:tc>
          <w:tcPr>
            <w:tcW w:w="349" w:type="pct"/>
            <w:tcBorders>
              <w:top w:val="nil"/>
              <w:left w:val="nil"/>
              <w:bottom w:val="nil"/>
              <w:right w:val="nil"/>
            </w:tcBorders>
            <w:shd w:val="clear" w:color="auto" w:fill="auto"/>
          </w:tcPr>
          <w:p w14:paraId="5E6AFB18" w14:textId="77777777" w:rsidR="0020189C" w:rsidRDefault="00020705">
            <w:pPr>
              <w:pStyle w:val="table1"/>
            </w:pPr>
            <w:r>
              <w:t>8599367</w:t>
            </w:r>
          </w:p>
        </w:tc>
        <w:tc>
          <w:tcPr>
            <w:tcW w:w="343" w:type="pct"/>
            <w:tcBorders>
              <w:top w:val="nil"/>
              <w:left w:val="nil"/>
              <w:bottom w:val="nil"/>
              <w:right w:val="nil"/>
            </w:tcBorders>
            <w:hideMark/>
          </w:tcPr>
          <w:p w14:paraId="5E6AFB19" w14:textId="77777777" w:rsidR="0020189C" w:rsidRDefault="00020705">
            <w:pPr>
              <w:pStyle w:val="table1"/>
            </w:pPr>
            <w:r>
              <w:t>Natural</w:t>
            </w:r>
          </w:p>
        </w:tc>
        <w:tc>
          <w:tcPr>
            <w:tcW w:w="441" w:type="pct"/>
            <w:tcBorders>
              <w:top w:val="nil"/>
              <w:left w:val="nil"/>
              <w:bottom w:val="nil"/>
              <w:right w:val="nil"/>
            </w:tcBorders>
            <w:hideMark/>
          </w:tcPr>
          <w:p w14:paraId="5E6AFB1A" w14:textId="77777777" w:rsidR="0020189C" w:rsidRDefault="00020705">
            <w:pPr>
              <w:pStyle w:val="table1"/>
            </w:pPr>
            <w:r>
              <w:t>Yes</w:t>
            </w:r>
          </w:p>
        </w:tc>
        <w:tc>
          <w:tcPr>
            <w:tcW w:w="440" w:type="pct"/>
            <w:tcBorders>
              <w:top w:val="nil"/>
              <w:left w:val="nil"/>
              <w:bottom w:val="nil"/>
              <w:right w:val="nil"/>
            </w:tcBorders>
            <w:hideMark/>
          </w:tcPr>
          <w:p w14:paraId="5E6AFB1B" w14:textId="77777777" w:rsidR="0020189C" w:rsidRDefault="00020705">
            <w:pPr>
              <w:pStyle w:val="table1"/>
            </w:pPr>
            <w:r>
              <w:t>40658</w:t>
            </w:r>
          </w:p>
        </w:tc>
        <w:tc>
          <w:tcPr>
            <w:tcW w:w="398" w:type="pct"/>
            <w:tcBorders>
              <w:top w:val="nil"/>
              <w:left w:val="nil"/>
              <w:bottom w:val="nil"/>
              <w:right w:val="nil"/>
            </w:tcBorders>
            <w:hideMark/>
          </w:tcPr>
          <w:p w14:paraId="5E6AFB1C" w14:textId="77777777" w:rsidR="0020189C" w:rsidRDefault="00020705">
            <w:pPr>
              <w:pStyle w:val="table1"/>
            </w:pPr>
            <w:r>
              <w:t>3.8</w:t>
            </w:r>
          </w:p>
        </w:tc>
        <w:tc>
          <w:tcPr>
            <w:tcW w:w="236" w:type="pct"/>
            <w:tcBorders>
              <w:top w:val="nil"/>
              <w:left w:val="nil"/>
              <w:bottom w:val="nil"/>
              <w:right w:val="nil"/>
            </w:tcBorders>
            <w:hideMark/>
          </w:tcPr>
          <w:p w14:paraId="5E6AFB1D" w14:textId="77777777" w:rsidR="0020189C" w:rsidRDefault="00020705">
            <w:pPr>
              <w:pStyle w:val="table1"/>
            </w:pPr>
            <w:r>
              <w:t>3</w:t>
            </w:r>
          </w:p>
        </w:tc>
      </w:tr>
      <w:tr w:rsidR="0020189C" w14:paraId="5E6AFB2A" w14:textId="77777777">
        <w:trPr>
          <w:jc w:val="center"/>
        </w:trPr>
        <w:tc>
          <w:tcPr>
            <w:tcW w:w="559" w:type="pct"/>
            <w:tcBorders>
              <w:top w:val="nil"/>
              <w:left w:val="nil"/>
              <w:bottom w:val="nil"/>
              <w:right w:val="nil"/>
            </w:tcBorders>
            <w:hideMark/>
          </w:tcPr>
          <w:p w14:paraId="5E6AFB1F" w14:textId="77777777" w:rsidR="0020189C" w:rsidRDefault="00020705">
            <w:pPr>
              <w:pStyle w:val="table1"/>
            </w:pPr>
            <w:r>
              <w:t>Georgetown</w:t>
            </w:r>
          </w:p>
        </w:tc>
        <w:tc>
          <w:tcPr>
            <w:tcW w:w="351" w:type="pct"/>
            <w:tcBorders>
              <w:top w:val="nil"/>
              <w:left w:val="nil"/>
              <w:bottom w:val="nil"/>
              <w:right w:val="nil"/>
            </w:tcBorders>
            <w:hideMark/>
          </w:tcPr>
          <w:p w14:paraId="5E6AFB20" w14:textId="77777777" w:rsidR="0020189C" w:rsidRDefault="00020705">
            <w:pPr>
              <w:pStyle w:val="table1"/>
            </w:pPr>
            <w:r>
              <w:t>GTB</w:t>
            </w:r>
          </w:p>
        </w:tc>
        <w:tc>
          <w:tcPr>
            <w:tcW w:w="1159" w:type="pct"/>
            <w:tcBorders>
              <w:top w:val="nil"/>
              <w:left w:val="nil"/>
              <w:bottom w:val="nil"/>
              <w:right w:val="nil"/>
            </w:tcBorders>
            <w:hideMark/>
          </w:tcPr>
          <w:p w14:paraId="5E6AFB21" w14:textId="77777777" w:rsidR="0020189C" w:rsidRDefault="00020705">
            <w:pPr>
              <w:pStyle w:val="table1"/>
            </w:pPr>
            <w:r>
              <w:t>1979, 1995, 1996, 2006, 2009, 2011, 2013</w:t>
            </w:r>
          </w:p>
        </w:tc>
        <w:tc>
          <w:tcPr>
            <w:tcW w:w="380" w:type="pct"/>
            <w:tcBorders>
              <w:top w:val="nil"/>
              <w:left w:val="nil"/>
              <w:bottom w:val="nil"/>
              <w:right w:val="nil"/>
            </w:tcBorders>
            <w:hideMark/>
          </w:tcPr>
          <w:p w14:paraId="5E6AFB22" w14:textId="77777777" w:rsidR="0020189C" w:rsidRDefault="00020705">
            <w:pPr>
              <w:pStyle w:val="table1"/>
            </w:pPr>
            <w:r>
              <w:t>Magela</w:t>
            </w:r>
          </w:p>
        </w:tc>
        <w:tc>
          <w:tcPr>
            <w:tcW w:w="343" w:type="pct"/>
            <w:tcBorders>
              <w:top w:val="nil"/>
              <w:left w:val="nil"/>
              <w:bottom w:val="nil"/>
              <w:right w:val="nil"/>
            </w:tcBorders>
            <w:shd w:val="clear" w:color="auto" w:fill="auto"/>
          </w:tcPr>
          <w:p w14:paraId="5E6AFB23" w14:textId="77777777" w:rsidR="0020189C" w:rsidRDefault="00020705">
            <w:pPr>
              <w:pStyle w:val="table1"/>
            </w:pPr>
            <w:r>
              <w:t>275323</w:t>
            </w:r>
          </w:p>
        </w:tc>
        <w:tc>
          <w:tcPr>
            <w:tcW w:w="349" w:type="pct"/>
            <w:tcBorders>
              <w:top w:val="nil"/>
              <w:left w:val="nil"/>
              <w:bottom w:val="nil"/>
              <w:right w:val="nil"/>
            </w:tcBorders>
            <w:shd w:val="clear" w:color="auto" w:fill="auto"/>
          </w:tcPr>
          <w:p w14:paraId="5E6AFB24" w14:textId="77777777" w:rsidR="0020189C" w:rsidRDefault="00020705">
            <w:pPr>
              <w:pStyle w:val="table1"/>
            </w:pPr>
            <w:r>
              <w:t>8597539</w:t>
            </w:r>
          </w:p>
        </w:tc>
        <w:tc>
          <w:tcPr>
            <w:tcW w:w="343" w:type="pct"/>
            <w:tcBorders>
              <w:top w:val="nil"/>
              <w:left w:val="nil"/>
              <w:bottom w:val="nil"/>
              <w:right w:val="nil"/>
            </w:tcBorders>
            <w:hideMark/>
          </w:tcPr>
          <w:p w14:paraId="5E6AFB25" w14:textId="77777777" w:rsidR="0020189C" w:rsidRDefault="00020705">
            <w:pPr>
              <w:pStyle w:val="table1"/>
            </w:pPr>
            <w:r>
              <w:t>Natural</w:t>
            </w:r>
          </w:p>
        </w:tc>
        <w:tc>
          <w:tcPr>
            <w:tcW w:w="441" w:type="pct"/>
            <w:tcBorders>
              <w:top w:val="nil"/>
              <w:left w:val="nil"/>
              <w:bottom w:val="nil"/>
              <w:right w:val="nil"/>
            </w:tcBorders>
            <w:hideMark/>
          </w:tcPr>
          <w:p w14:paraId="5E6AFB26" w14:textId="77777777" w:rsidR="0020189C" w:rsidRDefault="00020705">
            <w:pPr>
              <w:pStyle w:val="table1"/>
            </w:pPr>
            <w:r>
              <w:t>No</w:t>
            </w:r>
          </w:p>
        </w:tc>
        <w:tc>
          <w:tcPr>
            <w:tcW w:w="440" w:type="pct"/>
            <w:tcBorders>
              <w:top w:val="nil"/>
              <w:left w:val="nil"/>
              <w:bottom w:val="nil"/>
              <w:right w:val="nil"/>
            </w:tcBorders>
            <w:hideMark/>
          </w:tcPr>
          <w:p w14:paraId="5E6AFB27" w14:textId="77777777" w:rsidR="0020189C" w:rsidRDefault="00020705">
            <w:pPr>
              <w:pStyle w:val="table1"/>
            </w:pPr>
            <w:r>
              <w:t>42400</w:t>
            </w:r>
          </w:p>
        </w:tc>
        <w:tc>
          <w:tcPr>
            <w:tcW w:w="398" w:type="pct"/>
            <w:tcBorders>
              <w:top w:val="nil"/>
              <w:left w:val="nil"/>
              <w:bottom w:val="nil"/>
              <w:right w:val="nil"/>
            </w:tcBorders>
            <w:hideMark/>
          </w:tcPr>
          <w:p w14:paraId="5E6AFB28" w14:textId="77777777" w:rsidR="0020189C" w:rsidRDefault="00020705">
            <w:pPr>
              <w:pStyle w:val="table1"/>
            </w:pPr>
            <w:r>
              <w:t>28.8</w:t>
            </w:r>
          </w:p>
        </w:tc>
        <w:tc>
          <w:tcPr>
            <w:tcW w:w="236" w:type="pct"/>
            <w:tcBorders>
              <w:top w:val="nil"/>
              <w:left w:val="nil"/>
              <w:bottom w:val="nil"/>
              <w:right w:val="nil"/>
            </w:tcBorders>
            <w:hideMark/>
          </w:tcPr>
          <w:p w14:paraId="5E6AFB29" w14:textId="77777777" w:rsidR="0020189C" w:rsidRDefault="00020705">
            <w:pPr>
              <w:pStyle w:val="table1"/>
            </w:pPr>
            <w:r>
              <w:t>4</w:t>
            </w:r>
          </w:p>
        </w:tc>
      </w:tr>
      <w:tr w:rsidR="0020189C" w14:paraId="5E6AFB36" w14:textId="77777777">
        <w:trPr>
          <w:jc w:val="center"/>
        </w:trPr>
        <w:tc>
          <w:tcPr>
            <w:tcW w:w="559" w:type="pct"/>
            <w:tcBorders>
              <w:top w:val="nil"/>
              <w:left w:val="nil"/>
              <w:bottom w:val="nil"/>
              <w:right w:val="nil"/>
            </w:tcBorders>
            <w:hideMark/>
          </w:tcPr>
          <w:p w14:paraId="5E6AFB2B" w14:textId="77777777" w:rsidR="0020189C" w:rsidRDefault="00020705">
            <w:pPr>
              <w:pStyle w:val="table1"/>
            </w:pPr>
            <w:r>
              <w:t>Gulungul</w:t>
            </w:r>
          </w:p>
        </w:tc>
        <w:tc>
          <w:tcPr>
            <w:tcW w:w="351" w:type="pct"/>
            <w:tcBorders>
              <w:top w:val="nil"/>
              <w:left w:val="nil"/>
              <w:bottom w:val="nil"/>
              <w:right w:val="nil"/>
            </w:tcBorders>
            <w:hideMark/>
          </w:tcPr>
          <w:p w14:paraId="5E6AFB2C" w14:textId="77777777" w:rsidR="0020189C" w:rsidRDefault="00020705">
            <w:pPr>
              <w:pStyle w:val="table1"/>
            </w:pPr>
            <w:r>
              <w:t>GULB</w:t>
            </w:r>
          </w:p>
        </w:tc>
        <w:tc>
          <w:tcPr>
            <w:tcW w:w="1159" w:type="pct"/>
            <w:tcBorders>
              <w:top w:val="nil"/>
              <w:left w:val="nil"/>
              <w:bottom w:val="nil"/>
              <w:right w:val="nil"/>
            </w:tcBorders>
            <w:hideMark/>
          </w:tcPr>
          <w:p w14:paraId="5E6AFB2D" w14:textId="77777777" w:rsidR="0020189C" w:rsidRDefault="00020705">
            <w:pPr>
              <w:pStyle w:val="table1"/>
            </w:pPr>
            <w:r>
              <w:t>1996, 2006, 2009, 2011, 2013</w:t>
            </w:r>
          </w:p>
        </w:tc>
        <w:tc>
          <w:tcPr>
            <w:tcW w:w="380" w:type="pct"/>
            <w:tcBorders>
              <w:top w:val="nil"/>
              <w:left w:val="nil"/>
              <w:bottom w:val="nil"/>
              <w:right w:val="nil"/>
            </w:tcBorders>
            <w:hideMark/>
          </w:tcPr>
          <w:p w14:paraId="5E6AFB2E" w14:textId="77777777" w:rsidR="0020189C" w:rsidRDefault="00020705">
            <w:pPr>
              <w:pStyle w:val="table1"/>
            </w:pPr>
            <w:r>
              <w:t>Magela</w:t>
            </w:r>
          </w:p>
        </w:tc>
        <w:tc>
          <w:tcPr>
            <w:tcW w:w="343" w:type="pct"/>
            <w:tcBorders>
              <w:top w:val="nil"/>
              <w:left w:val="nil"/>
              <w:bottom w:val="nil"/>
              <w:right w:val="nil"/>
            </w:tcBorders>
            <w:shd w:val="clear" w:color="auto" w:fill="auto"/>
          </w:tcPr>
          <w:p w14:paraId="5E6AFB2F" w14:textId="77777777" w:rsidR="0020189C" w:rsidRDefault="00020705">
            <w:pPr>
              <w:pStyle w:val="table1"/>
            </w:pPr>
            <w:r>
              <w:t>270200</w:t>
            </w:r>
          </w:p>
        </w:tc>
        <w:tc>
          <w:tcPr>
            <w:tcW w:w="349" w:type="pct"/>
            <w:tcBorders>
              <w:top w:val="nil"/>
              <w:left w:val="nil"/>
              <w:bottom w:val="nil"/>
              <w:right w:val="nil"/>
            </w:tcBorders>
            <w:shd w:val="clear" w:color="auto" w:fill="auto"/>
          </w:tcPr>
          <w:p w14:paraId="5E6AFB30" w14:textId="77777777" w:rsidR="0020189C" w:rsidRDefault="00020705">
            <w:pPr>
              <w:pStyle w:val="table1"/>
            </w:pPr>
            <w:r>
              <w:t>8602800</w:t>
            </w:r>
          </w:p>
        </w:tc>
        <w:tc>
          <w:tcPr>
            <w:tcW w:w="343" w:type="pct"/>
            <w:tcBorders>
              <w:top w:val="nil"/>
              <w:left w:val="nil"/>
              <w:bottom w:val="nil"/>
              <w:right w:val="nil"/>
            </w:tcBorders>
            <w:hideMark/>
          </w:tcPr>
          <w:p w14:paraId="5E6AFB31" w14:textId="77777777" w:rsidR="0020189C" w:rsidRDefault="00020705">
            <w:pPr>
              <w:pStyle w:val="table1"/>
            </w:pPr>
            <w:r>
              <w:t>Natural</w:t>
            </w:r>
          </w:p>
        </w:tc>
        <w:tc>
          <w:tcPr>
            <w:tcW w:w="441" w:type="pct"/>
            <w:tcBorders>
              <w:top w:val="nil"/>
              <w:left w:val="nil"/>
              <w:bottom w:val="nil"/>
              <w:right w:val="nil"/>
            </w:tcBorders>
            <w:hideMark/>
          </w:tcPr>
          <w:p w14:paraId="5E6AFB32" w14:textId="77777777" w:rsidR="0020189C" w:rsidRDefault="00020705">
            <w:pPr>
              <w:pStyle w:val="table1"/>
            </w:pPr>
            <w:r>
              <w:t>Yes</w:t>
            </w:r>
          </w:p>
        </w:tc>
        <w:tc>
          <w:tcPr>
            <w:tcW w:w="440" w:type="pct"/>
            <w:tcBorders>
              <w:top w:val="nil"/>
              <w:left w:val="nil"/>
              <w:bottom w:val="nil"/>
              <w:right w:val="nil"/>
            </w:tcBorders>
            <w:hideMark/>
          </w:tcPr>
          <w:p w14:paraId="5E6AFB33" w14:textId="77777777" w:rsidR="0020189C" w:rsidRDefault="00020705">
            <w:pPr>
              <w:pStyle w:val="table1"/>
            </w:pPr>
            <w:r>
              <w:t>33261</w:t>
            </w:r>
          </w:p>
        </w:tc>
        <w:tc>
          <w:tcPr>
            <w:tcW w:w="398" w:type="pct"/>
            <w:tcBorders>
              <w:top w:val="nil"/>
              <w:left w:val="nil"/>
              <w:bottom w:val="nil"/>
              <w:right w:val="nil"/>
            </w:tcBorders>
            <w:hideMark/>
          </w:tcPr>
          <w:p w14:paraId="5E6AFB34" w14:textId="77777777" w:rsidR="0020189C" w:rsidRDefault="00020705">
            <w:pPr>
              <w:pStyle w:val="table1"/>
            </w:pPr>
            <w:r>
              <w:t>77.8</w:t>
            </w:r>
          </w:p>
        </w:tc>
        <w:tc>
          <w:tcPr>
            <w:tcW w:w="236" w:type="pct"/>
            <w:tcBorders>
              <w:top w:val="nil"/>
              <w:left w:val="nil"/>
              <w:bottom w:val="nil"/>
              <w:right w:val="nil"/>
            </w:tcBorders>
            <w:hideMark/>
          </w:tcPr>
          <w:p w14:paraId="5E6AFB35" w14:textId="77777777" w:rsidR="0020189C" w:rsidRDefault="00020705">
            <w:pPr>
              <w:pStyle w:val="table1"/>
            </w:pPr>
            <w:r>
              <w:t>3</w:t>
            </w:r>
          </w:p>
        </w:tc>
      </w:tr>
      <w:tr w:rsidR="0020189C" w14:paraId="5E6AFB42" w14:textId="77777777">
        <w:trPr>
          <w:jc w:val="center"/>
        </w:trPr>
        <w:tc>
          <w:tcPr>
            <w:tcW w:w="559" w:type="pct"/>
            <w:tcBorders>
              <w:top w:val="nil"/>
              <w:left w:val="nil"/>
              <w:bottom w:val="nil"/>
              <w:right w:val="nil"/>
            </w:tcBorders>
            <w:hideMark/>
          </w:tcPr>
          <w:p w14:paraId="5E6AFB37" w14:textId="77777777" w:rsidR="0020189C" w:rsidRDefault="00020705">
            <w:pPr>
              <w:pStyle w:val="table1"/>
            </w:pPr>
            <w:r>
              <w:t>Baralil</w:t>
            </w:r>
          </w:p>
        </w:tc>
        <w:tc>
          <w:tcPr>
            <w:tcW w:w="351" w:type="pct"/>
            <w:tcBorders>
              <w:top w:val="nil"/>
              <w:left w:val="nil"/>
              <w:bottom w:val="nil"/>
              <w:right w:val="nil"/>
            </w:tcBorders>
            <w:hideMark/>
          </w:tcPr>
          <w:p w14:paraId="5E6AFB38" w14:textId="77777777" w:rsidR="0020189C" w:rsidRDefault="00020705">
            <w:pPr>
              <w:pStyle w:val="table1"/>
            </w:pPr>
            <w:r>
              <w:t>BARB</w:t>
            </w:r>
          </w:p>
        </w:tc>
        <w:tc>
          <w:tcPr>
            <w:tcW w:w="1159" w:type="pct"/>
            <w:tcBorders>
              <w:top w:val="nil"/>
              <w:left w:val="nil"/>
              <w:bottom w:val="nil"/>
              <w:right w:val="nil"/>
            </w:tcBorders>
            <w:hideMark/>
          </w:tcPr>
          <w:p w14:paraId="5E6AFB39" w14:textId="77777777" w:rsidR="0020189C" w:rsidRDefault="00020705">
            <w:pPr>
              <w:pStyle w:val="table1"/>
            </w:pPr>
            <w:r>
              <w:t>1979, 1996, 2006, 2009, 2011, 2013</w:t>
            </w:r>
          </w:p>
        </w:tc>
        <w:tc>
          <w:tcPr>
            <w:tcW w:w="380" w:type="pct"/>
            <w:tcBorders>
              <w:top w:val="nil"/>
              <w:left w:val="nil"/>
              <w:bottom w:val="nil"/>
              <w:right w:val="nil"/>
            </w:tcBorders>
            <w:hideMark/>
          </w:tcPr>
          <w:p w14:paraId="5E6AFB3A" w14:textId="77777777" w:rsidR="0020189C" w:rsidRDefault="00020705">
            <w:pPr>
              <w:pStyle w:val="table1"/>
            </w:pPr>
            <w:r>
              <w:t>Magela</w:t>
            </w:r>
          </w:p>
        </w:tc>
        <w:tc>
          <w:tcPr>
            <w:tcW w:w="343" w:type="pct"/>
            <w:tcBorders>
              <w:top w:val="nil"/>
              <w:left w:val="nil"/>
              <w:bottom w:val="nil"/>
              <w:right w:val="nil"/>
            </w:tcBorders>
            <w:shd w:val="clear" w:color="auto" w:fill="auto"/>
          </w:tcPr>
          <w:p w14:paraId="5E6AFB3B" w14:textId="77777777" w:rsidR="0020189C" w:rsidRDefault="00020705">
            <w:pPr>
              <w:pStyle w:val="table1"/>
            </w:pPr>
            <w:r>
              <w:t>269134</w:t>
            </w:r>
          </w:p>
        </w:tc>
        <w:tc>
          <w:tcPr>
            <w:tcW w:w="349" w:type="pct"/>
            <w:tcBorders>
              <w:top w:val="nil"/>
              <w:left w:val="nil"/>
              <w:bottom w:val="nil"/>
              <w:right w:val="nil"/>
            </w:tcBorders>
            <w:shd w:val="clear" w:color="auto" w:fill="auto"/>
          </w:tcPr>
          <w:p w14:paraId="5E6AFB3C" w14:textId="77777777" w:rsidR="0020189C" w:rsidRDefault="00020705">
            <w:pPr>
              <w:pStyle w:val="table1"/>
            </w:pPr>
            <w:r>
              <w:t>8600337</w:t>
            </w:r>
          </w:p>
        </w:tc>
        <w:tc>
          <w:tcPr>
            <w:tcW w:w="343" w:type="pct"/>
            <w:tcBorders>
              <w:top w:val="nil"/>
              <w:left w:val="nil"/>
              <w:bottom w:val="nil"/>
              <w:right w:val="nil"/>
            </w:tcBorders>
            <w:hideMark/>
          </w:tcPr>
          <w:p w14:paraId="5E6AFB3D" w14:textId="77777777" w:rsidR="0020189C" w:rsidRDefault="00020705">
            <w:pPr>
              <w:pStyle w:val="table1"/>
            </w:pPr>
            <w:r>
              <w:t>Natural</w:t>
            </w:r>
          </w:p>
        </w:tc>
        <w:tc>
          <w:tcPr>
            <w:tcW w:w="441" w:type="pct"/>
            <w:tcBorders>
              <w:top w:val="nil"/>
              <w:left w:val="nil"/>
              <w:bottom w:val="nil"/>
              <w:right w:val="nil"/>
            </w:tcBorders>
            <w:hideMark/>
          </w:tcPr>
          <w:p w14:paraId="5E6AFB3E" w14:textId="77777777" w:rsidR="0020189C" w:rsidRDefault="00020705">
            <w:pPr>
              <w:pStyle w:val="table1"/>
            </w:pPr>
            <w:r>
              <w:t>No</w:t>
            </w:r>
          </w:p>
        </w:tc>
        <w:tc>
          <w:tcPr>
            <w:tcW w:w="440" w:type="pct"/>
            <w:tcBorders>
              <w:top w:val="nil"/>
              <w:left w:val="nil"/>
              <w:bottom w:val="nil"/>
              <w:right w:val="nil"/>
            </w:tcBorders>
            <w:hideMark/>
          </w:tcPr>
          <w:p w14:paraId="5E6AFB3F" w14:textId="77777777" w:rsidR="0020189C" w:rsidRDefault="00020705">
            <w:pPr>
              <w:pStyle w:val="table1"/>
            </w:pPr>
            <w:r>
              <w:t>18429</w:t>
            </w:r>
          </w:p>
        </w:tc>
        <w:tc>
          <w:tcPr>
            <w:tcW w:w="398" w:type="pct"/>
            <w:tcBorders>
              <w:top w:val="nil"/>
              <w:left w:val="nil"/>
              <w:bottom w:val="nil"/>
              <w:right w:val="nil"/>
            </w:tcBorders>
            <w:hideMark/>
          </w:tcPr>
          <w:p w14:paraId="5E6AFB40" w14:textId="77777777" w:rsidR="0020189C" w:rsidRDefault="00020705">
            <w:pPr>
              <w:pStyle w:val="table1"/>
            </w:pPr>
            <w:r>
              <w:t>21.3</w:t>
            </w:r>
          </w:p>
        </w:tc>
        <w:tc>
          <w:tcPr>
            <w:tcW w:w="236" w:type="pct"/>
            <w:tcBorders>
              <w:top w:val="nil"/>
              <w:left w:val="nil"/>
              <w:bottom w:val="nil"/>
              <w:right w:val="nil"/>
            </w:tcBorders>
            <w:hideMark/>
          </w:tcPr>
          <w:p w14:paraId="5E6AFB41" w14:textId="77777777" w:rsidR="0020189C" w:rsidRDefault="00020705">
            <w:pPr>
              <w:pStyle w:val="table1"/>
            </w:pPr>
            <w:r>
              <w:t>4</w:t>
            </w:r>
          </w:p>
        </w:tc>
      </w:tr>
      <w:tr w:rsidR="0020189C" w14:paraId="5E6AFB4E" w14:textId="77777777">
        <w:trPr>
          <w:jc w:val="center"/>
        </w:trPr>
        <w:tc>
          <w:tcPr>
            <w:tcW w:w="559" w:type="pct"/>
            <w:tcBorders>
              <w:top w:val="nil"/>
              <w:left w:val="nil"/>
              <w:bottom w:val="nil"/>
              <w:right w:val="nil"/>
            </w:tcBorders>
            <w:hideMark/>
          </w:tcPr>
          <w:p w14:paraId="5E6AFB43" w14:textId="77777777" w:rsidR="0020189C" w:rsidRDefault="00020705">
            <w:pPr>
              <w:pStyle w:val="table1"/>
            </w:pPr>
            <w:r>
              <w:t>Jabiru Lake</w:t>
            </w:r>
          </w:p>
        </w:tc>
        <w:tc>
          <w:tcPr>
            <w:tcW w:w="351" w:type="pct"/>
            <w:tcBorders>
              <w:top w:val="nil"/>
              <w:left w:val="nil"/>
              <w:bottom w:val="nil"/>
              <w:right w:val="nil"/>
            </w:tcBorders>
            <w:hideMark/>
          </w:tcPr>
          <w:p w14:paraId="5E6AFB44" w14:textId="77777777" w:rsidR="0020189C" w:rsidRDefault="00020705">
            <w:pPr>
              <w:pStyle w:val="table1"/>
            </w:pPr>
            <w:r>
              <w:t>JBL</w:t>
            </w:r>
          </w:p>
        </w:tc>
        <w:tc>
          <w:tcPr>
            <w:tcW w:w="1159" w:type="pct"/>
            <w:tcBorders>
              <w:top w:val="nil"/>
              <w:left w:val="nil"/>
              <w:bottom w:val="nil"/>
              <w:right w:val="nil"/>
            </w:tcBorders>
            <w:hideMark/>
          </w:tcPr>
          <w:p w14:paraId="5E6AFB45" w14:textId="77777777" w:rsidR="0020189C" w:rsidRDefault="00020705">
            <w:pPr>
              <w:pStyle w:val="table1"/>
            </w:pPr>
            <w:r>
              <w:t>1995, 1996, 2006, 2011, 2013</w:t>
            </w:r>
          </w:p>
        </w:tc>
        <w:tc>
          <w:tcPr>
            <w:tcW w:w="380" w:type="pct"/>
            <w:tcBorders>
              <w:top w:val="nil"/>
              <w:left w:val="nil"/>
              <w:bottom w:val="nil"/>
              <w:right w:val="nil"/>
            </w:tcBorders>
            <w:hideMark/>
          </w:tcPr>
          <w:p w14:paraId="5E6AFB46" w14:textId="77777777" w:rsidR="0020189C" w:rsidRDefault="00020705">
            <w:pPr>
              <w:pStyle w:val="table1"/>
            </w:pPr>
            <w:r>
              <w:t>Magela</w:t>
            </w:r>
          </w:p>
        </w:tc>
        <w:tc>
          <w:tcPr>
            <w:tcW w:w="343" w:type="pct"/>
            <w:tcBorders>
              <w:top w:val="nil"/>
              <w:left w:val="nil"/>
              <w:bottom w:val="nil"/>
              <w:right w:val="nil"/>
            </w:tcBorders>
            <w:shd w:val="clear" w:color="auto" w:fill="auto"/>
          </w:tcPr>
          <w:p w14:paraId="5E6AFB47" w14:textId="77777777" w:rsidR="0020189C" w:rsidRDefault="00020705">
            <w:pPr>
              <w:pStyle w:val="table1"/>
            </w:pPr>
            <w:r>
              <w:t>265459</w:t>
            </w:r>
          </w:p>
        </w:tc>
        <w:tc>
          <w:tcPr>
            <w:tcW w:w="349" w:type="pct"/>
            <w:tcBorders>
              <w:top w:val="nil"/>
              <w:left w:val="nil"/>
              <w:bottom w:val="nil"/>
              <w:right w:val="nil"/>
            </w:tcBorders>
            <w:shd w:val="clear" w:color="auto" w:fill="auto"/>
          </w:tcPr>
          <w:p w14:paraId="5E6AFB48" w14:textId="77777777" w:rsidR="0020189C" w:rsidRDefault="00020705">
            <w:pPr>
              <w:pStyle w:val="table1"/>
            </w:pPr>
            <w:r>
              <w:t>8598260</w:t>
            </w:r>
          </w:p>
        </w:tc>
        <w:tc>
          <w:tcPr>
            <w:tcW w:w="343" w:type="pct"/>
            <w:tcBorders>
              <w:top w:val="nil"/>
              <w:left w:val="nil"/>
              <w:bottom w:val="nil"/>
              <w:right w:val="nil"/>
            </w:tcBorders>
            <w:hideMark/>
          </w:tcPr>
          <w:p w14:paraId="5E6AFB49" w14:textId="77777777" w:rsidR="0020189C" w:rsidRDefault="00020705">
            <w:pPr>
              <w:pStyle w:val="table1"/>
            </w:pPr>
            <w:r>
              <w:t>Artificial</w:t>
            </w:r>
          </w:p>
        </w:tc>
        <w:tc>
          <w:tcPr>
            <w:tcW w:w="441" w:type="pct"/>
            <w:tcBorders>
              <w:top w:val="nil"/>
              <w:left w:val="nil"/>
              <w:bottom w:val="nil"/>
              <w:right w:val="nil"/>
            </w:tcBorders>
            <w:hideMark/>
          </w:tcPr>
          <w:p w14:paraId="5E6AFB4A" w14:textId="77777777" w:rsidR="0020189C" w:rsidRDefault="00020705">
            <w:pPr>
              <w:pStyle w:val="table1"/>
            </w:pPr>
            <w:r>
              <w:t>No</w:t>
            </w:r>
          </w:p>
        </w:tc>
        <w:tc>
          <w:tcPr>
            <w:tcW w:w="440" w:type="pct"/>
            <w:tcBorders>
              <w:top w:val="nil"/>
              <w:left w:val="nil"/>
              <w:bottom w:val="nil"/>
              <w:right w:val="nil"/>
            </w:tcBorders>
            <w:hideMark/>
          </w:tcPr>
          <w:p w14:paraId="5E6AFB4B" w14:textId="77777777" w:rsidR="0020189C" w:rsidRDefault="00020705">
            <w:pPr>
              <w:pStyle w:val="table1"/>
            </w:pPr>
            <w:r>
              <w:t>167905</w:t>
            </w:r>
          </w:p>
        </w:tc>
        <w:tc>
          <w:tcPr>
            <w:tcW w:w="398" w:type="pct"/>
            <w:tcBorders>
              <w:top w:val="nil"/>
              <w:left w:val="nil"/>
              <w:bottom w:val="nil"/>
              <w:right w:val="nil"/>
            </w:tcBorders>
            <w:hideMark/>
          </w:tcPr>
          <w:p w14:paraId="5E6AFB4C" w14:textId="77777777" w:rsidR="0020189C" w:rsidRDefault="00020705">
            <w:pPr>
              <w:pStyle w:val="table1"/>
            </w:pPr>
            <w:r>
              <w:t>2.1</w:t>
            </w:r>
          </w:p>
        </w:tc>
        <w:tc>
          <w:tcPr>
            <w:tcW w:w="236" w:type="pct"/>
            <w:tcBorders>
              <w:top w:val="nil"/>
              <w:left w:val="nil"/>
              <w:bottom w:val="nil"/>
              <w:right w:val="nil"/>
            </w:tcBorders>
            <w:hideMark/>
          </w:tcPr>
          <w:p w14:paraId="5E6AFB4D" w14:textId="77777777" w:rsidR="0020189C" w:rsidRDefault="00020705">
            <w:pPr>
              <w:pStyle w:val="table1"/>
            </w:pPr>
            <w:r>
              <w:t>7</w:t>
            </w:r>
          </w:p>
        </w:tc>
      </w:tr>
      <w:tr w:rsidR="0020189C" w14:paraId="5E6AFB5A" w14:textId="77777777">
        <w:trPr>
          <w:jc w:val="center"/>
        </w:trPr>
        <w:tc>
          <w:tcPr>
            <w:tcW w:w="559" w:type="pct"/>
            <w:tcBorders>
              <w:top w:val="nil"/>
              <w:left w:val="nil"/>
              <w:bottom w:val="nil"/>
              <w:right w:val="nil"/>
            </w:tcBorders>
            <w:hideMark/>
          </w:tcPr>
          <w:p w14:paraId="5E6AFB4F" w14:textId="77777777" w:rsidR="0020189C" w:rsidRDefault="00020705">
            <w:pPr>
              <w:pStyle w:val="table1"/>
            </w:pPr>
            <w:r>
              <w:t>Corndorl</w:t>
            </w:r>
          </w:p>
        </w:tc>
        <w:tc>
          <w:tcPr>
            <w:tcW w:w="351" w:type="pct"/>
            <w:tcBorders>
              <w:top w:val="nil"/>
              <w:left w:val="nil"/>
              <w:bottom w:val="nil"/>
              <w:right w:val="nil"/>
            </w:tcBorders>
            <w:hideMark/>
          </w:tcPr>
          <w:p w14:paraId="5E6AFB50" w14:textId="77777777" w:rsidR="0020189C" w:rsidRDefault="00020705">
            <w:pPr>
              <w:pStyle w:val="table1"/>
            </w:pPr>
            <w:r>
              <w:t>CORB</w:t>
            </w:r>
          </w:p>
        </w:tc>
        <w:tc>
          <w:tcPr>
            <w:tcW w:w="1159" w:type="pct"/>
            <w:tcBorders>
              <w:top w:val="nil"/>
              <w:left w:val="nil"/>
              <w:bottom w:val="nil"/>
              <w:right w:val="nil"/>
            </w:tcBorders>
            <w:hideMark/>
          </w:tcPr>
          <w:p w14:paraId="5E6AFB51" w14:textId="77777777" w:rsidR="0020189C" w:rsidRDefault="00020705">
            <w:pPr>
              <w:pStyle w:val="table1"/>
            </w:pPr>
            <w:r>
              <w:t>1996, 2006, 2009, 2011, 2013</w:t>
            </w:r>
          </w:p>
        </w:tc>
        <w:tc>
          <w:tcPr>
            <w:tcW w:w="380" w:type="pct"/>
            <w:tcBorders>
              <w:top w:val="nil"/>
              <w:left w:val="nil"/>
              <w:bottom w:val="nil"/>
              <w:right w:val="nil"/>
            </w:tcBorders>
            <w:hideMark/>
          </w:tcPr>
          <w:p w14:paraId="5E6AFB52" w14:textId="77777777" w:rsidR="0020189C" w:rsidRDefault="00020705">
            <w:pPr>
              <w:pStyle w:val="table1"/>
            </w:pPr>
            <w:r>
              <w:t>Magela</w:t>
            </w:r>
          </w:p>
        </w:tc>
        <w:tc>
          <w:tcPr>
            <w:tcW w:w="343" w:type="pct"/>
            <w:tcBorders>
              <w:top w:val="nil"/>
              <w:left w:val="nil"/>
              <w:bottom w:val="nil"/>
              <w:right w:val="nil"/>
            </w:tcBorders>
            <w:shd w:val="clear" w:color="auto" w:fill="auto"/>
          </w:tcPr>
          <w:p w14:paraId="5E6AFB53" w14:textId="77777777" w:rsidR="0020189C" w:rsidRDefault="00020705">
            <w:pPr>
              <w:pStyle w:val="table1"/>
            </w:pPr>
            <w:r>
              <w:t>269231</w:t>
            </w:r>
          </w:p>
        </w:tc>
        <w:tc>
          <w:tcPr>
            <w:tcW w:w="349" w:type="pct"/>
            <w:tcBorders>
              <w:top w:val="nil"/>
              <w:left w:val="nil"/>
              <w:bottom w:val="nil"/>
              <w:right w:val="nil"/>
            </w:tcBorders>
            <w:shd w:val="clear" w:color="auto" w:fill="auto"/>
          </w:tcPr>
          <w:p w14:paraId="5E6AFB54" w14:textId="77777777" w:rsidR="0020189C" w:rsidRDefault="00020705">
            <w:pPr>
              <w:pStyle w:val="table1"/>
            </w:pPr>
            <w:r>
              <w:t>8603848</w:t>
            </w:r>
          </w:p>
        </w:tc>
        <w:tc>
          <w:tcPr>
            <w:tcW w:w="343" w:type="pct"/>
            <w:tcBorders>
              <w:top w:val="nil"/>
              <w:left w:val="nil"/>
              <w:bottom w:val="nil"/>
              <w:right w:val="nil"/>
            </w:tcBorders>
            <w:hideMark/>
          </w:tcPr>
          <w:p w14:paraId="5E6AFB55" w14:textId="77777777" w:rsidR="0020189C" w:rsidRDefault="00020705">
            <w:pPr>
              <w:pStyle w:val="table1"/>
            </w:pPr>
            <w:r>
              <w:t>Natural</w:t>
            </w:r>
          </w:p>
        </w:tc>
        <w:tc>
          <w:tcPr>
            <w:tcW w:w="441" w:type="pct"/>
            <w:tcBorders>
              <w:top w:val="nil"/>
              <w:left w:val="nil"/>
              <w:bottom w:val="nil"/>
              <w:right w:val="nil"/>
            </w:tcBorders>
            <w:hideMark/>
          </w:tcPr>
          <w:p w14:paraId="5E6AFB56" w14:textId="77777777" w:rsidR="0020189C" w:rsidRDefault="00020705">
            <w:pPr>
              <w:pStyle w:val="table1"/>
            </w:pPr>
            <w:r>
              <w:t>No</w:t>
            </w:r>
          </w:p>
        </w:tc>
        <w:tc>
          <w:tcPr>
            <w:tcW w:w="440" w:type="pct"/>
            <w:tcBorders>
              <w:top w:val="nil"/>
              <w:left w:val="nil"/>
              <w:bottom w:val="nil"/>
              <w:right w:val="nil"/>
            </w:tcBorders>
            <w:hideMark/>
          </w:tcPr>
          <w:p w14:paraId="5E6AFB57" w14:textId="77777777" w:rsidR="0020189C" w:rsidRDefault="00020705">
            <w:pPr>
              <w:pStyle w:val="table1"/>
            </w:pPr>
            <w:r>
              <w:t>4500</w:t>
            </w:r>
          </w:p>
        </w:tc>
        <w:tc>
          <w:tcPr>
            <w:tcW w:w="398" w:type="pct"/>
            <w:tcBorders>
              <w:top w:val="nil"/>
              <w:left w:val="nil"/>
              <w:bottom w:val="nil"/>
              <w:right w:val="nil"/>
            </w:tcBorders>
            <w:hideMark/>
          </w:tcPr>
          <w:p w14:paraId="5E6AFB58" w14:textId="77777777" w:rsidR="0020189C" w:rsidRDefault="00020705">
            <w:pPr>
              <w:pStyle w:val="table1"/>
            </w:pPr>
            <w:r>
              <w:t>90.4</w:t>
            </w:r>
          </w:p>
        </w:tc>
        <w:tc>
          <w:tcPr>
            <w:tcW w:w="236" w:type="pct"/>
            <w:tcBorders>
              <w:top w:val="nil"/>
              <w:left w:val="nil"/>
              <w:bottom w:val="nil"/>
              <w:right w:val="nil"/>
            </w:tcBorders>
            <w:hideMark/>
          </w:tcPr>
          <w:p w14:paraId="5E6AFB59" w14:textId="77777777" w:rsidR="0020189C" w:rsidRDefault="00020705">
            <w:pPr>
              <w:pStyle w:val="table1"/>
            </w:pPr>
            <w:r>
              <w:t>2</w:t>
            </w:r>
          </w:p>
        </w:tc>
      </w:tr>
      <w:tr w:rsidR="0020189C" w14:paraId="5E6AFB66" w14:textId="77777777">
        <w:trPr>
          <w:jc w:val="center"/>
        </w:trPr>
        <w:tc>
          <w:tcPr>
            <w:tcW w:w="559" w:type="pct"/>
            <w:tcBorders>
              <w:top w:val="nil"/>
              <w:left w:val="nil"/>
              <w:bottom w:val="nil"/>
              <w:right w:val="nil"/>
            </w:tcBorders>
            <w:hideMark/>
          </w:tcPr>
          <w:p w14:paraId="5E6AFB5B" w14:textId="77777777" w:rsidR="0020189C" w:rsidRDefault="00020705">
            <w:pPr>
              <w:pStyle w:val="table1"/>
            </w:pPr>
            <w:r>
              <w:t>Wirnmuyurr</w:t>
            </w:r>
          </w:p>
        </w:tc>
        <w:tc>
          <w:tcPr>
            <w:tcW w:w="351" w:type="pct"/>
            <w:tcBorders>
              <w:top w:val="nil"/>
              <w:left w:val="nil"/>
              <w:bottom w:val="nil"/>
              <w:right w:val="nil"/>
            </w:tcBorders>
            <w:hideMark/>
          </w:tcPr>
          <w:p w14:paraId="5E6AFB5C" w14:textId="77777777" w:rsidR="0020189C" w:rsidRDefault="00020705">
            <w:pPr>
              <w:pStyle w:val="table1"/>
            </w:pPr>
            <w:r>
              <w:t>WINB</w:t>
            </w:r>
          </w:p>
        </w:tc>
        <w:tc>
          <w:tcPr>
            <w:tcW w:w="1159" w:type="pct"/>
            <w:tcBorders>
              <w:top w:val="nil"/>
              <w:left w:val="nil"/>
              <w:bottom w:val="nil"/>
              <w:right w:val="nil"/>
            </w:tcBorders>
            <w:hideMark/>
          </w:tcPr>
          <w:p w14:paraId="5E6AFB5D" w14:textId="77777777" w:rsidR="0020189C" w:rsidRDefault="00020705">
            <w:pPr>
              <w:pStyle w:val="table1"/>
            </w:pPr>
            <w:r>
              <w:t>2006, 2009, 2011, 2013</w:t>
            </w:r>
          </w:p>
        </w:tc>
        <w:tc>
          <w:tcPr>
            <w:tcW w:w="380" w:type="pct"/>
            <w:tcBorders>
              <w:top w:val="nil"/>
              <w:left w:val="nil"/>
              <w:bottom w:val="nil"/>
              <w:right w:val="nil"/>
            </w:tcBorders>
            <w:hideMark/>
          </w:tcPr>
          <w:p w14:paraId="5E6AFB5E" w14:textId="77777777" w:rsidR="0020189C" w:rsidRDefault="00020705">
            <w:pPr>
              <w:pStyle w:val="table1"/>
            </w:pPr>
            <w:r>
              <w:t>Magela</w:t>
            </w:r>
          </w:p>
        </w:tc>
        <w:tc>
          <w:tcPr>
            <w:tcW w:w="343" w:type="pct"/>
            <w:tcBorders>
              <w:top w:val="nil"/>
              <w:left w:val="nil"/>
              <w:bottom w:val="nil"/>
              <w:right w:val="nil"/>
            </w:tcBorders>
            <w:shd w:val="clear" w:color="auto" w:fill="auto"/>
          </w:tcPr>
          <w:p w14:paraId="5E6AFB5F" w14:textId="77777777" w:rsidR="0020189C" w:rsidRDefault="00020705">
            <w:pPr>
              <w:pStyle w:val="table1"/>
            </w:pPr>
            <w:r>
              <w:t>273882</w:t>
            </w:r>
          </w:p>
        </w:tc>
        <w:tc>
          <w:tcPr>
            <w:tcW w:w="349" w:type="pct"/>
            <w:tcBorders>
              <w:top w:val="nil"/>
              <w:left w:val="nil"/>
              <w:bottom w:val="nil"/>
              <w:right w:val="nil"/>
            </w:tcBorders>
            <w:shd w:val="clear" w:color="auto" w:fill="auto"/>
          </w:tcPr>
          <w:p w14:paraId="5E6AFB60" w14:textId="77777777" w:rsidR="0020189C" w:rsidRDefault="00020705">
            <w:pPr>
              <w:pStyle w:val="table1"/>
            </w:pPr>
            <w:r>
              <w:t>8608754</w:t>
            </w:r>
          </w:p>
        </w:tc>
        <w:tc>
          <w:tcPr>
            <w:tcW w:w="343" w:type="pct"/>
            <w:tcBorders>
              <w:top w:val="nil"/>
              <w:left w:val="nil"/>
              <w:bottom w:val="nil"/>
              <w:right w:val="nil"/>
            </w:tcBorders>
            <w:hideMark/>
          </w:tcPr>
          <w:p w14:paraId="5E6AFB61" w14:textId="77777777" w:rsidR="0020189C" w:rsidRDefault="00020705">
            <w:pPr>
              <w:pStyle w:val="table1"/>
            </w:pPr>
            <w:r>
              <w:t>Natural</w:t>
            </w:r>
          </w:p>
        </w:tc>
        <w:tc>
          <w:tcPr>
            <w:tcW w:w="441" w:type="pct"/>
            <w:tcBorders>
              <w:top w:val="nil"/>
              <w:left w:val="nil"/>
              <w:bottom w:val="nil"/>
              <w:right w:val="nil"/>
            </w:tcBorders>
            <w:hideMark/>
          </w:tcPr>
          <w:p w14:paraId="5E6AFB62" w14:textId="77777777" w:rsidR="0020189C" w:rsidRDefault="00020705">
            <w:pPr>
              <w:pStyle w:val="table1"/>
            </w:pPr>
            <w:r>
              <w:t>No</w:t>
            </w:r>
          </w:p>
        </w:tc>
        <w:tc>
          <w:tcPr>
            <w:tcW w:w="440" w:type="pct"/>
            <w:tcBorders>
              <w:top w:val="nil"/>
              <w:left w:val="nil"/>
              <w:bottom w:val="nil"/>
              <w:right w:val="nil"/>
            </w:tcBorders>
            <w:hideMark/>
          </w:tcPr>
          <w:p w14:paraId="5E6AFB63" w14:textId="77777777" w:rsidR="0020189C" w:rsidRDefault="00020705">
            <w:pPr>
              <w:pStyle w:val="table1"/>
            </w:pPr>
            <w:r>
              <w:t>40951</w:t>
            </w:r>
          </w:p>
        </w:tc>
        <w:tc>
          <w:tcPr>
            <w:tcW w:w="398" w:type="pct"/>
            <w:tcBorders>
              <w:top w:val="nil"/>
              <w:left w:val="nil"/>
              <w:bottom w:val="nil"/>
              <w:right w:val="nil"/>
            </w:tcBorders>
            <w:hideMark/>
          </w:tcPr>
          <w:p w14:paraId="5E6AFB64" w14:textId="77777777" w:rsidR="0020189C" w:rsidRDefault="00020705">
            <w:pPr>
              <w:pStyle w:val="table1"/>
            </w:pPr>
            <w:r>
              <w:t>23.7</w:t>
            </w:r>
          </w:p>
        </w:tc>
        <w:tc>
          <w:tcPr>
            <w:tcW w:w="236" w:type="pct"/>
            <w:tcBorders>
              <w:top w:val="nil"/>
              <w:left w:val="nil"/>
              <w:bottom w:val="nil"/>
              <w:right w:val="nil"/>
            </w:tcBorders>
            <w:hideMark/>
          </w:tcPr>
          <w:p w14:paraId="5E6AFB65" w14:textId="77777777" w:rsidR="0020189C" w:rsidRDefault="00020705">
            <w:pPr>
              <w:pStyle w:val="table1"/>
            </w:pPr>
            <w:r>
              <w:t>3</w:t>
            </w:r>
          </w:p>
        </w:tc>
      </w:tr>
      <w:tr w:rsidR="0020189C" w14:paraId="5E6AFB72" w14:textId="77777777">
        <w:trPr>
          <w:jc w:val="center"/>
        </w:trPr>
        <w:tc>
          <w:tcPr>
            <w:tcW w:w="559" w:type="pct"/>
            <w:tcBorders>
              <w:top w:val="nil"/>
              <w:left w:val="nil"/>
              <w:bottom w:val="nil"/>
              <w:right w:val="nil"/>
            </w:tcBorders>
            <w:hideMark/>
          </w:tcPr>
          <w:p w14:paraId="5E6AFB67" w14:textId="77777777" w:rsidR="0020189C" w:rsidRDefault="00020705">
            <w:pPr>
              <w:pStyle w:val="table1"/>
            </w:pPr>
            <w:r>
              <w:t>Malabanjbanjdju</w:t>
            </w:r>
          </w:p>
        </w:tc>
        <w:tc>
          <w:tcPr>
            <w:tcW w:w="351" w:type="pct"/>
            <w:tcBorders>
              <w:top w:val="nil"/>
              <w:left w:val="nil"/>
              <w:bottom w:val="nil"/>
              <w:right w:val="nil"/>
            </w:tcBorders>
            <w:hideMark/>
          </w:tcPr>
          <w:p w14:paraId="5E6AFB68" w14:textId="77777777" w:rsidR="0020189C" w:rsidRDefault="00020705">
            <w:pPr>
              <w:pStyle w:val="table1"/>
            </w:pPr>
            <w:r>
              <w:t>MALB</w:t>
            </w:r>
          </w:p>
        </w:tc>
        <w:tc>
          <w:tcPr>
            <w:tcW w:w="1159" w:type="pct"/>
            <w:tcBorders>
              <w:top w:val="nil"/>
              <w:left w:val="nil"/>
              <w:bottom w:val="nil"/>
              <w:right w:val="nil"/>
            </w:tcBorders>
            <w:hideMark/>
          </w:tcPr>
          <w:p w14:paraId="5E6AFB69" w14:textId="77777777" w:rsidR="0020189C" w:rsidRDefault="00020705">
            <w:pPr>
              <w:pStyle w:val="table1"/>
            </w:pPr>
            <w:r>
              <w:t>2006, 2011, 2013</w:t>
            </w:r>
          </w:p>
        </w:tc>
        <w:tc>
          <w:tcPr>
            <w:tcW w:w="380" w:type="pct"/>
            <w:tcBorders>
              <w:top w:val="nil"/>
              <w:left w:val="nil"/>
              <w:bottom w:val="nil"/>
              <w:right w:val="nil"/>
            </w:tcBorders>
            <w:hideMark/>
          </w:tcPr>
          <w:p w14:paraId="5E6AFB6A" w14:textId="77777777" w:rsidR="0020189C" w:rsidRDefault="00020705">
            <w:pPr>
              <w:pStyle w:val="table1"/>
            </w:pPr>
            <w:r>
              <w:t>Nourlangie</w:t>
            </w:r>
          </w:p>
        </w:tc>
        <w:tc>
          <w:tcPr>
            <w:tcW w:w="343" w:type="pct"/>
            <w:tcBorders>
              <w:top w:val="nil"/>
              <w:left w:val="nil"/>
              <w:bottom w:val="nil"/>
              <w:right w:val="nil"/>
            </w:tcBorders>
            <w:shd w:val="clear" w:color="auto" w:fill="auto"/>
          </w:tcPr>
          <w:p w14:paraId="5E6AFB6B" w14:textId="77777777" w:rsidR="0020189C" w:rsidRDefault="00020705">
            <w:pPr>
              <w:pStyle w:val="table1"/>
            </w:pPr>
            <w:r>
              <w:t>256302</w:t>
            </w:r>
          </w:p>
        </w:tc>
        <w:tc>
          <w:tcPr>
            <w:tcW w:w="349" w:type="pct"/>
            <w:tcBorders>
              <w:top w:val="nil"/>
              <w:left w:val="nil"/>
              <w:bottom w:val="nil"/>
              <w:right w:val="nil"/>
            </w:tcBorders>
            <w:shd w:val="clear" w:color="auto" w:fill="auto"/>
          </w:tcPr>
          <w:p w14:paraId="5E6AFB6C" w14:textId="77777777" w:rsidR="0020189C" w:rsidRDefault="00020705">
            <w:pPr>
              <w:pStyle w:val="table1"/>
            </w:pPr>
            <w:r>
              <w:t>8587676</w:t>
            </w:r>
          </w:p>
        </w:tc>
        <w:tc>
          <w:tcPr>
            <w:tcW w:w="343" w:type="pct"/>
            <w:tcBorders>
              <w:top w:val="nil"/>
              <w:left w:val="nil"/>
              <w:bottom w:val="nil"/>
              <w:right w:val="nil"/>
            </w:tcBorders>
            <w:hideMark/>
          </w:tcPr>
          <w:p w14:paraId="5E6AFB6D" w14:textId="77777777" w:rsidR="0020189C" w:rsidRDefault="00020705">
            <w:pPr>
              <w:pStyle w:val="table1"/>
            </w:pPr>
            <w:r>
              <w:t>Natural</w:t>
            </w:r>
          </w:p>
        </w:tc>
        <w:tc>
          <w:tcPr>
            <w:tcW w:w="441" w:type="pct"/>
            <w:tcBorders>
              <w:top w:val="nil"/>
              <w:left w:val="nil"/>
              <w:bottom w:val="nil"/>
              <w:right w:val="nil"/>
            </w:tcBorders>
            <w:hideMark/>
          </w:tcPr>
          <w:p w14:paraId="5E6AFB6E" w14:textId="77777777" w:rsidR="0020189C" w:rsidRDefault="00020705">
            <w:pPr>
              <w:pStyle w:val="table1"/>
            </w:pPr>
            <w:r>
              <w:t>No</w:t>
            </w:r>
          </w:p>
        </w:tc>
        <w:tc>
          <w:tcPr>
            <w:tcW w:w="440" w:type="pct"/>
            <w:tcBorders>
              <w:top w:val="nil"/>
              <w:left w:val="nil"/>
              <w:bottom w:val="nil"/>
              <w:right w:val="nil"/>
            </w:tcBorders>
            <w:hideMark/>
          </w:tcPr>
          <w:p w14:paraId="5E6AFB6F" w14:textId="77777777" w:rsidR="0020189C" w:rsidRDefault="00020705">
            <w:pPr>
              <w:pStyle w:val="table1"/>
            </w:pPr>
            <w:r>
              <w:t>20333</w:t>
            </w:r>
          </w:p>
        </w:tc>
        <w:tc>
          <w:tcPr>
            <w:tcW w:w="398" w:type="pct"/>
            <w:tcBorders>
              <w:top w:val="nil"/>
              <w:left w:val="nil"/>
              <w:bottom w:val="nil"/>
              <w:right w:val="nil"/>
            </w:tcBorders>
            <w:hideMark/>
          </w:tcPr>
          <w:p w14:paraId="5E6AFB70" w14:textId="77777777" w:rsidR="0020189C" w:rsidRDefault="00020705">
            <w:pPr>
              <w:pStyle w:val="table1"/>
            </w:pPr>
            <w:r>
              <w:t>40.7</w:t>
            </w:r>
          </w:p>
        </w:tc>
        <w:tc>
          <w:tcPr>
            <w:tcW w:w="236" w:type="pct"/>
            <w:tcBorders>
              <w:top w:val="nil"/>
              <w:left w:val="nil"/>
              <w:bottom w:val="nil"/>
              <w:right w:val="nil"/>
            </w:tcBorders>
            <w:hideMark/>
          </w:tcPr>
          <w:p w14:paraId="5E6AFB71" w14:textId="77777777" w:rsidR="0020189C" w:rsidRDefault="00020705">
            <w:pPr>
              <w:pStyle w:val="table1"/>
            </w:pPr>
            <w:r>
              <w:t>4</w:t>
            </w:r>
          </w:p>
        </w:tc>
      </w:tr>
      <w:tr w:rsidR="0020189C" w14:paraId="5E6AFB7E" w14:textId="77777777">
        <w:trPr>
          <w:jc w:val="center"/>
        </w:trPr>
        <w:tc>
          <w:tcPr>
            <w:tcW w:w="559" w:type="pct"/>
            <w:tcBorders>
              <w:top w:val="nil"/>
              <w:left w:val="nil"/>
              <w:bottom w:val="nil"/>
              <w:right w:val="nil"/>
            </w:tcBorders>
            <w:hideMark/>
          </w:tcPr>
          <w:p w14:paraId="5E6AFB73" w14:textId="77777777" w:rsidR="0020189C" w:rsidRDefault="00020705">
            <w:pPr>
              <w:pStyle w:val="table1"/>
            </w:pPr>
            <w:r>
              <w:t>Anbangbang</w:t>
            </w:r>
          </w:p>
        </w:tc>
        <w:tc>
          <w:tcPr>
            <w:tcW w:w="351" w:type="pct"/>
            <w:tcBorders>
              <w:top w:val="nil"/>
              <w:left w:val="nil"/>
              <w:bottom w:val="nil"/>
              <w:right w:val="nil"/>
            </w:tcBorders>
            <w:hideMark/>
          </w:tcPr>
          <w:p w14:paraId="5E6AFB74" w14:textId="77777777" w:rsidR="0020189C" w:rsidRDefault="00020705">
            <w:pPr>
              <w:pStyle w:val="table1"/>
            </w:pPr>
            <w:r>
              <w:t>ANGB</w:t>
            </w:r>
          </w:p>
        </w:tc>
        <w:tc>
          <w:tcPr>
            <w:tcW w:w="1159" w:type="pct"/>
            <w:tcBorders>
              <w:top w:val="nil"/>
              <w:left w:val="nil"/>
              <w:bottom w:val="nil"/>
              <w:right w:val="nil"/>
            </w:tcBorders>
            <w:hideMark/>
          </w:tcPr>
          <w:p w14:paraId="5E6AFB75" w14:textId="77777777" w:rsidR="0020189C" w:rsidRDefault="00020705">
            <w:pPr>
              <w:pStyle w:val="table1"/>
            </w:pPr>
            <w:r>
              <w:t>1996, 2006, 2011, 2013</w:t>
            </w:r>
          </w:p>
        </w:tc>
        <w:tc>
          <w:tcPr>
            <w:tcW w:w="380" w:type="pct"/>
            <w:tcBorders>
              <w:top w:val="nil"/>
              <w:left w:val="nil"/>
              <w:bottom w:val="nil"/>
              <w:right w:val="nil"/>
            </w:tcBorders>
            <w:hideMark/>
          </w:tcPr>
          <w:p w14:paraId="5E6AFB76" w14:textId="77777777" w:rsidR="0020189C" w:rsidRDefault="00020705">
            <w:pPr>
              <w:pStyle w:val="table1"/>
            </w:pPr>
            <w:r>
              <w:t>Nourlangie</w:t>
            </w:r>
          </w:p>
        </w:tc>
        <w:tc>
          <w:tcPr>
            <w:tcW w:w="343" w:type="pct"/>
            <w:tcBorders>
              <w:top w:val="nil"/>
              <w:left w:val="nil"/>
              <w:bottom w:val="nil"/>
              <w:right w:val="nil"/>
            </w:tcBorders>
            <w:shd w:val="clear" w:color="auto" w:fill="auto"/>
          </w:tcPr>
          <w:p w14:paraId="5E6AFB77" w14:textId="77777777" w:rsidR="0020189C" w:rsidRDefault="00020705">
            <w:pPr>
              <w:pStyle w:val="table1"/>
            </w:pPr>
            <w:r>
              <w:t>260683</w:t>
            </w:r>
          </w:p>
        </w:tc>
        <w:tc>
          <w:tcPr>
            <w:tcW w:w="349" w:type="pct"/>
            <w:tcBorders>
              <w:top w:val="nil"/>
              <w:left w:val="nil"/>
              <w:bottom w:val="nil"/>
              <w:right w:val="nil"/>
            </w:tcBorders>
            <w:shd w:val="clear" w:color="auto" w:fill="auto"/>
          </w:tcPr>
          <w:p w14:paraId="5E6AFB78" w14:textId="77777777" w:rsidR="0020189C" w:rsidRDefault="00020705">
            <w:pPr>
              <w:pStyle w:val="table1"/>
            </w:pPr>
            <w:r>
              <w:t>8576735</w:t>
            </w:r>
          </w:p>
        </w:tc>
        <w:tc>
          <w:tcPr>
            <w:tcW w:w="343" w:type="pct"/>
            <w:tcBorders>
              <w:top w:val="nil"/>
              <w:left w:val="nil"/>
              <w:bottom w:val="nil"/>
              <w:right w:val="nil"/>
            </w:tcBorders>
            <w:hideMark/>
          </w:tcPr>
          <w:p w14:paraId="5E6AFB79" w14:textId="77777777" w:rsidR="0020189C" w:rsidRDefault="00020705">
            <w:pPr>
              <w:pStyle w:val="table1"/>
            </w:pPr>
            <w:r>
              <w:t>Natural</w:t>
            </w:r>
          </w:p>
        </w:tc>
        <w:tc>
          <w:tcPr>
            <w:tcW w:w="441" w:type="pct"/>
            <w:tcBorders>
              <w:top w:val="nil"/>
              <w:left w:val="nil"/>
              <w:bottom w:val="nil"/>
              <w:right w:val="nil"/>
            </w:tcBorders>
            <w:hideMark/>
          </w:tcPr>
          <w:p w14:paraId="5E6AFB7A" w14:textId="77777777" w:rsidR="0020189C" w:rsidRDefault="00020705">
            <w:pPr>
              <w:pStyle w:val="table1"/>
            </w:pPr>
            <w:r>
              <w:t>No</w:t>
            </w:r>
          </w:p>
        </w:tc>
        <w:tc>
          <w:tcPr>
            <w:tcW w:w="440" w:type="pct"/>
            <w:tcBorders>
              <w:top w:val="nil"/>
              <w:left w:val="nil"/>
              <w:bottom w:val="nil"/>
              <w:right w:val="nil"/>
            </w:tcBorders>
            <w:hideMark/>
          </w:tcPr>
          <w:p w14:paraId="5E6AFB7B" w14:textId="77777777" w:rsidR="0020189C" w:rsidRDefault="00020705">
            <w:pPr>
              <w:pStyle w:val="table1"/>
            </w:pPr>
            <w:r>
              <w:t>86940</w:t>
            </w:r>
          </w:p>
        </w:tc>
        <w:tc>
          <w:tcPr>
            <w:tcW w:w="398" w:type="pct"/>
            <w:tcBorders>
              <w:top w:val="nil"/>
              <w:left w:val="nil"/>
              <w:bottom w:val="nil"/>
              <w:right w:val="nil"/>
            </w:tcBorders>
            <w:hideMark/>
          </w:tcPr>
          <w:p w14:paraId="5E6AFB7C" w14:textId="77777777" w:rsidR="0020189C" w:rsidRDefault="00020705">
            <w:pPr>
              <w:pStyle w:val="table1"/>
            </w:pPr>
            <w:r>
              <w:t>32.1</w:t>
            </w:r>
          </w:p>
        </w:tc>
        <w:tc>
          <w:tcPr>
            <w:tcW w:w="236" w:type="pct"/>
            <w:tcBorders>
              <w:top w:val="nil"/>
              <w:left w:val="nil"/>
              <w:bottom w:val="nil"/>
              <w:right w:val="nil"/>
            </w:tcBorders>
            <w:hideMark/>
          </w:tcPr>
          <w:p w14:paraId="5E6AFB7D" w14:textId="77777777" w:rsidR="0020189C" w:rsidRDefault="00020705">
            <w:pPr>
              <w:pStyle w:val="table1"/>
            </w:pPr>
            <w:r>
              <w:t>2</w:t>
            </w:r>
          </w:p>
        </w:tc>
      </w:tr>
      <w:tr w:rsidR="0020189C" w14:paraId="5E6AFB8A" w14:textId="77777777">
        <w:trPr>
          <w:jc w:val="center"/>
        </w:trPr>
        <w:tc>
          <w:tcPr>
            <w:tcW w:w="559" w:type="pct"/>
            <w:tcBorders>
              <w:top w:val="nil"/>
              <w:left w:val="nil"/>
              <w:bottom w:val="nil"/>
              <w:right w:val="nil"/>
            </w:tcBorders>
            <w:hideMark/>
          </w:tcPr>
          <w:p w14:paraId="5E6AFB7F" w14:textId="77777777" w:rsidR="0020189C" w:rsidRDefault="00020705">
            <w:pPr>
              <w:pStyle w:val="table1"/>
            </w:pPr>
            <w:r>
              <w:t>Buba</w:t>
            </w:r>
          </w:p>
        </w:tc>
        <w:tc>
          <w:tcPr>
            <w:tcW w:w="351" w:type="pct"/>
            <w:tcBorders>
              <w:top w:val="nil"/>
              <w:left w:val="nil"/>
              <w:bottom w:val="nil"/>
              <w:right w:val="nil"/>
            </w:tcBorders>
            <w:hideMark/>
          </w:tcPr>
          <w:p w14:paraId="5E6AFB80" w14:textId="77777777" w:rsidR="0020189C" w:rsidRDefault="00020705">
            <w:pPr>
              <w:pStyle w:val="table1"/>
            </w:pPr>
            <w:r>
              <w:t>BUBB</w:t>
            </w:r>
          </w:p>
        </w:tc>
        <w:tc>
          <w:tcPr>
            <w:tcW w:w="1159" w:type="pct"/>
            <w:tcBorders>
              <w:top w:val="nil"/>
              <w:left w:val="nil"/>
              <w:bottom w:val="nil"/>
              <w:right w:val="nil"/>
            </w:tcBorders>
            <w:hideMark/>
          </w:tcPr>
          <w:p w14:paraId="5E6AFB81" w14:textId="77777777" w:rsidR="0020189C" w:rsidRDefault="00020705">
            <w:pPr>
              <w:pStyle w:val="table1"/>
            </w:pPr>
            <w:r>
              <w:t>1995, 1996, 2006, 2009, 2011, 2013</w:t>
            </w:r>
          </w:p>
        </w:tc>
        <w:tc>
          <w:tcPr>
            <w:tcW w:w="380" w:type="pct"/>
            <w:tcBorders>
              <w:top w:val="nil"/>
              <w:left w:val="nil"/>
              <w:bottom w:val="nil"/>
              <w:right w:val="nil"/>
            </w:tcBorders>
            <w:hideMark/>
          </w:tcPr>
          <w:p w14:paraId="5E6AFB82" w14:textId="77777777" w:rsidR="0020189C" w:rsidRDefault="00020705">
            <w:pPr>
              <w:pStyle w:val="table1"/>
            </w:pPr>
            <w:r>
              <w:t>Nourlangie</w:t>
            </w:r>
          </w:p>
        </w:tc>
        <w:tc>
          <w:tcPr>
            <w:tcW w:w="343" w:type="pct"/>
            <w:tcBorders>
              <w:top w:val="nil"/>
              <w:left w:val="nil"/>
              <w:bottom w:val="nil"/>
              <w:right w:val="nil"/>
            </w:tcBorders>
            <w:shd w:val="clear" w:color="auto" w:fill="auto"/>
          </w:tcPr>
          <w:p w14:paraId="5E6AFB83" w14:textId="77777777" w:rsidR="0020189C" w:rsidRDefault="00020705">
            <w:pPr>
              <w:pStyle w:val="table1"/>
            </w:pPr>
            <w:r>
              <w:t>255055</w:t>
            </w:r>
          </w:p>
        </w:tc>
        <w:tc>
          <w:tcPr>
            <w:tcW w:w="349" w:type="pct"/>
            <w:tcBorders>
              <w:top w:val="nil"/>
              <w:left w:val="nil"/>
              <w:bottom w:val="nil"/>
              <w:right w:val="nil"/>
            </w:tcBorders>
            <w:shd w:val="clear" w:color="auto" w:fill="auto"/>
          </w:tcPr>
          <w:p w14:paraId="5E6AFB84" w14:textId="77777777" w:rsidR="0020189C" w:rsidRDefault="00020705">
            <w:pPr>
              <w:pStyle w:val="table1"/>
            </w:pPr>
            <w:r>
              <w:t>8578547</w:t>
            </w:r>
          </w:p>
        </w:tc>
        <w:tc>
          <w:tcPr>
            <w:tcW w:w="343" w:type="pct"/>
            <w:tcBorders>
              <w:top w:val="nil"/>
              <w:left w:val="nil"/>
              <w:bottom w:val="nil"/>
              <w:right w:val="nil"/>
            </w:tcBorders>
            <w:hideMark/>
          </w:tcPr>
          <w:p w14:paraId="5E6AFB85" w14:textId="77777777" w:rsidR="0020189C" w:rsidRDefault="00020705">
            <w:pPr>
              <w:pStyle w:val="table1"/>
            </w:pPr>
            <w:r>
              <w:t>Natural</w:t>
            </w:r>
          </w:p>
        </w:tc>
        <w:tc>
          <w:tcPr>
            <w:tcW w:w="441" w:type="pct"/>
            <w:tcBorders>
              <w:top w:val="nil"/>
              <w:left w:val="nil"/>
              <w:bottom w:val="nil"/>
              <w:right w:val="nil"/>
            </w:tcBorders>
            <w:hideMark/>
          </w:tcPr>
          <w:p w14:paraId="5E6AFB86" w14:textId="77777777" w:rsidR="0020189C" w:rsidRDefault="00020705">
            <w:pPr>
              <w:pStyle w:val="table1"/>
            </w:pPr>
            <w:r>
              <w:t>No</w:t>
            </w:r>
          </w:p>
        </w:tc>
        <w:tc>
          <w:tcPr>
            <w:tcW w:w="440" w:type="pct"/>
            <w:tcBorders>
              <w:top w:val="nil"/>
              <w:left w:val="nil"/>
              <w:bottom w:val="nil"/>
              <w:right w:val="nil"/>
            </w:tcBorders>
            <w:hideMark/>
          </w:tcPr>
          <w:p w14:paraId="5E6AFB87" w14:textId="77777777" w:rsidR="0020189C" w:rsidRDefault="00020705">
            <w:pPr>
              <w:pStyle w:val="table1"/>
            </w:pPr>
            <w:r>
              <w:t>53000</w:t>
            </w:r>
          </w:p>
        </w:tc>
        <w:tc>
          <w:tcPr>
            <w:tcW w:w="398" w:type="pct"/>
            <w:tcBorders>
              <w:top w:val="nil"/>
              <w:left w:val="nil"/>
              <w:bottom w:val="nil"/>
              <w:right w:val="nil"/>
            </w:tcBorders>
            <w:hideMark/>
          </w:tcPr>
          <w:p w14:paraId="5E6AFB88" w14:textId="77777777" w:rsidR="0020189C" w:rsidRDefault="00020705">
            <w:pPr>
              <w:pStyle w:val="table1"/>
            </w:pPr>
            <w:r>
              <w:t>73.7</w:t>
            </w:r>
          </w:p>
        </w:tc>
        <w:tc>
          <w:tcPr>
            <w:tcW w:w="236" w:type="pct"/>
            <w:tcBorders>
              <w:top w:val="nil"/>
              <w:left w:val="nil"/>
              <w:bottom w:val="nil"/>
              <w:right w:val="nil"/>
            </w:tcBorders>
            <w:hideMark/>
          </w:tcPr>
          <w:p w14:paraId="5E6AFB89" w14:textId="77777777" w:rsidR="0020189C" w:rsidRDefault="00020705">
            <w:pPr>
              <w:pStyle w:val="table1"/>
            </w:pPr>
            <w:r>
              <w:t>1</w:t>
            </w:r>
          </w:p>
        </w:tc>
      </w:tr>
      <w:tr w:rsidR="0020189C" w14:paraId="5E6AFB96" w14:textId="77777777">
        <w:trPr>
          <w:jc w:val="center"/>
        </w:trPr>
        <w:tc>
          <w:tcPr>
            <w:tcW w:w="559" w:type="pct"/>
            <w:tcBorders>
              <w:top w:val="nil"/>
              <w:left w:val="nil"/>
              <w:bottom w:val="single" w:sz="12" w:space="0" w:color="auto"/>
              <w:right w:val="nil"/>
            </w:tcBorders>
            <w:hideMark/>
          </w:tcPr>
          <w:p w14:paraId="5E6AFB8B" w14:textId="77777777" w:rsidR="0020189C" w:rsidRDefault="00020705">
            <w:pPr>
              <w:pStyle w:val="table1"/>
            </w:pPr>
            <w:r>
              <w:t>Sandy Shallow</w:t>
            </w:r>
          </w:p>
        </w:tc>
        <w:tc>
          <w:tcPr>
            <w:tcW w:w="351" w:type="pct"/>
            <w:tcBorders>
              <w:top w:val="nil"/>
              <w:left w:val="nil"/>
              <w:bottom w:val="single" w:sz="12" w:space="0" w:color="auto"/>
              <w:right w:val="nil"/>
            </w:tcBorders>
            <w:hideMark/>
          </w:tcPr>
          <w:p w14:paraId="5E6AFB8C" w14:textId="77777777" w:rsidR="0020189C" w:rsidRDefault="00020705">
            <w:pPr>
              <w:pStyle w:val="table1"/>
            </w:pPr>
            <w:r>
              <w:t>SDSB</w:t>
            </w:r>
          </w:p>
        </w:tc>
        <w:tc>
          <w:tcPr>
            <w:tcW w:w="1159" w:type="pct"/>
            <w:tcBorders>
              <w:top w:val="nil"/>
              <w:left w:val="nil"/>
              <w:bottom w:val="single" w:sz="12" w:space="0" w:color="auto"/>
              <w:right w:val="nil"/>
            </w:tcBorders>
            <w:hideMark/>
          </w:tcPr>
          <w:p w14:paraId="5E6AFB8D" w14:textId="77777777" w:rsidR="0020189C" w:rsidRDefault="00020705">
            <w:pPr>
              <w:pStyle w:val="table1"/>
            </w:pPr>
            <w:r>
              <w:t>1995, 1996, 2006, 2009, 2011, 2013</w:t>
            </w:r>
          </w:p>
        </w:tc>
        <w:tc>
          <w:tcPr>
            <w:tcW w:w="380" w:type="pct"/>
            <w:tcBorders>
              <w:top w:val="nil"/>
              <w:left w:val="nil"/>
              <w:bottom w:val="single" w:sz="12" w:space="0" w:color="auto"/>
              <w:right w:val="nil"/>
            </w:tcBorders>
            <w:hideMark/>
          </w:tcPr>
          <w:p w14:paraId="5E6AFB8E" w14:textId="77777777" w:rsidR="0020189C" w:rsidRDefault="00020705">
            <w:pPr>
              <w:pStyle w:val="table1"/>
            </w:pPr>
            <w:r>
              <w:t>Nourlangie</w:t>
            </w:r>
          </w:p>
        </w:tc>
        <w:tc>
          <w:tcPr>
            <w:tcW w:w="343" w:type="pct"/>
            <w:tcBorders>
              <w:top w:val="nil"/>
              <w:left w:val="nil"/>
              <w:bottom w:val="single" w:sz="12" w:space="0" w:color="auto"/>
              <w:right w:val="nil"/>
            </w:tcBorders>
            <w:shd w:val="clear" w:color="auto" w:fill="auto"/>
          </w:tcPr>
          <w:p w14:paraId="5E6AFB8F" w14:textId="77777777" w:rsidR="0020189C" w:rsidRDefault="00020705">
            <w:pPr>
              <w:pStyle w:val="table1"/>
            </w:pPr>
            <w:r>
              <w:t>258500</w:t>
            </w:r>
          </w:p>
        </w:tc>
        <w:tc>
          <w:tcPr>
            <w:tcW w:w="349" w:type="pct"/>
            <w:tcBorders>
              <w:top w:val="nil"/>
              <w:left w:val="nil"/>
              <w:bottom w:val="single" w:sz="12" w:space="0" w:color="auto"/>
              <w:right w:val="nil"/>
            </w:tcBorders>
            <w:shd w:val="clear" w:color="auto" w:fill="auto"/>
          </w:tcPr>
          <w:p w14:paraId="5E6AFB90" w14:textId="77777777" w:rsidR="0020189C" w:rsidRDefault="00020705">
            <w:pPr>
              <w:pStyle w:val="table1"/>
            </w:pPr>
            <w:r>
              <w:t>8572700</w:t>
            </w:r>
          </w:p>
        </w:tc>
        <w:tc>
          <w:tcPr>
            <w:tcW w:w="343" w:type="pct"/>
            <w:tcBorders>
              <w:top w:val="nil"/>
              <w:left w:val="nil"/>
              <w:bottom w:val="single" w:sz="12" w:space="0" w:color="auto"/>
              <w:right w:val="nil"/>
            </w:tcBorders>
            <w:hideMark/>
          </w:tcPr>
          <w:p w14:paraId="5E6AFB91" w14:textId="77777777" w:rsidR="0020189C" w:rsidRDefault="00020705">
            <w:pPr>
              <w:pStyle w:val="table1"/>
            </w:pPr>
            <w:r>
              <w:t>Natural</w:t>
            </w:r>
          </w:p>
        </w:tc>
        <w:tc>
          <w:tcPr>
            <w:tcW w:w="441" w:type="pct"/>
            <w:tcBorders>
              <w:top w:val="nil"/>
              <w:left w:val="nil"/>
              <w:bottom w:val="single" w:sz="12" w:space="0" w:color="auto"/>
              <w:right w:val="nil"/>
            </w:tcBorders>
            <w:hideMark/>
          </w:tcPr>
          <w:p w14:paraId="5E6AFB92" w14:textId="77777777" w:rsidR="0020189C" w:rsidRDefault="00020705">
            <w:pPr>
              <w:pStyle w:val="table1"/>
            </w:pPr>
            <w:r>
              <w:t>No</w:t>
            </w:r>
          </w:p>
        </w:tc>
        <w:tc>
          <w:tcPr>
            <w:tcW w:w="440" w:type="pct"/>
            <w:tcBorders>
              <w:top w:val="nil"/>
              <w:left w:val="nil"/>
              <w:bottom w:val="single" w:sz="12" w:space="0" w:color="auto"/>
              <w:right w:val="nil"/>
            </w:tcBorders>
            <w:hideMark/>
          </w:tcPr>
          <w:p w14:paraId="5E6AFB93" w14:textId="77777777" w:rsidR="0020189C" w:rsidRDefault="00020705">
            <w:pPr>
              <w:pStyle w:val="table1"/>
            </w:pPr>
            <w:r>
              <w:t>124718</w:t>
            </w:r>
          </w:p>
        </w:tc>
        <w:tc>
          <w:tcPr>
            <w:tcW w:w="398" w:type="pct"/>
            <w:tcBorders>
              <w:top w:val="nil"/>
              <w:left w:val="nil"/>
              <w:bottom w:val="single" w:sz="12" w:space="0" w:color="auto"/>
              <w:right w:val="nil"/>
            </w:tcBorders>
            <w:hideMark/>
          </w:tcPr>
          <w:p w14:paraId="5E6AFB94" w14:textId="77777777" w:rsidR="0020189C" w:rsidRDefault="00020705">
            <w:pPr>
              <w:pStyle w:val="table1"/>
            </w:pPr>
            <w:r>
              <w:t>8.0</w:t>
            </w:r>
          </w:p>
        </w:tc>
        <w:tc>
          <w:tcPr>
            <w:tcW w:w="236" w:type="pct"/>
            <w:tcBorders>
              <w:top w:val="nil"/>
              <w:left w:val="nil"/>
              <w:bottom w:val="single" w:sz="12" w:space="0" w:color="auto"/>
              <w:right w:val="nil"/>
            </w:tcBorders>
            <w:hideMark/>
          </w:tcPr>
          <w:p w14:paraId="5E6AFB95" w14:textId="77777777" w:rsidR="0020189C" w:rsidRDefault="00020705">
            <w:pPr>
              <w:pStyle w:val="table1"/>
            </w:pPr>
            <w:r>
              <w:t>5</w:t>
            </w:r>
          </w:p>
        </w:tc>
      </w:tr>
    </w:tbl>
    <w:p w14:paraId="5E6AFB97" w14:textId="77777777" w:rsidR="0020189C" w:rsidRDefault="00020705">
      <w:pPr>
        <w:pStyle w:val="tablenote"/>
      </w:pPr>
      <w:bookmarkStart w:id="137" w:name="_Toc497894526"/>
      <w:bookmarkStart w:id="138" w:name="_Toc498085857"/>
      <w:bookmarkStart w:id="139" w:name="_Toc498094531"/>
      <w:bookmarkStart w:id="140" w:name="_Toc498098115"/>
      <w:r>
        <w:t>1. Depth rank 1 to 8 is shallowest to deepest.</w:t>
      </w:r>
      <w:bookmarkEnd w:id="137"/>
      <w:bookmarkEnd w:id="138"/>
      <w:bookmarkEnd w:id="139"/>
      <w:bookmarkEnd w:id="140"/>
    </w:p>
    <w:p w14:paraId="5E6AFB98" w14:textId="77777777" w:rsidR="0020189C" w:rsidRDefault="0020189C"/>
    <w:p w14:paraId="5E6AFB99" w14:textId="77777777" w:rsidR="0020189C" w:rsidRDefault="0020189C">
      <w:pPr>
        <w:spacing w:after="0" w:line="240" w:lineRule="auto"/>
        <w:jc w:val="left"/>
        <w:sectPr w:rsidR="0020189C">
          <w:pgSz w:w="16838" w:h="11906" w:orient="landscape"/>
          <w:pgMar w:top="1800" w:right="1440" w:bottom="1800" w:left="1440" w:header="1080" w:footer="835" w:gutter="0"/>
          <w:cols w:space="720"/>
        </w:sectPr>
      </w:pPr>
    </w:p>
    <w:bookmarkEnd w:id="124"/>
    <w:p w14:paraId="5E6AFB9A" w14:textId="77777777" w:rsidR="0020189C" w:rsidRDefault="00020705">
      <w:pPr>
        <w:jc w:val="center"/>
      </w:pPr>
      <w:r>
        <w:rPr>
          <w:noProof/>
          <w:lang w:eastAsia="en-AU"/>
        </w:rPr>
        <w:drawing>
          <wp:inline distT="0" distB="0" distL="0" distR="0" wp14:anchorId="5E6B399B" wp14:editId="5E6B399C">
            <wp:extent cx="5267325" cy="7844859"/>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lligatorRiversRegion_Map3annualReports_mod2015-8Dec.jpg"/>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5282861" cy="7867997"/>
                    </a:xfrm>
                    <a:prstGeom prst="rect">
                      <a:avLst/>
                    </a:prstGeom>
                    <a:ln>
                      <a:noFill/>
                    </a:ln>
                    <a:extLst>
                      <a:ext uri="{53640926-AAD7-44D8-BBD7-CCE9431645EC}">
                        <a14:shadowObscured xmlns:a14="http://schemas.microsoft.com/office/drawing/2010/main"/>
                      </a:ext>
                    </a:extLst>
                  </pic:spPr>
                </pic:pic>
              </a:graphicData>
            </a:graphic>
          </wp:inline>
        </w:drawing>
      </w:r>
    </w:p>
    <w:p w14:paraId="5E6AFB9B" w14:textId="77777777" w:rsidR="0020189C" w:rsidRDefault="00020705">
      <w:pPr>
        <w:pStyle w:val="figurecaption"/>
      </w:pPr>
      <w:bookmarkStart w:id="141" w:name="_Toc15196547"/>
      <w:r>
        <w:rPr>
          <w:b/>
        </w:rPr>
        <w:t xml:space="preserve">Figure </w:t>
      </w:r>
      <w:r>
        <w:rPr>
          <w:b/>
        </w:rPr>
        <w:fldChar w:fldCharType="begin"/>
      </w:r>
      <w:r>
        <w:rPr>
          <w:b/>
        </w:rPr>
        <w:instrText xml:space="preserve"> SEQ Figure \* ARABIC </w:instrText>
      </w:r>
      <w:r>
        <w:rPr>
          <w:b/>
        </w:rPr>
        <w:fldChar w:fldCharType="separate"/>
      </w:r>
      <w:r>
        <w:rPr>
          <w:b/>
          <w:noProof/>
        </w:rPr>
        <w:t>5</w:t>
      </w:r>
      <w:r>
        <w:rPr>
          <w:b/>
        </w:rPr>
        <w:fldChar w:fldCharType="end"/>
      </w:r>
      <w:r>
        <w:t xml:space="preserve">  Location of lentic waterbodies sampled for macroinvertebrate communities</w:t>
      </w:r>
      <w:bookmarkEnd w:id="141"/>
    </w:p>
    <w:p w14:paraId="5E6AFB9C" w14:textId="77777777" w:rsidR="0020189C" w:rsidRDefault="0020189C"/>
    <w:p w14:paraId="5E6AFB9D" w14:textId="77777777" w:rsidR="0020189C" w:rsidRDefault="0020189C">
      <w:pPr>
        <w:sectPr w:rsidR="0020189C">
          <w:pgSz w:w="11906" w:h="16838"/>
          <w:pgMar w:top="1440" w:right="1800" w:bottom="1440" w:left="1800" w:header="1080" w:footer="835" w:gutter="0"/>
          <w:cols w:space="720"/>
        </w:sectPr>
      </w:pPr>
    </w:p>
    <w:tbl>
      <w:tblPr>
        <w:tblW w:w="0" w:type="auto"/>
        <w:tblLook w:val="04A0" w:firstRow="1" w:lastRow="0" w:firstColumn="1" w:lastColumn="0" w:noHBand="0" w:noVBand="1"/>
      </w:tblPr>
      <w:tblGrid>
        <w:gridCol w:w="8306"/>
      </w:tblGrid>
      <w:tr w:rsidR="0020189C" w14:paraId="5E6AFB9F" w14:textId="77777777">
        <w:tc>
          <w:tcPr>
            <w:tcW w:w="8522" w:type="dxa"/>
            <w:hideMark/>
          </w:tcPr>
          <w:p w14:paraId="5E6AFB9E" w14:textId="77777777" w:rsidR="0020189C" w:rsidRDefault="00020705">
            <w:pPr>
              <w:jc w:val="center"/>
            </w:pPr>
            <w:r>
              <w:rPr>
                <w:noProof/>
                <w:lang w:eastAsia="en-AU"/>
              </w:rPr>
              <w:drawing>
                <wp:inline distT="0" distB="0" distL="0" distR="0" wp14:anchorId="5E6B399D" wp14:editId="5E6B399E">
                  <wp:extent cx="5578766" cy="7077075"/>
                  <wp:effectExtent l="0" t="0" r="317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87485" cy="7088136"/>
                          </a:xfrm>
                          <a:prstGeom prst="rect">
                            <a:avLst/>
                          </a:prstGeom>
                          <a:noFill/>
                        </pic:spPr>
                      </pic:pic>
                    </a:graphicData>
                  </a:graphic>
                </wp:inline>
              </w:drawing>
            </w:r>
          </w:p>
        </w:tc>
      </w:tr>
      <w:tr w:rsidR="0020189C" w14:paraId="5E6AFBA1" w14:textId="77777777">
        <w:tc>
          <w:tcPr>
            <w:tcW w:w="8522" w:type="dxa"/>
            <w:hideMark/>
          </w:tcPr>
          <w:p w14:paraId="5E6AFBA0" w14:textId="77777777" w:rsidR="0020189C" w:rsidRDefault="00020705">
            <w:pPr>
              <w:pStyle w:val="figurecaption"/>
            </w:pPr>
            <w:bookmarkStart w:id="142" w:name="_Ref13039735"/>
            <w:bookmarkStart w:id="143" w:name="_Ref468267857"/>
            <w:bookmarkStart w:id="144" w:name="_Ref457897475"/>
            <w:bookmarkStart w:id="145" w:name="_Toc467674127"/>
            <w:bookmarkStart w:id="146" w:name="_Toc15196548"/>
            <w:r>
              <w:rPr>
                <w:b/>
              </w:rPr>
              <w:t xml:space="preserve">Figure </w:t>
            </w:r>
            <w:r>
              <w:rPr>
                <w:rStyle w:val="figurecaptionChar"/>
                <w:b/>
              </w:rPr>
              <w:fldChar w:fldCharType="begin"/>
            </w:r>
            <w:r>
              <w:rPr>
                <w:rStyle w:val="figurecaptionChar"/>
                <w:b/>
              </w:rPr>
              <w:instrText xml:space="preserve"> SEQ Figure \* ARABIC </w:instrText>
            </w:r>
            <w:r>
              <w:rPr>
                <w:rStyle w:val="figurecaptionChar"/>
                <w:b/>
              </w:rPr>
              <w:fldChar w:fldCharType="separate"/>
            </w:r>
            <w:r>
              <w:rPr>
                <w:rStyle w:val="figurecaptionChar"/>
                <w:b/>
                <w:noProof/>
              </w:rPr>
              <w:t>6</w:t>
            </w:r>
            <w:r>
              <w:rPr>
                <w:rStyle w:val="figurecaptionChar"/>
                <w:b/>
              </w:rPr>
              <w:fldChar w:fldCharType="end"/>
            </w:r>
            <w:bookmarkEnd w:id="142"/>
            <w:r>
              <w:t xml:space="preserve"> </w:t>
            </w:r>
            <w:bookmarkEnd w:id="143"/>
            <w:bookmarkEnd w:id="144"/>
            <w:r>
              <w:t xml:space="preserve"> Ranger operational area site map showing RP1, RP2 and on-site billabongs</w:t>
            </w:r>
            <w:bookmarkEnd w:id="145"/>
            <w:bookmarkEnd w:id="146"/>
          </w:p>
        </w:tc>
      </w:tr>
    </w:tbl>
    <w:p w14:paraId="5E6AFBA2" w14:textId="77777777" w:rsidR="0020189C" w:rsidRDefault="0020189C"/>
    <w:p w14:paraId="5E6AFBA3" w14:textId="77777777" w:rsidR="0020189C" w:rsidRDefault="00020705">
      <w:pPr>
        <w:spacing w:after="0" w:line="240" w:lineRule="auto"/>
        <w:jc w:val="left"/>
        <w:rPr>
          <w:rFonts w:ascii="Arial" w:hAnsi="Arial"/>
          <w:b/>
          <w:sz w:val="18"/>
        </w:rPr>
      </w:pPr>
      <w:bookmarkStart w:id="147" w:name="_Ref435775199"/>
      <w:r>
        <w:rPr>
          <w:b/>
        </w:rPr>
        <w:br w:type="page"/>
      </w:r>
    </w:p>
    <w:p w14:paraId="5E6AFBA4" w14:textId="77777777" w:rsidR="0020189C" w:rsidRDefault="00020705">
      <w:pPr>
        <w:pStyle w:val="tablecaption"/>
      </w:pPr>
      <w:bookmarkStart w:id="148" w:name="_Toc15196590"/>
      <w:r>
        <w:rPr>
          <w:b/>
        </w:rPr>
        <w:t xml:space="preserve">Table </w:t>
      </w:r>
      <w:r>
        <w:rPr>
          <w:b/>
        </w:rPr>
        <w:fldChar w:fldCharType="begin"/>
      </w:r>
      <w:r>
        <w:rPr>
          <w:b/>
        </w:rPr>
        <w:instrText xml:space="preserve"> SEQ Table \* ARABIC </w:instrText>
      </w:r>
      <w:r>
        <w:rPr>
          <w:b/>
        </w:rPr>
        <w:fldChar w:fldCharType="separate"/>
      </w:r>
      <w:r>
        <w:rPr>
          <w:b/>
          <w:noProof/>
        </w:rPr>
        <w:t>2</w:t>
      </w:r>
      <w:r>
        <w:rPr>
          <w:b/>
        </w:rPr>
        <w:fldChar w:fldCharType="end"/>
      </w:r>
      <w:bookmarkEnd w:id="147"/>
      <w:r>
        <w:rPr>
          <w:b/>
        </w:rPr>
        <w:t xml:space="preserve"> </w:t>
      </w:r>
      <w:r>
        <w:t xml:space="preserve"> Site variables measured at each site. (Not all variables were measured on each sampling occasion.)</w:t>
      </w:r>
      <w:bookmarkEnd w:id="148"/>
    </w:p>
    <w:tbl>
      <w:tblPr>
        <w:tblW w:w="5002" w:type="pct"/>
        <w:tblBorders>
          <w:top w:val="single" w:sz="12" w:space="0" w:color="auto"/>
          <w:bottom w:val="single" w:sz="12" w:space="0" w:color="auto"/>
        </w:tblBorders>
        <w:tblLook w:val="04A0" w:firstRow="1" w:lastRow="0" w:firstColumn="1" w:lastColumn="0" w:noHBand="0" w:noVBand="1"/>
      </w:tblPr>
      <w:tblGrid>
        <w:gridCol w:w="2724"/>
        <w:gridCol w:w="4226"/>
        <w:gridCol w:w="1359"/>
      </w:tblGrid>
      <w:tr w:rsidR="0020189C" w14:paraId="5E6AFBA8" w14:textId="77777777">
        <w:tc>
          <w:tcPr>
            <w:tcW w:w="1639" w:type="pct"/>
            <w:tcBorders>
              <w:top w:val="single" w:sz="12" w:space="0" w:color="auto"/>
              <w:left w:val="nil"/>
              <w:bottom w:val="single" w:sz="12" w:space="0" w:color="auto"/>
              <w:right w:val="nil"/>
            </w:tcBorders>
            <w:hideMark/>
          </w:tcPr>
          <w:p w14:paraId="5E6AFBA5" w14:textId="77777777" w:rsidR="0020189C" w:rsidRDefault="00020705">
            <w:pPr>
              <w:pStyle w:val="table1"/>
              <w:rPr>
                <w:b/>
              </w:rPr>
            </w:pPr>
            <w:r>
              <w:rPr>
                <w:b/>
              </w:rPr>
              <w:t>Category</w:t>
            </w:r>
          </w:p>
        </w:tc>
        <w:tc>
          <w:tcPr>
            <w:tcW w:w="2542" w:type="pct"/>
            <w:tcBorders>
              <w:top w:val="single" w:sz="12" w:space="0" w:color="auto"/>
              <w:left w:val="nil"/>
              <w:bottom w:val="single" w:sz="12" w:space="0" w:color="auto"/>
              <w:right w:val="nil"/>
            </w:tcBorders>
            <w:hideMark/>
          </w:tcPr>
          <w:p w14:paraId="5E6AFBA6" w14:textId="77777777" w:rsidR="0020189C" w:rsidRDefault="00020705">
            <w:pPr>
              <w:pStyle w:val="table1"/>
              <w:rPr>
                <w:b/>
              </w:rPr>
            </w:pPr>
            <w:r>
              <w:rPr>
                <w:b/>
              </w:rPr>
              <w:t>Feature/analyte</w:t>
            </w:r>
          </w:p>
        </w:tc>
        <w:tc>
          <w:tcPr>
            <w:tcW w:w="818" w:type="pct"/>
            <w:tcBorders>
              <w:top w:val="single" w:sz="12" w:space="0" w:color="auto"/>
              <w:left w:val="nil"/>
              <w:bottom w:val="single" w:sz="12" w:space="0" w:color="auto"/>
              <w:right w:val="nil"/>
            </w:tcBorders>
            <w:hideMark/>
          </w:tcPr>
          <w:p w14:paraId="5E6AFBA7" w14:textId="77777777" w:rsidR="0020189C" w:rsidRDefault="00020705">
            <w:pPr>
              <w:pStyle w:val="table1"/>
              <w:rPr>
                <w:b/>
              </w:rPr>
            </w:pPr>
            <w:r>
              <w:rPr>
                <w:b/>
              </w:rPr>
              <w:t>Units</w:t>
            </w:r>
          </w:p>
        </w:tc>
      </w:tr>
      <w:tr w:rsidR="0020189C" w14:paraId="5E6AFBAC" w14:textId="77777777">
        <w:tc>
          <w:tcPr>
            <w:tcW w:w="1639" w:type="pct"/>
            <w:tcBorders>
              <w:top w:val="single" w:sz="12" w:space="0" w:color="auto"/>
              <w:left w:val="nil"/>
              <w:bottom w:val="nil"/>
              <w:right w:val="nil"/>
            </w:tcBorders>
            <w:hideMark/>
          </w:tcPr>
          <w:p w14:paraId="5E6AFBA9" w14:textId="77777777" w:rsidR="0020189C" w:rsidRDefault="00020705">
            <w:pPr>
              <w:pStyle w:val="table1"/>
            </w:pPr>
            <w:r>
              <w:t>Catchment and morphometry</w:t>
            </w:r>
          </w:p>
        </w:tc>
        <w:tc>
          <w:tcPr>
            <w:tcW w:w="2542" w:type="pct"/>
            <w:tcBorders>
              <w:top w:val="single" w:sz="12" w:space="0" w:color="auto"/>
              <w:left w:val="nil"/>
              <w:bottom w:val="nil"/>
              <w:right w:val="nil"/>
            </w:tcBorders>
            <w:hideMark/>
          </w:tcPr>
          <w:p w14:paraId="5E6AFBAA" w14:textId="77777777" w:rsidR="0020189C" w:rsidRDefault="00020705">
            <w:pPr>
              <w:pStyle w:val="table1"/>
            </w:pPr>
            <w:r>
              <w:t>Catchment (Magela = 1, Nourlangie = 2)</w:t>
            </w:r>
          </w:p>
        </w:tc>
        <w:tc>
          <w:tcPr>
            <w:tcW w:w="818" w:type="pct"/>
            <w:tcBorders>
              <w:top w:val="single" w:sz="12" w:space="0" w:color="auto"/>
              <w:left w:val="nil"/>
              <w:bottom w:val="nil"/>
              <w:right w:val="nil"/>
            </w:tcBorders>
            <w:shd w:val="clear" w:color="auto" w:fill="auto"/>
            <w:hideMark/>
          </w:tcPr>
          <w:p w14:paraId="5E6AFBAB" w14:textId="77777777" w:rsidR="0020189C" w:rsidRDefault="00020705">
            <w:pPr>
              <w:pStyle w:val="table1"/>
            </w:pPr>
            <w:r>
              <w:t>–</w:t>
            </w:r>
          </w:p>
        </w:tc>
      </w:tr>
      <w:tr w:rsidR="0020189C" w14:paraId="5E6AFBB0" w14:textId="77777777">
        <w:tc>
          <w:tcPr>
            <w:tcW w:w="1639" w:type="pct"/>
            <w:tcBorders>
              <w:top w:val="nil"/>
              <w:left w:val="nil"/>
              <w:bottom w:val="nil"/>
              <w:right w:val="nil"/>
            </w:tcBorders>
          </w:tcPr>
          <w:p w14:paraId="5E6AFBAD" w14:textId="77777777" w:rsidR="0020189C" w:rsidRDefault="0020189C">
            <w:pPr>
              <w:pStyle w:val="table1"/>
            </w:pPr>
          </w:p>
        </w:tc>
        <w:tc>
          <w:tcPr>
            <w:tcW w:w="2542" w:type="pct"/>
            <w:tcBorders>
              <w:top w:val="nil"/>
              <w:left w:val="nil"/>
              <w:bottom w:val="nil"/>
              <w:right w:val="nil"/>
            </w:tcBorders>
            <w:hideMark/>
          </w:tcPr>
          <w:p w14:paraId="5E6AFBAE" w14:textId="77777777" w:rsidR="0020189C" w:rsidRDefault="00020705">
            <w:pPr>
              <w:pStyle w:val="table1"/>
            </w:pPr>
            <w:r>
              <w:t>Easting</w:t>
            </w:r>
          </w:p>
        </w:tc>
        <w:tc>
          <w:tcPr>
            <w:tcW w:w="818" w:type="pct"/>
            <w:tcBorders>
              <w:top w:val="nil"/>
              <w:left w:val="nil"/>
              <w:bottom w:val="nil"/>
              <w:right w:val="nil"/>
            </w:tcBorders>
            <w:shd w:val="clear" w:color="auto" w:fill="auto"/>
            <w:hideMark/>
          </w:tcPr>
          <w:p w14:paraId="5E6AFBAF" w14:textId="77777777" w:rsidR="0020189C" w:rsidRDefault="00020705">
            <w:pPr>
              <w:pStyle w:val="table1"/>
            </w:pPr>
            <w:r>
              <w:t>m E</w:t>
            </w:r>
          </w:p>
        </w:tc>
      </w:tr>
      <w:tr w:rsidR="0020189C" w14:paraId="5E6AFBB4" w14:textId="77777777">
        <w:tc>
          <w:tcPr>
            <w:tcW w:w="1639" w:type="pct"/>
            <w:tcBorders>
              <w:top w:val="nil"/>
              <w:left w:val="nil"/>
              <w:bottom w:val="nil"/>
              <w:right w:val="nil"/>
            </w:tcBorders>
          </w:tcPr>
          <w:p w14:paraId="5E6AFBB1" w14:textId="77777777" w:rsidR="0020189C" w:rsidRDefault="0020189C">
            <w:pPr>
              <w:pStyle w:val="table1"/>
            </w:pPr>
          </w:p>
        </w:tc>
        <w:tc>
          <w:tcPr>
            <w:tcW w:w="2542" w:type="pct"/>
            <w:tcBorders>
              <w:top w:val="nil"/>
              <w:left w:val="nil"/>
              <w:bottom w:val="nil"/>
              <w:right w:val="nil"/>
            </w:tcBorders>
            <w:hideMark/>
          </w:tcPr>
          <w:p w14:paraId="5E6AFBB2" w14:textId="77777777" w:rsidR="0020189C" w:rsidRDefault="00020705">
            <w:pPr>
              <w:pStyle w:val="table1"/>
            </w:pPr>
            <w:r>
              <w:t>Northing</w:t>
            </w:r>
          </w:p>
        </w:tc>
        <w:tc>
          <w:tcPr>
            <w:tcW w:w="818" w:type="pct"/>
            <w:tcBorders>
              <w:top w:val="nil"/>
              <w:left w:val="nil"/>
              <w:bottom w:val="nil"/>
              <w:right w:val="nil"/>
            </w:tcBorders>
            <w:shd w:val="clear" w:color="auto" w:fill="auto"/>
            <w:hideMark/>
          </w:tcPr>
          <w:p w14:paraId="5E6AFBB3" w14:textId="77777777" w:rsidR="0020189C" w:rsidRDefault="00020705">
            <w:pPr>
              <w:pStyle w:val="table1"/>
            </w:pPr>
            <w:r>
              <w:t>m N</w:t>
            </w:r>
          </w:p>
        </w:tc>
      </w:tr>
      <w:tr w:rsidR="0020189C" w14:paraId="5E6AFBB8" w14:textId="77777777">
        <w:tc>
          <w:tcPr>
            <w:tcW w:w="1639" w:type="pct"/>
            <w:tcBorders>
              <w:top w:val="nil"/>
              <w:left w:val="nil"/>
              <w:bottom w:val="nil"/>
              <w:right w:val="nil"/>
            </w:tcBorders>
          </w:tcPr>
          <w:p w14:paraId="5E6AFBB5" w14:textId="77777777" w:rsidR="0020189C" w:rsidRDefault="0020189C">
            <w:pPr>
              <w:pStyle w:val="table1"/>
            </w:pPr>
          </w:p>
        </w:tc>
        <w:tc>
          <w:tcPr>
            <w:tcW w:w="2542" w:type="pct"/>
            <w:tcBorders>
              <w:top w:val="nil"/>
              <w:left w:val="nil"/>
              <w:bottom w:val="nil"/>
              <w:right w:val="nil"/>
            </w:tcBorders>
            <w:hideMark/>
          </w:tcPr>
          <w:p w14:paraId="5E6AFBB6" w14:textId="77777777" w:rsidR="0020189C" w:rsidRDefault="00020705">
            <w:pPr>
              <w:pStyle w:val="table1"/>
            </w:pPr>
            <w:r>
              <w:t>Waterbody catchment area</w:t>
            </w:r>
          </w:p>
        </w:tc>
        <w:tc>
          <w:tcPr>
            <w:tcW w:w="818" w:type="pct"/>
            <w:tcBorders>
              <w:top w:val="nil"/>
              <w:left w:val="nil"/>
              <w:bottom w:val="nil"/>
              <w:right w:val="nil"/>
            </w:tcBorders>
            <w:shd w:val="clear" w:color="auto" w:fill="auto"/>
            <w:hideMark/>
          </w:tcPr>
          <w:p w14:paraId="5E6AFBB7" w14:textId="77777777" w:rsidR="0020189C" w:rsidRDefault="00020705">
            <w:pPr>
              <w:pStyle w:val="table1"/>
            </w:pPr>
            <w:r>
              <w:t>km</w:t>
            </w:r>
            <w:r>
              <w:rPr>
                <w:snapToGrid w:val="0"/>
                <w:color w:val="000000"/>
                <w:position w:val="4"/>
                <w:sz w:val="11"/>
                <w:szCs w:val="2"/>
              </w:rPr>
              <w:t>2</w:t>
            </w:r>
          </w:p>
        </w:tc>
      </w:tr>
      <w:tr w:rsidR="0020189C" w14:paraId="5E6AFBBC" w14:textId="77777777">
        <w:tc>
          <w:tcPr>
            <w:tcW w:w="1639" w:type="pct"/>
            <w:tcBorders>
              <w:top w:val="nil"/>
              <w:left w:val="nil"/>
              <w:bottom w:val="nil"/>
              <w:right w:val="nil"/>
            </w:tcBorders>
          </w:tcPr>
          <w:p w14:paraId="5E6AFBB9" w14:textId="77777777" w:rsidR="0020189C" w:rsidRDefault="0020189C">
            <w:pPr>
              <w:pStyle w:val="table1"/>
            </w:pPr>
          </w:p>
        </w:tc>
        <w:tc>
          <w:tcPr>
            <w:tcW w:w="2542" w:type="pct"/>
            <w:tcBorders>
              <w:top w:val="nil"/>
              <w:left w:val="nil"/>
              <w:bottom w:val="nil"/>
              <w:right w:val="nil"/>
            </w:tcBorders>
            <w:hideMark/>
          </w:tcPr>
          <w:p w14:paraId="5E6AFBBA" w14:textId="77777777" w:rsidR="0020189C" w:rsidRDefault="00020705">
            <w:pPr>
              <w:pStyle w:val="table1"/>
            </w:pPr>
            <w:r>
              <w:t>Waterbody surface area (at maximum inundation)</w:t>
            </w:r>
          </w:p>
        </w:tc>
        <w:tc>
          <w:tcPr>
            <w:tcW w:w="818" w:type="pct"/>
            <w:tcBorders>
              <w:top w:val="nil"/>
              <w:left w:val="nil"/>
              <w:bottom w:val="nil"/>
              <w:right w:val="nil"/>
            </w:tcBorders>
            <w:shd w:val="clear" w:color="auto" w:fill="auto"/>
            <w:hideMark/>
          </w:tcPr>
          <w:p w14:paraId="5E6AFBBB" w14:textId="77777777" w:rsidR="0020189C" w:rsidRDefault="00020705">
            <w:pPr>
              <w:pStyle w:val="table1"/>
            </w:pPr>
            <w:r>
              <w:t>m</w:t>
            </w:r>
            <w:r>
              <w:rPr>
                <w:snapToGrid w:val="0"/>
                <w:color w:val="000000"/>
                <w:position w:val="4"/>
                <w:sz w:val="11"/>
                <w:szCs w:val="2"/>
              </w:rPr>
              <w:t>2</w:t>
            </w:r>
          </w:p>
        </w:tc>
      </w:tr>
      <w:tr w:rsidR="0020189C" w14:paraId="5E6AFBC0" w14:textId="77777777">
        <w:tc>
          <w:tcPr>
            <w:tcW w:w="1639" w:type="pct"/>
            <w:tcBorders>
              <w:top w:val="nil"/>
              <w:left w:val="nil"/>
              <w:bottom w:val="nil"/>
              <w:right w:val="nil"/>
            </w:tcBorders>
          </w:tcPr>
          <w:p w14:paraId="5E6AFBBD" w14:textId="77777777" w:rsidR="0020189C" w:rsidRDefault="0020189C">
            <w:pPr>
              <w:pStyle w:val="table1"/>
            </w:pPr>
          </w:p>
        </w:tc>
        <w:tc>
          <w:tcPr>
            <w:tcW w:w="2542" w:type="pct"/>
            <w:tcBorders>
              <w:top w:val="nil"/>
              <w:left w:val="nil"/>
              <w:bottom w:val="nil"/>
              <w:right w:val="nil"/>
            </w:tcBorders>
            <w:hideMark/>
          </w:tcPr>
          <w:p w14:paraId="5E6AFBBE" w14:textId="77777777" w:rsidR="0020189C" w:rsidRDefault="00020705">
            <w:pPr>
              <w:pStyle w:val="table1"/>
            </w:pPr>
            <w:r>
              <w:t>Depth rank (1–8, shallowest to deepest)</w:t>
            </w:r>
          </w:p>
        </w:tc>
        <w:tc>
          <w:tcPr>
            <w:tcW w:w="818" w:type="pct"/>
            <w:tcBorders>
              <w:top w:val="nil"/>
              <w:left w:val="nil"/>
              <w:bottom w:val="nil"/>
              <w:right w:val="nil"/>
            </w:tcBorders>
            <w:hideMark/>
          </w:tcPr>
          <w:p w14:paraId="5E6AFBBF" w14:textId="77777777" w:rsidR="0020189C" w:rsidRDefault="00020705">
            <w:pPr>
              <w:pStyle w:val="table1"/>
            </w:pPr>
            <w:r>
              <w:t>–</w:t>
            </w:r>
          </w:p>
        </w:tc>
      </w:tr>
      <w:tr w:rsidR="0020189C" w14:paraId="5E6AFBC4" w14:textId="77777777">
        <w:tc>
          <w:tcPr>
            <w:tcW w:w="1639" w:type="pct"/>
            <w:tcBorders>
              <w:top w:val="single" w:sz="12" w:space="0" w:color="auto"/>
              <w:left w:val="nil"/>
              <w:bottom w:val="nil"/>
              <w:right w:val="nil"/>
            </w:tcBorders>
            <w:hideMark/>
          </w:tcPr>
          <w:p w14:paraId="5E6AFBC1" w14:textId="77777777" w:rsidR="0020189C" w:rsidRDefault="00020705">
            <w:pPr>
              <w:pStyle w:val="table1"/>
            </w:pPr>
            <w:r>
              <w:t>Habitat variables</w:t>
            </w:r>
          </w:p>
        </w:tc>
        <w:tc>
          <w:tcPr>
            <w:tcW w:w="2542" w:type="pct"/>
            <w:tcBorders>
              <w:top w:val="single" w:sz="12" w:space="0" w:color="auto"/>
              <w:left w:val="nil"/>
              <w:bottom w:val="nil"/>
              <w:right w:val="nil"/>
            </w:tcBorders>
            <w:hideMark/>
          </w:tcPr>
          <w:p w14:paraId="5E6AFBC2" w14:textId="77777777" w:rsidR="0020189C" w:rsidRDefault="00020705">
            <w:pPr>
              <w:pStyle w:val="table1"/>
            </w:pPr>
            <w:r>
              <w:t>Total macrophyte cover</w:t>
            </w:r>
          </w:p>
        </w:tc>
        <w:tc>
          <w:tcPr>
            <w:tcW w:w="818" w:type="pct"/>
            <w:tcBorders>
              <w:top w:val="single" w:sz="12" w:space="0" w:color="auto"/>
              <w:left w:val="nil"/>
              <w:bottom w:val="nil"/>
              <w:right w:val="nil"/>
            </w:tcBorders>
            <w:hideMark/>
          </w:tcPr>
          <w:p w14:paraId="5E6AFBC3" w14:textId="77777777" w:rsidR="0020189C" w:rsidRDefault="00020705">
            <w:pPr>
              <w:pStyle w:val="table1"/>
            </w:pPr>
            <w:r>
              <w:t>%</w:t>
            </w:r>
          </w:p>
        </w:tc>
      </w:tr>
      <w:tr w:rsidR="0020189C" w14:paraId="5E6AFBC8" w14:textId="77777777">
        <w:tc>
          <w:tcPr>
            <w:tcW w:w="1639" w:type="pct"/>
            <w:tcBorders>
              <w:top w:val="nil"/>
              <w:left w:val="nil"/>
              <w:bottom w:val="single" w:sz="2" w:space="0" w:color="auto"/>
              <w:right w:val="nil"/>
            </w:tcBorders>
          </w:tcPr>
          <w:p w14:paraId="5E6AFBC5" w14:textId="77777777" w:rsidR="0020189C" w:rsidRDefault="0020189C">
            <w:pPr>
              <w:pStyle w:val="table1"/>
            </w:pPr>
          </w:p>
        </w:tc>
        <w:tc>
          <w:tcPr>
            <w:tcW w:w="2542" w:type="pct"/>
            <w:tcBorders>
              <w:top w:val="nil"/>
              <w:left w:val="nil"/>
              <w:bottom w:val="single" w:sz="2" w:space="0" w:color="auto"/>
              <w:right w:val="nil"/>
            </w:tcBorders>
            <w:hideMark/>
          </w:tcPr>
          <w:p w14:paraId="5E6AFBC6" w14:textId="77777777" w:rsidR="0020189C" w:rsidRDefault="00020705">
            <w:pPr>
              <w:pStyle w:val="table1"/>
            </w:pPr>
            <w:r>
              <w:t>Relative abundance of macrophyte genera</w:t>
            </w:r>
          </w:p>
        </w:tc>
        <w:tc>
          <w:tcPr>
            <w:tcW w:w="818" w:type="pct"/>
            <w:tcBorders>
              <w:top w:val="nil"/>
              <w:left w:val="nil"/>
              <w:bottom w:val="single" w:sz="2" w:space="0" w:color="auto"/>
              <w:right w:val="nil"/>
            </w:tcBorders>
            <w:hideMark/>
          </w:tcPr>
          <w:p w14:paraId="5E6AFBC7" w14:textId="77777777" w:rsidR="0020189C" w:rsidRDefault="00020705">
            <w:pPr>
              <w:pStyle w:val="table1"/>
            </w:pPr>
            <w:r>
              <w:t>%</w:t>
            </w:r>
          </w:p>
        </w:tc>
      </w:tr>
      <w:tr w:rsidR="0020189C" w14:paraId="5E6AFBCC" w14:textId="77777777">
        <w:tc>
          <w:tcPr>
            <w:tcW w:w="1639" w:type="pct"/>
            <w:tcBorders>
              <w:top w:val="single" w:sz="2" w:space="0" w:color="auto"/>
              <w:left w:val="nil"/>
              <w:bottom w:val="nil"/>
              <w:right w:val="nil"/>
            </w:tcBorders>
            <w:hideMark/>
          </w:tcPr>
          <w:p w14:paraId="5E6AFBC9" w14:textId="77777777" w:rsidR="0020189C" w:rsidRDefault="00020705">
            <w:pPr>
              <w:pStyle w:val="table1"/>
            </w:pPr>
            <w:r>
              <w:t>Water quality variables: field</w:t>
            </w:r>
          </w:p>
        </w:tc>
        <w:tc>
          <w:tcPr>
            <w:tcW w:w="2542" w:type="pct"/>
            <w:tcBorders>
              <w:top w:val="single" w:sz="2" w:space="0" w:color="auto"/>
              <w:left w:val="nil"/>
              <w:bottom w:val="nil"/>
              <w:right w:val="nil"/>
            </w:tcBorders>
            <w:hideMark/>
          </w:tcPr>
          <w:p w14:paraId="5E6AFBCA" w14:textId="77777777" w:rsidR="0020189C" w:rsidRDefault="00020705">
            <w:pPr>
              <w:pStyle w:val="table1"/>
            </w:pPr>
            <w:r>
              <w:t>Temperature</w:t>
            </w:r>
          </w:p>
        </w:tc>
        <w:tc>
          <w:tcPr>
            <w:tcW w:w="818" w:type="pct"/>
            <w:tcBorders>
              <w:top w:val="single" w:sz="2" w:space="0" w:color="auto"/>
              <w:left w:val="nil"/>
              <w:bottom w:val="nil"/>
              <w:right w:val="nil"/>
            </w:tcBorders>
            <w:hideMark/>
          </w:tcPr>
          <w:p w14:paraId="5E6AFBCB" w14:textId="77777777" w:rsidR="0020189C" w:rsidRDefault="00020705">
            <w:pPr>
              <w:pStyle w:val="table1"/>
            </w:pPr>
            <w:r>
              <w:t>°C</w:t>
            </w:r>
          </w:p>
        </w:tc>
      </w:tr>
      <w:tr w:rsidR="0020189C" w14:paraId="5E6AFBD0" w14:textId="77777777">
        <w:tc>
          <w:tcPr>
            <w:tcW w:w="1639" w:type="pct"/>
            <w:tcBorders>
              <w:top w:val="nil"/>
              <w:left w:val="nil"/>
              <w:bottom w:val="nil"/>
              <w:right w:val="nil"/>
            </w:tcBorders>
          </w:tcPr>
          <w:p w14:paraId="5E6AFBCD" w14:textId="77777777" w:rsidR="0020189C" w:rsidRDefault="0020189C">
            <w:pPr>
              <w:pStyle w:val="table1"/>
            </w:pPr>
          </w:p>
        </w:tc>
        <w:tc>
          <w:tcPr>
            <w:tcW w:w="2542" w:type="pct"/>
            <w:tcBorders>
              <w:top w:val="nil"/>
              <w:left w:val="nil"/>
              <w:bottom w:val="nil"/>
              <w:right w:val="nil"/>
            </w:tcBorders>
            <w:hideMark/>
          </w:tcPr>
          <w:p w14:paraId="5E6AFBCE" w14:textId="77777777" w:rsidR="0020189C" w:rsidRDefault="00020705">
            <w:pPr>
              <w:pStyle w:val="table1"/>
            </w:pPr>
            <w:r>
              <w:t>pH</w:t>
            </w:r>
          </w:p>
        </w:tc>
        <w:tc>
          <w:tcPr>
            <w:tcW w:w="818" w:type="pct"/>
            <w:tcBorders>
              <w:top w:val="nil"/>
              <w:left w:val="nil"/>
              <w:bottom w:val="nil"/>
              <w:right w:val="nil"/>
            </w:tcBorders>
            <w:hideMark/>
          </w:tcPr>
          <w:p w14:paraId="5E6AFBCF" w14:textId="77777777" w:rsidR="0020189C" w:rsidRDefault="00020705">
            <w:pPr>
              <w:pStyle w:val="table1"/>
            </w:pPr>
            <w:r>
              <w:t>units</w:t>
            </w:r>
          </w:p>
        </w:tc>
      </w:tr>
      <w:tr w:rsidR="0020189C" w14:paraId="5E6AFBD4" w14:textId="77777777">
        <w:tc>
          <w:tcPr>
            <w:tcW w:w="1639" w:type="pct"/>
            <w:tcBorders>
              <w:top w:val="nil"/>
              <w:left w:val="nil"/>
              <w:bottom w:val="nil"/>
              <w:right w:val="nil"/>
            </w:tcBorders>
          </w:tcPr>
          <w:p w14:paraId="5E6AFBD1" w14:textId="77777777" w:rsidR="0020189C" w:rsidRDefault="0020189C">
            <w:pPr>
              <w:pStyle w:val="table1"/>
            </w:pPr>
          </w:p>
        </w:tc>
        <w:tc>
          <w:tcPr>
            <w:tcW w:w="2542" w:type="pct"/>
            <w:tcBorders>
              <w:top w:val="nil"/>
              <w:left w:val="nil"/>
              <w:bottom w:val="nil"/>
              <w:right w:val="nil"/>
            </w:tcBorders>
            <w:hideMark/>
          </w:tcPr>
          <w:p w14:paraId="5E6AFBD2" w14:textId="77777777" w:rsidR="0020189C" w:rsidRDefault="00020705">
            <w:pPr>
              <w:pStyle w:val="table1"/>
            </w:pPr>
            <w:r>
              <w:t>Electrical Conductivity</w:t>
            </w:r>
          </w:p>
        </w:tc>
        <w:tc>
          <w:tcPr>
            <w:tcW w:w="818" w:type="pct"/>
            <w:tcBorders>
              <w:top w:val="nil"/>
              <w:left w:val="nil"/>
              <w:bottom w:val="nil"/>
              <w:right w:val="nil"/>
            </w:tcBorders>
            <w:hideMark/>
          </w:tcPr>
          <w:p w14:paraId="5E6AFBD3" w14:textId="77777777" w:rsidR="0020189C" w:rsidRDefault="00020705">
            <w:pPr>
              <w:pStyle w:val="table1"/>
            </w:pPr>
            <w:r>
              <w:t>µS cm</w:t>
            </w:r>
            <w:r>
              <w:rPr>
                <w:snapToGrid w:val="0"/>
                <w:color w:val="000000"/>
                <w:position w:val="4"/>
                <w:sz w:val="11"/>
                <w:szCs w:val="0"/>
                <w:u w:color="000000"/>
              </w:rPr>
              <w:t>-1</w:t>
            </w:r>
          </w:p>
        </w:tc>
      </w:tr>
      <w:tr w:rsidR="0020189C" w14:paraId="5E6AFBD8" w14:textId="77777777">
        <w:tc>
          <w:tcPr>
            <w:tcW w:w="1639" w:type="pct"/>
            <w:tcBorders>
              <w:top w:val="nil"/>
              <w:left w:val="nil"/>
              <w:bottom w:val="nil"/>
              <w:right w:val="nil"/>
            </w:tcBorders>
          </w:tcPr>
          <w:p w14:paraId="5E6AFBD5" w14:textId="77777777" w:rsidR="0020189C" w:rsidRDefault="0020189C">
            <w:pPr>
              <w:pStyle w:val="table1"/>
            </w:pPr>
          </w:p>
        </w:tc>
        <w:tc>
          <w:tcPr>
            <w:tcW w:w="2542" w:type="pct"/>
            <w:tcBorders>
              <w:top w:val="nil"/>
              <w:left w:val="nil"/>
              <w:bottom w:val="nil"/>
              <w:right w:val="nil"/>
            </w:tcBorders>
            <w:hideMark/>
          </w:tcPr>
          <w:p w14:paraId="5E6AFBD6" w14:textId="77777777" w:rsidR="0020189C" w:rsidRDefault="00020705">
            <w:pPr>
              <w:pStyle w:val="table1"/>
            </w:pPr>
            <w:r>
              <w:t>Dissolved Oxygen</w:t>
            </w:r>
          </w:p>
        </w:tc>
        <w:tc>
          <w:tcPr>
            <w:tcW w:w="818" w:type="pct"/>
            <w:tcBorders>
              <w:top w:val="nil"/>
              <w:left w:val="nil"/>
              <w:bottom w:val="nil"/>
              <w:right w:val="nil"/>
            </w:tcBorders>
            <w:hideMark/>
          </w:tcPr>
          <w:p w14:paraId="5E6AFBD7" w14:textId="77777777" w:rsidR="0020189C" w:rsidRDefault="00020705">
            <w:pPr>
              <w:pStyle w:val="table1"/>
            </w:pPr>
            <w:r>
              <w:t>mg L</w:t>
            </w:r>
            <w:r>
              <w:rPr>
                <w:snapToGrid w:val="0"/>
                <w:color w:val="000000"/>
                <w:position w:val="4"/>
                <w:sz w:val="11"/>
                <w:szCs w:val="0"/>
                <w:u w:color="000000"/>
              </w:rPr>
              <w:t>-1</w:t>
            </w:r>
          </w:p>
        </w:tc>
      </w:tr>
      <w:tr w:rsidR="0020189C" w14:paraId="5E6AFBDC" w14:textId="77777777">
        <w:tc>
          <w:tcPr>
            <w:tcW w:w="1639" w:type="pct"/>
            <w:tcBorders>
              <w:top w:val="nil"/>
              <w:left w:val="nil"/>
              <w:bottom w:val="nil"/>
              <w:right w:val="nil"/>
            </w:tcBorders>
          </w:tcPr>
          <w:p w14:paraId="5E6AFBD9" w14:textId="77777777" w:rsidR="0020189C" w:rsidRDefault="0020189C">
            <w:pPr>
              <w:pStyle w:val="table1"/>
            </w:pPr>
          </w:p>
        </w:tc>
        <w:tc>
          <w:tcPr>
            <w:tcW w:w="2542" w:type="pct"/>
            <w:tcBorders>
              <w:top w:val="nil"/>
              <w:left w:val="nil"/>
              <w:bottom w:val="nil"/>
              <w:right w:val="nil"/>
            </w:tcBorders>
            <w:hideMark/>
          </w:tcPr>
          <w:p w14:paraId="5E6AFBDA" w14:textId="77777777" w:rsidR="0020189C" w:rsidRDefault="00020705">
            <w:pPr>
              <w:pStyle w:val="table1"/>
            </w:pPr>
            <w:r>
              <w:t>Dissolved Oxygen</w:t>
            </w:r>
          </w:p>
        </w:tc>
        <w:tc>
          <w:tcPr>
            <w:tcW w:w="818" w:type="pct"/>
            <w:tcBorders>
              <w:top w:val="nil"/>
              <w:left w:val="nil"/>
              <w:bottom w:val="nil"/>
              <w:right w:val="nil"/>
            </w:tcBorders>
            <w:hideMark/>
          </w:tcPr>
          <w:p w14:paraId="5E6AFBDB" w14:textId="77777777" w:rsidR="0020189C" w:rsidRDefault="00020705">
            <w:pPr>
              <w:pStyle w:val="table1"/>
            </w:pPr>
            <w:r>
              <w:t>% sat</w:t>
            </w:r>
          </w:p>
        </w:tc>
      </w:tr>
      <w:tr w:rsidR="0020189C" w14:paraId="5E6AFBE0" w14:textId="77777777">
        <w:tc>
          <w:tcPr>
            <w:tcW w:w="1639" w:type="pct"/>
            <w:tcBorders>
              <w:top w:val="nil"/>
              <w:left w:val="nil"/>
              <w:bottom w:val="nil"/>
              <w:right w:val="nil"/>
            </w:tcBorders>
          </w:tcPr>
          <w:p w14:paraId="5E6AFBDD" w14:textId="77777777" w:rsidR="0020189C" w:rsidRDefault="0020189C">
            <w:pPr>
              <w:pStyle w:val="table1"/>
            </w:pPr>
          </w:p>
        </w:tc>
        <w:tc>
          <w:tcPr>
            <w:tcW w:w="2542" w:type="pct"/>
            <w:tcBorders>
              <w:top w:val="nil"/>
              <w:left w:val="nil"/>
              <w:bottom w:val="nil"/>
              <w:right w:val="nil"/>
            </w:tcBorders>
            <w:hideMark/>
          </w:tcPr>
          <w:p w14:paraId="5E6AFBDE" w14:textId="77777777" w:rsidR="0020189C" w:rsidRDefault="00020705">
            <w:pPr>
              <w:pStyle w:val="table1"/>
            </w:pPr>
            <w:r>
              <w:t>Turbidity</w:t>
            </w:r>
          </w:p>
        </w:tc>
        <w:tc>
          <w:tcPr>
            <w:tcW w:w="818" w:type="pct"/>
            <w:tcBorders>
              <w:top w:val="nil"/>
              <w:left w:val="nil"/>
              <w:bottom w:val="nil"/>
              <w:right w:val="nil"/>
            </w:tcBorders>
            <w:hideMark/>
          </w:tcPr>
          <w:p w14:paraId="5E6AFBDF" w14:textId="77777777" w:rsidR="0020189C" w:rsidRDefault="00020705">
            <w:pPr>
              <w:pStyle w:val="table1"/>
            </w:pPr>
            <w:r>
              <w:t>NTU</w:t>
            </w:r>
          </w:p>
        </w:tc>
      </w:tr>
      <w:tr w:rsidR="0020189C" w14:paraId="5E6AFBE4" w14:textId="77777777">
        <w:tc>
          <w:tcPr>
            <w:tcW w:w="1639" w:type="pct"/>
            <w:tcBorders>
              <w:top w:val="nil"/>
              <w:left w:val="nil"/>
              <w:bottom w:val="nil"/>
              <w:right w:val="nil"/>
            </w:tcBorders>
            <w:hideMark/>
          </w:tcPr>
          <w:p w14:paraId="5E6AFBE1" w14:textId="77777777" w:rsidR="0020189C" w:rsidRDefault="00020705">
            <w:pPr>
              <w:pStyle w:val="table1"/>
            </w:pPr>
            <w:r>
              <w:t>Water quality variables: laboratory</w:t>
            </w:r>
          </w:p>
        </w:tc>
        <w:tc>
          <w:tcPr>
            <w:tcW w:w="2542" w:type="pct"/>
            <w:tcBorders>
              <w:top w:val="nil"/>
              <w:left w:val="nil"/>
              <w:bottom w:val="nil"/>
              <w:right w:val="nil"/>
            </w:tcBorders>
            <w:hideMark/>
          </w:tcPr>
          <w:p w14:paraId="5E6AFBE2" w14:textId="77777777" w:rsidR="0020189C" w:rsidRDefault="00020705">
            <w:pPr>
              <w:pStyle w:val="table1"/>
            </w:pPr>
            <w:r>
              <w:t>NO</w:t>
            </w:r>
            <w:r>
              <w:rPr>
                <w:snapToGrid w:val="0"/>
                <w:color w:val="000000"/>
                <w:position w:val="-4"/>
                <w:sz w:val="11"/>
                <w:szCs w:val="2"/>
              </w:rPr>
              <w:t>3</w:t>
            </w:r>
            <w:r>
              <w:t>, NH</w:t>
            </w:r>
            <w:r>
              <w:rPr>
                <w:snapToGrid w:val="0"/>
                <w:color w:val="000000"/>
                <w:position w:val="-4"/>
                <w:sz w:val="11"/>
                <w:szCs w:val="2"/>
              </w:rPr>
              <w:t>3</w:t>
            </w:r>
            <w:r>
              <w:t>, PO</w:t>
            </w:r>
            <w:r>
              <w:rPr>
                <w:snapToGrid w:val="0"/>
                <w:color w:val="000000"/>
                <w:position w:val="-4"/>
                <w:sz w:val="11"/>
                <w:szCs w:val="2"/>
              </w:rPr>
              <w:t>4</w:t>
            </w:r>
            <w:r>
              <w:t xml:space="preserve">, </w:t>
            </w:r>
            <w:r>
              <w:rPr>
                <w:snapToGrid w:val="0"/>
                <w:color w:val="000000"/>
                <w:szCs w:val="2"/>
              </w:rPr>
              <w:t xml:space="preserve">Ca, Cl, Mg, K, Na, </w:t>
            </w:r>
            <w:r>
              <w:t>SO</w:t>
            </w:r>
            <w:r>
              <w:rPr>
                <w:snapToGrid w:val="0"/>
                <w:color w:val="000000"/>
                <w:position w:val="-4"/>
                <w:sz w:val="11"/>
                <w:szCs w:val="2"/>
              </w:rPr>
              <w:t>4</w:t>
            </w:r>
          </w:p>
        </w:tc>
        <w:tc>
          <w:tcPr>
            <w:tcW w:w="818" w:type="pct"/>
            <w:tcBorders>
              <w:top w:val="nil"/>
              <w:left w:val="nil"/>
              <w:bottom w:val="nil"/>
              <w:right w:val="nil"/>
            </w:tcBorders>
            <w:hideMark/>
          </w:tcPr>
          <w:p w14:paraId="5E6AFBE3" w14:textId="77777777" w:rsidR="0020189C" w:rsidRDefault="00020705">
            <w:pPr>
              <w:pStyle w:val="table1"/>
            </w:pPr>
            <w:r>
              <w:t>mg L</w:t>
            </w:r>
            <w:r>
              <w:rPr>
                <w:snapToGrid w:val="0"/>
                <w:color w:val="000000"/>
                <w:position w:val="4"/>
                <w:sz w:val="11"/>
                <w:szCs w:val="0"/>
                <w:u w:color="000000"/>
              </w:rPr>
              <w:t>-1</w:t>
            </w:r>
          </w:p>
        </w:tc>
      </w:tr>
      <w:tr w:rsidR="0020189C" w14:paraId="5E6AFBE8" w14:textId="77777777">
        <w:tc>
          <w:tcPr>
            <w:tcW w:w="1639" w:type="pct"/>
            <w:tcBorders>
              <w:top w:val="nil"/>
              <w:left w:val="nil"/>
              <w:bottom w:val="single" w:sz="2" w:space="0" w:color="auto"/>
              <w:right w:val="nil"/>
            </w:tcBorders>
          </w:tcPr>
          <w:p w14:paraId="5E6AFBE5" w14:textId="77777777" w:rsidR="0020189C" w:rsidRDefault="0020189C">
            <w:pPr>
              <w:pStyle w:val="table1"/>
            </w:pPr>
          </w:p>
        </w:tc>
        <w:tc>
          <w:tcPr>
            <w:tcW w:w="2542" w:type="pct"/>
            <w:tcBorders>
              <w:top w:val="nil"/>
              <w:left w:val="nil"/>
              <w:bottom w:val="single" w:sz="2" w:space="0" w:color="auto"/>
              <w:right w:val="nil"/>
            </w:tcBorders>
            <w:hideMark/>
          </w:tcPr>
          <w:p w14:paraId="5E6AFBE6" w14:textId="77777777" w:rsidR="0020189C" w:rsidRDefault="00020705">
            <w:pPr>
              <w:pStyle w:val="table1"/>
            </w:pPr>
            <w:r>
              <w:t>Al, Cu, Fe, Mn, Pb, U, Zn</w:t>
            </w:r>
          </w:p>
        </w:tc>
        <w:tc>
          <w:tcPr>
            <w:tcW w:w="818" w:type="pct"/>
            <w:tcBorders>
              <w:top w:val="nil"/>
              <w:left w:val="nil"/>
              <w:bottom w:val="single" w:sz="2" w:space="0" w:color="auto"/>
              <w:right w:val="nil"/>
            </w:tcBorders>
            <w:hideMark/>
          </w:tcPr>
          <w:p w14:paraId="5E6AFBE7" w14:textId="77777777" w:rsidR="0020189C" w:rsidRDefault="00020705">
            <w:pPr>
              <w:pStyle w:val="table1"/>
            </w:pPr>
            <w:r>
              <w:t>µg L</w:t>
            </w:r>
            <w:r>
              <w:rPr>
                <w:snapToGrid w:val="0"/>
                <w:color w:val="000000"/>
                <w:position w:val="4"/>
                <w:sz w:val="11"/>
                <w:szCs w:val="0"/>
                <w:u w:color="000000"/>
              </w:rPr>
              <w:t>-1</w:t>
            </w:r>
          </w:p>
        </w:tc>
      </w:tr>
      <w:tr w:rsidR="0020189C" w14:paraId="5E6AFBEC" w14:textId="77777777">
        <w:tc>
          <w:tcPr>
            <w:tcW w:w="1639" w:type="pct"/>
            <w:tcBorders>
              <w:top w:val="single" w:sz="2" w:space="0" w:color="auto"/>
              <w:left w:val="nil"/>
              <w:bottom w:val="single" w:sz="12" w:space="0" w:color="auto"/>
              <w:right w:val="nil"/>
            </w:tcBorders>
            <w:hideMark/>
          </w:tcPr>
          <w:p w14:paraId="5E6AFBE9" w14:textId="77777777" w:rsidR="0020189C" w:rsidRDefault="00020705">
            <w:pPr>
              <w:pStyle w:val="table1"/>
            </w:pPr>
            <w:r>
              <w:t>Sediment quality variables</w:t>
            </w:r>
          </w:p>
        </w:tc>
        <w:tc>
          <w:tcPr>
            <w:tcW w:w="2542" w:type="pct"/>
            <w:tcBorders>
              <w:top w:val="single" w:sz="2" w:space="0" w:color="auto"/>
              <w:left w:val="nil"/>
              <w:bottom w:val="single" w:sz="12" w:space="0" w:color="auto"/>
              <w:right w:val="nil"/>
            </w:tcBorders>
            <w:hideMark/>
          </w:tcPr>
          <w:p w14:paraId="5E6AFBEA" w14:textId="77777777" w:rsidR="0020189C" w:rsidRDefault="00020705">
            <w:pPr>
              <w:pStyle w:val="table1"/>
            </w:pPr>
            <w:r>
              <w:t>Al, Ba, Ca, Cd, Cr, Cu, Fe, Mg, Mn, Ni, Pb, Rb, S, U, Zn and Total Organic Carbon</w:t>
            </w:r>
          </w:p>
        </w:tc>
        <w:tc>
          <w:tcPr>
            <w:tcW w:w="818" w:type="pct"/>
            <w:tcBorders>
              <w:top w:val="single" w:sz="2" w:space="0" w:color="auto"/>
              <w:left w:val="nil"/>
              <w:bottom w:val="single" w:sz="12" w:space="0" w:color="auto"/>
              <w:right w:val="nil"/>
            </w:tcBorders>
            <w:hideMark/>
          </w:tcPr>
          <w:p w14:paraId="5E6AFBEB" w14:textId="77777777" w:rsidR="0020189C" w:rsidRDefault="00020705">
            <w:pPr>
              <w:pStyle w:val="table1"/>
            </w:pPr>
            <w:r>
              <w:t>mg kg</w:t>
            </w:r>
            <w:r>
              <w:rPr>
                <w:snapToGrid w:val="0"/>
                <w:color w:val="000000"/>
                <w:position w:val="4"/>
                <w:sz w:val="11"/>
                <w:szCs w:val="0"/>
                <w:u w:color="000000"/>
              </w:rPr>
              <w:t>-1</w:t>
            </w:r>
          </w:p>
        </w:tc>
      </w:tr>
    </w:tbl>
    <w:p w14:paraId="5E6AFBED" w14:textId="77777777" w:rsidR="0020189C" w:rsidRDefault="0020189C"/>
    <w:p w14:paraId="5E6AFBEE" w14:textId="77777777" w:rsidR="0020189C" w:rsidRDefault="00020705">
      <w:pPr>
        <w:pStyle w:val="Heading4"/>
      </w:pPr>
      <w:bookmarkStart w:id="149" w:name="_Toc456535712"/>
      <w:bookmarkStart w:id="150" w:name="_Toc498094536"/>
      <w:bookmarkStart w:id="151" w:name="_Toc15196472"/>
      <w:r>
        <w:t>3.2.3  Water and sediment physico-chemistry</w:t>
      </w:r>
      <w:bookmarkEnd w:id="149"/>
      <w:bookmarkEnd w:id="150"/>
      <w:bookmarkEnd w:id="151"/>
    </w:p>
    <w:p w14:paraId="5E6AFBEF" w14:textId="77777777" w:rsidR="0020189C" w:rsidRDefault="00020705">
      <w:pPr>
        <w:pStyle w:val="Heading5"/>
      </w:pPr>
      <w:r>
        <w:t>3.2.3.1  Sampling associated with macroinvertebrate collections</w:t>
      </w:r>
    </w:p>
    <w:p w14:paraId="5E6AFBF0" w14:textId="77777777" w:rsidR="0020189C" w:rsidRDefault="00020705">
      <w:pPr>
        <w:pStyle w:val="Heading6"/>
      </w:pPr>
      <w:r>
        <w:t>3.2.3.1.1  Water physico-chemistry</w:t>
      </w:r>
    </w:p>
    <w:p w14:paraId="5E6AFBF1" w14:textId="77777777" w:rsidR="0020189C" w:rsidRDefault="00020705">
      <w:r>
        <w:t xml:space="preserve">For 1979 sampling, electrical conductivity, pH, Mg and U data representative of the billabongs at the time of sampling were taken from the Northern Territory Department of Transport and Works datasets </w:t>
      </w:r>
      <w:r>
        <w:rPr>
          <w:noProof/>
        </w:rPr>
        <w:t>(Northern Territory Water Division 1983)</w:t>
      </w:r>
      <w:r>
        <w:t>.</w:t>
      </w:r>
    </w:p>
    <w:p w14:paraId="5E6AFBF2" w14:textId="77777777" w:rsidR="0020189C" w:rsidRDefault="00020705">
      <w:r>
        <w:t xml:space="preserve">For 1995, field measurements of water temperature, pH, electrical conductivity (EC), dissolved oxygen and turbidity were taken from only one of the five locations in each waterbody using a calibrated Hydrolab water quality meter </w:t>
      </w:r>
      <w:r>
        <w:rPr>
          <w:noProof/>
        </w:rPr>
        <w:t>(O'Connor et al 1995)</w:t>
      </w:r>
      <w:r>
        <w:t xml:space="preserve">. In 1996, only EC and pH were measured at the five locations in each waterbody </w:t>
      </w:r>
      <w:r>
        <w:rPr>
          <w:noProof/>
        </w:rPr>
        <w:t>(O'Connor et al 1997)</w:t>
      </w:r>
      <w:r>
        <w:t xml:space="preserve">. No further water samples were collected for chemical analysis for either of these two studies. However, other sources of data were available for these two years for the analyses used in the current report. These included the variables, EC, pH, water temperature, turbidity, metals and major ions, collected at similar time periods for SSB’s shallow-billabong fish community monitoring program and the databases of ERA. </w:t>
      </w:r>
    </w:p>
    <w:p w14:paraId="5E6AFBF3" w14:textId="77777777" w:rsidR="0020189C" w:rsidRDefault="00020705">
      <w:r>
        <w:t>For 2006, 2011 and 2013 sampling, field measurements of water temperature, pH, electrical conductivity, dissolved oxygen and turbidity were taken from each of the five locations in each waterbody using a calibrated Hydrolab water quality meter. Water samples from two locations in each waterbody were also collected for chemical analysis. All laboratory analyses were conducted by Envirolab (Sydney) and Northern Territory Analytical Laboratories (NTEL, Darwin), both NATA-accredited laboratories, using a combination of ICP-AES, ICP-MS and FIA methods.</w:t>
      </w:r>
    </w:p>
    <w:p w14:paraId="5E6AFBF4" w14:textId="77777777" w:rsidR="0020189C" w:rsidRDefault="00020705">
      <w:pPr>
        <w:pStyle w:val="Heading6"/>
      </w:pPr>
      <w:r>
        <w:t>3.2.3.1.2  Sediment chemistry</w:t>
      </w:r>
    </w:p>
    <w:p w14:paraId="5E6AFBF5" w14:textId="77777777" w:rsidR="0020189C" w:rsidRDefault="00020705">
      <w:r>
        <w:t>Sediment samples were collected in 2007, 2011 and 2013. Metals expected in runoff waters from Ranger Mine were of primary interest. Composite samples of surface sediments were collected from the top 5 cm, and for 2011 and 2013 sampling, at the shallow, littoral sites that macroinvertebrates were collected from (i.e. five locations within each waterbody), in water depths of less than 2 m. Chemical characterisation focused on the &lt;63 μm fraction (Table 2).</w:t>
      </w:r>
    </w:p>
    <w:p w14:paraId="5E6AFBF6" w14:textId="77777777" w:rsidR="0020189C" w:rsidRDefault="00020705">
      <w:r>
        <w:t>Each of the sediment samples from above was mixed and wet-sieved, following in-house protocols, to separate &lt; 63 µm and &gt; 63 µm fractions. Both a portion of the total sample and the &lt; 63 µm fraction were dried at 60°C before analysis. The dried fractions were analysed by NTEL. For this, a weak acid (1M HCl) digest method was used where the sample was shaken with 1M hydro</w:t>
      </w:r>
      <w:r>
        <w:rPr>
          <w:b/>
        </w:rPr>
        <w:t>c</w:t>
      </w:r>
      <w:r>
        <w:t>hloric acid (HCl) and the elutriate analysed. This represented extraction of the bioavailable fraction of metals (ie weakly bound to the surface of sediment particles and thereby mimicking the gut of benthic organisms).</w:t>
      </w:r>
    </w:p>
    <w:p w14:paraId="5E6AFBF7" w14:textId="77777777" w:rsidR="0020189C" w:rsidRDefault="00020705">
      <w:pPr>
        <w:pStyle w:val="Heading5"/>
      </w:pPr>
      <w:r>
        <w:t>3.2.3.2  Water chemistry antecedent to sampling and in addition to that measured in association with macroinvertebrate sampling</w:t>
      </w:r>
    </w:p>
    <w:p w14:paraId="5E6AFBF8" w14:textId="77777777" w:rsidR="0020189C" w:rsidRDefault="00020705">
      <w:bookmarkStart w:id="152" w:name="_Toc456535713"/>
      <w:r>
        <w:t>For the mine water-exposed waterbodies, i.e. RP1 and Coonjimba, Georgetown and Djalkmara billabongs, data for a suite of analytes were compiled from the databases of ERA, Northern Territory Department of Mines &amp; Energy, Northern Territory Department of Transport &amp; Works and SSB relevant to the period 1970 to 2013. All available records for the major ions Ca, Mg, Na, K, Cl, SO</w:t>
      </w:r>
      <w:r>
        <w:rPr>
          <w:snapToGrid w:val="0"/>
          <w:color w:val="000000"/>
          <w:position w:val="-4"/>
          <w:sz w:val="16"/>
          <w:szCs w:val="2"/>
        </w:rPr>
        <w:t>4</w:t>
      </w:r>
      <w:r>
        <w:t xml:space="preserve"> and HCO</w:t>
      </w:r>
      <w:r>
        <w:rPr>
          <w:snapToGrid w:val="0"/>
          <w:color w:val="000000"/>
          <w:position w:val="-4"/>
          <w:sz w:val="12"/>
          <w:szCs w:val="2"/>
        </w:rPr>
        <w:t>3</w:t>
      </w:r>
      <w:r>
        <w:t xml:space="preserve"> were compiled, together with antecedent (mostly weekly) data for the same analytes, as well as EC and U, for the dry and wet seasons preceding the years sampled for macroinvertebrates. On the basis that macroinvertebrate sampling was conducted in the April-May period, ie at the end of the wet season, data were compiled separately for antecedent wet season (ie wet season just completed), dry season (previous calendar year) and combined wet and dry seasons. Wet season data spanned the period of initial waterbody infilling (usually early January) to May inclusive, while dry season data spanned the period June to December (unless initial waterbody infilling had occurred in December). Median analyte values were calculated for each of wet and dry seasons. Combined wet and dry season antecedent values were calculated using the mean of the wet and dry season medians. Wet and dry season medians, and combined seasons means for the analytes are provided in Appendix 1, Tables A1.5–1.8.</w:t>
      </w:r>
    </w:p>
    <w:p w14:paraId="5E6AFBF9" w14:textId="77777777" w:rsidR="0020189C" w:rsidRDefault="00020705">
      <w:pPr>
        <w:pStyle w:val="Heading3"/>
      </w:pPr>
      <w:bookmarkStart w:id="153" w:name="_Toc498094537"/>
      <w:bookmarkStart w:id="154" w:name="_Toc15196473"/>
      <w:bookmarkEnd w:id="152"/>
      <w:r>
        <w:t>3.3  Macroinvertebrate sampling and sample processing</w:t>
      </w:r>
      <w:bookmarkEnd w:id="153"/>
      <w:bookmarkEnd w:id="154"/>
    </w:p>
    <w:p w14:paraId="5E6AFBFA" w14:textId="77777777" w:rsidR="0020189C" w:rsidRDefault="00020705">
      <w:pPr>
        <w:pStyle w:val="Heading4"/>
      </w:pPr>
      <w:bookmarkStart w:id="155" w:name="_Toc456535714"/>
      <w:bookmarkStart w:id="156" w:name="_Ref473702705"/>
      <w:bookmarkStart w:id="157" w:name="_Toc498094538"/>
      <w:bookmarkStart w:id="158" w:name="_Toc15196474"/>
      <w:r>
        <w:t>3.3.1  General methods amongst years</w:t>
      </w:r>
      <w:bookmarkEnd w:id="155"/>
      <w:bookmarkEnd w:id="156"/>
      <w:bookmarkEnd w:id="157"/>
      <w:bookmarkEnd w:id="158"/>
    </w:p>
    <w:p w14:paraId="5E6AFBFB" w14:textId="77777777" w:rsidR="0020189C" w:rsidRDefault="00020705">
      <w:r>
        <w:fldChar w:fldCharType="begin"/>
      </w:r>
      <w:r>
        <w:instrText xml:space="preserve"> REF _Ref473277734 \h  \* MERGEFORMAT </w:instrText>
      </w:r>
      <w:r>
        <w:fldChar w:fldCharType="separate"/>
      </w:r>
      <w:r>
        <w:t>Table 3</w:t>
      </w:r>
      <w:r>
        <w:fldChar w:fldCharType="end"/>
      </w:r>
      <w:r>
        <w:t xml:space="preserve"> provides a summary of sampling and sample processing methods used for each year of study. Family-level (or higher taxonomic level) data were acquired for each year of sampling.</w:t>
      </w:r>
    </w:p>
    <w:p w14:paraId="5E6AFBFC" w14:textId="77777777" w:rsidR="0020189C" w:rsidRDefault="00020705">
      <w:pPr>
        <w:pStyle w:val="Heading5"/>
      </w:pPr>
      <w:r>
        <w:t>3.3.1.1  Sampling in 1979</w:t>
      </w:r>
    </w:p>
    <w:p w14:paraId="5E6AFBFD" w14:textId="77777777" w:rsidR="0020189C" w:rsidRDefault="00020705">
      <w:pPr>
        <w:spacing w:after="240"/>
      </w:pPr>
      <w:r>
        <w:t xml:space="preserve">Macroinvertebrate communities from three Magela billabongs were sampled in 1979 on a monthly basis </w:t>
      </w:r>
      <w:r>
        <w:rPr>
          <w:noProof/>
        </w:rPr>
        <w:t>(Marchant 1982a)</w:t>
      </w:r>
      <w:r>
        <w:t xml:space="preserve">, with each monthly sample represented by a single replicate taken from the same general location, and from the same littoral zone as sampled in subsequent years (described below). Each monthly replicate sample represented a composite of macrophyte and sediment habitat </w:t>
      </w:r>
      <w:r>
        <w:rPr>
          <w:noProof/>
        </w:rPr>
        <w:t>(Marchant 1982a)</w:t>
      </w:r>
      <w:r>
        <w:t>. To increase replication for 1979 sampling, the separate data from April, May and June from each billabong were used in analyses. As described in section 2.1.7, these late wet-early dry season months coincided with a common fauna of high diversity in the shallow billabongs, thereby reducing any seasonal variability. Thus three ‘replicate’ samples were available for each of the billabongs.</w:t>
      </w:r>
    </w:p>
    <w:p w14:paraId="5E6AFBFE" w14:textId="77777777" w:rsidR="0020189C" w:rsidRDefault="00020705">
      <w:pPr>
        <w:pStyle w:val="tablecaption"/>
      </w:pPr>
      <w:bookmarkStart w:id="159" w:name="_Ref473277734"/>
      <w:bookmarkStart w:id="160" w:name="_Toc15196591"/>
      <w:r>
        <w:rPr>
          <w:b/>
        </w:rPr>
        <w:t xml:space="preserve">Table </w:t>
      </w:r>
      <w:r>
        <w:rPr>
          <w:b/>
        </w:rPr>
        <w:fldChar w:fldCharType="begin"/>
      </w:r>
      <w:r>
        <w:rPr>
          <w:b/>
        </w:rPr>
        <w:instrText xml:space="preserve"> SEQ Table \* ARABIC </w:instrText>
      </w:r>
      <w:r>
        <w:rPr>
          <w:b/>
        </w:rPr>
        <w:fldChar w:fldCharType="separate"/>
      </w:r>
      <w:r>
        <w:rPr>
          <w:b/>
          <w:noProof/>
        </w:rPr>
        <w:t>3</w:t>
      </w:r>
      <w:r>
        <w:rPr>
          <w:b/>
        </w:rPr>
        <w:fldChar w:fldCharType="end"/>
      </w:r>
      <w:bookmarkEnd w:id="159"/>
      <w:r>
        <w:rPr>
          <w:b/>
        </w:rPr>
        <w:t xml:space="preserve"> </w:t>
      </w:r>
      <w:r>
        <w:t xml:space="preserve"> Sampling and sample processing methods used for each of the years of study. M and N for reference waterbodies refer to Magela and Nourlangie catchments respectively.</w:t>
      </w:r>
      <w:bookmarkEnd w:id="160"/>
    </w:p>
    <w:tbl>
      <w:tblPr>
        <w:tblStyle w:val="TableGrid"/>
        <w:tblW w:w="8562" w:type="dxa"/>
        <w:tblLook w:val="04A0" w:firstRow="1" w:lastRow="0" w:firstColumn="1" w:lastColumn="0" w:noHBand="0" w:noVBand="1"/>
      </w:tblPr>
      <w:tblGrid>
        <w:gridCol w:w="1609"/>
        <w:gridCol w:w="1053"/>
        <w:gridCol w:w="846"/>
        <w:gridCol w:w="846"/>
        <w:gridCol w:w="1052"/>
        <w:gridCol w:w="1052"/>
        <w:gridCol w:w="1052"/>
        <w:gridCol w:w="1052"/>
      </w:tblGrid>
      <w:tr w:rsidR="0020189C" w14:paraId="5E6AFC07" w14:textId="77777777">
        <w:tc>
          <w:tcPr>
            <w:tcW w:w="1634" w:type="dxa"/>
          </w:tcPr>
          <w:p w14:paraId="5E6AFBFF" w14:textId="77777777" w:rsidR="0020189C" w:rsidRDefault="00020705">
            <w:pPr>
              <w:pStyle w:val="table1"/>
              <w:rPr>
                <w:b/>
              </w:rPr>
            </w:pPr>
            <w:r>
              <w:rPr>
                <w:b/>
              </w:rPr>
              <w:t>Method</w:t>
            </w:r>
          </w:p>
        </w:tc>
        <w:tc>
          <w:tcPr>
            <w:tcW w:w="1053" w:type="dxa"/>
          </w:tcPr>
          <w:p w14:paraId="5E6AFC00" w14:textId="77777777" w:rsidR="0020189C" w:rsidRDefault="00020705">
            <w:pPr>
              <w:pStyle w:val="table1"/>
              <w:jc w:val="center"/>
              <w:rPr>
                <w:b/>
              </w:rPr>
            </w:pPr>
            <w:r>
              <w:rPr>
                <w:b/>
              </w:rPr>
              <w:t>1979</w:t>
            </w:r>
          </w:p>
        </w:tc>
        <w:tc>
          <w:tcPr>
            <w:tcW w:w="860" w:type="dxa"/>
          </w:tcPr>
          <w:p w14:paraId="5E6AFC01" w14:textId="77777777" w:rsidR="0020189C" w:rsidRDefault="00020705">
            <w:pPr>
              <w:pStyle w:val="table1"/>
              <w:jc w:val="center"/>
              <w:rPr>
                <w:b/>
              </w:rPr>
            </w:pPr>
            <w:r>
              <w:rPr>
                <w:b/>
              </w:rPr>
              <w:t>1995</w:t>
            </w:r>
          </w:p>
        </w:tc>
        <w:tc>
          <w:tcPr>
            <w:tcW w:w="860" w:type="dxa"/>
          </w:tcPr>
          <w:p w14:paraId="5E6AFC02" w14:textId="77777777" w:rsidR="0020189C" w:rsidRDefault="00020705">
            <w:pPr>
              <w:pStyle w:val="table1"/>
              <w:jc w:val="center"/>
              <w:rPr>
                <w:b/>
              </w:rPr>
            </w:pPr>
            <w:r>
              <w:rPr>
                <w:b/>
              </w:rPr>
              <w:t>1996</w:t>
            </w:r>
          </w:p>
        </w:tc>
        <w:tc>
          <w:tcPr>
            <w:tcW w:w="1052" w:type="dxa"/>
          </w:tcPr>
          <w:p w14:paraId="5E6AFC03" w14:textId="77777777" w:rsidR="0020189C" w:rsidRDefault="00020705">
            <w:pPr>
              <w:pStyle w:val="table1"/>
              <w:jc w:val="center"/>
              <w:rPr>
                <w:b/>
              </w:rPr>
            </w:pPr>
            <w:r>
              <w:rPr>
                <w:b/>
              </w:rPr>
              <w:t>2006</w:t>
            </w:r>
          </w:p>
        </w:tc>
        <w:tc>
          <w:tcPr>
            <w:tcW w:w="999" w:type="dxa"/>
          </w:tcPr>
          <w:p w14:paraId="5E6AFC04" w14:textId="77777777" w:rsidR="0020189C" w:rsidRDefault="00020705">
            <w:pPr>
              <w:pStyle w:val="table1"/>
              <w:jc w:val="center"/>
              <w:rPr>
                <w:b/>
              </w:rPr>
            </w:pPr>
            <w:r>
              <w:rPr>
                <w:b/>
              </w:rPr>
              <w:t>2009</w:t>
            </w:r>
          </w:p>
        </w:tc>
        <w:tc>
          <w:tcPr>
            <w:tcW w:w="1052" w:type="dxa"/>
          </w:tcPr>
          <w:p w14:paraId="5E6AFC05" w14:textId="77777777" w:rsidR="0020189C" w:rsidRDefault="00020705">
            <w:pPr>
              <w:pStyle w:val="table1"/>
              <w:jc w:val="center"/>
              <w:rPr>
                <w:b/>
              </w:rPr>
            </w:pPr>
            <w:r>
              <w:rPr>
                <w:b/>
              </w:rPr>
              <w:t>2011</w:t>
            </w:r>
          </w:p>
        </w:tc>
        <w:tc>
          <w:tcPr>
            <w:tcW w:w="1052" w:type="dxa"/>
          </w:tcPr>
          <w:p w14:paraId="5E6AFC06" w14:textId="77777777" w:rsidR="0020189C" w:rsidRDefault="00020705">
            <w:pPr>
              <w:pStyle w:val="table1"/>
              <w:jc w:val="center"/>
              <w:rPr>
                <w:b/>
              </w:rPr>
            </w:pPr>
            <w:r>
              <w:rPr>
                <w:b/>
              </w:rPr>
              <w:t>2013</w:t>
            </w:r>
          </w:p>
        </w:tc>
      </w:tr>
      <w:tr w:rsidR="0020189C" w14:paraId="5E6AFC0D" w14:textId="77777777">
        <w:tc>
          <w:tcPr>
            <w:tcW w:w="1634" w:type="dxa"/>
          </w:tcPr>
          <w:p w14:paraId="5E6AFC08" w14:textId="77777777" w:rsidR="0020189C" w:rsidRDefault="00020705">
            <w:pPr>
              <w:pStyle w:val="table1"/>
              <w:jc w:val="left"/>
            </w:pPr>
            <w:r>
              <w:t>Replicates per waterbody</w:t>
            </w:r>
          </w:p>
        </w:tc>
        <w:tc>
          <w:tcPr>
            <w:tcW w:w="1053" w:type="dxa"/>
          </w:tcPr>
          <w:p w14:paraId="5E6AFC09" w14:textId="77777777" w:rsidR="0020189C" w:rsidRDefault="00020705">
            <w:pPr>
              <w:pStyle w:val="table1"/>
              <w:jc w:val="center"/>
            </w:pPr>
            <w:r>
              <w:t>One each from Apr, May, Jun</w:t>
            </w:r>
          </w:p>
        </w:tc>
        <w:tc>
          <w:tcPr>
            <w:tcW w:w="2772" w:type="dxa"/>
            <w:gridSpan w:val="3"/>
          </w:tcPr>
          <w:p w14:paraId="5E6AFC0A" w14:textId="77777777" w:rsidR="0020189C" w:rsidRDefault="00020705">
            <w:pPr>
              <w:pStyle w:val="table1"/>
              <w:jc w:val="center"/>
            </w:pPr>
            <w:r>
              <w:t>5</w:t>
            </w:r>
          </w:p>
        </w:tc>
        <w:tc>
          <w:tcPr>
            <w:tcW w:w="999" w:type="dxa"/>
          </w:tcPr>
          <w:p w14:paraId="5E6AFC0B" w14:textId="77777777" w:rsidR="0020189C" w:rsidRDefault="00020705">
            <w:pPr>
              <w:pStyle w:val="table1"/>
              <w:jc w:val="center"/>
            </w:pPr>
            <w:r>
              <w:t>One from each reference waterbody;</w:t>
            </w:r>
            <w:r>
              <w:br/>
              <w:t>Five from each exposed waterbody (incl Gulungul)</w:t>
            </w:r>
          </w:p>
        </w:tc>
        <w:tc>
          <w:tcPr>
            <w:tcW w:w="2104" w:type="dxa"/>
            <w:gridSpan w:val="2"/>
          </w:tcPr>
          <w:p w14:paraId="5E6AFC0C" w14:textId="77777777" w:rsidR="0020189C" w:rsidRDefault="00020705">
            <w:pPr>
              <w:pStyle w:val="table1"/>
              <w:jc w:val="center"/>
            </w:pPr>
            <w:r>
              <w:t>5</w:t>
            </w:r>
          </w:p>
        </w:tc>
      </w:tr>
      <w:tr w:rsidR="0020189C" w14:paraId="5E6AFC15" w14:textId="77777777">
        <w:tc>
          <w:tcPr>
            <w:tcW w:w="1634" w:type="dxa"/>
          </w:tcPr>
          <w:p w14:paraId="5E6AFC0E" w14:textId="77777777" w:rsidR="0020189C" w:rsidRDefault="00020705">
            <w:pPr>
              <w:pStyle w:val="table1"/>
              <w:jc w:val="left"/>
            </w:pPr>
            <w:r>
              <w:t>Reference waterbodies</w:t>
            </w:r>
          </w:p>
        </w:tc>
        <w:tc>
          <w:tcPr>
            <w:tcW w:w="1053" w:type="dxa"/>
          </w:tcPr>
          <w:p w14:paraId="5E6AFC0F" w14:textId="77777777" w:rsidR="0020189C" w:rsidRDefault="00020705">
            <w:pPr>
              <w:pStyle w:val="table1"/>
              <w:jc w:val="center"/>
            </w:pPr>
            <w:r>
              <w:t>1 (M)</w:t>
            </w:r>
          </w:p>
        </w:tc>
        <w:tc>
          <w:tcPr>
            <w:tcW w:w="860" w:type="dxa"/>
          </w:tcPr>
          <w:p w14:paraId="5E6AFC10" w14:textId="77777777" w:rsidR="0020189C" w:rsidRDefault="00020705">
            <w:pPr>
              <w:pStyle w:val="table1"/>
              <w:jc w:val="center"/>
            </w:pPr>
            <w:r>
              <w:t>1 (M)</w:t>
            </w:r>
            <w:r>
              <w:br/>
              <w:t>2 (N)</w:t>
            </w:r>
          </w:p>
        </w:tc>
        <w:tc>
          <w:tcPr>
            <w:tcW w:w="860" w:type="dxa"/>
          </w:tcPr>
          <w:p w14:paraId="5E6AFC11" w14:textId="77777777" w:rsidR="0020189C" w:rsidRDefault="00020705">
            <w:pPr>
              <w:pStyle w:val="table1"/>
              <w:jc w:val="center"/>
            </w:pPr>
            <w:r>
              <w:t>4 (M)</w:t>
            </w:r>
            <w:r>
              <w:br/>
              <w:t>3 (N)</w:t>
            </w:r>
          </w:p>
        </w:tc>
        <w:tc>
          <w:tcPr>
            <w:tcW w:w="1052" w:type="dxa"/>
          </w:tcPr>
          <w:p w14:paraId="5E6AFC12" w14:textId="77777777" w:rsidR="0020189C" w:rsidRDefault="00020705">
            <w:pPr>
              <w:pStyle w:val="table1"/>
              <w:jc w:val="center"/>
            </w:pPr>
            <w:r>
              <w:t>4 (M)</w:t>
            </w:r>
            <w:r>
              <w:br/>
              <w:t>5 (N)</w:t>
            </w:r>
          </w:p>
        </w:tc>
        <w:tc>
          <w:tcPr>
            <w:tcW w:w="999" w:type="dxa"/>
          </w:tcPr>
          <w:p w14:paraId="5E6AFC13" w14:textId="77777777" w:rsidR="0020189C" w:rsidRDefault="00020705">
            <w:pPr>
              <w:pStyle w:val="table1"/>
              <w:jc w:val="center"/>
            </w:pPr>
            <w:r>
              <w:t>3 (M)</w:t>
            </w:r>
            <w:r>
              <w:br/>
              <w:t>3 (N)</w:t>
            </w:r>
          </w:p>
        </w:tc>
        <w:tc>
          <w:tcPr>
            <w:tcW w:w="2104" w:type="dxa"/>
            <w:gridSpan w:val="2"/>
          </w:tcPr>
          <w:p w14:paraId="5E6AFC14" w14:textId="77777777" w:rsidR="0020189C" w:rsidRDefault="00020705">
            <w:pPr>
              <w:pStyle w:val="table1"/>
              <w:jc w:val="center"/>
            </w:pPr>
            <w:r>
              <w:t>4 (M)</w:t>
            </w:r>
            <w:r>
              <w:br/>
              <w:t>5 (N)</w:t>
            </w:r>
          </w:p>
        </w:tc>
      </w:tr>
      <w:tr w:rsidR="0020189C" w14:paraId="5E6AFC1A" w14:textId="77777777">
        <w:tc>
          <w:tcPr>
            <w:tcW w:w="1634" w:type="dxa"/>
          </w:tcPr>
          <w:p w14:paraId="5E6AFC16" w14:textId="77777777" w:rsidR="0020189C" w:rsidRDefault="00020705">
            <w:pPr>
              <w:pStyle w:val="table1"/>
              <w:jc w:val="left"/>
            </w:pPr>
            <w:r>
              <w:t xml:space="preserve">Exposed </w:t>
            </w:r>
            <w:r>
              <w:br/>
              <w:t>waterbodies</w:t>
            </w:r>
            <w:r>
              <w:rPr>
                <w:vertAlign w:val="superscript"/>
              </w:rPr>
              <w:t>1</w:t>
            </w:r>
          </w:p>
        </w:tc>
        <w:tc>
          <w:tcPr>
            <w:tcW w:w="1053" w:type="dxa"/>
          </w:tcPr>
          <w:p w14:paraId="5E6AFC17" w14:textId="77777777" w:rsidR="0020189C" w:rsidRDefault="00020705">
            <w:pPr>
              <w:pStyle w:val="table1"/>
              <w:jc w:val="center"/>
            </w:pPr>
            <w:r>
              <w:t>2</w:t>
            </w:r>
          </w:p>
        </w:tc>
        <w:tc>
          <w:tcPr>
            <w:tcW w:w="1720" w:type="dxa"/>
            <w:gridSpan w:val="2"/>
          </w:tcPr>
          <w:p w14:paraId="5E6AFC18" w14:textId="77777777" w:rsidR="0020189C" w:rsidRDefault="00020705">
            <w:pPr>
              <w:pStyle w:val="table1"/>
              <w:jc w:val="center"/>
            </w:pPr>
            <w:r>
              <w:t>4</w:t>
            </w:r>
          </w:p>
        </w:tc>
        <w:tc>
          <w:tcPr>
            <w:tcW w:w="4155" w:type="dxa"/>
            <w:gridSpan w:val="4"/>
          </w:tcPr>
          <w:p w14:paraId="5E6AFC19" w14:textId="77777777" w:rsidR="0020189C" w:rsidRDefault="00020705">
            <w:pPr>
              <w:pStyle w:val="table1"/>
              <w:jc w:val="center"/>
            </w:pPr>
            <w:r>
              <w:t>3</w:t>
            </w:r>
          </w:p>
        </w:tc>
      </w:tr>
      <w:tr w:rsidR="0020189C" w14:paraId="5E6AFC22" w14:textId="77777777">
        <w:tc>
          <w:tcPr>
            <w:tcW w:w="1634" w:type="dxa"/>
          </w:tcPr>
          <w:p w14:paraId="5E6AFC1B" w14:textId="77777777" w:rsidR="0020189C" w:rsidRDefault="00020705">
            <w:pPr>
              <w:pStyle w:val="table1"/>
              <w:jc w:val="left"/>
            </w:pPr>
            <w:r>
              <w:t>Habitat used in analyses</w:t>
            </w:r>
          </w:p>
        </w:tc>
        <w:tc>
          <w:tcPr>
            <w:tcW w:w="1053" w:type="dxa"/>
          </w:tcPr>
          <w:p w14:paraId="5E6AFC1C" w14:textId="77777777" w:rsidR="0020189C" w:rsidRDefault="00020705">
            <w:pPr>
              <w:pStyle w:val="table1"/>
            </w:pPr>
            <w:r>
              <w:t>Macrophyte &amp; sediment composite</w:t>
            </w:r>
          </w:p>
        </w:tc>
        <w:tc>
          <w:tcPr>
            <w:tcW w:w="1720" w:type="dxa"/>
            <w:gridSpan w:val="2"/>
          </w:tcPr>
          <w:p w14:paraId="5E6AFC1D" w14:textId="77777777" w:rsidR="0020189C" w:rsidRDefault="00020705">
            <w:pPr>
              <w:pStyle w:val="table1"/>
              <w:jc w:val="center"/>
            </w:pPr>
            <w:r>
              <w:t>Separate macrophyte &amp; sediment samples collected but combined prior to processing</w:t>
            </w:r>
          </w:p>
        </w:tc>
        <w:tc>
          <w:tcPr>
            <w:tcW w:w="1052" w:type="dxa"/>
          </w:tcPr>
          <w:p w14:paraId="5E6AFC1E" w14:textId="77777777" w:rsidR="0020189C" w:rsidRDefault="00020705">
            <w:pPr>
              <w:pStyle w:val="table1"/>
              <w:jc w:val="center"/>
            </w:pPr>
            <w:r>
              <w:t>Macrophyte &amp; sediment samples collected &amp; processed separately</w:t>
            </w:r>
          </w:p>
        </w:tc>
        <w:tc>
          <w:tcPr>
            <w:tcW w:w="999" w:type="dxa"/>
          </w:tcPr>
          <w:p w14:paraId="5E6AFC1F" w14:textId="77777777" w:rsidR="0020189C" w:rsidRDefault="00020705">
            <w:pPr>
              <w:pStyle w:val="table1"/>
              <w:jc w:val="center"/>
            </w:pPr>
            <w:r>
              <w:t>Macrophyte samples only</w:t>
            </w:r>
          </w:p>
        </w:tc>
        <w:tc>
          <w:tcPr>
            <w:tcW w:w="1052" w:type="dxa"/>
          </w:tcPr>
          <w:p w14:paraId="5E6AFC20" w14:textId="77777777" w:rsidR="0020189C" w:rsidRDefault="00020705">
            <w:pPr>
              <w:pStyle w:val="table1"/>
              <w:jc w:val="center"/>
            </w:pPr>
            <w:r>
              <w:t>Macrophyte &amp; sediment samples collected &amp; processed separately</w:t>
            </w:r>
          </w:p>
        </w:tc>
        <w:tc>
          <w:tcPr>
            <w:tcW w:w="1052" w:type="dxa"/>
          </w:tcPr>
          <w:p w14:paraId="5E6AFC21" w14:textId="77777777" w:rsidR="0020189C" w:rsidRDefault="00020705">
            <w:pPr>
              <w:pStyle w:val="table1"/>
              <w:jc w:val="center"/>
            </w:pPr>
            <w:r>
              <w:t>Macrophyte samples only</w:t>
            </w:r>
          </w:p>
        </w:tc>
      </w:tr>
      <w:tr w:rsidR="0020189C" w14:paraId="5E6AFC26" w14:textId="77777777">
        <w:tc>
          <w:tcPr>
            <w:tcW w:w="1634" w:type="dxa"/>
          </w:tcPr>
          <w:p w14:paraId="5E6AFC23" w14:textId="77777777" w:rsidR="0020189C" w:rsidRDefault="00020705">
            <w:pPr>
              <w:pStyle w:val="table1"/>
              <w:jc w:val="left"/>
            </w:pPr>
            <w:r>
              <w:t>Mesh size field (µm)</w:t>
            </w:r>
          </w:p>
        </w:tc>
        <w:tc>
          <w:tcPr>
            <w:tcW w:w="1053" w:type="dxa"/>
          </w:tcPr>
          <w:p w14:paraId="5E6AFC24" w14:textId="77777777" w:rsidR="0020189C" w:rsidRDefault="00020705">
            <w:pPr>
              <w:pStyle w:val="table1"/>
              <w:jc w:val="center"/>
            </w:pPr>
            <w:r>
              <w:t>500</w:t>
            </w:r>
          </w:p>
        </w:tc>
        <w:tc>
          <w:tcPr>
            <w:tcW w:w="5875" w:type="dxa"/>
            <w:gridSpan w:val="6"/>
          </w:tcPr>
          <w:p w14:paraId="5E6AFC25" w14:textId="77777777" w:rsidR="0020189C" w:rsidRDefault="00020705">
            <w:pPr>
              <w:pStyle w:val="table1"/>
              <w:jc w:val="center"/>
            </w:pPr>
            <w:r>
              <w:t>250</w:t>
            </w:r>
          </w:p>
        </w:tc>
      </w:tr>
      <w:tr w:rsidR="0020189C" w14:paraId="5E6AFC2D" w14:textId="77777777">
        <w:tc>
          <w:tcPr>
            <w:tcW w:w="1634" w:type="dxa"/>
          </w:tcPr>
          <w:p w14:paraId="5E6AFC27" w14:textId="77777777" w:rsidR="0020189C" w:rsidRDefault="00020705">
            <w:pPr>
              <w:pStyle w:val="table1"/>
              <w:jc w:val="left"/>
            </w:pPr>
            <w:r>
              <w:t>Mesh size laboratory (µm)</w:t>
            </w:r>
          </w:p>
        </w:tc>
        <w:tc>
          <w:tcPr>
            <w:tcW w:w="1053" w:type="dxa"/>
          </w:tcPr>
          <w:p w14:paraId="5E6AFC28" w14:textId="77777777" w:rsidR="0020189C" w:rsidRDefault="00020705">
            <w:pPr>
              <w:pStyle w:val="table1"/>
              <w:jc w:val="center"/>
            </w:pPr>
            <w:r>
              <w:t>N/A</w:t>
            </w:r>
          </w:p>
        </w:tc>
        <w:tc>
          <w:tcPr>
            <w:tcW w:w="2772" w:type="dxa"/>
            <w:gridSpan w:val="3"/>
          </w:tcPr>
          <w:p w14:paraId="5E6AFC29" w14:textId="77777777" w:rsidR="0020189C" w:rsidRDefault="00020705">
            <w:pPr>
              <w:pStyle w:val="table1"/>
              <w:jc w:val="center"/>
            </w:pPr>
            <w:r>
              <w:t>500</w:t>
            </w:r>
          </w:p>
        </w:tc>
        <w:tc>
          <w:tcPr>
            <w:tcW w:w="999" w:type="dxa"/>
          </w:tcPr>
          <w:p w14:paraId="5E6AFC2A" w14:textId="77777777" w:rsidR="0020189C" w:rsidRDefault="00020705">
            <w:pPr>
              <w:pStyle w:val="table1"/>
              <w:jc w:val="center"/>
            </w:pPr>
            <w:r>
              <w:t>250</w:t>
            </w:r>
          </w:p>
        </w:tc>
        <w:tc>
          <w:tcPr>
            <w:tcW w:w="1052" w:type="dxa"/>
          </w:tcPr>
          <w:p w14:paraId="5E6AFC2B" w14:textId="77777777" w:rsidR="0020189C" w:rsidRDefault="00020705">
            <w:pPr>
              <w:pStyle w:val="table1"/>
              <w:jc w:val="center"/>
            </w:pPr>
            <w:r>
              <w:t>250</w:t>
            </w:r>
          </w:p>
        </w:tc>
        <w:tc>
          <w:tcPr>
            <w:tcW w:w="1052" w:type="dxa"/>
          </w:tcPr>
          <w:p w14:paraId="5E6AFC2C" w14:textId="77777777" w:rsidR="0020189C" w:rsidRDefault="00020705">
            <w:pPr>
              <w:pStyle w:val="table1"/>
              <w:jc w:val="center"/>
            </w:pPr>
            <w:r>
              <w:t>250</w:t>
            </w:r>
          </w:p>
        </w:tc>
      </w:tr>
      <w:tr w:rsidR="0020189C" w14:paraId="5E6AFC32" w14:textId="77777777">
        <w:tc>
          <w:tcPr>
            <w:tcW w:w="1634" w:type="dxa"/>
          </w:tcPr>
          <w:p w14:paraId="5E6AFC2E" w14:textId="77777777" w:rsidR="0020189C" w:rsidRDefault="00020705">
            <w:pPr>
              <w:pStyle w:val="table1"/>
              <w:jc w:val="left"/>
            </w:pPr>
            <w:r>
              <w:t>Sample processing method</w:t>
            </w:r>
          </w:p>
        </w:tc>
        <w:tc>
          <w:tcPr>
            <w:tcW w:w="1053" w:type="dxa"/>
          </w:tcPr>
          <w:p w14:paraId="5E6AFC2F" w14:textId="77777777" w:rsidR="0020189C" w:rsidRDefault="00020705">
            <w:pPr>
              <w:pStyle w:val="table1"/>
              <w:jc w:val="center"/>
            </w:pPr>
            <w:r>
              <w:t>Whole sample</w:t>
            </w:r>
          </w:p>
        </w:tc>
        <w:tc>
          <w:tcPr>
            <w:tcW w:w="2772" w:type="dxa"/>
            <w:gridSpan w:val="3"/>
          </w:tcPr>
          <w:p w14:paraId="5E6AFC30" w14:textId="77777777" w:rsidR="0020189C" w:rsidRDefault="00020705">
            <w:pPr>
              <w:pStyle w:val="table1"/>
              <w:jc w:val="center"/>
            </w:pPr>
            <w:r>
              <w:t>Live-sorted</w:t>
            </w:r>
          </w:p>
        </w:tc>
        <w:tc>
          <w:tcPr>
            <w:tcW w:w="3103" w:type="dxa"/>
            <w:gridSpan w:val="3"/>
          </w:tcPr>
          <w:p w14:paraId="5E6AFC31" w14:textId="77777777" w:rsidR="0020189C" w:rsidRDefault="00020705">
            <w:pPr>
              <w:pStyle w:val="table1"/>
              <w:jc w:val="center"/>
            </w:pPr>
            <w:r>
              <w:t>Laboratory</w:t>
            </w:r>
          </w:p>
        </w:tc>
      </w:tr>
    </w:tbl>
    <w:p w14:paraId="5E6AFC33" w14:textId="77777777" w:rsidR="0020189C" w:rsidRDefault="00020705">
      <w:pPr>
        <w:pStyle w:val="tablenote"/>
        <w:spacing w:after="360"/>
      </w:pPr>
      <w:r>
        <w:t>1: Refers to data from exposed waterbodies actually used for analysis</w:t>
      </w:r>
    </w:p>
    <w:p w14:paraId="5E6AFC34" w14:textId="77777777" w:rsidR="0020189C" w:rsidRDefault="00020705">
      <w:pPr>
        <w:pStyle w:val="Heading5"/>
      </w:pPr>
      <w:r>
        <w:t>3.3.1.2  Sampling in 1995, 1996, 2006, 2011 and 2013</w:t>
      </w:r>
    </w:p>
    <w:p w14:paraId="5E6AFC35" w14:textId="77777777" w:rsidR="0020189C" w:rsidRDefault="00020705">
      <w:r>
        <w:t xml:space="preserve">For macroinvertebrate collections commencing from 1995, samples were collected in each waterbody from five locations and with the exception of 2013, at each of these, separate samples were taken from littoral macrophyte and littoral sediment (benthic) habitats (thus 10 samples per waterbody). In 1995 and 1996, benthic and macrophyte samples were combined before processing </w:t>
      </w:r>
      <w:r>
        <w:rPr>
          <w:noProof/>
        </w:rPr>
        <w:t>(O'Connor et al 1995, O'Connor et al 1997)</w:t>
      </w:r>
      <w:r>
        <w:t xml:space="preserve">, while for 2006 and 2011 samples from each of these two habitats were collected and processed separately. For 2013, the five replicate samples were collected from littoral macrophyte only, as littoral sediment samples from previous years (eg 2011, section 5.2.2) demonstrated very low (natural) diversity in this habitat across all waterbodies, exposed and reference. </w:t>
      </w:r>
    </w:p>
    <w:p w14:paraId="5E6AFC36" w14:textId="77777777" w:rsidR="0020189C" w:rsidRDefault="00020705">
      <w:pPr>
        <w:pStyle w:val="Heading5"/>
      </w:pPr>
      <w:r>
        <w:t>3.3.1.3  Sampling in 2009</w:t>
      </w:r>
    </w:p>
    <w:p w14:paraId="5E6AFC37" w14:textId="77777777" w:rsidR="0020189C" w:rsidRDefault="00020705">
      <w:bookmarkStart w:id="161" w:name="_Toc456535715"/>
      <w:r>
        <w:t xml:space="preserve">In 2009, ERA commissioned a number of ‘baseline’ studies in and around the Ranger minesite in preparation for an EIS seeking approval to build a heap leach facility in the catchment of Georgetown Billabong. A component of those studies included characterisation of aquatic macroinvertebrate communities in Ranger </w:t>
      </w:r>
      <w:r>
        <w:rPr>
          <w:spacing w:val="-2"/>
        </w:rPr>
        <w:t>mine-water exposed</w:t>
      </w:r>
      <w:r>
        <w:t xml:space="preserve"> (including Gulungul Billabong) and adjacent reference billabongs</w:t>
      </w:r>
      <w:r>
        <w:rPr>
          <w:noProof/>
        </w:rPr>
        <w:t xml:space="preserve"> (WRM 2010)</w:t>
      </w:r>
      <w:r>
        <w:t>. The protocol used in that study was the same as used in the 2011 billabong study described above with the following exceptions: (i) macrophyte samples only (and not separate benthic samples) were collected; and (ii) sampling in reference billabongs was unreplicated (unlike five replicates per reference billabong collected in SSB’s 1995 to 2013 sampling). (For Gulungul Billabong, exposed to Ranger mine waters but included amongst reference waterbodies for data analysis, five replicate samples were collected.) With permission of ERA, data arising from April to May 2009 sampling were included in the current analysis and reporting.</w:t>
      </w:r>
    </w:p>
    <w:p w14:paraId="5E6AFC38" w14:textId="77777777" w:rsidR="0020189C" w:rsidRDefault="00020705">
      <w:pPr>
        <w:pStyle w:val="Heading4"/>
      </w:pPr>
      <w:bookmarkStart w:id="162" w:name="_Toc498094539"/>
      <w:bookmarkStart w:id="163" w:name="_Toc15196475"/>
      <w:r>
        <w:t>3.3.2  Sampling methods for different habitats</w:t>
      </w:r>
      <w:bookmarkEnd w:id="161"/>
      <w:bookmarkEnd w:id="162"/>
      <w:bookmarkEnd w:id="163"/>
    </w:p>
    <w:p w14:paraId="5E6AFC39" w14:textId="77777777" w:rsidR="0020189C" w:rsidRDefault="00020705">
      <w:r>
        <w:t xml:space="preserve">For 1979, samples were collected using a standard 500 µm mesh pond net </w:t>
      </w:r>
      <w:r>
        <w:rPr>
          <w:noProof/>
        </w:rPr>
        <w:t>(Marchant 1982b)</w:t>
      </w:r>
      <w:r>
        <w:t xml:space="preserve">. In each billabong, six 10-second sweeps were made in the littoral zone (&lt; 1 m deep). </w:t>
      </w:r>
      <w:r>
        <w:rPr>
          <w:noProof/>
        </w:rPr>
        <w:t>Marchant (1982b)</w:t>
      </w:r>
      <w:r>
        <w:t xml:space="preserve"> described the method for collection of each monthly replicate sample as “a vigorous sweep across macrophytes and bottom debris”. </w:t>
      </w:r>
    </w:p>
    <w:p w14:paraId="5E6AFC3A" w14:textId="77777777" w:rsidR="0020189C" w:rsidRDefault="00020705">
      <w:r>
        <w:t>Sampling of macroinvertebrates from macrophyte and sediment habitats in subsequent years was undertaken as follows:</w:t>
      </w:r>
    </w:p>
    <w:p w14:paraId="5E6AFC3B" w14:textId="77777777" w:rsidR="0020189C" w:rsidRDefault="00020705">
      <w:pPr>
        <w:pStyle w:val="Heading5"/>
      </w:pPr>
      <w:r>
        <w:t>3.3.2.1  Macrophyte sampling</w:t>
      </w:r>
    </w:p>
    <w:p w14:paraId="5E6AFC3C" w14:textId="77777777" w:rsidR="0020189C" w:rsidRDefault="00020705">
      <w:r>
        <w:t>Five replicate samples were collected from the littoral zone of each waterbody, with samples taken at regular intervals around the circumference of the waterbody. Sampling of sediment and macrophyte habitat at each location was conducted along a 4 m wide transect perpendicular to the shoreline. For 1995 and 1996 sampling,</w:t>
      </w:r>
      <w:r>
        <w:rPr>
          <w:noProof/>
        </w:rPr>
        <w:t xml:space="preserve"> O'Connor et al (1997)</w:t>
      </w:r>
      <w:r>
        <w:t xml:space="preserve"> defined the littoral zone as the area at the edge of the billabong of up to 0.7 m water depth. For 2006 onwards, the depth of sampling was extended to &lt;1.5 m to take into account limitations of access, particularly manoeuvring the sampling boat into thick stands of </w:t>
      </w:r>
      <w:r>
        <w:rPr>
          <w:i/>
        </w:rPr>
        <w:t>Eleocharis</w:t>
      </w:r>
      <w:r>
        <w:t xml:space="preserve">. </w:t>
      </w:r>
    </w:p>
    <w:p w14:paraId="5E6AFC3D" w14:textId="77777777" w:rsidR="0020189C" w:rsidRDefault="00020705">
      <w:r>
        <w:t>Samples were collected using a standard 250 µm mesh pond net. At each site, 10 (1995 and 1996) or 5 (subsequent years) broad sweeps over approximately 2 m surface distance were made through submerged macrophyte beds over the depth range of the transect area. The aim of this procedure was to include the broadest range of different aquatic plant types in each sample.</w:t>
      </w:r>
    </w:p>
    <w:p w14:paraId="5E6AFC3E" w14:textId="77777777" w:rsidR="0020189C" w:rsidRDefault="00020705">
      <w:pPr>
        <w:rPr>
          <w:szCs w:val="24"/>
        </w:rPr>
      </w:pPr>
      <w:r>
        <w:rPr>
          <w:szCs w:val="24"/>
        </w:rPr>
        <w:t>For 2009 sampling conducted by</w:t>
      </w:r>
      <w:r>
        <w:rPr>
          <w:noProof/>
          <w:szCs w:val="24"/>
        </w:rPr>
        <w:t xml:space="preserve"> (WRM 2010)</w:t>
      </w:r>
      <w:r>
        <w:rPr>
          <w:szCs w:val="24"/>
        </w:rPr>
        <w:t xml:space="preserve">, </w:t>
      </w:r>
      <w:r>
        <w:rPr>
          <w:rFonts w:cs="Garamond"/>
          <w:szCs w:val="24"/>
          <w:lang w:eastAsia="en-AU"/>
        </w:rPr>
        <w:t>macroinvertebrates were collected from macrophyte habitat (only), also using a 250 </w:t>
      </w:r>
      <w:r>
        <w:rPr>
          <w:szCs w:val="24"/>
        </w:rPr>
        <w:t>µ</w:t>
      </w:r>
      <w:r>
        <w:rPr>
          <w:rFonts w:cs="Garamond"/>
          <w:szCs w:val="24"/>
          <w:lang w:eastAsia="en-AU"/>
        </w:rPr>
        <w:t xml:space="preserve">m mesh FBA pond net and using the sample method as described above for 1995 to 2013. Replication of sampling within waterbodies is described in section </w:t>
      </w:r>
      <w:r>
        <w:t>3.3.1.3,</w:t>
      </w:r>
      <w:r>
        <w:rPr>
          <w:rFonts w:cs="Garamond"/>
          <w:szCs w:val="24"/>
          <w:lang w:eastAsia="en-AU"/>
        </w:rPr>
        <w:t xml:space="preserve"> above.</w:t>
      </w:r>
    </w:p>
    <w:p w14:paraId="5E6AFC3F" w14:textId="77777777" w:rsidR="0020189C" w:rsidRDefault="00020705">
      <w:pPr>
        <w:pStyle w:val="Heading5"/>
      </w:pPr>
      <w:r>
        <w:t>3.3.2.2  Sediment sampling</w:t>
      </w:r>
    </w:p>
    <w:p w14:paraId="5E6AFC40" w14:textId="77777777" w:rsidR="0020189C" w:rsidRDefault="00020705">
      <w:r>
        <w:t>For 1995, 1996 and 2006, sediment samples were collected using a standard 250 µm mesh pond net, as described in</w:t>
      </w:r>
      <w:r>
        <w:rPr>
          <w:noProof/>
        </w:rPr>
        <w:t xml:space="preserve"> O'Connor et al (1995)</w:t>
      </w:r>
      <w:r>
        <w:t>. Two 1 m sweeps were made through the top 2 cm of sediment, one near the water’s edge (depth 0.1 m) and the other in deeper water (0.3-0.4 m). Where the sediment was compacted, it was disturbed and broken up by hand before sampling. Sampling sites were located immediately adjacent to those where macrophyte sampling occurred (described above).</w:t>
      </w:r>
    </w:p>
    <w:p w14:paraId="5E6AFC41" w14:textId="77777777" w:rsidR="0020189C" w:rsidRDefault="00020705">
      <w:bookmarkStart w:id="164" w:name="_Toc456535716"/>
      <w:r>
        <w:t>In 2011, a modified Boulton’s sampler (</w:t>
      </w:r>
      <w:r>
        <w:rPr>
          <w:noProof/>
        </w:rPr>
        <w:t>Boulton 1984)</w:t>
      </w:r>
      <w:r>
        <w:t>, 27.5 cm in diameter, was used to collect quantitative samples from shallow shoreline areas. Modification involved replacement of the hand pump for sampler evacuation with repetitive bailing of the cylinder using a 2-L plastic beaker. Sampling sites (five per waterbody) were located immediately adjacent to those where macrophyte sampling occurred (described above). At each site, the top 10 cm of sediment within the sampler was collected; this was repeated twice in immediately adjacent areas and the three samples pooled to represent a single replicate sample. Thus the total area of sediment sampled at each of the five locations was 0.18 m</w:t>
      </w:r>
      <w:r>
        <w:rPr>
          <w:snapToGrid w:val="0"/>
          <w:color w:val="000000"/>
          <w:position w:val="6"/>
          <w:sz w:val="16"/>
          <w:szCs w:val="2"/>
        </w:rPr>
        <w:t>2</w:t>
      </w:r>
      <w:r>
        <w:t>.</w:t>
      </w:r>
    </w:p>
    <w:p w14:paraId="5E6AFC42" w14:textId="77777777" w:rsidR="0020189C" w:rsidRDefault="00020705">
      <w:pPr>
        <w:pStyle w:val="Heading4"/>
      </w:pPr>
      <w:bookmarkStart w:id="165" w:name="_Toc498094540"/>
      <w:bookmarkStart w:id="166" w:name="_Toc15196476"/>
      <w:r>
        <w:t>3.3.3  Sample processing and macroinvertebrate identification</w:t>
      </w:r>
      <w:bookmarkEnd w:id="164"/>
      <w:bookmarkEnd w:id="165"/>
      <w:bookmarkEnd w:id="166"/>
    </w:p>
    <w:p w14:paraId="5E6AFC43" w14:textId="77777777" w:rsidR="0020189C" w:rsidRDefault="00020705">
      <w:r>
        <w:t xml:space="preserve">Samples from 1979, 2009, 2011 and 2013 were preserved in ethanol for later sample sorting and identification, while samples from 1995, 1996 and 2006 were sorted, live, either in the laboratory or field. The earlier live-sorting method was popularised in national protocols during the mid 1990s </w:t>
      </w:r>
      <w:r>
        <w:rPr>
          <w:noProof/>
        </w:rPr>
        <w:t>(Davies 1994)</w:t>
      </w:r>
      <w:r>
        <w:t xml:space="preserve"> and was used in the current study because of the reduced time in sorting macroinvertebrates from samples (compared with laboratory processing). Concerns about biases in compositional data arising from this method </w:t>
      </w:r>
      <w:r>
        <w:rPr>
          <w:noProof/>
        </w:rPr>
        <w:t>(Humphrey et al 2000)</w:t>
      </w:r>
      <w:r>
        <w:t xml:space="preserve"> led to the switch in protocol from 2009 to (traditional) laboratory sorting of subsamples under a dissecting microscope. The implications to this study of the change in protocol are discussed elsewhere (see sections 4.1.5, 5.2.1 and Appendix 7 (A7.1)).</w:t>
      </w:r>
    </w:p>
    <w:p w14:paraId="5E6AFC44" w14:textId="77777777" w:rsidR="0020189C" w:rsidRDefault="00020705">
      <w:pPr>
        <w:pStyle w:val="Heading5"/>
      </w:pPr>
      <w:r>
        <w:t>3.3.3.1  Processing and identification in 1979</w:t>
      </w:r>
    </w:p>
    <w:p w14:paraId="5E6AFC45" w14:textId="77777777" w:rsidR="0020189C" w:rsidRDefault="00020705">
      <w:r>
        <w:t>Samples were taken back to the laboratory and washed with water to remove large debris before being preserved in 90% ethanol. Samples were later sorted, identified and counted (to at least family level) under a dissecting microscope according to the methods of</w:t>
      </w:r>
      <w:r>
        <w:rPr>
          <w:noProof/>
        </w:rPr>
        <w:t xml:space="preserve"> (1982a Marchant (1982b)</w:t>
      </w:r>
      <w:r>
        <w:t>.</w:t>
      </w:r>
    </w:p>
    <w:p w14:paraId="5E6AFC46" w14:textId="77777777" w:rsidR="0020189C" w:rsidRDefault="00020705">
      <w:pPr>
        <w:pStyle w:val="Heading5"/>
      </w:pPr>
      <w:r>
        <w:t>3.3.3.2  Processing and identification in 1995 and 1996</w:t>
      </w:r>
    </w:p>
    <w:p w14:paraId="5E6AFC47" w14:textId="77777777" w:rsidR="0020189C" w:rsidRDefault="00020705">
      <w:r>
        <w:t>Procedures for processing and identification are described in</w:t>
      </w:r>
      <w:r>
        <w:rPr>
          <w:noProof/>
        </w:rPr>
        <w:t xml:space="preserve"> O'Connor et al (1995)</w:t>
      </w:r>
      <w:r>
        <w:t xml:space="preserve"> and are summarised as follows:</w:t>
      </w:r>
    </w:p>
    <w:p w14:paraId="5E6AFC48" w14:textId="77777777" w:rsidR="0020189C" w:rsidRDefault="00020705">
      <w:r>
        <w:t>In the field, the fine fraction (&lt;250 µm) of both the sediment and macrophyte samples was washed vigorously through the mesh of the pond net before the sample was emptied into a large plastic bag. Sediment and macrophyte samples were combined in the bag and water added to cover the sample so that invertebrates could be kept alive prior to immediate sorting of specimens, live, in the laboratory.</w:t>
      </w:r>
    </w:p>
    <w:p w14:paraId="5E6AFC49" w14:textId="77777777" w:rsidR="0020189C" w:rsidRDefault="00020705">
      <w:pPr>
        <w:spacing w:line="120" w:lineRule="atLeast"/>
        <w:ind w:right="-149"/>
      </w:pPr>
      <w:r>
        <w:t>In the laboratory, samples were washed through nested 8 mm and 500 µm sieves. Material retained in the 8 mm sieve was coarsely sorted for invertebrates then discarded. Material retained in the 500 µm sieve was live-sorted for invertebrates within a period of 6 hours after field collection. Protocols for live-sorting were similar to those prescribed in the Australian Monitoring River Health Initiative River Bioassessment Manual</w:t>
      </w:r>
      <w:r>
        <w:rPr>
          <w:noProof/>
        </w:rPr>
        <w:t xml:space="preserve"> (Davies 1994)</w:t>
      </w:r>
      <w:r>
        <w:t xml:space="preserve"> except that live-sorting of each sample was carried out for 1 hour instead of 30 minutes. Live-sorting was carried out under constant light conditions in the laboratory using fluorescent desk or 'Magi' lamps. Invertebrates were preserved immediately after sorting using 70% ethanol. The sorted samples were later identified to family-level under a dissecting microscope. The average number of animals sorted for each live-sorted sample was ~200 animals.</w:t>
      </w:r>
    </w:p>
    <w:p w14:paraId="5E6AFC4A" w14:textId="77777777" w:rsidR="0020189C" w:rsidRDefault="00020705">
      <w:pPr>
        <w:pStyle w:val="Heading5"/>
      </w:pPr>
      <w:r>
        <w:t>3.3.3.3  Processing and identification in 2006</w:t>
      </w:r>
    </w:p>
    <w:p w14:paraId="5E6AFC4B" w14:textId="77777777" w:rsidR="0020189C" w:rsidRDefault="00020705">
      <w:r>
        <w:t>Samples were washed through nested 8 mm and 500 µm sieves in the field. The material retained in the 8 mm sieve was checked for invertebrates then discarded. The material retained in the 500 µm sieve was live-sorted in the field for invertebrates. This was done with two technical staff examining the same sample in the field in a large sorting tray for a time period of 30 minutes in total. The invertebrates were preserved immediately after sorting using 100% ethanol. The sorted samples were later identified to family-level, where possible, in the laboratory. While the average number of animals sorted for each live-sorted sample was ~350, high abundances (&gt;200) were reached through a practice of pipetting, en masse, numerous and swarming Acarina, ostracods, copepods, oribatids and nematodes, or similarly scooping with a small spoon and en masse, heavier bithyniid and planorbid snails, that gathered at edges and corners of the sorting tray. Thus large sample sizes did not result in retrieval of additional taxa to the previous (1995 and 1996) practice of live sorting ~200 animals.</w:t>
      </w:r>
    </w:p>
    <w:p w14:paraId="5E6AFC4C" w14:textId="77777777" w:rsidR="0020189C" w:rsidRDefault="00020705">
      <w:pPr>
        <w:pStyle w:val="Heading5"/>
      </w:pPr>
      <w:r>
        <w:t>3.3.3.4  Processing and identification in 2009</w:t>
      </w:r>
    </w:p>
    <w:p w14:paraId="5E6AFC4D" w14:textId="77777777" w:rsidR="0020189C" w:rsidRDefault="00020705">
      <w:pPr>
        <w:rPr>
          <w:i/>
        </w:rPr>
      </w:pPr>
      <w:r>
        <w:rPr>
          <w:lang w:eastAsia="en-AU"/>
        </w:rPr>
        <w:t>Samples collected by</w:t>
      </w:r>
      <w:r>
        <w:rPr>
          <w:noProof/>
          <w:lang w:eastAsia="en-AU"/>
        </w:rPr>
        <w:t xml:space="preserve"> WRM (2010)</w:t>
      </w:r>
      <w:r>
        <w:rPr>
          <w:lang w:eastAsia="en-AU"/>
        </w:rPr>
        <w:t xml:space="preserve"> were elutriated and washed through 1 mm and 250</w:t>
      </w:r>
      <w:r>
        <w:t> µm</w:t>
      </w:r>
      <w:r>
        <w:rPr>
          <w:lang w:eastAsia="en-AU"/>
        </w:rPr>
        <w:t xml:space="preserve"> sieves to remove coarse and very fine organic and inorganic matter. The residue was then preserved in 70% ethanol for laboratory processing. In the laboratory, macroinvertebrates were removed from samples by sorting under a low power dissecting microscope. Consistent with the protocols used in 2011 and 2013, specimens from all replicate samples were identified to family level. Data reported by </w:t>
      </w:r>
      <w:r>
        <w:rPr>
          <w:noProof/>
          <w:lang w:eastAsia="en-AU"/>
        </w:rPr>
        <w:t>WRM (2010)</w:t>
      </w:r>
      <w:r>
        <w:rPr>
          <w:lang w:eastAsia="en-AU"/>
        </w:rPr>
        <w:t xml:space="preserve"> were in to log10 scale abundance classes (ie 1 = 1 individual, 2 = 2-10 individuals, 3 = 11-100 individuals, 4 = 101-1000 individuals, 5 = &gt;1000). Abundance classes 3 and 4 were estimated from subsamples and in practice, </w:t>
      </w:r>
      <w:r>
        <w:t>a target of 200 animals was aimed for in each processed sample.</w:t>
      </w:r>
    </w:p>
    <w:p w14:paraId="5E6AFC4E" w14:textId="77777777" w:rsidR="0020189C" w:rsidRDefault="00020705">
      <w:pPr>
        <w:pStyle w:val="Heading5"/>
      </w:pPr>
      <w:r>
        <w:t>3.3.3.5  Processing and identification in 2011 and 2013</w:t>
      </w:r>
    </w:p>
    <w:p w14:paraId="5E6AFC4F" w14:textId="77777777" w:rsidR="0020189C" w:rsidRDefault="00020705">
      <w:bookmarkStart w:id="167" w:name="_Toc456535717"/>
      <w:r>
        <w:t>The samples of both sediment and macrophyte were washed vigorously through nested sieves (8 mm and 250 µm) in the field to remove much of the debris collected, then placed in 1 L sampling pots with 100% ethanol for preservation for later sorting of specimens in the laboratory.. In the laboratory, preserved samples were sub-sampled using a multi-cell subsampler and sorted under a stereo microscope, until a target of 200 animals (or time period of 4 hours) was reached. The sub-sample percentage was recorded so that animal numbers could later be standardised to full sample size. Sorted samples were identified mainly to family-level.</w:t>
      </w:r>
    </w:p>
    <w:p w14:paraId="5E6AFC50" w14:textId="77777777" w:rsidR="0020189C" w:rsidRDefault="00020705">
      <w:pPr>
        <w:pStyle w:val="Heading3"/>
      </w:pPr>
      <w:bookmarkStart w:id="168" w:name="_Ref473703218"/>
      <w:bookmarkStart w:id="169" w:name="_Ref473703225"/>
      <w:bookmarkStart w:id="170" w:name="_Ref473703232"/>
      <w:bookmarkStart w:id="171" w:name="_Toc498094541"/>
      <w:bookmarkStart w:id="172" w:name="_Toc15196477"/>
      <w:r>
        <w:t>3.4  Data analysis</w:t>
      </w:r>
      <w:bookmarkEnd w:id="167"/>
      <w:bookmarkEnd w:id="168"/>
      <w:bookmarkEnd w:id="169"/>
      <w:bookmarkEnd w:id="170"/>
      <w:bookmarkEnd w:id="171"/>
      <w:bookmarkEnd w:id="172"/>
    </w:p>
    <w:p w14:paraId="5E6AFC51" w14:textId="77777777" w:rsidR="0020189C" w:rsidRDefault="00020705">
      <w:r>
        <w:t>All results, including macroinvertebrate taxonomic lists and abundance data, rainfall, locational (GPS), catchment, morphometry, habitat, and water and sediment physico-chemistry data, were entered into spreadsheets (Excel, Microsoft). Raw data (as mean values per billabong) are provided in Appendices 1 (environmental data) and 5 (macroinvertebrate data).</w:t>
      </w:r>
    </w:p>
    <w:p w14:paraId="5E6AFC52" w14:textId="77777777" w:rsidR="0020189C" w:rsidRDefault="00020705">
      <w:r>
        <w:t>Amongst the seven years sampled (between 1979 and 2013), data for additional water quality variables for reference waterbodies were available for three of the latter sampling years, 2006, 2011 and 2013. Therefore, a number of the analyses described below include two general types of analyses, all or most years (1979-2013) but with fewer environmental variables available, and just three years (2006, 2011 and 2013), but with additional environmental variables available.</w:t>
      </w:r>
    </w:p>
    <w:p w14:paraId="5E6AFC53" w14:textId="77777777" w:rsidR="0020189C" w:rsidRDefault="00020705">
      <w:pPr>
        <w:pStyle w:val="Heading4"/>
      </w:pPr>
      <w:bookmarkStart w:id="173" w:name="_Toc456535718"/>
      <w:bookmarkStart w:id="174" w:name="_Ref474142932"/>
      <w:bookmarkStart w:id="175" w:name="_Toc498094542"/>
      <w:bookmarkStart w:id="176" w:name="_Toc15196478"/>
      <w:r>
        <w:t>3.4.1  Analyses of environmental data</w:t>
      </w:r>
      <w:bookmarkEnd w:id="173"/>
      <w:bookmarkEnd w:id="174"/>
      <w:bookmarkEnd w:id="175"/>
      <w:bookmarkEnd w:id="176"/>
    </w:p>
    <w:p w14:paraId="5E6AFC54" w14:textId="77777777" w:rsidR="0020189C" w:rsidRDefault="00020705">
      <w:r>
        <w:t xml:space="preserve">Spatial and temporal patterns amongst environmental variables were assessed using multivariate analysis, ie, correlation-based Principal Components Analysis (PCA) using Euclidean distance </w:t>
      </w:r>
      <w:r>
        <w:rPr>
          <w:noProof/>
        </w:rPr>
        <w:t>(Clarke &amp; Warwick 2001)</w:t>
      </w:r>
      <w:r>
        <w:t xml:space="preserve"> and using the PRIMER (v7) software package </w:t>
      </w:r>
      <w:r>
        <w:rPr>
          <w:noProof/>
        </w:rPr>
        <w:t>(Clarke &amp; Gorley 2015)</w:t>
      </w:r>
      <w:r>
        <w:t>. This ordination technique was used for exploratory assessment. PCA reduces the dimensionality of complex datasets (samples, or sites), to a small number of dimensions to reflect the similarity of their environmental attributes. PCA transforms a number of (possibly) correlated variables into a (smaller) number of primary variables called principal components. The first principal component (PC1) accounts for as much of the variability in the data as possible, and each succeeding component accounts for as much of the remaining variability as possible.</w:t>
      </w:r>
    </w:p>
    <w:p w14:paraId="5E6AFC55" w14:textId="77777777" w:rsidR="0020189C" w:rsidRDefault="00020705">
      <w:r>
        <w:t xml:space="preserve">The PCA used habitat and water chemistry variables (from Table 2). Variables with missing values, and where the majority of the sites had data that were at or below detection levels (ie variables with no measurable influence on the PCA), were removed prior to analysis. A draftsman plot (scatter plot matrix) was used to determine whether transformation of variables (in this case log(x)) was required for correlation and any subsequent analyses. A transformation was applied if data were strongly skewed, as the outliers will dominate the PC axes leading to poor quality interpretation of the results. Transformations were not applied to pH nor proportional or percentage data. Prior to running the PCA, all data were normalised to account for different measures and measurement scales </w:t>
      </w:r>
      <w:r>
        <w:rPr>
          <w:noProof/>
        </w:rPr>
        <w:t>(Clarke &amp; Gorley 2006).</w:t>
      </w:r>
    </w:p>
    <w:p w14:paraId="5E6AFC56" w14:textId="77777777" w:rsidR="0020189C" w:rsidRDefault="00020705">
      <w:r>
        <w:t>Three PCAs were conducted:</w:t>
      </w:r>
    </w:p>
    <w:p w14:paraId="5E6AFC57" w14:textId="77777777" w:rsidR="0020189C" w:rsidRDefault="00020705">
      <w:pPr>
        <w:pStyle w:val="ListParagraph"/>
        <w:numPr>
          <w:ilvl w:val="0"/>
          <w:numId w:val="17"/>
        </w:numPr>
        <w:ind w:left="426" w:hanging="426"/>
      </w:pPr>
      <w:r>
        <w:t>Environmental data common to each waterbody from 1995, 1996, 2006, 2011 and 2013. Variables included:</w:t>
      </w:r>
    </w:p>
    <w:p w14:paraId="5E6AFC58" w14:textId="77777777" w:rsidR="0020189C" w:rsidRDefault="00020705">
      <w:pPr>
        <w:pStyle w:val="ListParagraph"/>
        <w:numPr>
          <w:ilvl w:val="1"/>
          <w:numId w:val="17"/>
        </w:numPr>
        <w:ind w:left="851" w:hanging="425"/>
      </w:pPr>
      <w:r>
        <w:t>Habitat variables: latitude and longitude, rainfall, year of sampling, billabong area (m</w:t>
      </w:r>
      <w:r>
        <w:rPr>
          <w:snapToGrid w:val="0"/>
          <w:color w:val="000000"/>
          <w:position w:val="6"/>
          <w:sz w:val="16"/>
          <w:szCs w:val="0"/>
          <w:u w:color="000000"/>
        </w:rPr>
        <w:t>2</w:t>
      </w:r>
      <w:r>
        <w:t>), catchment (Magela or Nourlangie), catchment area (m</w:t>
      </w:r>
      <w:r>
        <w:rPr>
          <w:snapToGrid w:val="0"/>
          <w:color w:val="000000"/>
          <w:position w:val="6"/>
          <w:sz w:val="16"/>
          <w:szCs w:val="0"/>
          <w:u w:color="000000"/>
        </w:rPr>
        <w:t>2</w:t>
      </w:r>
      <w:r>
        <w:t>), depth rank, total percent macrophyte cover, macrophyte taxa diversity, relative percent cover of vegetation types – floating attached (FA), emergent broad leaved (EBL), emergent narrow leaved (ENL), submerged and emergent feathery (SEF), submerged not feathery (SNF) and free floating (FF).</w:t>
      </w:r>
    </w:p>
    <w:p w14:paraId="5E6AFC59" w14:textId="77777777" w:rsidR="0020189C" w:rsidRDefault="00020705">
      <w:pPr>
        <w:pStyle w:val="ListParagraph"/>
        <w:numPr>
          <w:ilvl w:val="1"/>
          <w:numId w:val="17"/>
        </w:numPr>
        <w:ind w:left="850" w:hanging="425"/>
        <w:contextualSpacing w:val="0"/>
      </w:pPr>
      <w:r>
        <w:t>Water chemistry variables: EC, pH, Mg and U.</w:t>
      </w:r>
    </w:p>
    <w:p w14:paraId="5E6AFC5A" w14:textId="77777777" w:rsidR="0020189C" w:rsidRDefault="00020705">
      <w:pPr>
        <w:pStyle w:val="ListParagraph"/>
        <w:numPr>
          <w:ilvl w:val="0"/>
          <w:numId w:val="17"/>
        </w:numPr>
        <w:ind w:left="426" w:hanging="426"/>
      </w:pPr>
      <w:r>
        <w:t>Environmental data common to each waterbody from 2006, 2011 and 2013. Variables included:</w:t>
      </w:r>
    </w:p>
    <w:p w14:paraId="5E6AFC5B" w14:textId="77777777" w:rsidR="0020189C" w:rsidRDefault="00020705">
      <w:pPr>
        <w:pStyle w:val="ListParagraph"/>
        <w:numPr>
          <w:ilvl w:val="1"/>
          <w:numId w:val="17"/>
        </w:numPr>
        <w:ind w:left="851" w:hanging="425"/>
      </w:pPr>
      <w:r>
        <w:t>Habitat variables: latitude and longitude, rainfall, billabong area (m</w:t>
      </w:r>
      <w:r>
        <w:rPr>
          <w:snapToGrid w:val="0"/>
          <w:color w:val="000000"/>
          <w:position w:val="6"/>
          <w:sz w:val="16"/>
          <w:szCs w:val="0"/>
          <w:u w:color="000000"/>
        </w:rPr>
        <w:t>2</w:t>
      </w:r>
      <w:r>
        <w:t>), catchment (Magela or Nourlangie), catchment area (m</w:t>
      </w:r>
      <w:r>
        <w:rPr>
          <w:snapToGrid w:val="0"/>
          <w:color w:val="000000"/>
          <w:position w:val="6"/>
          <w:sz w:val="16"/>
          <w:szCs w:val="0"/>
          <w:u w:color="000000"/>
        </w:rPr>
        <w:t>2</w:t>
      </w:r>
      <w:r>
        <w:t>), depth rank, total percent macrophyte cover, macrophyte taxa diversity, relative percent cover of vegetation types – floating attached (FA), emergent broad leaved (EBL), emergent narrow leaved (ENL), submerged and emergent feathery (SEF), submerged not feathery (SNF) and free floating (FF).</w:t>
      </w:r>
    </w:p>
    <w:p w14:paraId="5E6AFC5C" w14:textId="77777777" w:rsidR="0020189C" w:rsidRDefault="00020705">
      <w:pPr>
        <w:pStyle w:val="ListParagraph"/>
        <w:numPr>
          <w:ilvl w:val="1"/>
          <w:numId w:val="17"/>
        </w:numPr>
        <w:ind w:left="850" w:hanging="425"/>
        <w:contextualSpacing w:val="0"/>
      </w:pPr>
      <w:r>
        <w:t>Water quality variables: EC, pH, turbidity, water temperature, DO (</w:t>
      </w:r>
      <w:r>
        <w:rPr>
          <w:lang w:eastAsia="en-AU"/>
        </w:rPr>
        <w:t>mg L</w:t>
      </w:r>
      <w:r>
        <w:rPr>
          <w:snapToGrid w:val="0"/>
          <w:color w:val="000000"/>
          <w:position w:val="6"/>
          <w:sz w:val="16"/>
          <w:szCs w:val="0"/>
          <w:u w:color="000000"/>
          <w:lang w:eastAsia="en-AU"/>
        </w:rPr>
        <w:t>-1</w:t>
      </w:r>
      <w:r>
        <w:t>), Al, Cu, Fe, Mn, U, Zn, Ca, Mg, SO</w:t>
      </w:r>
      <w:r>
        <w:rPr>
          <w:snapToGrid w:val="0"/>
          <w:color w:val="000000"/>
          <w:position w:val="-6"/>
          <w:sz w:val="16"/>
          <w:szCs w:val="0"/>
          <w:u w:color="000000"/>
        </w:rPr>
        <w:t>4</w:t>
      </w:r>
      <w:r>
        <w:t>, NO</w:t>
      </w:r>
      <w:r>
        <w:rPr>
          <w:snapToGrid w:val="0"/>
          <w:color w:val="000000"/>
          <w:position w:val="-6"/>
          <w:sz w:val="16"/>
          <w:szCs w:val="0"/>
          <w:u w:color="000000"/>
        </w:rPr>
        <w:t>3</w:t>
      </w:r>
      <w:r>
        <w:t xml:space="preserve"> and NH</w:t>
      </w:r>
      <w:r>
        <w:rPr>
          <w:snapToGrid w:val="0"/>
          <w:color w:val="000000"/>
          <w:position w:val="-6"/>
          <w:sz w:val="16"/>
          <w:szCs w:val="0"/>
          <w:u w:color="000000"/>
        </w:rPr>
        <w:t>3</w:t>
      </w:r>
      <w:r>
        <w:t>.</w:t>
      </w:r>
    </w:p>
    <w:p w14:paraId="5E6AFC5D" w14:textId="77777777" w:rsidR="0020189C" w:rsidRDefault="00020705">
      <w:pPr>
        <w:pStyle w:val="ListParagraph"/>
        <w:numPr>
          <w:ilvl w:val="0"/>
          <w:numId w:val="17"/>
        </w:numPr>
      </w:pPr>
      <w:r>
        <w:t>Using only water quality data common to each waterbody from 2006, 2011 and 2013.</w:t>
      </w:r>
    </w:p>
    <w:p w14:paraId="5E6AFC5E" w14:textId="77777777" w:rsidR="0020189C" w:rsidRDefault="00020705">
      <w:r>
        <w:t>Apart from draftsman and other bi-plots for visual assessment, relationships amongst pairs of environmental variables over time were also analysed and assessed using correlation and regression analyses. Correlation analysis used non-parametric Spearman Rank-order Correlation due to non-normality of the data and in order to assess any monotonic relationships (whether linear or not). (As such, Spearman correlation is relatively insensitive to strong outliers that are in the tails of both samples because Spearman's rho limits the outlier to the value of its rank.). The correlations were not corrected for Type 1 error because their main purpose was visual assessment and comparative assessment of the resulting rho values, not statistical significance per se.</w:t>
      </w:r>
    </w:p>
    <w:p w14:paraId="5E6AFC5F" w14:textId="77777777" w:rsidR="0020189C" w:rsidRDefault="00020705">
      <w:r>
        <w:t>A number of analyses examined relationships between Mg and biological response data, i.e. TITAN, SSDs, and correlations and regressions with taxa abundance, taxa number and aquatic vegetation percent cover and richness. Measurement of Mg did not accompany or coincide with the sampling conducted at all sites and occasions and so, noting the very high correlations between EC (measured on almost all sampling occasions) and Mg, the latter was predicted from derived EC-Mg regression relationships. All available EC and associated Mg data from the waterbodies, representative of the time of macroinvertebrate sampling, were used to derive relationships for the following applications: For EC &gt;50 µS cm</w:t>
      </w:r>
      <w:r>
        <w:rPr>
          <w:snapToGrid w:val="0"/>
          <w:color w:val="000000"/>
          <w:position w:val="6"/>
          <w:sz w:val="16"/>
          <w:szCs w:val="0"/>
          <w:u w:color="000000"/>
        </w:rPr>
        <w:t>-1</w:t>
      </w:r>
      <w:r>
        <w:t>, Mg was predicted from the regression relationship that used data from all sites and sampling occasions (R</w:t>
      </w:r>
      <w:r>
        <w:rPr>
          <w:vertAlign w:val="superscript"/>
        </w:rPr>
        <w:t>2</w:t>
      </w:r>
      <w:r>
        <w:t xml:space="preserve"> = 0.98). For all reference waterbodies and Georgetown Billabong for 1995 and 1996, Mg was predicted from the regression relationship using combined data from all reference waterbodies (R</w:t>
      </w:r>
      <w:r>
        <w:rPr>
          <w:vertAlign w:val="superscript"/>
        </w:rPr>
        <w:t>2</w:t>
      </w:r>
      <w:r>
        <w:t xml:space="preserve"> = 0.73).</w:t>
      </w:r>
    </w:p>
    <w:p w14:paraId="5E6AFC60" w14:textId="77777777" w:rsidR="0020189C" w:rsidRDefault="00020705">
      <w:pPr>
        <w:pStyle w:val="Heading4"/>
      </w:pPr>
      <w:bookmarkStart w:id="177" w:name="_Toc456535719"/>
      <w:bookmarkStart w:id="178" w:name="_Ref474145694"/>
      <w:bookmarkStart w:id="179" w:name="_Toc498094543"/>
      <w:bookmarkStart w:id="180" w:name="_Toc15196479"/>
      <w:r>
        <w:t>3.4.2  Macroinvertebrate community summaries</w:t>
      </w:r>
      <w:bookmarkEnd w:id="177"/>
      <w:bookmarkEnd w:id="178"/>
      <w:bookmarkEnd w:id="179"/>
      <w:bookmarkEnd w:id="180"/>
    </w:p>
    <w:p w14:paraId="5E6AFC61" w14:textId="77777777" w:rsidR="0020189C" w:rsidRDefault="00020705">
      <w:bookmarkStart w:id="181" w:name="_Toc456535720"/>
      <w:bookmarkStart w:id="182" w:name="_Toc498094544"/>
      <w:r>
        <w:t xml:space="preserve">Community summaries used in this study are listed in section 2.1.9. They are of two types, those not reliant in their calculation on comparison of different exposure types, i.e. number of taxa (mostly families) and total number of organisms (ie total abundance), and those entailing comparison of different exposure types (typically exposed sites to reference sites), i.e. ANOSIM R and Bray-Curtis or Jaccard similarity. </w:t>
      </w:r>
    </w:p>
    <w:p w14:paraId="5E6AFC62" w14:textId="77777777" w:rsidR="0020189C" w:rsidRDefault="00020705">
      <w:pPr>
        <w:pStyle w:val="Heading5"/>
      </w:pPr>
      <w:r>
        <w:t>3.4.2.1  Number of taxa and total abundance</w:t>
      </w:r>
    </w:p>
    <w:p w14:paraId="5E6AFC63" w14:textId="77777777" w:rsidR="0020189C" w:rsidRDefault="00020705">
      <w:r>
        <w:t xml:space="preserve">Number of taxa and total number of organisms (ie total abundance) were plotted according to waterbody for all years of sampling except 1979 (where only three billabongs were sampled). Where different life forms of the same taxon were present (eg larvae and adults), these were entered as separate ‘taxa’ for data analysis, as there can be different ecological attributes (including contaminant exposure pathways) of the differing life history stages in many taxa. </w:t>
      </w:r>
    </w:p>
    <w:p w14:paraId="5E6AFC64" w14:textId="77777777" w:rsidR="0020189C" w:rsidRDefault="00020705">
      <w:r>
        <w:t xml:space="preserve">Taxa number associated with sampling of macrophyte habitat was derived from the total number of organisms sorted in the sample. For sampling years between 1995 and 2013, a target of ~200 animals was specified or otherwise achieved in applying protocols (section 3.3.1). This fixed target eliminated biases and artefacts in comparing taxa number amongst sites and years, given taxa number is positively correlated with sample abundance (see </w:t>
      </w:r>
      <w:r>
        <w:rPr>
          <w:noProof/>
        </w:rPr>
        <w:t>Gotelli &amp; Colwell 2001)</w:t>
      </w:r>
      <w:r>
        <w:t xml:space="preserve">. </w:t>
      </w:r>
    </w:p>
    <w:p w14:paraId="5E6AFC65" w14:textId="77777777" w:rsidR="0020189C" w:rsidRDefault="00020705">
      <w:r>
        <w:t xml:space="preserve">Total abundance was calculated differently for live-sorted samples from 1995, 1996 and 2006 versus laboratory subsampled and sorted samples from 2009, 2011 and 2013. For laboratory processed samples, abundances of the whole sample were extrapolated from the subsampled abundance, while for live-sorted samples no multiplicative factor was applied. This meant it was not possible to validly compare total abundance between these two broad year groups. (However, this artefact did not affect </w:t>
      </w:r>
      <w:r>
        <w:rPr>
          <w:i/>
        </w:rPr>
        <w:t>relative</w:t>
      </w:r>
      <w:r>
        <w:t xml:space="preserve"> abundances as described and defined elsewhere.)</w:t>
      </w:r>
    </w:p>
    <w:p w14:paraId="5E6AFC66" w14:textId="77777777" w:rsidR="0020189C" w:rsidRDefault="00020705">
      <w:r>
        <w:t>Macroinvertebrate taxa number and total abundance biases were inherent in comparisons of macroinvertebrate communities collected from macrophyte and sediment habitat (sections 3.3.2 and 5.2.2). Cumulative taxa number versus abundance for the replicates from each habitat were plotted to interpret the results from these comparisons.</w:t>
      </w:r>
    </w:p>
    <w:p w14:paraId="5E6AFC67" w14:textId="77777777" w:rsidR="0020189C" w:rsidRDefault="00020705">
      <w:pPr>
        <w:pStyle w:val="Heading5"/>
      </w:pPr>
      <w:r>
        <w:t>3.4.2.2  Similarity-based summaries</w:t>
      </w:r>
    </w:p>
    <w:p w14:paraId="5E6AFC68" w14:textId="77777777" w:rsidR="0020189C" w:rsidRDefault="00020705">
      <w:r>
        <w:t>ANOSIM R and Bray-Curtis similarity were calculated between the community structure data of exposed and reference sites.</w:t>
      </w:r>
    </w:p>
    <w:p w14:paraId="5E6AFC69" w14:textId="77777777" w:rsidR="0020189C" w:rsidRDefault="00020705">
      <w:r>
        <w:t xml:space="preserve">Similarity of taxa compositional data was also calculated between all possible pairs of derived classes of site contamination (viz EC gradient), and plotted with EC, using the method of </w:t>
      </w:r>
      <w:r>
        <w:rPr>
          <w:noProof/>
        </w:rPr>
        <w:t>Kefford et al (2010)</w:t>
      </w:r>
      <w:r>
        <w:t>. For this the following steps were undertaken:</w:t>
      </w:r>
    </w:p>
    <w:p w14:paraId="5E6AFC6A" w14:textId="77777777" w:rsidR="0020189C" w:rsidRDefault="00020705">
      <w:pPr>
        <w:pStyle w:val="ListParagraph"/>
        <w:numPr>
          <w:ilvl w:val="0"/>
          <w:numId w:val="54"/>
        </w:numPr>
        <w:rPr>
          <w:lang w:eastAsia="en-AU"/>
        </w:rPr>
      </w:pPr>
      <w:r>
        <w:t>The EC gradient observed amongst all waterbodies and all years except 1979 and 2009 was divided into 7 classes – &lt;20, 20–29.9, 30–39.9, 40–49.9, 50–99.9, 100–299.9 and &gt;300 µS cm</w:t>
      </w:r>
      <w:r>
        <w:rPr>
          <w:snapToGrid w:val="0"/>
          <w:color w:val="000000"/>
          <w:position w:val="6"/>
          <w:sz w:val="16"/>
          <w:szCs w:val="0"/>
          <w:u w:color="000000"/>
        </w:rPr>
        <w:t>-1</w:t>
      </w:r>
      <w:r>
        <w:t xml:space="preserve">. </w:t>
      </w:r>
    </w:p>
    <w:p w14:paraId="5E6AFC6B" w14:textId="77777777" w:rsidR="0020189C" w:rsidRDefault="00020705">
      <w:pPr>
        <w:pStyle w:val="ListParagraph"/>
        <w:numPr>
          <w:ilvl w:val="0"/>
          <w:numId w:val="54"/>
        </w:numPr>
        <w:rPr>
          <w:lang w:eastAsia="en-AU"/>
        </w:rPr>
      </w:pPr>
      <w:r>
        <w:t xml:space="preserve">Within the EC classes, biological samples and corresponding EC observations were randomly allocated into replicate lots of 17 observations, this value corresponding to the smallest number of observations available in an EC class. Thus for EC classes containing &gt;17 observations, replicate lots of 17 observations were created, discarding any residual data for which n &lt;17 (insufficient to create a new replicate lot). </w:t>
      </w:r>
    </w:p>
    <w:p w14:paraId="5E6AFC6C" w14:textId="77777777" w:rsidR="0020189C" w:rsidRDefault="00020705">
      <w:pPr>
        <w:pStyle w:val="ListParagraph"/>
        <w:numPr>
          <w:ilvl w:val="0"/>
          <w:numId w:val="54"/>
        </w:numPr>
        <w:rPr>
          <w:lang w:eastAsia="en-AU"/>
        </w:rPr>
      </w:pPr>
      <w:r>
        <w:t xml:space="preserve">Using compositional data, Bray-Curtis and Jaccard similarity was calculated (i) </w:t>
      </w:r>
      <w:r>
        <w:rPr>
          <w:i/>
        </w:rPr>
        <w:t>between</w:t>
      </w:r>
      <w:r>
        <w:t xml:space="preserve"> all EC classes using pairwise replicate samples within each replicate lot, and (ii) </w:t>
      </w:r>
      <w:r>
        <w:rPr>
          <w:i/>
        </w:rPr>
        <w:t>within</w:t>
      </w:r>
      <w:r>
        <w:t xml:space="preserve"> the replicate lots of each of the (seven) EC classes (ie all pairwise combinations of 17 observations). </w:t>
      </w:r>
    </w:p>
    <w:p w14:paraId="5E6AFC6D" w14:textId="77777777" w:rsidR="0020189C" w:rsidRDefault="00020705">
      <w:pPr>
        <w:pStyle w:val="ListParagraph"/>
        <w:numPr>
          <w:ilvl w:val="0"/>
          <w:numId w:val="54"/>
        </w:numPr>
        <w:rPr>
          <w:lang w:eastAsia="en-AU"/>
        </w:rPr>
      </w:pPr>
      <w:r>
        <w:t>Similarity was averaged amongst replicate lots within an EC class. For approach (ii), averaging amongst replicate lots was undertaken after averaging the similarities derived within each replicate lot.</w:t>
      </w:r>
    </w:p>
    <w:p w14:paraId="5E6AFC6E" w14:textId="77777777" w:rsidR="0020189C" w:rsidRDefault="00020705">
      <w:pPr>
        <w:pStyle w:val="ListParagraph"/>
        <w:numPr>
          <w:ilvl w:val="0"/>
          <w:numId w:val="54"/>
        </w:numPr>
        <w:rPr>
          <w:lang w:eastAsia="en-AU"/>
        </w:rPr>
      </w:pPr>
      <w:r>
        <w:t>Similarity for adjacent EC classes was plotted separately for each EC class across the available pairwise comparisons; progressively fewer pairwise comparisons were available to plot with increasing EC class.</w:t>
      </w:r>
    </w:p>
    <w:p w14:paraId="5E6AFC6F" w14:textId="77777777" w:rsidR="0020189C" w:rsidRDefault="00020705">
      <w:pPr>
        <w:pStyle w:val="Heading5"/>
      </w:pPr>
      <w:r>
        <w:t>3.4.2.3  Correlation analysis of selected community summaries</w:t>
      </w:r>
    </w:p>
    <w:p w14:paraId="5E6AFC70" w14:textId="77777777" w:rsidR="0020189C" w:rsidRDefault="00020705">
      <w:r>
        <w:t>Correlation of number of taxa, B-C similarity and ANOSIM R of exposed sites relative to reference sites with environmental data was conducted using Spearman Rank-order Correlation (see rationale in section 3.4.1). Regression analysis was performed on selected significant correlations to further examine the nature of the relationships. Regressions were performed on non-ranked data.</w:t>
      </w:r>
    </w:p>
    <w:p w14:paraId="5E6AFC71" w14:textId="77777777" w:rsidR="0020189C" w:rsidRDefault="00020705">
      <w:pPr>
        <w:pStyle w:val="Heading4"/>
      </w:pPr>
      <w:bookmarkStart w:id="183" w:name="_Toc15196480"/>
      <w:r>
        <w:t>3.4.3  Correlations involving individual macroinvertebrate taxa</w:t>
      </w:r>
      <w:bookmarkEnd w:id="183"/>
    </w:p>
    <w:p w14:paraId="5E6AFC72" w14:textId="77777777" w:rsidR="0020189C" w:rsidRDefault="00020705">
      <w:pPr>
        <w:spacing w:after="60"/>
      </w:pPr>
      <w:r>
        <w:t>Relationships between relative abundance (percent of total sample abundance) of individual macroinvertebrate taxa and each of aquatic plant percent cover, aquatic plant species number and magnesium concentration were derived using Spearman Rank-order Correlation or regression, thus:</w:t>
      </w:r>
    </w:p>
    <w:p w14:paraId="5E6AFC73" w14:textId="77777777" w:rsidR="0020189C" w:rsidRDefault="00020705">
      <w:pPr>
        <w:pStyle w:val="ListParagraph"/>
        <w:numPr>
          <w:ilvl w:val="0"/>
          <w:numId w:val="52"/>
        </w:numPr>
        <w:spacing w:after="60"/>
        <w:contextualSpacing w:val="0"/>
      </w:pPr>
      <w:r>
        <w:t>For macroinvertebrate taxon relative abundance versus aquatic plant percent cover and magnesium concentration, (Spearman Rank-order) correlations were derived for both Type I error corrected and uncorrected data. Corrected correlations used the Bonferroni correction applied to 45 relationships. Plotted (significant) relationships found to be not statsitsically significant after Bonferroni correction were still retained for visual assessment.</w:t>
      </w:r>
    </w:p>
    <w:p w14:paraId="5E6AFC74" w14:textId="77777777" w:rsidR="0020189C" w:rsidRDefault="00020705">
      <w:pPr>
        <w:pStyle w:val="ListParagraph"/>
        <w:numPr>
          <w:ilvl w:val="0"/>
          <w:numId w:val="52"/>
        </w:numPr>
      </w:pPr>
      <w:r>
        <w:t>Plots of macroinvertebrate taxon relative abundance and aquatic plant taxa number indicated non-monotonic (unimodal) relationships for which non-parametric correlation was not applicable. Instead, an in-house polynomial quantile regression method was applied to determine statistical significance. Thus and in lieu of a readily available statistical analysis package to calculate 2</w:t>
      </w:r>
      <w:r>
        <w:rPr>
          <w:vertAlign w:val="superscript"/>
        </w:rPr>
        <w:t>nd</w:t>
      </w:r>
      <w:r>
        <w:t xml:space="preserve"> order polynomial quantile regression, a pseudo-calculation was performed. Each stage of the analysis was performed manually in excel. The 0.9 quantiles for Y-values (macroinvertebrate taxon relative abundance) corresponding to an X-value (aquatic plant taxon number) distribution were calculated using the PERCENTILE function in excel. Multiple regression (2</w:t>
      </w:r>
      <w:r>
        <w:rPr>
          <w:vertAlign w:val="superscript"/>
        </w:rPr>
        <w:t>nd</w:t>
      </w:r>
      <w:r>
        <w:t xml:space="preserve"> order polynomial) analysis was performed on the subsequent 0.9 quantile values.</w:t>
      </w:r>
    </w:p>
    <w:p w14:paraId="5E6AFC75" w14:textId="77777777" w:rsidR="0020189C" w:rsidRDefault="00020705">
      <w:pPr>
        <w:pStyle w:val="Heading4"/>
      </w:pPr>
      <w:bookmarkStart w:id="184" w:name="_Toc15196481"/>
      <w:bookmarkEnd w:id="181"/>
      <w:bookmarkEnd w:id="182"/>
      <w:r>
        <w:t>3.4.4  Analysis of macroinvertebrate assemblage data using multivariate (similarity-based) analyses</w:t>
      </w:r>
      <w:bookmarkEnd w:id="184"/>
    </w:p>
    <w:p w14:paraId="5E6AFC76" w14:textId="77777777" w:rsidR="0020189C" w:rsidRDefault="00020705">
      <w:r>
        <w:t>Hereon, the terms macroinvertebrate ‘community composition’ and ‘community structure’ refer to taxa presence-absence and taxa total or relative (proportional/percentage) abundance lists, respectively. Unless otherwise indicated, community structure data were used in analysis of macroinvertebrate assemblage data.</w:t>
      </w:r>
    </w:p>
    <w:p w14:paraId="5E6AFC77" w14:textId="77777777" w:rsidR="0020189C" w:rsidRDefault="00020705">
      <w:r>
        <w:t>Macroinvertebrate community structure data, comprising taxa relative abundance lists, for all waterbodies and years were analysed using multivariate procedures from the PRIMER (v7) software package and</w:t>
      </w:r>
      <w:r>
        <w:rPr>
          <w:noProof/>
        </w:rPr>
        <w:t xml:space="preserve"> Clarke and Gorley (2006) </w:t>
      </w:r>
      <w:r>
        <w:t>manual. As performed for community summaries, different life forms of the same taxon were separated for data analysis. Six levels of multivariate analysis were applied to the data:</w:t>
      </w:r>
    </w:p>
    <w:p w14:paraId="5E6AFC78" w14:textId="77777777" w:rsidR="0020189C" w:rsidRDefault="00020705">
      <w:pPr>
        <w:pStyle w:val="ListParagraph"/>
        <w:numPr>
          <w:ilvl w:val="0"/>
          <w:numId w:val="18"/>
        </w:numPr>
        <w:spacing w:after="60"/>
        <w:ind w:left="357" w:hanging="357"/>
        <w:contextualSpacing w:val="0"/>
      </w:pPr>
      <w:r>
        <w:t>Patterns amongst the assemblage data were visualised using the ordination method of Multidimensional Scaling (MDS)</w:t>
      </w:r>
      <w:r>
        <w:rPr>
          <w:noProof/>
        </w:rPr>
        <w:t xml:space="preserve"> (Clarke &amp; Gorley 2006)</w:t>
      </w:r>
      <w:r>
        <w:t>, based on Bray-Curtis similarity matrices. Ordinations were depicted as two-dimensional plots based on the site by sites similarity matrices. For the combined-years ordination (1995, 1996, 2006, 2011 and 2013), within-waterbody replicate data were averaged to create mean taxa abundance data per waterbody.</w:t>
      </w:r>
    </w:p>
    <w:p w14:paraId="5E6AFC79" w14:textId="77777777" w:rsidR="0020189C" w:rsidRDefault="00020705">
      <w:pPr>
        <w:pStyle w:val="ListParagraph"/>
        <w:numPr>
          <w:ilvl w:val="0"/>
          <w:numId w:val="18"/>
        </w:numPr>
        <w:spacing w:after="60"/>
        <w:ind w:left="357" w:hanging="357"/>
        <w:contextualSpacing w:val="0"/>
      </w:pPr>
      <w:r>
        <w:t xml:space="preserve">For comparison of different </w:t>
      </w:r>
      <w:r>
        <w:rPr>
          <w:i/>
        </w:rPr>
        <w:t>a priori</w:t>
      </w:r>
      <w:r>
        <w:t xml:space="preserve"> groupings, for example, exposed versus reference sites, Analysis of Similarity (ANOSIM) – effectively an analogue of the univariate ANOVA – was conducted to determine if these were significantly different from one another, and more importantly, the extent of group separation. The ANOSIM test statistic compares the observed differences between groups (e.g. exposed waterbodies (RP1, Coonjimba and Georgetown billabongs) versus reference billabongs) with the differences amongst replicates within the groups</w:t>
      </w:r>
      <w:r>
        <w:rPr>
          <w:rStyle w:val="FootnoteReference"/>
        </w:rPr>
        <w:footnoteReference w:id="4"/>
      </w:r>
      <w:r>
        <w:t>. The test is based upon rank similarities between samples in the underlying Bray-Curtis similarity matrix. The degree of separation between groups is denoted by the R-statistic, where R-statistic &gt; 0.75 = groups well separated, R-statistic &gt; 0.5 = some group overlap but clearly different, and R-statistic &lt; 0.25 = groups barely separable</w:t>
      </w:r>
      <w:r>
        <w:rPr>
          <w:noProof/>
        </w:rPr>
        <w:t xml:space="preserve"> (Clarke &amp; Gorley 2001)</w:t>
      </w:r>
      <w:r>
        <w:t>. A significance level &lt; 5% denotes significant effect/difference.</w:t>
      </w:r>
    </w:p>
    <w:p w14:paraId="5E6AFC7A" w14:textId="77777777" w:rsidR="0020189C" w:rsidRDefault="00020705">
      <w:pPr>
        <w:pStyle w:val="ListParagraph"/>
        <w:numPr>
          <w:ilvl w:val="0"/>
          <w:numId w:val="18"/>
        </w:numPr>
        <w:spacing w:after="60"/>
        <w:ind w:left="357" w:hanging="357"/>
        <w:contextualSpacing w:val="0"/>
      </w:pPr>
      <w:r>
        <w:rPr>
          <w:lang w:eastAsia="en-AU"/>
        </w:rPr>
        <w:t>The PERMDISP routine tests the homogeneity of multivariate dispersions on the basis of any resemblance measure</w:t>
      </w:r>
      <w:r>
        <w:rPr>
          <w:noProof/>
        </w:rPr>
        <w:t> (Anderson et al 2008)</w:t>
      </w:r>
      <w:r>
        <w:t xml:space="preserve">. In this study, PERMDISP was used to examine within-group </w:t>
      </w:r>
      <w:r>
        <w:rPr>
          <w:lang w:eastAsia="en-AU"/>
        </w:rPr>
        <w:t xml:space="preserve">(eg replicate samples within a minesite waterbody, or replicates from all reference waterbodies) </w:t>
      </w:r>
      <w:r>
        <w:t>dispersion in multivariate space.</w:t>
      </w:r>
      <w:r>
        <w:rPr>
          <w:lang w:eastAsia="en-AU"/>
        </w:rPr>
        <w:t xml:space="preserve"> The metric is a </w:t>
      </w:r>
      <w:r>
        <w:t>measure of the “spread” around central tendency measurement (centroid or spatial mean). Group centroids for groups of samples were calculated using the ‘distance from centroids’ procedure</w:t>
      </w:r>
      <w:r>
        <w:rPr>
          <w:noProof/>
        </w:rPr>
        <w:t xml:space="preserve"> (Anderson &amp; Walsh 2013)</w:t>
      </w:r>
      <w:r>
        <w:t>.</w:t>
      </w:r>
    </w:p>
    <w:p w14:paraId="5E6AFC7B" w14:textId="77777777" w:rsidR="0020189C" w:rsidRDefault="00020705">
      <w:pPr>
        <w:pStyle w:val="ListParagraph"/>
        <w:numPr>
          <w:ilvl w:val="0"/>
          <w:numId w:val="18"/>
        </w:numPr>
        <w:spacing w:after="60"/>
        <w:ind w:left="357" w:hanging="357"/>
        <w:contextualSpacing w:val="0"/>
      </w:pPr>
      <w:r>
        <w:t>The SIMPER routine was used to examine which taxa were contributing to the difference of groups that were found to be different according to the ANOSIM procedure.</w:t>
      </w:r>
    </w:p>
    <w:p w14:paraId="5E6AFC7C" w14:textId="77777777" w:rsidR="0020189C" w:rsidRDefault="00020705">
      <w:pPr>
        <w:pStyle w:val="ListParagraph"/>
        <w:numPr>
          <w:ilvl w:val="0"/>
          <w:numId w:val="18"/>
        </w:numPr>
        <w:spacing w:after="60"/>
        <w:ind w:left="357" w:hanging="357"/>
        <w:contextualSpacing w:val="0"/>
      </w:pPr>
      <w:r>
        <w:t xml:space="preserve">The relationship between the environmental and biotic data was assessed using the BIOENV routine in PRIMER (v6). This routine produces similarity matrices of the environmental variables, selecting those that “best explain” patterns in the biological community data. In particular the procedure takes combinations of the environmental variables, </w:t>
      </w:r>
      <w:r>
        <w:rPr>
          <w:i/>
        </w:rPr>
        <w:t>k</w:t>
      </w:r>
      <w:r>
        <w:t xml:space="preserve"> at a time, and derives the best matches of biological and environmental similarity matrices for each </w:t>
      </w:r>
      <w:r>
        <w:rPr>
          <w:i/>
        </w:rPr>
        <w:t>k</w:t>
      </w:r>
      <w:r>
        <w:t>, as measured by (in this case) Spearman Rank-order Correlation. The suite of variables included in the BIOENV routine were the same as those used for the PCA routine, listed in section 3.4.1.</w:t>
      </w:r>
    </w:p>
    <w:p w14:paraId="5E6AFC7D" w14:textId="77777777" w:rsidR="0020189C" w:rsidRDefault="00020705">
      <w:pPr>
        <w:pStyle w:val="ListParagraph"/>
        <w:numPr>
          <w:ilvl w:val="0"/>
          <w:numId w:val="18"/>
        </w:numPr>
      </w:pPr>
      <w:r>
        <w:t xml:space="preserve">Canonical analysis of principal coordinates (CAP) is a routine in the PERMANOVA add-on for PRIMER. The purpose of CAP is to find axes through the multivariate cloud of points generated by the taxonomic data that either (i) are the best at discriminating among </w:t>
      </w:r>
      <w:r>
        <w:rPr>
          <w:i/>
        </w:rPr>
        <w:t>a priori</w:t>
      </w:r>
      <w:r>
        <w:t xml:space="preserve"> groups (discriminant analysis) or (ii) have the strongest correlation with the environmental variables (canonical correlation) </w:t>
      </w:r>
      <w:r>
        <w:rPr>
          <w:noProof/>
        </w:rPr>
        <w:t>(Anderson et al 2008)</w:t>
      </w:r>
      <w:r>
        <w:t>. For this study, high success in allocating sites to pre-defined exposure groups, together with high correlation between primary CAP and environmental gradients, provide additional support to the biological-water quality relationship being assessed. CAP was applied in two ways:</w:t>
      </w:r>
    </w:p>
    <w:p w14:paraId="5E6AFC7E" w14:textId="77777777" w:rsidR="0020189C" w:rsidRDefault="00020705">
      <w:pPr>
        <w:pStyle w:val="ListParagraph"/>
        <w:numPr>
          <w:ilvl w:val="1"/>
          <w:numId w:val="19"/>
        </w:numPr>
      </w:pPr>
      <w:r>
        <w:t xml:space="preserve">Examining the community data similarity matrix versus the </w:t>
      </w:r>
      <w:r>
        <w:rPr>
          <w:i/>
        </w:rPr>
        <w:t>a priori</w:t>
      </w:r>
      <w:r>
        <w:t xml:space="preserve"> exposure groups of EC &gt; 100 µS cm</w:t>
      </w:r>
      <w:r>
        <w:rPr>
          <w:snapToGrid w:val="0"/>
          <w:color w:val="000000"/>
          <w:position w:val="6"/>
          <w:sz w:val="16"/>
          <w:szCs w:val="0"/>
          <w:u w:color="000000"/>
        </w:rPr>
        <w:t>-1</w:t>
      </w:r>
      <w:r>
        <w:t xml:space="preserve"> (predominantly mine-exposed waterbodies), Georgetown Billabong and EC &lt; 100 µS cm</w:t>
      </w:r>
      <w:r>
        <w:rPr>
          <w:snapToGrid w:val="0"/>
          <w:color w:val="000000"/>
          <w:position w:val="6"/>
          <w:sz w:val="16"/>
          <w:szCs w:val="0"/>
          <w:u w:color="000000"/>
        </w:rPr>
        <w:t>-1</w:t>
      </w:r>
      <w:r>
        <w:t xml:space="preserve"> (</w:t>
      </w:r>
      <w:r>
        <w:rPr>
          <w:i/>
        </w:rPr>
        <w:t>referenc</w:t>
      </w:r>
      <w:r>
        <w:t xml:space="preserve">e waterbodies). </w:t>
      </w:r>
      <w:r>
        <w:rPr>
          <w:lang w:eastAsia="en-AU"/>
        </w:rPr>
        <w:t xml:space="preserve">CAP removes one sample at a time and applies the canonical model from all the other samples to the left-out sample in order to place it into the canonical space and allocate it to a particular community group, thereby, providing a correct classification rate of </w:t>
      </w:r>
      <w:r>
        <w:rPr>
          <w:i/>
          <w:lang w:eastAsia="en-AU"/>
        </w:rPr>
        <w:t>a priori</w:t>
      </w:r>
      <w:r>
        <w:rPr>
          <w:lang w:eastAsia="en-AU"/>
        </w:rPr>
        <w:t xml:space="preserve"> samples</w:t>
      </w:r>
      <w:r>
        <w:t>; and</w:t>
      </w:r>
    </w:p>
    <w:p w14:paraId="5E6AFC7F" w14:textId="77777777" w:rsidR="0020189C" w:rsidRDefault="00020705">
      <w:pPr>
        <w:pStyle w:val="ListParagraph"/>
        <w:numPr>
          <w:ilvl w:val="1"/>
          <w:numId w:val="19"/>
        </w:numPr>
      </w:pPr>
      <w:r>
        <w:t xml:space="preserve">Examining how well the multivariate data can predict positions of samples along a gradient </w:t>
      </w:r>
      <w:r>
        <w:rPr>
          <w:noProof/>
        </w:rPr>
        <w:t>(Anderson et al 2008))</w:t>
      </w:r>
      <w:r>
        <w:t xml:space="preserve"> by using the principal component scores from the PCA of all available environmental variables as a proxy variable for an overall contamination gradient (specifically for PC1 axis – the distribution of which was primarily driven by mine derived variables eg Mg).</w:t>
      </w:r>
    </w:p>
    <w:p w14:paraId="5E6AFC80" w14:textId="77777777" w:rsidR="0020189C" w:rsidRDefault="00020705">
      <w:pPr>
        <w:ind w:left="288"/>
      </w:pPr>
      <w:r>
        <w:t xml:space="preserve">While not the primary intent of CAP, its ability to identify taxa variables distinguishing the </w:t>
      </w:r>
      <w:r>
        <w:rPr>
          <w:i/>
        </w:rPr>
        <w:t>a priori</w:t>
      </w:r>
      <w:r>
        <w:t xml:space="preserve"> groups provides additional information for other taxa-environment relationships that are sought in SIMPER, SSDs and TITAN. Taxa variables correlated with the CAP axes were determined using PRIMER vector overlays.</w:t>
      </w:r>
    </w:p>
    <w:p w14:paraId="5E6AFC81" w14:textId="77777777" w:rsidR="0020189C" w:rsidRDefault="00020705">
      <w:r>
        <w:t xml:space="preserve">To account for the method-specific biases in estimates of taxa abundances (ie live-sorted samples from 1995, 1996 and 2006 versus laboratory subsampled and sorted samples from 2009, 2011 and 2013 – see section 3.4.2), wherever (and only when) data from different years were </w:t>
      </w:r>
      <w:r>
        <w:rPr>
          <w:i/>
        </w:rPr>
        <w:t>combined for data analysis</w:t>
      </w:r>
      <w:r>
        <w:t xml:space="preserve"> (combined-years: ordination, BIOENV, SIMPER and CAP), a standardisation (ie relative abundance) was applied.</w:t>
      </w:r>
    </w:p>
    <w:p w14:paraId="5E6AFC82" w14:textId="77777777" w:rsidR="0020189C" w:rsidRDefault="00020705">
      <w:r>
        <w:t xml:space="preserve">For </w:t>
      </w:r>
      <w:r>
        <w:rPr>
          <w:i/>
        </w:rPr>
        <w:t>analyses conducted separately for each year</w:t>
      </w:r>
      <w:r>
        <w:t xml:space="preserve"> (ie Paired-site (exposed-reference waterbody) similarity, ordinations, ANOSIM and SIMPER), PRIMER’s</w:t>
      </w:r>
      <w:r>
        <w:rPr>
          <w:iCs/>
        </w:rPr>
        <w:t xml:space="preserve"> dispersion weighting was applied to abundance data, to downweight counts from clumped species.</w:t>
      </w:r>
      <w:r>
        <w:rPr>
          <w:sz w:val="28"/>
        </w:rPr>
        <w:t xml:space="preserve"> </w:t>
      </w:r>
      <w:r>
        <w:t>The resulting proportional abundance data were then log(x+1) transformed. The exception to this was (infrequent) addition of 1979 and 2009 data: 1979 data were</w:t>
      </w:r>
      <w:r>
        <w:rPr>
          <w:iCs/>
        </w:rPr>
        <w:t xml:space="preserve"> </w:t>
      </w:r>
      <w:r>
        <w:t>log(x+1) transformed</w:t>
      </w:r>
      <w:r>
        <w:rPr>
          <w:iCs/>
        </w:rPr>
        <w:t xml:space="preserve"> but received no prior dispersion-weighting; this was because the three samples representative of each site in 1979 are from 3 consecutive sampling months with no replication, therefore dispersion weighting cannot be applied. The 2009 data</w:t>
      </w:r>
      <w:r>
        <w:t xml:space="preserve"> were derived from a processing method with inherent (built-in) data standardisation (sorted counts are performed on a log scale, see section 3.3.3.4) and </w:t>
      </w:r>
      <w:r>
        <w:rPr>
          <w:iCs/>
        </w:rPr>
        <w:t>received no dispersion-weighting</w:t>
      </w:r>
      <w:r>
        <w:t xml:space="preserve"> nor log transformation. </w:t>
      </w:r>
    </w:p>
    <w:p w14:paraId="5E6AFC83" w14:textId="77777777" w:rsidR="0020189C" w:rsidRDefault="00020705">
      <w:r>
        <w:t xml:space="preserve">Otherwise and unless indicated above, default values or procedures recommended in the PRIMER User Manual were employed for PRIMER routines. </w:t>
      </w:r>
    </w:p>
    <w:p w14:paraId="5E6AFC84" w14:textId="77777777" w:rsidR="0020189C" w:rsidRDefault="00020705">
      <w:pPr>
        <w:pStyle w:val="Heading4"/>
      </w:pPr>
      <w:bookmarkStart w:id="185" w:name="_Toc15196482"/>
      <w:r>
        <w:t>3.4.5  Threshold determination across macroinvertebrate responses</w:t>
      </w:r>
      <w:bookmarkEnd w:id="185"/>
    </w:p>
    <w:p w14:paraId="5E6AFC85" w14:textId="77777777" w:rsidR="0020189C" w:rsidRDefault="00020705">
      <w:pPr>
        <w:rPr>
          <w:lang w:val="en"/>
        </w:rPr>
      </w:pPr>
      <w:r>
        <w:rPr>
          <w:lang w:eastAsia="en-AU"/>
        </w:rPr>
        <w:t xml:space="preserve">The concept of hazardous concentration to N% of the biological response (HCN) was introduced in section 1.2.2. The biological response measures associated with ‘hazardous’ for this report include change in numbers of taxa or similarity, relative to reference waters. </w:t>
      </w:r>
      <w:r>
        <w:rPr>
          <w:lang w:val="en"/>
        </w:rPr>
        <w:t>Thus the HC5 or HC1 are the concentrations at which (i) five or one percent of the taxa (respectively) exhibit an effect, or (ii) there has been a five or one percent change in similarity (respectively) in community composition or structure, relative to reference waters.</w:t>
      </w:r>
    </w:p>
    <w:p w14:paraId="5E6AFC86" w14:textId="77777777" w:rsidR="0020189C" w:rsidRDefault="00020705">
      <w:pPr>
        <w:rPr>
          <w:rFonts w:cs="Lucida Sans Unicode"/>
          <w:color w:val="151515"/>
          <w:szCs w:val="24"/>
        </w:rPr>
      </w:pPr>
      <w:r>
        <w:rPr>
          <w:rFonts w:cs="Lucida Sans Unicode"/>
          <w:color w:val="151515"/>
          <w:szCs w:val="24"/>
        </w:rPr>
        <w:t>Four methods were used to explore or determine protective hazardous or threshold concentrations for magnesium:</w:t>
      </w:r>
    </w:p>
    <w:p w14:paraId="5E6AFC87" w14:textId="77777777" w:rsidR="0020189C" w:rsidRDefault="00020705">
      <w:pPr>
        <w:pStyle w:val="Heading5"/>
      </w:pPr>
      <w:r>
        <w:t>3.4.5.1  Community concentration-response relationships</w:t>
      </w:r>
    </w:p>
    <w:p w14:paraId="5E6AFC88" w14:textId="77777777" w:rsidR="0020189C" w:rsidRDefault="00020705">
      <w:pPr>
        <w:spacing w:after="60"/>
      </w:pPr>
      <w:r>
        <w:t>The similarity of macroinvertebrate community structure (viz Bray-Curtis similarity measure or ANOSIM R) and number of taxa in mine water-contaminated waterbodies relative to the same measures in reference waterbodies were plotted against corresponding antecedent contaminant concentrations. (The method for calculating concentrations of water chemistry variables antecedent to sampling is described in section 3.2.3.2.) Exposed-reference site comparisons were performed as follows:</w:t>
      </w:r>
    </w:p>
    <w:p w14:paraId="5E6AFC89" w14:textId="77777777" w:rsidR="0020189C" w:rsidRDefault="00020705">
      <w:pPr>
        <w:pStyle w:val="ListParagraph"/>
        <w:numPr>
          <w:ilvl w:val="0"/>
          <w:numId w:val="55"/>
        </w:numPr>
        <w:spacing w:after="60"/>
        <w:ind w:left="714" w:hanging="357"/>
        <w:contextualSpacing w:val="0"/>
      </w:pPr>
      <w:r>
        <w:t xml:space="preserve">For calculation of (Bray-Curtis) similarity in each mine water-contaminated waterbody (RP1, Coonjimba, Georgetown) relative to reference waterbodies, each of the five replicates from a mine water-contaminated waterbody was randomly paired with a replicate from each of the reference billabongs for each year. That resulted in 5 (mine water-contaminated waterbody replicates) x </w:t>
      </w:r>
      <w:r>
        <w:rPr>
          <w:i/>
        </w:rPr>
        <w:t>N</w:t>
      </w:r>
      <w:r>
        <w:t xml:space="preserve"> (total number of reference billabongs) similarity values. These values were averaged, with mean and/or associated error used in plots and analyses.</w:t>
      </w:r>
    </w:p>
    <w:p w14:paraId="5E6AFC8A" w14:textId="77777777" w:rsidR="0020189C" w:rsidRDefault="00020705">
      <w:pPr>
        <w:pStyle w:val="ListParagraph"/>
        <w:numPr>
          <w:ilvl w:val="0"/>
          <w:numId w:val="55"/>
        </w:numPr>
        <w:spacing w:after="60"/>
        <w:ind w:left="714" w:hanging="357"/>
        <w:contextualSpacing w:val="0"/>
      </w:pPr>
      <w:r>
        <w:t xml:space="preserve">For calculation of ANOSIM R groupwise comparisons between each mine water-contaminated waterbody (RP1, Coonjimba, Georgetown) relative to reference waterbodies, the ANOSIM routine was performed on the five replicates from a mine water-contaminated waterbody and all replicates from all reference billabongs for each year. </w:t>
      </w:r>
    </w:p>
    <w:p w14:paraId="5E6AFC8B" w14:textId="77777777" w:rsidR="0020189C" w:rsidRDefault="00020705">
      <w:pPr>
        <w:pStyle w:val="ListParagraph"/>
        <w:numPr>
          <w:ilvl w:val="0"/>
          <w:numId w:val="55"/>
        </w:numPr>
      </w:pPr>
      <w:r>
        <w:t xml:space="preserve">For calculation of the proportion of taxa number in each mine water-contaminated waterbody (RP1, Coonjimba, Georgetown) relative to the taxa number in reference billabong, number of taxa for each of the five replicates from a mine water-contaminated waterbody was calculated as a percent of the mean of taxa number from the 5 (reference billabong replicates) x </w:t>
      </w:r>
      <w:r>
        <w:rPr>
          <w:i/>
        </w:rPr>
        <w:t>N</w:t>
      </w:r>
      <w:r>
        <w:t xml:space="preserve"> (total number of reference billabongs) reference billabong values available. These five values were averaged, with mean and/or associated error used in plots and analyses.</w:t>
      </w:r>
    </w:p>
    <w:p w14:paraId="5E6AFC8C" w14:textId="77777777" w:rsidR="0020189C" w:rsidRDefault="00020705">
      <w:r>
        <w:t>For selected community summaries, non-linear 3-parameter sigmoidal regressions were conducted on pooled response data to derive contaminant concentration-response curves (using SigmaPlot v13). These concentration-response curves were used to determine HC5 and HC1 values. Regressions derived from these concentration-response data violate the assumption of statistical independence because the same data (typically reference site data viz “percent of control”) are used for more than one observation used in regression analysis. While this would result in biased confidence intervals around the regression (associated with positive autocorrelation), predictions and derivations of hazardous concentrations themselves would not necessarily be affected (K McGuinness, Charles Darwin University, pers. comm.).</w:t>
      </w:r>
    </w:p>
    <w:p w14:paraId="5E6AFC8D" w14:textId="77777777" w:rsidR="0020189C" w:rsidRDefault="00020705">
      <w:pPr>
        <w:pStyle w:val="Heading5"/>
      </w:pPr>
      <w:r>
        <w:t>3.4.5.2  Relative family retention</w:t>
      </w:r>
    </w:p>
    <w:p w14:paraId="5E6AFC8E" w14:textId="77777777" w:rsidR="0020189C" w:rsidRDefault="00020705">
      <w:pPr>
        <w:spacing w:line="260" w:lineRule="atLeast"/>
        <w:rPr>
          <w:lang w:eastAsia="en-AU"/>
        </w:rPr>
      </w:pPr>
      <w:r>
        <w:t xml:space="preserve">A method of calculating and comparing similarity of taxa compositional data within and between all possible pairs of derived classes of site contamination (viz EC gradient), using large numbers of pooled samples per contaminant class, was described above (section 3.4.2.2). From these similarity data, </w:t>
      </w:r>
      <w:r>
        <w:rPr>
          <w:lang w:eastAsia="en-AU"/>
        </w:rPr>
        <w:t xml:space="preserve">relative family retention (RFR) rates were calculated using the method of </w:t>
      </w:r>
      <w:r>
        <w:rPr>
          <w:iCs/>
          <w:noProof/>
          <w:lang w:eastAsia="en-AU"/>
        </w:rPr>
        <w:t>Kefford et al (2010)</w:t>
      </w:r>
      <w:r>
        <w:rPr>
          <w:lang w:eastAsia="en-AU"/>
        </w:rPr>
        <w:t xml:space="preserve">. Both Bray-Curtis and Jaccard similarities were derived but for illustrative purposes, just the Jaccard measure is described. From the 7 contaminant categories (least to most contaminated, </w:t>
      </w:r>
      <w:r>
        <w:t>section 3.4.2.2</w:t>
      </w:r>
      <w:r>
        <w:rPr>
          <w:lang w:eastAsia="en-AU"/>
        </w:rPr>
        <w:t>) then Jaccard (j)</w:t>
      </w:r>
      <w:r>
        <w:rPr>
          <w:sz w:val="14"/>
          <w:szCs w:val="14"/>
          <w:lang w:eastAsia="en-AU"/>
        </w:rPr>
        <w:t xml:space="preserve">x,y </w:t>
      </w:r>
      <w:r>
        <w:rPr>
          <w:lang w:eastAsia="en-AU"/>
        </w:rPr>
        <w:t>with x≠y is the mean Jaccard Index between categories x and y, and j</w:t>
      </w:r>
      <w:r>
        <w:rPr>
          <w:sz w:val="14"/>
          <w:szCs w:val="14"/>
          <w:lang w:eastAsia="en-AU"/>
        </w:rPr>
        <w:t xml:space="preserve">x,x </w:t>
      </w:r>
      <w:r>
        <w:rPr>
          <w:lang w:eastAsia="en-AU"/>
        </w:rPr>
        <w:t>and j</w:t>
      </w:r>
      <w:r>
        <w:rPr>
          <w:sz w:val="14"/>
          <w:szCs w:val="14"/>
          <w:lang w:eastAsia="en-AU"/>
        </w:rPr>
        <w:t xml:space="preserve">y,y </w:t>
      </w:r>
      <w:r>
        <w:rPr>
          <w:lang w:eastAsia="en-AU"/>
        </w:rPr>
        <w:t>are the mean JI’s within categories x and y, respectively. The RFR between contaminant categories x and y is j</w:t>
      </w:r>
      <w:r>
        <w:rPr>
          <w:sz w:val="14"/>
          <w:szCs w:val="14"/>
          <w:lang w:eastAsia="en-AU"/>
        </w:rPr>
        <w:t>x,y</w:t>
      </w:r>
      <w:r>
        <w:rPr>
          <w:lang w:eastAsia="en-AU"/>
        </w:rPr>
        <w:t>/j</w:t>
      </w:r>
      <w:r>
        <w:rPr>
          <w:sz w:val="14"/>
          <w:szCs w:val="14"/>
          <w:lang w:eastAsia="en-AU"/>
        </w:rPr>
        <w:t xml:space="preserve">x,x </w:t>
      </w:r>
      <w:r>
        <w:rPr>
          <w:noProof/>
          <w:lang w:eastAsia="en-AU"/>
        </w:rPr>
        <w:t>(Kefford et al 2010)</w:t>
      </w:r>
      <w:r>
        <w:rPr>
          <w:lang w:eastAsia="en-AU"/>
        </w:rPr>
        <w:t>. So, a RFR of 0.85, for example, would indicate that across 17 samples, 85% of families are common to both EC categories but 15% are only found in one or the other EC category and thus there is a 10% turnover of families.</w:t>
      </w:r>
    </w:p>
    <w:p w14:paraId="5E6AFC8F" w14:textId="77777777" w:rsidR="0020189C" w:rsidRDefault="00020705">
      <w:pPr>
        <w:spacing w:line="260" w:lineRule="atLeast"/>
      </w:pPr>
      <w:r>
        <w:t>Small decreases in RFR – eg up to 5% – from those values derived between EC categories reflecting reference condition were assessed as potentially indicative of EC (Mg)-related change to community composition.</w:t>
      </w:r>
    </w:p>
    <w:p w14:paraId="5E6AFC90" w14:textId="77777777" w:rsidR="0020189C" w:rsidRDefault="00020705">
      <w:pPr>
        <w:pStyle w:val="Heading5"/>
      </w:pPr>
      <w:r>
        <w:t xml:space="preserve">3.4.5.3  Field </w:t>
      </w:r>
      <w:r>
        <w:rPr>
          <w:lang w:eastAsia="en-AU"/>
        </w:rPr>
        <w:t>species sensitivity distributions (SSDs)</w:t>
      </w:r>
    </w:p>
    <w:p w14:paraId="5E6AFC91" w14:textId="77777777" w:rsidR="0020189C" w:rsidRDefault="00020705">
      <w:pPr>
        <w:rPr>
          <w:lang w:eastAsia="en-AU"/>
        </w:rPr>
      </w:pPr>
      <w:r>
        <w:t xml:space="preserve">The relationship between a contaminant and the probability of observing each taxon – in this case the </w:t>
      </w:r>
      <w:r>
        <w:rPr>
          <w:lang w:eastAsia="en-AU"/>
        </w:rPr>
        <w:t xml:space="preserve">upper-most </w:t>
      </w:r>
      <w:r>
        <w:t>concentration at which it occurred in waterbodies – was modelled using a cumulative distribution function. A HC value was estimated from various (generally) protective percentiles (1 and 5%) of the distribution of taxa in the modelled relationship. (Elsewhere (e.g.</w:t>
      </w:r>
      <w:r>
        <w:rPr>
          <w:noProof/>
          <w:lang w:eastAsia="en-AU"/>
        </w:rPr>
        <w:t xml:space="preserve"> (Cormier &amp; Suter 2013a)</w:t>
      </w:r>
      <w:r>
        <w:rPr>
          <w:lang w:eastAsia="en-AU"/>
        </w:rPr>
        <w:t xml:space="preserve">, the concentration that results in near-extirpation (ie XC) of each taxon (e.g. XC95), as determined from field concentration-abundance relationships for each taxon, and not absence, are applied to field SSDs. Hence the approach used in this study, while easier to derive, was less protective than one based upon near-extirpation.) </w:t>
      </w:r>
    </w:p>
    <w:p w14:paraId="5E6AFC92" w14:textId="77777777" w:rsidR="0020189C" w:rsidRDefault="00020705">
      <w:r>
        <w:rPr>
          <w:lang w:eastAsia="en-AU"/>
        </w:rPr>
        <w:t xml:space="preserve">For the field SSDs derived in this study, data from </w:t>
      </w:r>
      <w:r>
        <w:t>1995, 1996, 2006, 2011 and 2013</w:t>
      </w:r>
      <w:r>
        <w:rPr>
          <w:lang w:eastAsia="en-AU"/>
        </w:rPr>
        <w:t xml:space="preserve"> were used, with taxa with less than three occurrences removed from the analyses, as per</w:t>
      </w:r>
      <w:r>
        <w:rPr>
          <w:noProof/>
        </w:rPr>
        <w:t xml:space="preserve"> Baker and King (2010)</w:t>
      </w:r>
      <w:r>
        <w:t>. Taxa were also excluded if they were considered terrestrial or semi-aquatic (eg Limnichidae adults). Two SSDs were derived, one using all waterbodies and the other using data from just Georgetown Billabong. Model selection for the curve of best fit was determined on the basis of the Anderson-Darling statistic</w:t>
      </w:r>
      <w:r>
        <w:rPr>
          <w:noProof/>
        </w:rPr>
        <w:t xml:space="preserve"> (Minitab 2010).</w:t>
      </w:r>
    </w:p>
    <w:p w14:paraId="5E6AFC93" w14:textId="77777777" w:rsidR="0020189C" w:rsidRDefault="00020705">
      <w:pPr>
        <w:pStyle w:val="Heading5"/>
      </w:pPr>
      <w:r>
        <w:t>3.4.5.4  TITAN indicator value scores</w:t>
      </w:r>
    </w:p>
    <w:p w14:paraId="5E6AFC94" w14:textId="77777777" w:rsidR="0020189C" w:rsidRDefault="00020705">
      <w:r>
        <w:rPr>
          <w:rFonts w:cs="AdvTT3713a231"/>
          <w:lang w:eastAsia="en-AU"/>
        </w:rPr>
        <w:t>In order to detect thresholds along environmental (including water chemistry) gradients,</w:t>
      </w:r>
      <w:r>
        <w:t xml:space="preserve"> the Threshold Indicator Taxa ANalyis (TITAN) method was applied</w:t>
      </w:r>
      <w:r>
        <w:rPr>
          <w:rFonts w:cs="AdvTT3713a231"/>
          <w:lang w:eastAsia="en-AU"/>
        </w:rPr>
        <w:t xml:space="preserve"> to the standardised macroinvertebrate community structure data</w:t>
      </w:r>
      <w:r>
        <w:t xml:space="preserve">, whereby abundance of each taxon was calculated as a proportion of the total abundance for that sample </w:t>
      </w:r>
      <w:r>
        <w:rPr>
          <w:noProof/>
        </w:rPr>
        <w:t>(Baker &amp; King 2010)</w:t>
      </w:r>
      <w:r>
        <w:t>. The method is based on the indicator values scores developed by</w:t>
      </w:r>
      <w:r>
        <w:rPr>
          <w:noProof/>
        </w:rPr>
        <w:t xml:space="preserve"> Dufrêne and Legendre (1997) </w:t>
      </w:r>
      <w:r>
        <w:t xml:space="preserve">and integrates occurrence, abundance and directionality of taxa responses, to produce change points (thresholds) for individual species and the community as a whole. It does this for both species disappearing and species that are appearing along an environmental gradient. </w:t>
      </w:r>
    </w:p>
    <w:p w14:paraId="5E6AFC95" w14:textId="77777777" w:rsidR="0020189C" w:rsidRDefault="00020705">
      <w:r>
        <w:t xml:space="preserve">The method uses bootstrap sampling to assess the uncertainty of the change point and individual species indicator values, estimating confidence limits around those values. From this, the quality of the response for each taxon is determined viz purity and reliability. Purity is the proportion of response directions (increasing or decreasing) when passing the change point that agree with the observed response. Pure indicators are consistently assigned the same response direction. Reliability is estimated by the proportion of </w:t>
      </w:r>
      <w:r>
        <w:rPr>
          <w:lang w:val="en-US" w:eastAsia="en-AU"/>
        </w:rPr>
        <w:t>bootstrap</w:t>
      </w:r>
      <w:r>
        <w:t xml:space="preserve"> change points that consistently result in the signiﬁcant grouping of a taxon. Only taxa with high reliability (≥0.95) can be considered as indicator taxa.</w:t>
      </w:r>
    </w:p>
    <w:p w14:paraId="5E6AFC96" w14:textId="77777777" w:rsidR="0020189C" w:rsidRDefault="00020705">
      <w:r>
        <w:t>TITAN is limited to using only one key environmental predictor and therefore does not account for other influencing environmental predictors.</w:t>
      </w:r>
    </w:p>
    <w:p w14:paraId="5E6AFC97" w14:textId="77777777" w:rsidR="0020189C" w:rsidRDefault="00020705">
      <w:r>
        <w:t>TITAN assessed taxa responses from all sites, across Mg and EC gradients, i.e. Mg and EC values representative of the time of sampling (measured or predicted). Standardised macroinvertebrate d</w:t>
      </w:r>
      <w:r>
        <w:rPr>
          <w:lang w:eastAsia="en-AU"/>
        </w:rPr>
        <w:t xml:space="preserve">ata from </w:t>
      </w:r>
      <w:r>
        <w:t>1995, 1996, 2006, 2011 and 2013</w:t>
      </w:r>
      <w:r>
        <w:rPr>
          <w:lang w:eastAsia="en-AU"/>
        </w:rPr>
        <w:t xml:space="preserve"> were used, with taxa with less than three occurrences removed from the analyses, as recommended by </w:t>
      </w:r>
      <w:r>
        <w:rPr>
          <w:noProof/>
        </w:rPr>
        <w:t>Baker and King (2010).</w:t>
      </w:r>
    </w:p>
    <w:p w14:paraId="5E6AFC98" w14:textId="77777777" w:rsidR="0020189C" w:rsidRDefault="0020189C">
      <w:pPr>
        <w:sectPr w:rsidR="0020189C">
          <w:pgSz w:w="11906" w:h="16838"/>
          <w:pgMar w:top="1440" w:right="1800" w:bottom="1440" w:left="1800" w:header="1080" w:footer="835" w:gutter="0"/>
          <w:cols w:space="720"/>
        </w:sectPr>
      </w:pPr>
    </w:p>
    <w:p w14:paraId="5E6AFC99" w14:textId="77777777" w:rsidR="0020189C" w:rsidRDefault="00020705">
      <w:pPr>
        <w:pStyle w:val="Heading2"/>
      </w:pPr>
      <w:bookmarkStart w:id="186" w:name="_Toc498094545"/>
      <w:bookmarkStart w:id="187" w:name="_Toc15196483"/>
      <w:r>
        <w:t>4</w:t>
      </w:r>
      <w:r>
        <w:tab/>
        <w:t>Procedures to minimise confounding and to isolate the key influences of macroinvertebrate responses</w:t>
      </w:r>
      <w:bookmarkEnd w:id="186"/>
      <w:bookmarkEnd w:id="187"/>
    </w:p>
    <w:p w14:paraId="5E6AFC9A" w14:textId="77777777" w:rsidR="0020189C" w:rsidRDefault="00020705">
      <w:r>
        <w:t>As discussed in section 2.1.3, s</w:t>
      </w:r>
      <w:r>
        <w:rPr>
          <w:lang w:eastAsia="en-AU"/>
        </w:rPr>
        <w:t xml:space="preserve">everal sources of variation and potential confounding associated with season, catchment, habitat, </w:t>
      </w:r>
      <w:r>
        <w:t>physical and chemical contaminants (other than MgSO</w:t>
      </w:r>
      <w:r>
        <w:rPr>
          <w:vertAlign w:val="subscript"/>
        </w:rPr>
        <w:t>4</w:t>
      </w:r>
      <w:r>
        <w:rPr>
          <w:lang w:eastAsia="en-AU"/>
        </w:rPr>
        <w:t xml:space="preserve">), </w:t>
      </w:r>
      <w:r>
        <w:t>changes in habitat and water quality over time unrelated to mining</w:t>
      </w:r>
      <w:r>
        <w:rPr>
          <w:lang w:eastAsia="en-AU"/>
        </w:rPr>
        <w:t xml:space="preserve"> and changes in protocol over time were recognised in this study. Approaches to quantify, account for and minimise variation and potential confounding where necessary and where possible, are described in the following sections. (Statistical routines referred to in these sections are explained in section</w:t>
      </w:r>
      <w:r>
        <w:t xml:space="preserve"> 3.4</w:t>
      </w:r>
      <w:r>
        <w:rPr>
          <w:lang w:eastAsia="en-AU"/>
        </w:rPr>
        <w:t>.)</w:t>
      </w:r>
    </w:p>
    <w:p w14:paraId="5E6AFC9B" w14:textId="77777777" w:rsidR="0020189C" w:rsidRDefault="00020705">
      <w:pPr>
        <w:pStyle w:val="Heading3"/>
      </w:pPr>
      <w:bookmarkStart w:id="188" w:name="_Toc456535722"/>
      <w:bookmarkStart w:id="189" w:name="_Toc498094546"/>
      <w:bookmarkStart w:id="190" w:name="_Toc15196484"/>
      <w:r>
        <w:t>4.1  Influence of other key environmental variables</w:t>
      </w:r>
      <w:bookmarkEnd w:id="188"/>
      <w:r>
        <w:t xml:space="preserve"> and factors</w:t>
      </w:r>
      <w:bookmarkEnd w:id="189"/>
      <w:bookmarkEnd w:id="190"/>
    </w:p>
    <w:p w14:paraId="5E6AFC9C" w14:textId="77777777" w:rsidR="0020189C" w:rsidRDefault="00020705">
      <w:pPr>
        <w:pStyle w:val="Heading4"/>
      </w:pPr>
      <w:bookmarkStart w:id="191" w:name="_Toc498094547"/>
      <w:bookmarkStart w:id="192" w:name="_Toc15196485"/>
      <w:r>
        <w:t>4.1.1  Catchment/landscape-scale influences, including climate or unidentified landscape drivers</w:t>
      </w:r>
      <w:bookmarkEnd w:id="191"/>
      <w:bookmarkEnd w:id="192"/>
    </w:p>
    <w:p w14:paraId="5E6AFC9D" w14:textId="77777777" w:rsidR="0020189C" w:rsidRDefault="00020705">
      <w:pPr>
        <w:pStyle w:val="Heading5"/>
      </w:pPr>
      <w:r>
        <w:t>4.1.1.1  Catchment</w:t>
      </w:r>
    </w:p>
    <w:p w14:paraId="5E6AFC9E" w14:textId="77777777" w:rsidR="0020189C" w:rsidRDefault="00020705">
      <w:r>
        <w:t>There was potential for spatial confounding because all of the mine water-exposed waterbodies are found in Magela Creek catchment only, so that separation of mine water-exposed waterbodies from reference waterbodies in Nourlangie Creek catchment in analyses could simply be an artefact of different catchments. For this reason it is necessary to ensure there were sufficient reference waterbodies sampled in Magela Creek to compare with, and that changes in the macroinvertebrate communities of mine water-exposed waterbodies over time, attributed to change in water quality, are reflected in corresponding separation from waterbodies sampled in Magela Creek.</w:t>
      </w:r>
    </w:p>
    <w:p w14:paraId="5E6AFC9F" w14:textId="77777777" w:rsidR="0020189C" w:rsidRDefault="00020705">
      <w:pPr>
        <w:spacing w:after="0"/>
      </w:pPr>
      <w:r>
        <w:t xml:space="preserve">Artefacts and confounding could arise as follows: </w:t>
      </w:r>
    </w:p>
    <w:p w14:paraId="5E6AFCA0" w14:textId="77777777" w:rsidR="0020189C" w:rsidRDefault="00020705">
      <w:pPr>
        <w:pStyle w:val="ListParagraph"/>
        <w:numPr>
          <w:ilvl w:val="0"/>
          <w:numId w:val="20"/>
        </w:numPr>
      </w:pPr>
      <w:r>
        <w:t>Potential for minesite waterbodies in Magela Creek, prior to significant contamination, to be different in biological characteristics to reference waterbodies nearby in Magela Creek or in adjacent Nourlangie catchment; and</w:t>
      </w:r>
    </w:p>
    <w:p w14:paraId="5E6AFCA1" w14:textId="77777777" w:rsidR="0020189C" w:rsidRDefault="00020705">
      <w:pPr>
        <w:pStyle w:val="ListParagraph"/>
        <w:numPr>
          <w:ilvl w:val="0"/>
          <w:numId w:val="20"/>
        </w:numPr>
      </w:pPr>
      <w:r>
        <w:t>More Nourlangie Creek reference waterbodies have been incorporated into the sampling design over time (Table 1). If these reference sites are naturally different from reference waterbodies in Magela catchment, greater departure in macroinvertebrate responses over time relative to similar responses measured in reference waterbodies may be an inadvertent consequence of differences in the reference condition, unrelated to mining.</w:t>
      </w:r>
    </w:p>
    <w:p w14:paraId="5E6AFCA2" w14:textId="77777777" w:rsidR="0020189C" w:rsidRDefault="00020705">
      <w:pPr>
        <w:pStyle w:val="Heading5"/>
      </w:pPr>
      <w:r>
        <w:t>4.1.1.2  Climate influences</w:t>
      </w:r>
    </w:p>
    <w:p w14:paraId="5E6AFCA3" w14:textId="77777777" w:rsidR="0020189C" w:rsidRDefault="00020705">
      <w:r>
        <w:t xml:space="preserve">Differences in annual rainfall may lead to natural differences in macroinvertebrate communities amongst waterbodies. Such climate-related, biological variation could be reflected in (natural) differences in amongst-site multivariate measures of dispersion, in turn, potentially affecting similarity and other multivariate response measures (see </w:t>
      </w:r>
      <w:r>
        <w:rPr>
          <w:noProof/>
        </w:rPr>
        <w:t>Anderson &amp; Walsh 2013)</w:t>
      </w:r>
      <w:r>
        <w:t>. Such climate-related patterns in between-site similarity are evident, for example, amongst lotic stream sites in the (same) Alligator Rivers Region</w:t>
      </w:r>
      <w:r>
        <w:rPr>
          <w:noProof/>
        </w:rPr>
        <w:t xml:space="preserve"> (Supervising Scientist Division 2013)</w:t>
      </w:r>
      <w:r>
        <w:t xml:space="preserve">. </w:t>
      </w:r>
    </w:p>
    <w:p w14:paraId="5E6AFCA4" w14:textId="77777777" w:rsidR="0020189C" w:rsidRDefault="00020705">
      <w:r>
        <w:t>A scenario possible for lentic waterbodies in low rainfall wet seasons is more variable habitat due to patchiness in regional rainfall patterns, while dispersal opportunities for invertebrates may be more stochastically driven. In this scenario (low rainfall years) higher multivariate dispersion and lower within-group similarity of organism communities amongst waterbodies may be observed. Care is required in interpreting macroinvertebrate responses in minesite waterbodies over time relative to similar responses measured in reference waterbodies. Thus greater dispersion of site or group replicates in low rainfall years could result in less discriminatory resolution in metrics of group difference between macroinvertebrate communities of minesite and reference waterbodies and potential for Type II error (a real impact is masked). Conversely, in other natural (climate-related) scenarios where greater homogeneity and reduced multivariate dispersion is observed – but where group centroids are similar as those occurring in the former scenario – greater discriminatory resolution between macroinvertebrate communities of minesite and reference waterbodies could result in potential for Type I error (inferring mine impact when there is none).</w:t>
      </w:r>
    </w:p>
    <w:p w14:paraId="5E6AFCA5" w14:textId="77777777" w:rsidR="0020189C" w:rsidRDefault="00020705">
      <w:pPr>
        <w:pStyle w:val="Heading5"/>
      </w:pPr>
      <w:r>
        <w:t>4.1.1.3  Analytical approaches to investigate catchment and climate influences</w:t>
      </w:r>
    </w:p>
    <w:p w14:paraId="5E6AFCA6" w14:textId="77777777" w:rsidR="0020189C" w:rsidRDefault="00020705">
      <w:pPr>
        <w:spacing w:after="0"/>
      </w:pPr>
      <w:r>
        <w:t>Analytical approaches used to investigate catchment and climate influences included use of ordination, ANOSIM and multivariate dispersion (PERMDISP). Absence of confounding would be evident if:</w:t>
      </w:r>
    </w:p>
    <w:p w14:paraId="5E6AFCA7" w14:textId="77777777" w:rsidR="0020189C" w:rsidRDefault="00020705">
      <w:pPr>
        <w:pStyle w:val="ListParagraph"/>
        <w:numPr>
          <w:ilvl w:val="0"/>
          <w:numId w:val="21"/>
        </w:numPr>
      </w:pPr>
      <w:r>
        <w:t>All waterbodies grouped together in multivariate space by year, rather than by catchment and exposure type. Moreover, any pattern amongst years in ordination space was found to be unrelated to other method artefacts, including change in sample processing method over time. Such demonstration would indicate that landscape/climate-level drivers are key influences of interannual variability, and that catchment and waterbody morphometry are less influential.</w:t>
      </w:r>
    </w:p>
    <w:p w14:paraId="5E6AFCA8" w14:textId="77777777" w:rsidR="0020189C" w:rsidRDefault="00020705">
      <w:pPr>
        <w:pStyle w:val="ListParagraph"/>
        <w:numPr>
          <w:ilvl w:val="0"/>
          <w:numId w:val="21"/>
        </w:numPr>
      </w:pPr>
      <w:r>
        <w:t>Magela and Nourlangie reference waterbodies in any sampling year grouped together, demonstrating similarity in biological characteristics. Separation of reference waterbodies between catchments should not be coincidental with concurrent putative impacts in minesite waterbodies.</w:t>
      </w:r>
    </w:p>
    <w:p w14:paraId="5E6AFCA9" w14:textId="77777777" w:rsidR="0020189C" w:rsidRDefault="00020705">
      <w:pPr>
        <w:pStyle w:val="ListParagraph"/>
        <w:numPr>
          <w:ilvl w:val="0"/>
          <w:numId w:val="21"/>
        </w:numPr>
      </w:pPr>
      <w:r>
        <w:t>Prior to notable chemical contamination in minesite waterbodies, these exposed waterbodies were similar to reference condition.</w:t>
      </w:r>
    </w:p>
    <w:p w14:paraId="5E6AFCAA" w14:textId="77777777" w:rsidR="0020189C" w:rsidRDefault="00020705">
      <w:pPr>
        <w:pStyle w:val="ListParagraph"/>
        <w:numPr>
          <w:ilvl w:val="0"/>
          <w:numId w:val="21"/>
        </w:numPr>
      </w:pPr>
      <w:r>
        <w:t>Indices of multivariate dispersion calculated for different waterbody types (reference and exposed) amongst years were found to be unrelated to sample processing method.</w:t>
      </w:r>
    </w:p>
    <w:p w14:paraId="5E6AFCAB" w14:textId="77777777" w:rsidR="0020189C" w:rsidRDefault="00020705">
      <w:pPr>
        <w:pStyle w:val="ListParagraph"/>
        <w:numPr>
          <w:ilvl w:val="0"/>
          <w:numId w:val="21"/>
        </w:numPr>
      </w:pPr>
      <w:r>
        <w:t>Multivariate dispersion and other multivariate response measures that are climate-related are unrelated to key contaminant-response (cause-effect) relationships.</w:t>
      </w:r>
    </w:p>
    <w:p w14:paraId="5E6AFCAC" w14:textId="77777777" w:rsidR="0020189C" w:rsidRDefault="00020705">
      <w:pPr>
        <w:pStyle w:val="Heading4"/>
      </w:pPr>
      <w:bookmarkStart w:id="193" w:name="_Toc498094548"/>
      <w:bookmarkStart w:id="194" w:name="_Toc15196486"/>
      <w:r>
        <w:t>4.1.2  Habitat influences</w:t>
      </w:r>
      <w:bookmarkEnd w:id="193"/>
      <w:bookmarkEnd w:id="194"/>
    </w:p>
    <w:p w14:paraId="5E6AFCAD" w14:textId="77777777" w:rsidR="0020189C" w:rsidRDefault="00020705">
      <w:pPr>
        <w:spacing w:after="0"/>
      </w:pPr>
      <w:r>
        <w:rPr>
          <w:noProof/>
        </w:rPr>
        <w:t>Outridge (1988)</w:t>
      </w:r>
      <w:r>
        <w:t xml:space="preserve"> and earlier work undertaken in the present study (described elsewhere in this report) found much higher macroinvertebrate diversity (number of taxa and relative abundances) amongst macrophytes (aquatic plants) in the littoral zones of shallow lowland billabongs than in the sediments of the billabongs. Hence, macroinvertebrates amongst all sites and years were sampled predominately from littoral macrophytes though in most years, samples from sediments were combined with macrophyte samples. Aquatic plant composition, structure and cover would be expected to influence resident macroinvertebrate communities. To this end, community structure of macrophytes themselves was measured to determine whether this habitat measure accounted for any variation in macroinvertebrate community structure amongst sites and years. Artefacts and confounding when inferring water quality-related changes to macroinvertebrates could arise as follows:</w:t>
      </w:r>
    </w:p>
    <w:p w14:paraId="5E6AFCAE" w14:textId="77777777" w:rsidR="0020189C" w:rsidRDefault="00020705">
      <w:pPr>
        <w:pStyle w:val="ListParagraph"/>
        <w:numPr>
          <w:ilvl w:val="0"/>
          <w:numId w:val="22"/>
        </w:numPr>
      </w:pPr>
      <w:r>
        <w:t>Sediment fauna strongly influenced macroinvertebrate community structure of samples when combined with macrophyte sample components;</w:t>
      </w:r>
    </w:p>
    <w:p w14:paraId="5E6AFCAF" w14:textId="77777777" w:rsidR="0020189C" w:rsidRDefault="00020705">
      <w:pPr>
        <w:pStyle w:val="ListParagraph"/>
        <w:numPr>
          <w:ilvl w:val="0"/>
          <w:numId w:val="22"/>
        </w:numPr>
      </w:pPr>
      <w:r>
        <w:t>Onsite waterbody contaminants other than Mg in sediment were responsible for the observed biological responses; and</w:t>
      </w:r>
    </w:p>
    <w:p w14:paraId="5E6AFCB0" w14:textId="77777777" w:rsidR="0020189C" w:rsidRDefault="00020705">
      <w:pPr>
        <w:pStyle w:val="ListParagraph"/>
        <w:numPr>
          <w:ilvl w:val="0"/>
          <w:numId w:val="22"/>
        </w:numPr>
      </w:pPr>
      <w:r>
        <w:t>Changes in macrophyte community structure and cover occurred just in onsite and not reference waterbodies, coincident with a period of inferred effects attributed to changes in water quality. (If Mg adversely affected macrophytes, in turn indirectly affecting macroinvertebrates (via changed habitat), such indirect effects still need to be identified.)</w:t>
      </w:r>
    </w:p>
    <w:p w14:paraId="5E6AFCB1" w14:textId="77777777" w:rsidR="0020189C" w:rsidRDefault="00020705">
      <w:pPr>
        <w:spacing w:after="0"/>
      </w:pPr>
      <w:r>
        <w:t>Analytical approaches used to resolve this included use of ordination, ANOSIM and BIOENV. Absence of artefacts and confounding would be evident if:</w:t>
      </w:r>
    </w:p>
    <w:p w14:paraId="5E6AFCB2" w14:textId="77777777" w:rsidR="0020189C" w:rsidRDefault="00020705">
      <w:pPr>
        <w:pStyle w:val="ListParagraph"/>
        <w:numPr>
          <w:ilvl w:val="0"/>
          <w:numId w:val="23"/>
        </w:numPr>
      </w:pPr>
      <w:r>
        <w:t>Naturally low macroinvertebrate diversity was found in sediment habitat compared with macrophyte habitat and the sediment faunal contribution to the combined sediment-macrophyte sample was negligible in multivariate space;</w:t>
      </w:r>
    </w:p>
    <w:p w14:paraId="5E6AFCB3" w14:textId="77777777" w:rsidR="0020189C" w:rsidRDefault="00020705">
      <w:pPr>
        <w:pStyle w:val="ListParagraph"/>
        <w:numPr>
          <w:ilvl w:val="0"/>
          <w:numId w:val="23"/>
        </w:numPr>
      </w:pPr>
      <w:r>
        <w:t xml:space="preserve">Contaminants in sediments of onsite waterbodies are below concentrations known to adversely affect aquatic ecosystems; </w:t>
      </w:r>
    </w:p>
    <w:p w14:paraId="5E6AFCB4" w14:textId="77777777" w:rsidR="0020189C" w:rsidRDefault="00020705">
      <w:pPr>
        <w:pStyle w:val="ListParagraph"/>
        <w:numPr>
          <w:ilvl w:val="0"/>
          <w:numId w:val="23"/>
        </w:numPr>
      </w:pPr>
      <w:r>
        <w:t>Macrophyte community structure was similar between reference and exposed waterbodies generally;</w:t>
      </w:r>
    </w:p>
    <w:p w14:paraId="5E6AFCB5" w14:textId="77777777" w:rsidR="0020189C" w:rsidRDefault="00020705">
      <w:pPr>
        <w:pStyle w:val="ListParagraph"/>
        <w:numPr>
          <w:ilvl w:val="0"/>
          <w:numId w:val="23"/>
        </w:numPr>
      </w:pPr>
      <w:r>
        <w:t>Community structure of the sediment fauna of minesite waterbodies was similar to the sediment fauna of reference waterbodies;</w:t>
      </w:r>
    </w:p>
    <w:p w14:paraId="5E6AFCB6" w14:textId="77777777" w:rsidR="0020189C" w:rsidRDefault="00020705">
      <w:pPr>
        <w:pStyle w:val="ListParagraph"/>
        <w:numPr>
          <w:ilvl w:val="0"/>
          <w:numId w:val="23"/>
        </w:numPr>
      </w:pPr>
      <w:r>
        <w:t>Macrophyte cover and associated community structure were less influential in accounting for macroinvertebrate community patterns in ordination space than water quality variables (BIOENV); and</w:t>
      </w:r>
    </w:p>
    <w:p w14:paraId="5E6AFCB7" w14:textId="77777777" w:rsidR="0020189C" w:rsidRDefault="00020705">
      <w:pPr>
        <w:pStyle w:val="ListParagraph"/>
        <w:numPr>
          <w:ilvl w:val="0"/>
          <w:numId w:val="23"/>
        </w:numPr>
      </w:pPr>
      <w:r>
        <w:t>Changes to macrophyte cover and community structure in onsite waterbodies over time, relative to the same responses measured in reference waterbodies, was unrelated to both corresponding exposed-reference waterbody macroinvertebrate responses and changes in water quality.</w:t>
      </w:r>
    </w:p>
    <w:p w14:paraId="5E6AFCB8" w14:textId="77777777" w:rsidR="0020189C" w:rsidRDefault="00020705">
      <w:pPr>
        <w:pStyle w:val="Heading4"/>
      </w:pPr>
      <w:bookmarkStart w:id="195" w:name="_Toc498094549"/>
      <w:bookmarkStart w:id="196" w:name="_Toc15196487"/>
      <w:r>
        <w:t>4.1.3  Water and sediment physico-chemistry</w:t>
      </w:r>
      <w:bookmarkEnd w:id="195"/>
      <w:bookmarkEnd w:id="196"/>
    </w:p>
    <w:p w14:paraId="5E6AFCB9" w14:textId="77777777" w:rsidR="0020189C" w:rsidRDefault="00020705">
      <w:r>
        <w:t>Increases in MgSO</w:t>
      </w:r>
      <w:r>
        <w:rPr>
          <w:vertAlign w:val="subscript"/>
        </w:rPr>
        <w:t>4</w:t>
      </w:r>
      <w:r>
        <w:t xml:space="preserve"> in onsite waterbodies over time has been associated with changes to the concentrations of major ions other than Mg and SO</w:t>
      </w:r>
      <w:r>
        <w:rPr>
          <w:vertAlign w:val="subscript"/>
        </w:rPr>
        <w:t>4</w:t>
      </w:r>
      <w:r>
        <w:t xml:space="preserve"> (including K and HCO</w:t>
      </w:r>
      <w:r>
        <w:rPr>
          <w:vertAlign w:val="subscript"/>
        </w:rPr>
        <w:t>3</w:t>
      </w:r>
      <w:r>
        <w:t>) as well as other COPCs for Ranger (including U and Mn) and (low) pH. Attributing changes in macroinvertebrate responses to Mg, and deriving thresholds of change for this contaminant, could be confounded if other contaminants present in waters and sediment were (also) responsible and/or interacted with the effect of Mg in a synergistic or antagonistic manner</w:t>
      </w:r>
      <w:r>
        <w:rPr>
          <w:rStyle w:val="FootnoteReference"/>
        </w:rPr>
        <w:footnoteReference w:id="5"/>
      </w:r>
      <w:r>
        <w:t xml:space="preserve">. </w:t>
      </w:r>
    </w:p>
    <w:p w14:paraId="5E6AFCBA" w14:textId="77777777" w:rsidR="0020189C" w:rsidRDefault="00020705">
      <w:pPr>
        <w:spacing w:after="0"/>
      </w:pPr>
      <w:r>
        <w:t>Analytical approaches used to resolve this included use of ordination (PCA), biplots, correlation and regression, BIOENV and CAP. Absence of, and/or negligible, artefacts and confounding would be evident if:</w:t>
      </w:r>
    </w:p>
    <w:p w14:paraId="5E6AFCBB" w14:textId="77777777" w:rsidR="0020189C" w:rsidRDefault="00020705">
      <w:pPr>
        <w:pStyle w:val="ListParagraph"/>
        <w:numPr>
          <w:ilvl w:val="0"/>
          <w:numId w:val="24"/>
        </w:numPr>
      </w:pPr>
      <w:r>
        <w:t>Mine-derived contaminants other than Mg present in waters and sediment were less influential in PCA ordination space compared with MgSO</w:t>
      </w:r>
      <w:r>
        <w:rPr>
          <w:snapToGrid w:val="0"/>
          <w:color w:val="000000"/>
          <w:position w:val="-6"/>
          <w:sz w:val="16"/>
          <w:szCs w:val="0"/>
          <w:u w:color="000000"/>
        </w:rPr>
        <w:t>4</w:t>
      </w:r>
      <w:r>
        <w:t>;</w:t>
      </w:r>
    </w:p>
    <w:p w14:paraId="5E6AFCBC" w14:textId="77777777" w:rsidR="0020189C" w:rsidRDefault="00020705">
      <w:pPr>
        <w:pStyle w:val="ListParagraph"/>
        <w:numPr>
          <w:ilvl w:val="0"/>
          <w:numId w:val="24"/>
        </w:numPr>
      </w:pPr>
      <w:r>
        <w:t>The ionic strength of surface waters of minesite waterbodies was observed to be dominated by Mg and SO</w:t>
      </w:r>
      <w:r>
        <w:rPr>
          <w:snapToGrid w:val="0"/>
          <w:color w:val="000000"/>
          <w:position w:val="-6"/>
          <w:sz w:val="16"/>
          <w:szCs w:val="0"/>
          <w:u w:color="000000"/>
        </w:rPr>
        <w:t>4</w:t>
      </w:r>
      <w:r>
        <w:t xml:space="preserve"> ions;</w:t>
      </w:r>
    </w:p>
    <w:p w14:paraId="5E6AFCBD" w14:textId="77777777" w:rsidR="0020189C" w:rsidRDefault="00020705">
      <w:pPr>
        <w:pStyle w:val="ListParagraph"/>
        <w:numPr>
          <w:ilvl w:val="0"/>
          <w:numId w:val="24"/>
        </w:numPr>
      </w:pPr>
      <w:r>
        <w:t>Mine-derived contaminants other than Mg present in waters and sediment were below concentrations known to adversely affect aquatic ecosystems;</w:t>
      </w:r>
    </w:p>
    <w:p w14:paraId="5E6AFCBE" w14:textId="77777777" w:rsidR="0020189C" w:rsidRDefault="00020705">
      <w:pPr>
        <w:pStyle w:val="ListParagraph"/>
        <w:numPr>
          <w:ilvl w:val="0"/>
          <w:numId w:val="24"/>
        </w:numPr>
      </w:pPr>
      <w:r>
        <w:t>Mine-derived contaminants other than Mg present in waters and sediment were less influential in accounting for macroinvertebrate community patterns in ordination space than Mg (BIOENV, CAP); and</w:t>
      </w:r>
    </w:p>
    <w:p w14:paraId="5E6AFCBF" w14:textId="77777777" w:rsidR="0020189C" w:rsidRDefault="00020705">
      <w:pPr>
        <w:pStyle w:val="ListParagraph"/>
        <w:numPr>
          <w:ilvl w:val="0"/>
          <w:numId w:val="24"/>
        </w:numPr>
      </w:pPr>
      <w:r>
        <w:t>Changes to macroinvertebrate community summaries and structure in onsite waterbodies over time, relative to the same responses measured in reference waterbodies, was unrelated to, or poorly correlated with, mine-derived contaminants other than Mg present in waters and sediment.</w:t>
      </w:r>
    </w:p>
    <w:p w14:paraId="5E6AFCC0" w14:textId="77777777" w:rsidR="0020189C" w:rsidRDefault="00020705">
      <w:pPr>
        <w:pStyle w:val="Heading4"/>
      </w:pPr>
      <w:bookmarkStart w:id="197" w:name="_Toc498094550"/>
      <w:bookmarkStart w:id="198" w:name="_Toc15196488"/>
      <w:r>
        <w:t>4.1.4  Changes in habitat and water quality over time unrelated to mining</w:t>
      </w:r>
      <w:bookmarkEnd w:id="197"/>
      <w:bookmarkEnd w:id="198"/>
    </w:p>
    <w:p w14:paraId="5E6AFCC1" w14:textId="77777777" w:rsidR="0020189C" w:rsidRDefault="00020705">
      <w:r>
        <w:t xml:space="preserve">Catchment fire regimes and the foraging activities of feral animals (pigs) in the littoral portions of billabongs were considered earlier in this report (section 2.1.5) as factors that influence habitat and water quality directly, and thereby may indirectly affect littoral macroinvertebrate communities. The rooting, trampling and wallowing activity of pigs in littoral zones destroys aquatic plant habitat and alters water quality, in particular, raising turbidity levels. Intense fires in wet-dry topical savannas of northern Australia have been linked to increased richness and abundances of stream macroinvertebrate communities </w:t>
      </w:r>
      <w:r>
        <w:rPr>
          <w:noProof/>
        </w:rPr>
        <w:t>(Andersen et al 2005)</w:t>
      </w:r>
      <w:r>
        <w:t>; reduced riparian shading and release of soil nutrients in burnt catchments are thought to enhance primary and secondary production in aquatic ecosystems.</w:t>
      </w:r>
    </w:p>
    <w:p w14:paraId="5E6AFCC2" w14:textId="77777777" w:rsidR="0020189C" w:rsidRDefault="00020705">
      <w:r>
        <w:t>A detailed assessment of the potential of fire regimes and pig damage to affect minesite waterbodies and associated catchments, and not reference billabongs, in any year of sampling, was beyond the scope of this study. Instead, a qualitative (fire) and semi-quantitative (pigs) assessment of just intense ‘activity’ of each of these agents adjacent to minesite waterbodies and in their catchments, coinciding with putative water quality-related impact (especially Georgetown Billabong, 2011 sampling, section 5.4.1) was undertaken. This entailed: examination of satellite-derived fire history for the Ranger project area for years associated with macroinvertebrate sampling (section 5.2.4.1); and assessment of aquatic plant cover and water quality amongst replicate sites in Georgetown Billabong during 2011 sampling (section 5.2.4.2).</w:t>
      </w:r>
    </w:p>
    <w:p w14:paraId="5E6AFCC3" w14:textId="77777777" w:rsidR="0020189C" w:rsidRDefault="00020705">
      <w:pPr>
        <w:pStyle w:val="Heading4"/>
      </w:pPr>
      <w:bookmarkStart w:id="199" w:name="_Toc498094551"/>
      <w:bookmarkStart w:id="200" w:name="_Toc15196489"/>
      <w:r>
        <w:t>4.1.5  Differences in sample processing</w:t>
      </w:r>
      <w:bookmarkEnd w:id="199"/>
      <w:bookmarkEnd w:id="200"/>
    </w:p>
    <w:p w14:paraId="5E6AFCC4" w14:textId="77777777" w:rsidR="0020189C" w:rsidRDefault="00020705">
      <w:r>
        <w:t>For the waterbodies sampled in the present study, different sample processing methods were applied over time. In 1995, 1996 and 2006, live macroinvertebrates were extracted from samples by eye in the field – so-termed live-sorting. In 2009, 2011 and 2013, the processing method differed; samples were preserved in the field and later subsampled and sorted in the laboratory under a microscope, i.e. laboratory-processed samples. Community structure data arising from these two approaches differ from one another</w:t>
      </w:r>
      <w:r>
        <w:rPr>
          <w:noProof/>
        </w:rPr>
        <w:t xml:space="preserve"> (Humphrey et al 2000)</w:t>
      </w:r>
      <w:r>
        <w:t>. As a consequence, there is a need to ensure that any change in macroinvertebrate community structure attributed to mining over the full time series is not mistakenly attributed to this change in methodology.</w:t>
      </w:r>
    </w:p>
    <w:p w14:paraId="5E6AFCC5" w14:textId="77777777" w:rsidR="0020189C" w:rsidRDefault="00020705">
      <w:r>
        <w:t>Potential artefacts of this type were assessed by comparing analyses of community structure datasets derived (i) from samples first live-sorted in field, then (ii) from the same sample residues preserved and later subsampled and sorted in the laboratory. A number of samples were available for which these two different datasets were available for the same sample. If relative differences in macroinvertebrate community summaries and structure between two arbitrarily-selected groups of samples were the same for analyses based on each of the two (live-sorted and laboratory processed) datasets, it would indicate the difference in sample processing method was not confounding the exposed-reference waterbody comparisons made in the current study. The analyses reported in Appendix A7.1 were used to assess the implications of method changes to this results of the present study.</w:t>
      </w:r>
    </w:p>
    <w:p w14:paraId="5E6AFCC6" w14:textId="77777777" w:rsidR="0020189C" w:rsidRDefault="00020705">
      <w:r>
        <w:t>Apart from different sample processing methods, mesh size for retaining macroinvertebrates also differed over time with 500 µm used in 1995, 1996 and 2006, and 250 µm used in 2009, 2011 and 2013 (</w:t>
      </w:r>
      <w:r>
        <w:fldChar w:fldCharType="begin"/>
      </w:r>
      <w:r>
        <w:instrText xml:space="preserve"> REF _Ref473277734 \h  \* MERGEFORMAT </w:instrText>
      </w:r>
      <w:r>
        <w:fldChar w:fldCharType="separate"/>
      </w:r>
      <w:r>
        <w:t>Table 3</w:t>
      </w:r>
      <w:r>
        <w:fldChar w:fldCharType="end"/>
      </w:r>
      <w:r>
        <w:t xml:space="preserve">). An earlier study conducted in the ARR </w:t>
      </w:r>
      <w:r>
        <w:rPr>
          <w:noProof/>
        </w:rPr>
        <w:t>(Humphrey et al 1997)</w:t>
      </w:r>
      <w:r>
        <w:t xml:space="preserve"> investigated the differences in results for community structure analysis arising from different mesh sizes. In that study, nested sieves were employed during sample processing (500 and 250 µm) with the additional macroinvertebrate component retained on the 250 µm sieve collected and the data arising from 500 µm and 250 µm components compared. The results of that comparison are provided in section 5.2.1.</w:t>
      </w:r>
    </w:p>
    <w:p w14:paraId="5E6AFCC7" w14:textId="77777777" w:rsidR="0020189C" w:rsidRDefault="00020705">
      <w:pPr>
        <w:pStyle w:val="Heading3"/>
      </w:pPr>
      <w:bookmarkStart w:id="201" w:name="_Toc498094552"/>
      <w:bookmarkStart w:id="202" w:name="_Toc15196490"/>
      <w:r>
        <w:t>4.2  Other supporting evidence and final weight of evidence evaluation</w:t>
      </w:r>
      <w:bookmarkEnd w:id="201"/>
      <w:bookmarkEnd w:id="202"/>
    </w:p>
    <w:p w14:paraId="5E6AFCC8" w14:textId="77777777" w:rsidR="0020189C" w:rsidRDefault="00020705">
      <w:r>
        <w:t xml:space="preserve">There is accruing knowledge in Australia and elsewhere of the tolerances and sensitivities of specific macroinvertebrate taxa to water quality, including salts (eg </w:t>
      </w:r>
      <w:r>
        <w:rPr>
          <w:noProof/>
        </w:rPr>
        <w:t>Horrigan et al 2005, Dunlop et al 2008, Schäfer et al 2011)</w:t>
      </w:r>
      <w:r>
        <w:t xml:space="preserve">. The responses observed in the current study were compared with salinity databases as diagnostic, supporting information used to interpret results. </w:t>
      </w:r>
    </w:p>
    <w:p w14:paraId="5E6AFCC9" w14:textId="77777777" w:rsidR="0020189C" w:rsidRDefault="00020705">
      <w:r>
        <w:t>Consideration and elimination of alternative explanations for the observed macroinvertebrate responses, together with an assessment of consistency in response of specific macroinvertebrate taxa to salt gradients, form the basis of the ensuing Results. The various aspects raised in this section are summarised in a weight of evidence evaluation in section 6.</w:t>
      </w:r>
    </w:p>
    <w:p w14:paraId="5E6AFCCA" w14:textId="77777777" w:rsidR="0020189C" w:rsidRDefault="0020189C"/>
    <w:p w14:paraId="5E6AFCCB" w14:textId="77777777" w:rsidR="0020189C" w:rsidRDefault="0020189C">
      <w:pPr>
        <w:sectPr w:rsidR="0020189C">
          <w:pgSz w:w="11906" w:h="16838"/>
          <w:pgMar w:top="1440" w:right="1800" w:bottom="1440" w:left="1800" w:header="1080" w:footer="835" w:gutter="0"/>
          <w:cols w:space="720"/>
        </w:sectPr>
      </w:pPr>
    </w:p>
    <w:p w14:paraId="5E6AFCCC" w14:textId="77777777" w:rsidR="0020189C" w:rsidRDefault="00020705">
      <w:pPr>
        <w:pStyle w:val="Heading2"/>
      </w:pPr>
      <w:bookmarkStart w:id="203" w:name="_Toc498094553"/>
      <w:bookmarkStart w:id="204" w:name="_Toc15196491"/>
      <w:r>
        <w:t>5</w:t>
      </w:r>
      <w:r>
        <w:tab/>
        <w:t>Results and Discussion</w:t>
      </w:r>
      <w:bookmarkEnd w:id="203"/>
      <w:bookmarkEnd w:id="204"/>
    </w:p>
    <w:p w14:paraId="5E6AFCCD" w14:textId="77777777" w:rsidR="0020189C" w:rsidRDefault="00020705">
      <w:bookmarkStart w:id="205" w:name="_Toc498094554"/>
      <w:r>
        <w:t>Hereafter, abbreviations for the key minesite waterbodies are used in the text, i.e. GTB Georgetown Billabong), DJKB (Djalkmara Billabong), CJBB (Coonjimba Billabong), RP1 (Retention Pond 1) and RP2 (Retention Pond 2).</w:t>
      </w:r>
    </w:p>
    <w:p w14:paraId="5E6AFCCE" w14:textId="77777777" w:rsidR="0020189C" w:rsidRDefault="00020705">
      <w:pPr>
        <w:pStyle w:val="Heading3"/>
      </w:pPr>
      <w:bookmarkStart w:id="206" w:name="_Toc15196492"/>
      <w:r>
        <w:t>5.1  Analyses of environmental data</w:t>
      </w:r>
      <w:bookmarkEnd w:id="205"/>
      <w:bookmarkEnd w:id="206"/>
    </w:p>
    <w:p w14:paraId="5E6AFCCF" w14:textId="77777777" w:rsidR="0020189C" w:rsidRDefault="00020705">
      <w:r>
        <w:t xml:space="preserve">All water and sediment quality data are summarised in </w:t>
      </w:r>
      <w:r>
        <w:rPr>
          <w:szCs w:val="22"/>
          <w:lang w:eastAsia="en-AU"/>
        </w:rPr>
        <w:t>Appendix 1, Tables A1.3</w:t>
      </w:r>
      <w:r>
        <w:t>–</w:t>
      </w:r>
      <w:r>
        <w:rPr>
          <w:szCs w:val="22"/>
          <w:lang w:eastAsia="en-AU"/>
        </w:rPr>
        <w:t>A1.9</w:t>
      </w:r>
      <w:r>
        <w:t xml:space="preserve">, while habitat variables are summarised in </w:t>
      </w:r>
      <w:r>
        <w:rPr>
          <w:szCs w:val="22"/>
          <w:lang w:eastAsia="en-AU"/>
        </w:rPr>
        <w:t>Appendix 1, Table A1.2</w:t>
      </w:r>
      <w:r>
        <w:t>. Correlations amongst all environmental variables are tabulated in Appendix 3.</w:t>
      </w:r>
    </w:p>
    <w:p w14:paraId="5E6AFCD0" w14:textId="77777777" w:rsidR="0020189C" w:rsidRDefault="00020705">
      <w:r>
        <w:t>As noted in section 3.1, the hydrology and water quality of CJBB are directly affected by: 1) backflow from Magela Creek during high wet season flow events in the creek; and 2) the artificial waterbody, RP1, located in the Coonjimba creek-line upstream of the billabong and from which waters may passively or actively be released over the spillway during the wet season.</w:t>
      </w:r>
    </w:p>
    <w:p w14:paraId="5E6AFCD1" w14:textId="77777777" w:rsidR="0020189C" w:rsidRDefault="00020705">
      <w:pPr>
        <w:pStyle w:val="Heading4"/>
      </w:pPr>
      <w:bookmarkStart w:id="207" w:name="_Toc15196493"/>
      <w:r>
        <w:t>5.1.1  Water quality in surface waterbodies</w:t>
      </w:r>
      <w:bookmarkEnd w:id="207"/>
    </w:p>
    <w:p w14:paraId="5E6AFCD2" w14:textId="77777777" w:rsidR="0020189C" w:rsidRDefault="00020705">
      <w:pPr>
        <w:pStyle w:val="Heading5"/>
      </w:pPr>
      <w:r>
        <w:t>5.1.1.1  Water quality conditions pre-mining or in reference billabongs</w:t>
      </w:r>
    </w:p>
    <w:p w14:paraId="5E6AFCD3" w14:textId="77777777" w:rsidR="0020189C" w:rsidRDefault="00020705">
      <w:r>
        <w:t xml:space="preserve">At the end of the wet season (April-May), all natural shallow billabongs sampled in this study had relatively uniform water quality (summarised below). In 1979 and prior to any minewater contamination (i.e. pre-mining), GTB, CJBB and DJKB also maintained a similar water quality to the adjacent (current) reference billabongs during this period </w:t>
      </w:r>
      <w:r>
        <w:rPr>
          <w:noProof/>
        </w:rPr>
        <w:t>(Walker &amp; Tyler 1984)</w:t>
      </w:r>
      <w:r>
        <w:t xml:space="preserve">. </w:t>
      </w:r>
      <w:r>
        <w:rPr>
          <w:noProof/>
        </w:rPr>
        <w:t>Humphrey and Simpson (1985)</w:t>
      </w:r>
      <w:r>
        <w:t xml:space="preserve"> reviewed the various sources of water quality information for Magela catchment billabongs available at the time, and the following summary from that report is provided here. Typically, surface water characteristics for end of wet season conditions include:</w:t>
      </w:r>
    </w:p>
    <w:p w14:paraId="5E6AFCD4" w14:textId="77777777" w:rsidR="0020189C" w:rsidRDefault="00020705">
      <w:pPr>
        <w:pStyle w:val="bulletlist2"/>
        <w:numPr>
          <w:ilvl w:val="0"/>
          <w:numId w:val="2"/>
        </w:numPr>
      </w:pPr>
      <w:r>
        <w:t>Low turbidity (typically &lt; 20 NTU);</w:t>
      </w:r>
    </w:p>
    <w:p w14:paraId="5E6AFCD5" w14:textId="77777777" w:rsidR="0020189C" w:rsidRDefault="00020705">
      <w:pPr>
        <w:pStyle w:val="bulletlist2"/>
        <w:numPr>
          <w:ilvl w:val="0"/>
          <w:numId w:val="2"/>
        </w:numPr>
      </w:pPr>
      <w:r>
        <w:t>High water temperatures (up to 30°C) and under-saturation by dissolved oxygen in the early morning (below 50% saturation (3.5 to 4 </w:t>
      </w:r>
      <w:r>
        <w:rPr>
          <w:lang w:eastAsia="en-AU"/>
        </w:rPr>
        <w:t>mg L</w:t>
      </w:r>
      <w:r>
        <w:rPr>
          <w:snapToGrid w:val="0"/>
          <w:color w:val="000000"/>
          <w:position w:val="6"/>
          <w:sz w:val="16"/>
          <w:szCs w:val="0"/>
          <w:u w:color="000000"/>
          <w:lang w:eastAsia="en-AU"/>
        </w:rPr>
        <w:t>-1</w:t>
      </w:r>
      <w:r>
        <w:t>));</w:t>
      </w:r>
    </w:p>
    <w:p w14:paraId="5E6AFCD6" w14:textId="77777777" w:rsidR="0020189C" w:rsidRDefault="00020705">
      <w:pPr>
        <w:pStyle w:val="bulletlist2"/>
        <w:numPr>
          <w:ilvl w:val="0"/>
          <w:numId w:val="2"/>
        </w:numPr>
      </w:pPr>
      <w:r>
        <w:t>A generally uniform water chemistry, i.e. very dilute (EC typically below 25 µS cm</w:t>
      </w:r>
      <w:r>
        <w:rPr>
          <w:snapToGrid w:val="0"/>
          <w:color w:val="000000"/>
          <w:position w:val="6"/>
          <w:sz w:val="16"/>
          <w:szCs w:val="0"/>
          <w:u w:color="000000"/>
        </w:rPr>
        <w:t>-1</w:t>
      </w:r>
      <w:r>
        <w:t>), near neutral pH (typically between 6 and 7) and dominated by sodium bicarbonate (cationic dominance Na &gt; Mg &gt; Ca &gt; K and anionic dominance HCO</w:t>
      </w:r>
      <w:r>
        <w:rPr>
          <w:snapToGrid w:val="0"/>
          <w:color w:val="000000"/>
          <w:position w:val="-6"/>
          <w:sz w:val="16"/>
          <w:szCs w:val="2"/>
        </w:rPr>
        <w:t>3</w:t>
      </w:r>
      <w:r>
        <w:t xml:space="preserve"> &gt; Cl &gt; SO</w:t>
      </w:r>
      <w:r>
        <w:rPr>
          <w:snapToGrid w:val="0"/>
          <w:color w:val="000000"/>
          <w:position w:val="-6"/>
          <w:sz w:val="16"/>
          <w:szCs w:val="2"/>
        </w:rPr>
        <w:t>4</w:t>
      </w:r>
      <w:r>
        <w:t>); and</w:t>
      </w:r>
    </w:p>
    <w:p w14:paraId="5E6AFCD7" w14:textId="77777777" w:rsidR="0020189C" w:rsidRDefault="00020705">
      <w:pPr>
        <w:pStyle w:val="bulletlist2"/>
        <w:numPr>
          <w:ilvl w:val="0"/>
          <w:numId w:val="2"/>
        </w:numPr>
      </w:pPr>
      <w:r>
        <w:t>Phytoplankton productivity and nutrient levels are low, while macrophyte production has peaked after wet season growth.</w:t>
      </w:r>
    </w:p>
    <w:p w14:paraId="5E6AFCD8" w14:textId="77777777" w:rsidR="0020189C" w:rsidRDefault="00020705">
      <w:r>
        <w:t>Because some aquatic macroinvertebrate taxa persist into the dry season, some description of dry season water quality is also necessary as context, even though sampling was not conducted in this season. This dry season water quality description uses the reports of</w:t>
      </w:r>
      <w:r>
        <w:rPr>
          <w:noProof/>
        </w:rPr>
        <w:t xml:space="preserve"> Walker and Tyler (1984) </w:t>
      </w:r>
      <w:r>
        <w:t xml:space="preserve">and </w:t>
      </w:r>
      <w:r>
        <w:rPr>
          <w:noProof/>
        </w:rPr>
        <w:t>Humphrey and Simpson (1985)</w:t>
      </w:r>
      <w:r>
        <w:t>. Considerable divergence in water quality occurs over the dry season (in the previous calendar year, antecedent to sampling) and by the late dry season, surface water quality is generally poor as a consequence of evapo-concentration and groundwater input of solutes, increase in ambient temperatures, and shallowing and water volume loss. The late dry season characteristics for these same billabongs may include:</w:t>
      </w:r>
    </w:p>
    <w:p w14:paraId="5E6AFCD9" w14:textId="77777777" w:rsidR="0020189C" w:rsidRDefault="00020705">
      <w:pPr>
        <w:pStyle w:val="bulletlist1"/>
        <w:numPr>
          <w:ilvl w:val="0"/>
          <w:numId w:val="1"/>
        </w:numPr>
        <w:tabs>
          <w:tab w:val="clear" w:pos="720"/>
        </w:tabs>
        <w:ind w:left="357" w:hanging="357"/>
      </w:pPr>
      <w:r>
        <w:t>With shallowing of billabongs, wind-induced re-suspension of sediments and subsequent senescence of macrophytes, turbidity levels may be moderate (30-70 NTU) to high (&gt;100 NTU), depending upon overall water depth and orientation of billabong to prevailing south-east trade winds;</w:t>
      </w:r>
    </w:p>
    <w:p w14:paraId="5E6AFCDA" w14:textId="77777777" w:rsidR="0020189C" w:rsidRDefault="00020705">
      <w:pPr>
        <w:pStyle w:val="bulletlist1"/>
        <w:numPr>
          <w:ilvl w:val="0"/>
          <w:numId w:val="1"/>
        </w:numPr>
        <w:tabs>
          <w:tab w:val="clear" w:pos="720"/>
        </w:tabs>
        <w:ind w:left="357" w:hanging="357"/>
      </w:pPr>
      <w:r>
        <w:t>High water temperatures (up to 40ºC) and ongoing under-saturation by dissolved oxygen in the early morning (below 50% saturation (3.5 to 4 </w:t>
      </w:r>
      <w:r>
        <w:rPr>
          <w:lang w:eastAsia="en-AU"/>
        </w:rPr>
        <w:t>mg L</w:t>
      </w:r>
      <w:r>
        <w:rPr>
          <w:snapToGrid w:val="0"/>
          <w:color w:val="000000"/>
          <w:position w:val="6"/>
          <w:sz w:val="16"/>
          <w:szCs w:val="0"/>
          <w:u w:color="000000"/>
          <w:lang w:eastAsia="en-AU"/>
        </w:rPr>
        <w:t>-1</w:t>
      </w:r>
      <w:r>
        <w:t>));</w:t>
      </w:r>
    </w:p>
    <w:p w14:paraId="5E6AFCDB" w14:textId="77777777" w:rsidR="0020189C" w:rsidRDefault="00020705">
      <w:pPr>
        <w:pStyle w:val="bulletlist1"/>
        <w:numPr>
          <w:ilvl w:val="0"/>
          <w:numId w:val="1"/>
        </w:numPr>
        <w:tabs>
          <w:tab w:val="clear" w:pos="720"/>
        </w:tabs>
        <w:ind w:left="357" w:hanging="357"/>
      </w:pPr>
      <w:r>
        <w:t>Variable water chemistry, with most billabongs becoming sodium chloride dominated (sulfate dominated in Corndorl Billabong), high in EC (30 to &gt;200 µS cm</w:t>
      </w:r>
      <w:r>
        <w:rPr>
          <w:snapToGrid w:val="0"/>
          <w:color w:val="000000"/>
          <w:position w:val="6"/>
          <w:sz w:val="16"/>
          <w:szCs w:val="0"/>
          <w:u w:color="000000"/>
        </w:rPr>
        <w:t>-1</w:t>
      </w:r>
      <w:r>
        <w:t>), and acidic (pH declining over the dry season to values as low &lt;5 in the early morning);</w:t>
      </w:r>
    </w:p>
    <w:p w14:paraId="5E6AFCDC" w14:textId="77777777" w:rsidR="0020189C" w:rsidRDefault="00020705">
      <w:pPr>
        <w:pStyle w:val="bulletlist1"/>
        <w:numPr>
          <w:ilvl w:val="0"/>
          <w:numId w:val="1"/>
        </w:numPr>
        <w:tabs>
          <w:tab w:val="clear" w:pos="720"/>
        </w:tabs>
        <w:ind w:left="357" w:hanging="357"/>
      </w:pPr>
      <w:r>
        <w:t>High nutrient levels, variable phytoplankton productivity (1-150 µg L</w:t>
      </w:r>
      <w:r>
        <w:rPr>
          <w:snapToGrid w:val="0"/>
          <w:color w:val="000000"/>
          <w:position w:val="6"/>
          <w:sz w:val="16"/>
          <w:szCs w:val="0"/>
          <w:u w:color="000000"/>
        </w:rPr>
        <w:t>-1</w:t>
      </w:r>
      <w:r>
        <w:t xml:space="preserve"> chlorophyll a, depending upon turbidity, which inhibits phytoplankton at sustained turbidity &gt;50 NTU) and low macrophyte production or senescence in the shallower billabongs (i.e. most of those billabongs listed in Table 1). </w:t>
      </w:r>
    </w:p>
    <w:p w14:paraId="5E6AFCDD" w14:textId="77777777" w:rsidR="0020189C" w:rsidRDefault="00020705">
      <w:r>
        <w:t xml:space="preserve">The water quality characteristics of Magela Creek billabongs described above, also apply to Nourlangie Creek billabongs </w:t>
      </w:r>
      <w:r>
        <w:rPr>
          <w:noProof/>
        </w:rPr>
        <w:t>(Walker &amp; Tyler 1984)</w:t>
      </w:r>
      <w:r>
        <w:t>, though the ionic composition of late dry season surface waters of Nourlangie billabongs is not known.</w:t>
      </w:r>
    </w:p>
    <w:p w14:paraId="5E6AFCDE" w14:textId="77777777" w:rsidR="0020189C" w:rsidRDefault="00020705">
      <w:pPr>
        <w:pStyle w:val="Heading5"/>
      </w:pPr>
      <w:r>
        <w:t>5.1.1.2  Major ions and c</w:t>
      </w:r>
      <w:r>
        <w:rPr>
          <w:lang w:val="en-GB" w:eastAsia="en-AU"/>
        </w:rPr>
        <w:t xml:space="preserve">ontaminants of potential concern </w:t>
      </w:r>
      <w:r>
        <w:t>in minesite waterbodies (GTB, DJKB, CJBB and/or RP1)</w:t>
      </w:r>
    </w:p>
    <w:p w14:paraId="5E6AFCDF" w14:textId="77777777" w:rsidR="0020189C" w:rsidRDefault="00020705">
      <w:r>
        <w:t>Marked increases since the early 2000s in Mg, SO</w:t>
      </w:r>
      <w:r>
        <w:rPr>
          <w:vertAlign w:val="subscript"/>
        </w:rPr>
        <w:t>4</w:t>
      </w:r>
      <w:r>
        <w:t xml:space="preserve"> and Ca are evident in three minesite waterbodies with evidence for some increases over the same time period in Na and HCO</w:t>
      </w:r>
      <w:r>
        <w:rPr>
          <w:vertAlign w:val="subscript"/>
        </w:rPr>
        <w:t>3</w:t>
      </w:r>
      <w:r>
        <w:t xml:space="preserve"> as well (</w:t>
      </w:r>
      <w:r>
        <w:fldChar w:fldCharType="begin"/>
      </w:r>
      <w:r>
        <w:instrText xml:space="preserve"> REF _Ref13039917 \h  \* MERGEFORMAT </w:instrText>
      </w:r>
      <w:r>
        <w:fldChar w:fldCharType="separate"/>
      </w:r>
      <w:r>
        <w:t xml:space="preserve">Figure </w:t>
      </w:r>
      <w:r>
        <w:rPr>
          <w:noProof/>
        </w:rPr>
        <w:t>7</w:t>
      </w:r>
      <w:r>
        <w:fldChar w:fldCharType="end"/>
      </w:r>
      <w:r>
        <w:t>). The decline in Mg, SO</w:t>
      </w:r>
      <w:r>
        <w:rPr>
          <w:vertAlign w:val="subscript"/>
        </w:rPr>
        <w:t>4</w:t>
      </w:r>
      <w:r>
        <w:t xml:space="preserve"> and Ca in RP1 and CJBB after 2009 coincided with improved water management around the western stockpile (</w:t>
      </w:r>
      <w:r>
        <w:fldChar w:fldCharType="begin"/>
      </w:r>
      <w:r>
        <w:instrText xml:space="preserve"> REF _Ref13039735 \h  \* MERGEFORMAT </w:instrText>
      </w:r>
      <w:r>
        <w:fldChar w:fldCharType="separate"/>
      </w:r>
      <w:r>
        <w:t xml:space="preserve">Figure </w:t>
      </w:r>
      <w:r>
        <w:rPr>
          <w:rStyle w:val="figurecaptionChar"/>
          <w:noProof/>
        </w:rPr>
        <w:t>6</w:t>
      </w:r>
      <w:r>
        <w:fldChar w:fldCharType="end"/>
      </w:r>
      <w:r>
        <w:t>) (ie re-direction of runoff) and introduction of brine concentrator water treatment at Ranger and the associated discharge of the clean water distillate to RP1.</w:t>
      </w:r>
    </w:p>
    <w:p w14:paraId="5E6AFCE0" w14:textId="77777777" w:rsidR="0020189C" w:rsidRDefault="00020705">
      <w:r>
        <w:t>Strong correlations (rho &gt; 0.85) are observed amongst Mg, SO</w:t>
      </w:r>
      <w:r>
        <w:rPr>
          <w:vertAlign w:val="subscript"/>
        </w:rPr>
        <w:t>4</w:t>
      </w:r>
      <w:r>
        <w:t xml:space="preserve"> and Ca and also between Na and Cl (</w:t>
      </w:r>
      <w:r>
        <w:fldChar w:fldCharType="begin"/>
      </w:r>
      <w:r>
        <w:instrText xml:space="preserve"> REF _Ref468268433 \h  \* MERGEFORMAT </w:instrText>
      </w:r>
      <w:r>
        <w:fldChar w:fldCharType="separate"/>
      </w:r>
      <w:r>
        <w:t>Figure 8</w:t>
      </w:r>
      <w:r>
        <w:fldChar w:fldCharType="end"/>
      </w:r>
      <w:r>
        <w:t xml:space="preserve"> and </w:t>
      </w:r>
      <w:r>
        <w:fldChar w:fldCharType="begin"/>
      </w:r>
      <w:r>
        <w:instrText xml:space="preserve"> REF _Ref468271232 \h  \* MERGEFORMAT </w:instrText>
      </w:r>
      <w:r>
        <w:fldChar w:fldCharType="separate"/>
      </w:r>
      <w:r>
        <w:t>Table 4</w:t>
      </w:r>
      <w:r>
        <w:fldChar w:fldCharType="end"/>
      </w:r>
      <w:r>
        <w:t>). Based upon correlations between the various ions and EC, the ionic composition of surface waters of the minesite waterbodies is dominated by Mg and SO</w:t>
      </w:r>
      <w:r>
        <w:rPr>
          <w:vertAlign w:val="subscript"/>
        </w:rPr>
        <w:t>4</w:t>
      </w:r>
      <w:r>
        <w:t xml:space="preserve"> ions (rho &gt; 0.98), as well as Ca (rho = 0.92) (</w:t>
      </w:r>
      <w:r>
        <w:fldChar w:fldCharType="begin"/>
      </w:r>
      <w:r>
        <w:instrText xml:space="preserve"> REF _Ref468268433 \h  \* MERGEFORMAT </w:instrText>
      </w:r>
      <w:r>
        <w:fldChar w:fldCharType="separate"/>
      </w:r>
      <w:r>
        <w:t>Figure 8</w:t>
      </w:r>
      <w:r>
        <w:fldChar w:fldCharType="end"/>
      </w:r>
      <w:r>
        <w:t xml:space="preserve"> and </w:t>
      </w:r>
      <w:r>
        <w:fldChar w:fldCharType="begin"/>
      </w:r>
      <w:r>
        <w:instrText xml:space="preserve"> REF _Ref468271232 \h  \* MERGEFORMAT </w:instrText>
      </w:r>
      <w:r>
        <w:fldChar w:fldCharType="separate"/>
      </w:r>
      <w:r>
        <w:t>Table 4</w:t>
      </w:r>
      <w:r>
        <w:fldChar w:fldCharType="end"/>
      </w:r>
      <w:r>
        <w:t xml:space="preserve"> and 5). </w:t>
      </w:r>
    </w:p>
    <w:p w14:paraId="5E6AFCE1" w14:textId="77777777" w:rsidR="0020189C" w:rsidRDefault="00020705">
      <w:pPr>
        <w:rPr>
          <w:lang w:val="en-GB" w:eastAsia="en-AU"/>
        </w:rPr>
      </w:pPr>
      <w:r>
        <w:rPr>
          <w:lang w:val="en-GB" w:eastAsia="en-AU"/>
        </w:rPr>
        <w:t xml:space="preserve">Contaminants of potential concern (CoPCs) for Ranger receiving (surface) waters were listed in section 1.3, i.e. </w:t>
      </w:r>
      <w:r>
        <w:t xml:space="preserve">magnesium and sulfate (with EC a surrogate measure), uranium, and manganese. Three mine-derived </w:t>
      </w:r>
      <w:r>
        <w:rPr>
          <w:lang w:val="en-GB" w:eastAsia="en-AU"/>
        </w:rPr>
        <w:t xml:space="preserve">CoPCs have approached concentrations in the minesite waterbodies that may exceed locally-derived, biological-effects guideline values, i.e. Mg (GV of 3 </w:t>
      </w:r>
      <w:r>
        <w:rPr>
          <w:lang w:eastAsia="en-AU"/>
        </w:rPr>
        <w:t>mg L</w:t>
      </w:r>
      <w:r>
        <w:rPr>
          <w:snapToGrid w:val="0"/>
          <w:color w:val="000000"/>
          <w:position w:val="6"/>
          <w:sz w:val="16"/>
          <w:szCs w:val="0"/>
          <w:u w:color="000000"/>
          <w:lang w:eastAsia="en-AU"/>
        </w:rPr>
        <w:t>-1</w:t>
      </w:r>
      <w:r>
        <w:rPr>
          <w:lang w:val="en-GB" w:eastAsia="en-AU"/>
        </w:rPr>
        <w:t xml:space="preserve">), U (GV of 2.8 </w:t>
      </w:r>
      <w:r>
        <w:t>µg L</w:t>
      </w:r>
      <w:r>
        <w:rPr>
          <w:snapToGrid w:val="0"/>
          <w:color w:val="000000"/>
          <w:position w:val="6"/>
          <w:sz w:val="16"/>
          <w:szCs w:val="0"/>
          <w:u w:color="000000"/>
        </w:rPr>
        <w:t>-1</w:t>
      </w:r>
      <w:r>
        <w:rPr>
          <w:lang w:val="en-GB" w:eastAsia="en-AU"/>
        </w:rPr>
        <w:t xml:space="preserve">) and Mn (76 </w:t>
      </w:r>
      <w:r>
        <w:t>µg L</w:t>
      </w:r>
      <w:r>
        <w:rPr>
          <w:snapToGrid w:val="0"/>
          <w:color w:val="000000"/>
          <w:position w:val="6"/>
          <w:sz w:val="16"/>
          <w:szCs w:val="0"/>
          <w:u w:color="000000"/>
        </w:rPr>
        <w:t>-1</w:t>
      </w:r>
      <w:r>
        <w:rPr>
          <w:lang w:val="en-GB" w:eastAsia="en-AU"/>
        </w:rPr>
        <w:t>).</w:t>
      </w:r>
    </w:p>
    <w:p w14:paraId="5E6AFCE2" w14:textId="77777777" w:rsidR="0020189C" w:rsidRDefault="00020705">
      <w:r>
        <w:t xml:space="preserve">For Mg, consistent GV exceedances appeared progressively later in the time sequence (shown in </w:t>
      </w:r>
      <w:r>
        <w:fldChar w:fldCharType="begin"/>
      </w:r>
      <w:r>
        <w:instrText xml:space="preserve"> REF _Ref457903338 \h  \* MERGEFORMAT </w:instrText>
      </w:r>
      <w:r>
        <w:fldChar w:fldCharType="separate"/>
      </w:r>
      <w:r>
        <w:t>Figure 9</w:t>
      </w:r>
      <w:r>
        <w:fldChar w:fldCharType="end"/>
      </w:r>
      <w:r>
        <w:t>–11) for RP1, CJBB and GTB, i.e. the entire time series (since 1991, RP1), 1993 (CJBB) and 2001 (GTB). For U, GV exceedances were rarely observed in GTB and only occasionally in CJBB where median values were only exceeded in the 2002 to 2003 period (Figures 9 and 10). The GV for U was exceeded consistently in RP1 in the period 1999 to 2010 (</w:t>
      </w:r>
      <w:r>
        <w:fldChar w:fldCharType="begin"/>
      </w:r>
      <w:r>
        <w:instrText xml:space="preserve"> REF _Ref468268215 \h  \* MERGEFORMAT </w:instrText>
      </w:r>
      <w:r>
        <w:fldChar w:fldCharType="separate"/>
      </w:r>
      <w:r>
        <w:t xml:space="preserve">Figure </w:t>
      </w:r>
      <w:r>
        <w:rPr>
          <w:noProof/>
        </w:rPr>
        <w:t>11</w:t>
      </w:r>
      <w:r>
        <w:fldChar w:fldCharType="end"/>
      </w:r>
      <w:r>
        <w:t xml:space="preserve">). For DJKB, the GVs for Mg, Mn and U were exceeded consistently prior to sampling in 1995 and 1996 (Appendix 1, Table A1.8). </w:t>
      </w:r>
      <w:r>
        <w:rPr>
          <w:lang w:val="en-GB" w:eastAsia="en-AU"/>
        </w:rPr>
        <w:t>Mg and U</w:t>
      </w:r>
      <w:r>
        <w:t xml:space="preserve"> values in the minesite waterbodies, in the context of GV exceedances prior to macroinvertebrate sampling, are discussed below (section 5.1.4). The general improvement in water quality in the three waterbodies after 2009 (</w:t>
      </w:r>
      <w:r>
        <w:fldChar w:fldCharType="begin"/>
      </w:r>
      <w:r>
        <w:instrText xml:space="preserve"> REF _Ref457903338 \h  \* MERGEFORMAT </w:instrText>
      </w:r>
      <w:r>
        <w:fldChar w:fldCharType="separate"/>
      </w:r>
      <w:r>
        <w:t>Figure 9</w:t>
      </w:r>
      <w:r>
        <w:fldChar w:fldCharType="end"/>
      </w:r>
      <w:r>
        <w:t>–11) was explained above.</w:t>
      </w:r>
    </w:p>
    <w:p w14:paraId="5E6AFCE3" w14:textId="77777777" w:rsidR="0020189C" w:rsidRDefault="0020189C">
      <w:pPr>
        <w:sectPr w:rsidR="0020189C">
          <w:pgSz w:w="11906" w:h="16838"/>
          <w:pgMar w:top="1440" w:right="1800" w:bottom="1440" w:left="1800" w:header="1080" w:footer="835" w:gutter="0"/>
          <w:cols w:space="720"/>
        </w:sectPr>
      </w:pPr>
    </w:p>
    <w:tbl>
      <w:tblPr>
        <w:tblW w:w="0" w:type="auto"/>
        <w:jc w:val="center"/>
        <w:tblLook w:val="04A0" w:firstRow="1" w:lastRow="0" w:firstColumn="1" w:lastColumn="0" w:noHBand="0" w:noVBand="1"/>
      </w:tblPr>
      <w:tblGrid>
        <w:gridCol w:w="8330"/>
      </w:tblGrid>
      <w:tr w:rsidR="0020189C" w14:paraId="5E6AFCE5" w14:textId="77777777">
        <w:trPr>
          <w:trHeight w:val="11341"/>
          <w:jc w:val="center"/>
        </w:trPr>
        <w:tc>
          <w:tcPr>
            <w:tcW w:w="8330" w:type="dxa"/>
            <w:tcBorders>
              <w:top w:val="nil"/>
              <w:left w:val="nil"/>
              <w:bottom w:val="nil"/>
              <w:right w:val="nil"/>
            </w:tcBorders>
            <w:hideMark/>
          </w:tcPr>
          <w:p w14:paraId="5E6AFCE4" w14:textId="77777777" w:rsidR="0020189C" w:rsidRDefault="00020705">
            <w:pPr>
              <w:ind w:left="-284" w:firstLine="284"/>
              <w:jc w:val="center"/>
            </w:pPr>
            <w:r>
              <w:rPr>
                <w:noProof/>
                <w:lang w:eastAsia="en-AU"/>
              </w:rPr>
              <w:drawing>
                <wp:inline distT="0" distB="0" distL="0" distR="0" wp14:anchorId="5E6B399F" wp14:editId="5E6B39A0">
                  <wp:extent cx="4572000" cy="7794885"/>
                  <wp:effectExtent l="19050" t="0" r="0" b="0"/>
                  <wp:docPr id="247" name="Picture 1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7"/>
                          <pic:cNvPicPr>
                            <a:picLocks noChangeAspect="1" noChangeArrowheads="1"/>
                          </pic:cNvPicPr>
                        </pic:nvPicPr>
                        <pic:blipFill>
                          <a:blip r:embed="rId34" cstate="email"/>
                          <a:srcRect t="1422" r="8966"/>
                          <a:stretch>
                            <a:fillRect/>
                          </a:stretch>
                        </pic:blipFill>
                        <pic:spPr bwMode="auto">
                          <a:xfrm>
                            <a:off x="0" y="0"/>
                            <a:ext cx="4572000" cy="7794885"/>
                          </a:xfrm>
                          <a:prstGeom prst="rect">
                            <a:avLst/>
                          </a:prstGeom>
                          <a:noFill/>
                          <a:ln w="9525">
                            <a:noFill/>
                            <a:miter lim="800000"/>
                            <a:headEnd/>
                            <a:tailEnd/>
                          </a:ln>
                        </pic:spPr>
                      </pic:pic>
                    </a:graphicData>
                  </a:graphic>
                </wp:inline>
              </w:drawing>
            </w:r>
          </w:p>
        </w:tc>
      </w:tr>
      <w:tr w:rsidR="0020189C" w14:paraId="5E6AFCE7" w14:textId="77777777">
        <w:trPr>
          <w:trHeight w:val="1276"/>
          <w:jc w:val="center"/>
        </w:trPr>
        <w:tc>
          <w:tcPr>
            <w:tcW w:w="8330" w:type="dxa"/>
            <w:tcBorders>
              <w:top w:val="nil"/>
              <w:left w:val="nil"/>
              <w:bottom w:val="nil"/>
              <w:right w:val="nil"/>
            </w:tcBorders>
          </w:tcPr>
          <w:p w14:paraId="5E6AFCE6" w14:textId="77777777" w:rsidR="0020189C" w:rsidRDefault="00020705">
            <w:pPr>
              <w:pStyle w:val="figurecaption"/>
              <w:rPr>
                <w:rFonts w:cs="Arial"/>
                <w:noProof/>
                <w:szCs w:val="18"/>
                <w:lang w:eastAsia="en-AU"/>
              </w:rPr>
            </w:pPr>
            <w:bookmarkStart w:id="208" w:name="_Ref13039917"/>
            <w:bookmarkStart w:id="209" w:name="_Toc467674128"/>
            <w:bookmarkStart w:id="210" w:name="_Toc15196549"/>
            <w:r>
              <w:rPr>
                <w:b/>
              </w:rPr>
              <w:t xml:space="preserve">Figure </w:t>
            </w:r>
            <w:r>
              <w:rPr>
                <w:b/>
              </w:rPr>
              <w:fldChar w:fldCharType="begin"/>
            </w:r>
            <w:r>
              <w:rPr>
                <w:b/>
              </w:rPr>
              <w:instrText xml:space="preserve"> SEQ Figure \* ARABIC </w:instrText>
            </w:r>
            <w:r>
              <w:rPr>
                <w:b/>
              </w:rPr>
              <w:fldChar w:fldCharType="separate"/>
            </w:r>
            <w:r>
              <w:rPr>
                <w:b/>
                <w:noProof/>
              </w:rPr>
              <w:t>7</w:t>
            </w:r>
            <w:r>
              <w:rPr>
                <w:b/>
              </w:rPr>
              <w:fldChar w:fldCharType="end"/>
            </w:r>
            <w:bookmarkEnd w:id="208"/>
            <w:r>
              <w:t xml:space="preserve">  Median concentrations of generally weekly major cations (Ca, Mg, Na, K) and anions (SO</w:t>
            </w:r>
            <w:r>
              <w:rPr>
                <w:snapToGrid w:val="0"/>
                <w:color w:val="000000"/>
                <w:position w:val="-4"/>
                <w:sz w:val="12"/>
                <w:szCs w:val="2"/>
              </w:rPr>
              <w:t>4</w:t>
            </w:r>
            <w:r>
              <w:t>, HCO</w:t>
            </w:r>
            <w:r>
              <w:rPr>
                <w:snapToGrid w:val="0"/>
                <w:color w:val="000000"/>
                <w:position w:val="-4"/>
                <w:sz w:val="12"/>
                <w:szCs w:val="2"/>
              </w:rPr>
              <w:t>3</w:t>
            </w:r>
            <w:r>
              <w:t xml:space="preserve">, Cl) measurements for GTB, CJBB and RP1 between 1979 and 2016. </w:t>
            </w:r>
            <w:r>
              <w:rPr>
                <w:rFonts w:cs="Arial"/>
                <w:szCs w:val="18"/>
              </w:rPr>
              <w:t>Data from Energy Resources of Australia, NT Dept of Mines &amp; Energy, NT Dept of Transport &amp; Works and the Supervising Scientist Branch. Wet season – January to May. Dry season – June to December</w:t>
            </w:r>
            <w:bookmarkEnd w:id="209"/>
            <w:bookmarkEnd w:id="210"/>
          </w:p>
        </w:tc>
      </w:tr>
    </w:tbl>
    <w:p w14:paraId="5E6AFCE8" w14:textId="77777777" w:rsidR="0020189C" w:rsidRDefault="0020189C">
      <w:pPr>
        <w:pStyle w:val="figurecaption"/>
        <w:jc w:val="both"/>
        <w:sectPr w:rsidR="0020189C">
          <w:pgSz w:w="11906" w:h="16838"/>
          <w:pgMar w:top="720" w:right="720" w:bottom="720" w:left="720" w:header="1080" w:footer="835" w:gutter="0"/>
          <w:cols w:space="720"/>
          <w:docGrid w:linePitch="326"/>
        </w:sectPr>
      </w:pPr>
    </w:p>
    <w:p w14:paraId="5E6AFCE9" w14:textId="77777777" w:rsidR="0020189C" w:rsidRDefault="00020705">
      <w:pPr>
        <w:ind w:left="360"/>
        <w:jc w:val="center"/>
      </w:pPr>
      <w:r>
        <w:rPr>
          <w:noProof/>
          <w:lang w:eastAsia="en-AU"/>
        </w:rPr>
        <w:drawing>
          <wp:inline distT="0" distB="0" distL="0" distR="0" wp14:anchorId="5E6B39A1" wp14:editId="5E6B39A2">
            <wp:extent cx="9044483" cy="5582644"/>
            <wp:effectExtent l="19050" t="0" r="0" b="0"/>
            <wp:docPr id="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email"/>
                    <a:srcRect/>
                    <a:stretch>
                      <a:fillRect/>
                    </a:stretch>
                  </pic:blipFill>
                  <pic:spPr bwMode="auto">
                    <a:xfrm>
                      <a:off x="0" y="0"/>
                      <a:ext cx="9046081" cy="5583631"/>
                    </a:xfrm>
                    <a:prstGeom prst="rect">
                      <a:avLst/>
                    </a:prstGeom>
                    <a:noFill/>
                    <a:ln w="9525">
                      <a:noFill/>
                      <a:miter lim="800000"/>
                      <a:headEnd/>
                      <a:tailEnd/>
                    </a:ln>
                  </pic:spPr>
                </pic:pic>
              </a:graphicData>
            </a:graphic>
          </wp:inline>
        </w:drawing>
      </w:r>
    </w:p>
    <w:p w14:paraId="5E6AFCEA" w14:textId="77777777" w:rsidR="0020189C" w:rsidRDefault="00020705">
      <w:pPr>
        <w:pStyle w:val="figurecaption"/>
      </w:pPr>
      <w:bookmarkStart w:id="211" w:name="_Ref468268433"/>
      <w:bookmarkStart w:id="212" w:name="_Toc467674129"/>
      <w:bookmarkStart w:id="213" w:name="_Toc15196550"/>
      <w:r>
        <w:rPr>
          <w:b/>
        </w:rPr>
        <w:t xml:space="preserve">Figure </w:t>
      </w:r>
      <w:r>
        <w:rPr>
          <w:b/>
        </w:rPr>
        <w:fldChar w:fldCharType="begin"/>
      </w:r>
      <w:r>
        <w:rPr>
          <w:b/>
        </w:rPr>
        <w:instrText xml:space="preserve"> SEQ Figure \* ARABIC </w:instrText>
      </w:r>
      <w:r>
        <w:rPr>
          <w:b/>
        </w:rPr>
        <w:fldChar w:fldCharType="separate"/>
      </w:r>
      <w:r>
        <w:rPr>
          <w:b/>
          <w:noProof/>
        </w:rPr>
        <w:t>8</w:t>
      </w:r>
      <w:r>
        <w:rPr>
          <w:b/>
        </w:rPr>
        <w:fldChar w:fldCharType="end"/>
      </w:r>
      <w:bookmarkEnd w:id="211"/>
      <w:r>
        <w:rPr>
          <w:b/>
        </w:rPr>
        <w:t xml:space="preserve"> </w:t>
      </w:r>
      <w:r>
        <w:t xml:space="preserve"> Draftsman plots for macroinvertebrate community summaries and selected environmental and antecedent water chemistry (logged) variables </w:t>
      </w:r>
      <w:r>
        <w:br/>
        <w:t>for GTB. DJKB CJBB and RP1, 1979-2013</w:t>
      </w:r>
      <w:bookmarkEnd w:id="212"/>
      <w:bookmarkEnd w:id="213"/>
    </w:p>
    <w:p w14:paraId="5E6AFCEB" w14:textId="77777777" w:rsidR="0020189C" w:rsidRDefault="0020189C">
      <w:pPr>
        <w:spacing w:after="0" w:line="240" w:lineRule="auto"/>
        <w:jc w:val="left"/>
        <w:sectPr w:rsidR="0020189C">
          <w:pgSz w:w="16838" w:h="11906" w:orient="landscape"/>
          <w:pgMar w:top="720" w:right="720" w:bottom="720" w:left="720" w:header="1080" w:footer="835" w:gutter="0"/>
          <w:cols w:space="720"/>
        </w:sectPr>
      </w:pPr>
    </w:p>
    <w:p w14:paraId="5E6AFCEC" w14:textId="77777777" w:rsidR="0020189C" w:rsidRDefault="00020705">
      <w:pPr>
        <w:pStyle w:val="tablecaption"/>
        <w:spacing w:after="0"/>
        <w:rPr>
          <w:rFonts w:cs="Arial"/>
          <w:szCs w:val="18"/>
        </w:rPr>
      </w:pPr>
      <w:bookmarkStart w:id="214" w:name="_Ref468271232"/>
      <w:bookmarkStart w:id="215" w:name="_Toc15196592"/>
      <w:bookmarkStart w:id="216" w:name="_Ref474144940"/>
      <w:r>
        <w:rPr>
          <w:b/>
        </w:rPr>
        <w:t xml:space="preserve">Table </w:t>
      </w:r>
      <w:r>
        <w:rPr>
          <w:b/>
        </w:rPr>
        <w:fldChar w:fldCharType="begin"/>
      </w:r>
      <w:r>
        <w:rPr>
          <w:b/>
        </w:rPr>
        <w:instrText xml:space="preserve"> SEQ Table \* ARABIC </w:instrText>
      </w:r>
      <w:r>
        <w:rPr>
          <w:b/>
        </w:rPr>
        <w:fldChar w:fldCharType="separate"/>
      </w:r>
      <w:r>
        <w:rPr>
          <w:b/>
          <w:noProof/>
        </w:rPr>
        <w:t>4</w:t>
      </w:r>
      <w:r>
        <w:rPr>
          <w:b/>
        </w:rPr>
        <w:fldChar w:fldCharType="end"/>
      </w:r>
      <w:bookmarkEnd w:id="214"/>
      <w:r>
        <w:t xml:space="preserve">  Spearman Rank correlation results for selected macroinvertebrate community summaries and selected environmental and antecedent water chemistry variables for GTB, DJKB, CJBB and RP1, 1979-2013. </w:t>
      </w:r>
      <w:r>
        <w:rPr>
          <w:rFonts w:cs="Arial"/>
          <w:szCs w:val="18"/>
        </w:rPr>
        <w:t>For a given sampling year, %REF taxa is the mean number of macroinvertebrate taxa observed in each of GTB, DJKB, CJBB and RP1 as a percent of mean number of taxa in reference billabongs, while ANOSIM R is the groupwise comparison between the five replicates from each minesite waterbody and reference billabongs. Macrophyte abbreviations are TPC = Total percent cover, MTR = Macrophyte taxa richness, ENL = emergent narrow leaves.</w:t>
      </w:r>
      <w:bookmarkEnd w:id="215"/>
    </w:p>
    <w:tbl>
      <w:tblPr>
        <w:tblW w:w="0" w:type="auto"/>
        <w:jc w:val="center"/>
        <w:tblLook w:val="04A0" w:firstRow="1" w:lastRow="0" w:firstColumn="1" w:lastColumn="0" w:noHBand="0" w:noVBand="1"/>
      </w:tblPr>
      <w:tblGrid>
        <w:gridCol w:w="1604"/>
        <w:gridCol w:w="830"/>
        <w:gridCol w:w="1097"/>
        <w:gridCol w:w="1088"/>
        <w:gridCol w:w="831"/>
        <w:gridCol w:w="1150"/>
        <w:gridCol w:w="941"/>
        <w:gridCol w:w="1067"/>
        <w:gridCol w:w="1017"/>
        <w:gridCol w:w="812"/>
        <w:gridCol w:w="804"/>
        <w:gridCol w:w="804"/>
        <w:gridCol w:w="741"/>
        <w:gridCol w:w="830"/>
        <w:gridCol w:w="718"/>
        <w:gridCol w:w="830"/>
      </w:tblGrid>
      <w:tr w:rsidR="0020189C" w14:paraId="5E6AFCFD" w14:textId="77777777">
        <w:trPr>
          <w:jc w:val="center"/>
        </w:trPr>
        <w:tc>
          <w:tcPr>
            <w:tcW w:w="1604" w:type="dxa"/>
            <w:tcBorders>
              <w:top w:val="single" w:sz="4" w:space="0" w:color="auto"/>
              <w:left w:val="nil"/>
              <w:bottom w:val="single" w:sz="4" w:space="0" w:color="auto"/>
              <w:right w:val="nil"/>
            </w:tcBorders>
            <w:vAlign w:val="center"/>
          </w:tcPr>
          <w:p w14:paraId="5E6AFCED" w14:textId="77777777" w:rsidR="0020189C" w:rsidRDefault="0020189C">
            <w:pPr>
              <w:pStyle w:val="table1"/>
            </w:pPr>
          </w:p>
        </w:tc>
        <w:tc>
          <w:tcPr>
            <w:tcW w:w="830" w:type="dxa"/>
            <w:tcBorders>
              <w:top w:val="single" w:sz="4" w:space="0" w:color="auto"/>
              <w:left w:val="nil"/>
              <w:bottom w:val="single" w:sz="4" w:space="0" w:color="auto"/>
              <w:right w:val="nil"/>
            </w:tcBorders>
            <w:vAlign w:val="bottom"/>
            <w:hideMark/>
          </w:tcPr>
          <w:p w14:paraId="5E6AFCEE" w14:textId="77777777" w:rsidR="0020189C" w:rsidRDefault="00020705">
            <w:pPr>
              <w:pStyle w:val="table1"/>
              <w:jc w:val="center"/>
            </w:pPr>
            <w:r>
              <w:t>% Ref</w:t>
            </w:r>
          </w:p>
        </w:tc>
        <w:tc>
          <w:tcPr>
            <w:tcW w:w="1097" w:type="dxa"/>
            <w:tcBorders>
              <w:top w:val="single" w:sz="4" w:space="0" w:color="auto"/>
              <w:left w:val="nil"/>
              <w:bottom w:val="single" w:sz="4" w:space="0" w:color="auto"/>
              <w:right w:val="nil"/>
            </w:tcBorders>
            <w:vAlign w:val="bottom"/>
            <w:hideMark/>
          </w:tcPr>
          <w:p w14:paraId="5E6AFCEF" w14:textId="77777777" w:rsidR="0020189C" w:rsidRDefault="00020705">
            <w:pPr>
              <w:pStyle w:val="table1"/>
              <w:jc w:val="center"/>
            </w:pPr>
            <w:r>
              <w:t>ANOSIM R</w:t>
            </w:r>
          </w:p>
        </w:tc>
        <w:tc>
          <w:tcPr>
            <w:tcW w:w="1088" w:type="dxa"/>
            <w:tcBorders>
              <w:top w:val="single" w:sz="4" w:space="0" w:color="auto"/>
              <w:left w:val="nil"/>
              <w:bottom w:val="single" w:sz="4" w:space="0" w:color="auto"/>
              <w:right w:val="nil"/>
            </w:tcBorders>
            <w:vAlign w:val="bottom"/>
            <w:hideMark/>
          </w:tcPr>
          <w:p w14:paraId="5E6AFCF0" w14:textId="77777777" w:rsidR="0020189C" w:rsidRDefault="00020705">
            <w:pPr>
              <w:pStyle w:val="table1"/>
              <w:jc w:val="center"/>
            </w:pPr>
            <w:r>
              <w:t>Paired Sim</w:t>
            </w:r>
          </w:p>
        </w:tc>
        <w:tc>
          <w:tcPr>
            <w:tcW w:w="831" w:type="dxa"/>
            <w:tcBorders>
              <w:top w:val="single" w:sz="4" w:space="0" w:color="auto"/>
              <w:left w:val="nil"/>
              <w:bottom w:val="single" w:sz="4" w:space="0" w:color="auto"/>
              <w:right w:val="nil"/>
            </w:tcBorders>
            <w:vAlign w:val="bottom"/>
          </w:tcPr>
          <w:p w14:paraId="5E6AFCF1" w14:textId="77777777" w:rsidR="0020189C" w:rsidRDefault="00020705">
            <w:pPr>
              <w:pStyle w:val="table1"/>
              <w:jc w:val="center"/>
            </w:pPr>
            <w:r>
              <w:t>Rainfall</w:t>
            </w:r>
          </w:p>
        </w:tc>
        <w:tc>
          <w:tcPr>
            <w:tcW w:w="1150" w:type="dxa"/>
            <w:tcBorders>
              <w:top w:val="single" w:sz="4" w:space="0" w:color="auto"/>
              <w:left w:val="nil"/>
              <w:bottom w:val="single" w:sz="4" w:space="0" w:color="auto"/>
              <w:right w:val="nil"/>
            </w:tcBorders>
            <w:vAlign w:val="bottom"/>
          </w:tcPr>
          <w:p w14:paraId="5E6AFCF2" w14:textId="77777777" w:rsidR="0020189C" w:rsidRDefault="00020705">
            <w:pPr>
              <w:pStyle w:val="table1"/>
              <w:jc w:val="center"/>
            </w:pPr>
            <w:r>
              <w:t>Depth Rank</w:t>
            </w:r>
          </w:p>
        </w:tc>
        <w:tc>
          <w:tcPr>
            <w:tcW w:w="941" w:type="dxa"/>
            <w:tcBorders>
              <w:top w:val="single" w:sz="4" w:space="0" w:color="auto"/>
              <w:left w:val="nil"/>
              <w:bottom w:val="single" w:sz="4" w:space="0" w:color="auto"/>
              <w:right w:val="nil"/>
            </w:tcBorders>
            <w:vAlign w:val="bottom"/>
          </w:tcPr>
          <w:p w14:paraId="5E6AFCF3" w14:textId="77777777" w:rsidR="0020189C" w:rsidRDefault="00020705">
            <w:pPr>
              <w:pStyle w:val="table1"/>
              <w:jc w:val="center"/>
            </w:pPr>
            <w:r>
              <w:t>TPC</w:t>
            </w:r>
          </w:p>
        </w:tc>
        <w:tc>
          <w:tcPr>
            <w:tcW w:w="1067" w:type="dxa"/>
            <w:tcBorders>
              <w:top w:val="single" w:sz="4" w:space="0" w:color="auto"/>
              <w:left w:val="nil"/>
              <w:bottom w:val="single" w:sz="4" w:space="0" w:color="auto"/>
              <w:right w:val="nil"/>
            </w:tcBorders>
            <w:vAlign w:val="bottom"/>
          </w:tcPr>
          <w:p w14:paraId="5E6AFCF4" w14:textId="77777777" w:rsidR="0020189C" w:rsidRDefault="00020705">
            <w:pPr>
              <w:pStyle w:val="table1"/>
              <w:jc w:val="center"/>
            </w:pPr>
            <w:r>
              <w:t>MTR</w:t>
            </w:r>
          </w:p>
        </w:tc>
        <w:tc>
          <w:tcPr>
            <w:tcW w:w="1017" w:type="dxa"/>
            <w:tcBorders>
              <w:top w:val="single" w:sz="4" w:space="0" w:color="auto"/>
              <w:left w:val="nil"/>
              <w:bottom w:val="single" w:sz="4" w:space="0" w:color="auto"/>
              <w:right w:val="nil"/>
            </w:tcBorders>
            <w:vAlign w:val="bottom"/>
          </w:tcPr>
          <w:p w14:paraId="5E6AFCF5" w14:textId="77777777" w:rsidR="0020189C" w:rsidRDefault="00020705">
            <w:pPr>
              <w:pStyle w:val="table1"/>
              <w:jc w:val="center"/>
            </w:pPr>
            <w:r>
              <w:t>ENL Total</w:t>
            </w:r>
          </w:p>
        </w:tc>
        <w:tc>
          <w:tcPr>
            <w:tcW w:w="812" w:type="dxa"/>
            <w:tcBorders>
              <w:top w:val="single" w:sz="4" w:space="0" w:color="auto"/>
              <w:left w:val="nil"/>
              <w:bottom w:val="single" w:sz="4" w:space="0" w:color="auto"/>
              <w:right w:val="nil"/>
            </w:tcBorders>
            <w:vAlign w:val="bottom"/>
            <w:hideMark/>
          </w:tcPr>
          <w:p w14:paraId="5E6AFCF6" w14:textId="77777777" w:rsidR="0020189C" w:rsidRDefault="00020705">
            <w:pPr>
              <w:pStyle w:val="table1"/>
              <w:jc w:val="center"/>
            </w:pPr>
            <w:r>
              <w:t>EC</w:t>
            </w:r>
          </w:p>
        </w:tc>
        <w:tc>
          <w:tcPr>
            <w:tcW w:w="804" w:type="dxa"/>
            <w:tcBorders>
              <w:top w:val="single" w:sz="4" w:space="0" w:color="auto"/>
              <w:left w:val="nil"/>
              <w:bottom w:val="single" w:sz="4" w:space="0" w:color="auto"/>
              <w:right w:val="nil"/>
            </w:tcBorders>
            <w:vAlign w:val="bottom"/>
            <w:hideMark/>
          </w:tcPr>
          <w:p w14:paraId="5E6AFCF7" w14:textId="77777777" w:rsidR="0020189C" w:rsidRDefault="00020705">
            <w:pPr>
              <w:pStyle w:val="table1"/>
              <w:jc w:val="center"/>
            </w:pPr>
            <w:r>
              <w:t>U</w:t>
            </w:r>
          </w:p>
        </w:tc>
        <w:tc>
          <w:tcPr>
            <w:tcW w:w="804" w:type="dxa"/>
            <w:tcBorders>
              <w:top w:val="single" w:sz="4" w:space="0" w:color="auto"/>
              <w:left w:val="nil"/>
              <w:bottom w:val="single" w:sz="4" w:space="0" w:color="auto"/>
              <w:right w:val="nil"/>
            </w:tcBorders>
            <w:vAlign w:val="bottom"/>
            <w:hideMark/>
          </w:tcPr>
          <w:p w14:paraId="5E6AFCF8" w14:textId="77777777" w:rsidR="0020189C" w:rsidRDefault="00020705">
            <w:pPr>
              <w:pStyle w:val="table1"/>
              <w:jc w:val="center"/>
            </w:pPr>
            <w:r>
              <w:t>Ca</w:t>
            </w:r>
          </w:p>
        </w:tc>
        <w:tc>
          <w:tcPr>
            <w:tcW w:w="741" w:type="dxa"/>
            <w:tcBorders>
              <w:top w:val="single" w:sz="4" w:space="0" w:color="auto"/>
              <w:left w:val="nil"/>
              <w:bottom w:val="single" w:sz="4" w:space="0" w:color="auto"/>
              <w:right w:val="nil"/>
            </w:tcBorders>
            <w:vAlign w:val="bottom"/>
            <w:hideMark/>
          </w:tcPr>
          <w:p w14:paraId="5E6AFCF9" w14:textId="77777777" w:rsidR="0020189C" w:rsidRDefault="00020705">
            <w:pPr>
              <w:pStyle w:val="table1"/>
              <w:jc w:val="center"/>
            </w:pPr>
            <w:r>
              <w:t>Cl</w:t>
            </w:r>
          </w:p>
        </w:tc>
        <w:tc>
          <w:tcPr>
            <w:tcW w:w="830" w:type="dxa"/>
            <w:tcBorders>
              <w:top w:val="single" w:sz="4" w:space="0" w:color="auto"/>
              <w:left w:val="nil"/>
              <w:bottom w:val="single" w:sz="4" w:space="0" w:color="auto"/>
              <w:right w:val="nil"/>
            </w:tcBorders>
            <w:vAlign w:val="bottom"/>
            <w:hideMark/>
          </w:tcPr>
          <w:p w14:paraId="5E6AFCFA" w14:textId="77777777" w:rsidR="0020189C" w:rsidRDefault="00020705">
            <w:pPr>
              <w:pStyle w:val="table1"/>
              <w:jc w:val="center"/>
            </w:pPr>
            <w:r>
              <w:t>Mg</w:t>
            </w:r>
          </w:p>
        </w:tc>
        <w:tc>
          <w:tcPr>
            <w:tcW w:w="718" w:type="dxa"/>
            <w:tcBorders>
              <w:top w:val="single" w:sz="4" w:space="0" w:color="auto"/>
              <w:left w:val="nil"/>
              <w:bottom w:val="single" w:sz="4" w:space="0" w:color="auto"/>
              <w:right w:val="nil"/>
            </w:tcBorders>
            <w:vAlign w:val="bottom"/>
            <w:hideMark/>
          </w:tcPr>
          <w:p w14:paraId="5E6AFCFB" w14:textId="77777777" w:rsidR="0020189C" w:rsidRDefault="00020705">
            <w:pPr>
              <w:pStyle w:val="table1"/>
              <w:jc w:val="center"/>
            </w:pPr>
            <w:r>
              <w:t>K</w:t>
            </w:r>
          </w:p>
        </w:tc>
        <w:tc>
          <w:tcPr>
            <w:tcW w:w="830" w:type="dxa"/>
            <w:tcBorders>
              <w:top w:val="single" w:sz="4" w:space="0" w:color="auto"/>
              <w:left w:val="nil"/>
              <w:bottom w:val="single" w:sz="4" w:space="0" w:color="auto"/>
              <w:right w:val="nil"/>
            </w:tcBorders>
            <w:vAlign w:val="bottom"/>
            <w:hideMark/>
          </w:tcPr>
          <w:p w14:paraId="5E6AFCFC" w14:textId="77777777" w:rsidR="0020189C" w:rsidRDefault="00020705">
            <w:pPr>
              <w:pStyle w:val="table1"/>
              <w:jc w:val="center"/>
            </w:pPr>
            <w:r>
              <w:t>Na</w:t>
            </w:r>
          </w:p>
        </w:tc>
      </w:tr>
      <w:tr w:rsidR="0020189C" w14:paraId="5E6AFD0E" w14:textId="77777777">
        <w:trPr>
          <w:jc w:val="center"/>
        </w:trPr>
        <w:tc>
          <w:tcPr>
            <w:tcW w:w="1604" w:type="dxa"/>
            <w:tcBorders>
              <w:top w:val="single" w:sz="4" w:space="0" w:color="auto"/>
              <w:left w:val="nil"/>
              <w:bottom w:val="nil"/>
              <w:right w:val="nil"/>
            </w:tcBorders>
            <w:vAlign w:val="center"/>
            <w:hideMark/>
          </w:tcPr>
          <w:p w14:paraId="5E6AFCFE" w14:textId="77777777" w:rsidR="0020189C" w:rsidRDefault="00020705">
            <w:pPr>
              <w:pStyle w:val="table1"/>
            </w:pPr>
            <w:r>
              <w:t>% REF taxa</w:t>
            </w:r>
          </w:p>
        </w:tc>
        <w:tc>
          <w:tcPr>
            <w:tcW w:w="830" w:type="dxa"/>
            <w:tcBorders>
              <w:top w:val="single" w:sz="4" w:space="0" w:color="auto"/>
              <w:left w:val="nil"/>
              <w:bottom w:val="nil"/>
              <w:right w:val="nil"/>
            </w:tcBorders>
            <w:vAlign w:val="center"/>
          </w:tcPr>
          <w:p w14:paraId="5E6AFCFF" w14:textId="77777777" w:rsidR="0020189C" w:rsidRDefault="0020189C">
            <w:pPr>
              <w:pStyle w:val="table1"/>
              <w:jc w:val="center"/>
            </w:pPr>
          </w:p>
        </w:tc>
        <w:tc>
          <w:tcPr>
            <w:tcW w:w="1097" w:type="dxa"/>
            <w:tcBorders>
              <w:top w:val="single" w:sz="4" w:space="0" w:color="auto"/>
              <w:left w:val="nil"/>
              <w:bottom w:val="nil"/>
              <w:right w:val="nil"/>
            </w:tcBorders>
            <w:vAlign w:val="center"/>
          </w:tcPr>
          <w:p w14:paraId="5E6AFD00" w14:textId="77777777" w:rsidR="0020189C" w:rsidRDefault="0020189C">
            <w:pPr>
              <w:pStyle w:val="table1"/>
              <w:jc w:val="center"/>
            </w:pPr>
          </w:p>
        </w:tc>
        <w:tc>
          <w:tcPr>
            <w:tcW w:w="1088" w:type="dxa"/>
            <w:tcBorders>
              <w:top w:val="single" w:sz="4" w:space="0" w:color="auto"/>
              <w:left w:val="nil"/>
              <w:bottom w:val="nil"/>
              <w:right w:val="nil"/>
            </w:tcBorders>
            <w:vAlign w:val="center"/>
          </w:tcPr>
          <w:p w14:paraId="5E6AFD01" w14:textId="77777777" w:rsidR="0020189C" w:rsidRDefault="0020189C">
            <w:pPr>
              <w:pStyle w:val="table1"/>
              <w:jc w:val="center"/>
            </w:pPr>
          </w:p>
        </w:tc>
        <w:tc>
          <w:tcPr>
            <w:tcW w:w="831" w:type="dxa"/>
            <w:tcBorders>
              <w:top w:val="single" w:sz="4" w:space="0" w:color="auto"/>
              <w:left w:val="nil"/>
              <w:bottom w:val="nil"/>
              <w:right w:val="nil"/>
            </w:tcBorders>
            <w:vAlign w:val="center"/>
          </w:tcPr>
          <w:p w14:paraId="5E6AFD02" w14:textId="77777777" w:rsidR="0020189C" w:rsidRDefault="0020189C">
            <w:pPr>
              <w:pStyle w:val="table1"/>
              <w:jc w:val="center"/>
            </w:pPr>
          </w:p>
        </w:tc>
        <w:tc>
          <w:tcPr>
            <w:tcW w:w="1150" w:type="dxa"/>
            <w:tcBorders>
              <w:top w:val="single" w:sz="4" w:space="0" w:color="auto"/>
              <w:left w:val="nil"/>
              <w:bottom w:val="nil"/>
              <w:right w:val="nil"/>
            </w:tcBorders>
            <w:vAlign w:val="center"/>
          </w:tcPr>
          <w:p w14:paraId="5E6AFD03" w14:textId="77777777" w:rsidR="0020189C" w:rsidRDefault="0020189C">
            <w:pPr>
              <w:pStyle w:val="table1"/>
              <w:jc w:val="center"/>
            </w:pPr>
          </w:p>
        </w:tc>
        <w:tc>
          <w:tcPr>
            <w:tcW w:w="941" w:type="dxa"/>
            <w:tcBorders>
              <w:top w:val="single" w:sz="4" w:space="0" w:color="auto"/>
              <w:left w:val="nil"/>
              <w:bottom w:val="nil"/>
              <w:right w:val="nil"/>
            </w:tcBorders>
            <w:vAlign w:val="center"/>
          </w:tcPr>
          <w:p w14:paraId="5E6AFD04" w14:textId="77777777" w:rsidR="0020189C" w:rsidRDefault="0020189C">
            <w:pPr>
              <w:pStyle w:val="table1"/>
              <w:jc w:val="center"/>
            </w:pPr>
          </w:p>
        </w:tc>
        <w:tc>
          <w:tcPr>
            <w:tcW w:w="1067" w:type="dxa"/>
            <w:tcBorders>
              <w:top w:val="single" w:sz="4" w:space="0" w:color="auto"/>
              <w:left w:val="nil"/>
              <w:bottom w:val="nil"/>
              <w:right w:val="nil"/>
            </w:tcBorders>
            <w:vAlign w:val="center"/>
          </w:tcPr>
          <w:p w14:paraId="5E6AFD05" w14:textId="77777777" w:rsidR="0020189C" w:rsidRDefault="0020189C">
            <w:pPr>
              <w:pStyle w:val="table1"/>
              <w:jc w:val="center"/>
            </w:pPr>
          </w:p>
        </w:tc>
        <w:tc>
          <w:tcPr>
            <w:tcW w:w="1017" w:type="dxa"/>
            <w:tcBorders>
              <w:top w:val="single" w:sz="4" w:space="0" w:color="auto"/>
              <w:left w:val="nil"/>
              <w:bottom w:val="nil"/>
              <w:right w:val="nil"/>
            </w:tcBorders>
            <w:vAlign w:val="center"/>
          </w:tcPr>
          <w:p w14:paraId="5E6AFD06" w14:textId="77777777" w:rsidR="0020189C" w:rsidRDefault="0020189C">
            <w:pPr>
              <w:pStyle w:val="table1"/>
              <w:jc w:val="center"/>
            </w:pPr>
          </w:p>
        </w:tc>
        <w:tc>
          <w:tcPr>
            <w:tcW w:w="812" w:type="dxa"/>
            <w:tcBorders>
              <w:top w:val="single" w:sz="4" w:space="0" w:color="auto"/>
              <w:left w:val="nil"/>
              <w:bottom w:val="nil"/>
              <w:right w:val="nil"/>
            </w:tcBorders>
            <w:vAlign w:val="center"/>
          </w:tcPr>
          <w:p w14:paraId="5E6AFD07" w14:textId="77777777" w:rsidR="0020189C" w:rsidRDefault="0020189C">
            <w:pPr>
              <w:pStyle w:val="table1"/>
              <w:jc w:val="center"/>
            </w:pPr>
          </w:p>
        </w:tc>
        <w:tc>
          <w:tcPr>
            <w:tcW w:w="804" w:type="dxa"/>
            <w:tcBorders>
              <w:top w:val="single" w:sz="4" w:space="0" w:color="auto"/>
              <w:left w:val="nil"/>
              <w:bottom w:val="nil"/>
              <w:right w:val="nil"/>
            </w:tcBorders>
            <w:vAlign w:val="center"/>
          </w:tcPr>
          <w:p w14:paraId="5E6AFD08" w14:textId="77777777" w:rsidR="0020189C" w:rsidRDefault="0020189C">
            <w:pPr>
              <w:pStyle w:val="table1"/>
              <w:jc w:val="center"/>
            </w:pPr>
          </w:p>
        </w:tc>
        <w:tc>
          <w:tcPr>
            <w:tcW w:w="804" w:type="dxa"/>
            <w:tcBorders>
              <w:top w:val="single" w:sz="4" w:space="0" w:color="auto"/>
              <w:left w:val="nil"/>
              <w:bottom w:val="nil"/>
              <w:right w:val="nil"/>
            </w:tcBorders>
            <w:vAlign w:val="center"/>
          </w:tcPr>
          <w:p w14:paraId="5E6AFD09" w14:textId="77777777" w:rsidR="0020189C" w:rsidRDefault="0020189C">
            <w:pPr>
              <w:pStyle w:val="table1"/>
              <w:jc w:val="center"/>
            </w:pPr>
          </w:p>
        </w:tc>
        <w:tc>
          <w:tcPr>
            <w:tcW w:w="741" w:type="dxa"/>
            <w:tcBorders>
              <w:top w:val="single" w:sz="4" w:space="0" w:color="auto"/>
              <w:left w:val="nil"/>
              <w:bottom w:val="nil"/>
              <w:right w:val="nil"/>
            </w:tcBorders>
            <w:vAlign w:val="center"/>
          </w:tcPr>
          <w:p w14:paraId="5E6AFD0A" w14:textId="77777777" w:rsidR="0020189C" w:rsidRDefault="0020189C">
            <w:pPr>
              <w:pStyle w:val="table1"/>
              <w:jc w:val="center"/>
            </w:pPr>
          </w:p>
        </w:tc>
        <w:tc>
          <w:tcPr>
            <w:tcW w:w="830" w:type="dxa"/>
            <w:tcBorders>
              <w:top w:val="single" w:sz="4" w:space="0" w:color="auto"/>
              <w:left w:val="nil"/>
              <w:bottom w:val="nil"/>
              <w:right w:val="nil"/>
            </w:tcBorders>
            <w:vAlign w:val="center"/>
          </w:tcPr>
          <w:p w14:paraId="5E6AFD0B" w14:textId="77777777" w:rsidR="0020189C" w:rsidRDefault="0020189C">
            <w:pPr>
              <w:pStyle w:val="table1"/>
              <w:jc w:val="center"/>
            </w:pPr>
          </w:p>
        </w:tc>
        <w:tc>
          <w:tcPr>
            <w:tcW w:w="718" w:type="dxa"/>
            <w:tcBorders>
              <w:top w:val="single" w:sz="4" w:space="0" w:color="auto"/>
              <w:left w:val="nil"/>
              <w:bottom w:val="nil"/>
              <w:right w:val="nil"/>
            </w:tcBorders>
            <w:vAlign w:val="center"/>
          </w:tcPr>
          <w:p w14:paraId="5E6AFD0C" w14:textId="77777777" w:rsidR="0020189C" w:rsidRDefault="0020189C">
            <w:pPr>
              <w:pStyle w:val="table1"/>
              <w:jc w:val="center"/>
            </w:pPr>
          </w:p>
        </w:tc>
        <w:tc>
          <w:tcPr>
            <w:tcW w:w="830" w:type="dxa"/>
            <w:tcBorders>
              <w:top w:val="single" w:sz="4" w:space="0" w:color="auto"/>
              <w:left w:val="nil"/>
              <w:bottom w:val="nil"/>
              <w:right w:val="nil"/>
            </w:tcBorders>
            <w:vAlign w:val="center"/>
          </w:tcPr>
          <w:p w14:paraId="5E6AFD0D" w14:textId="77777777" w:rsidR="0020189C" w:rsidRDefault="0020189C">
            <w:pPr>
              <w:pStyle w:val="table1"/>
              <w:jc w:val="center"/>
            </w:pPr>
          </w:p>
        </w:tc>
      </w:tr>
      <w:tr w:rsidR="0020189C" w14:paraId="5E6AFD1F" w14:textId="77777777">
        <w:trPr>
          <w:jc w:val="center"/>
        </w:trPr>
        <w:tc>
          <w:tcPr>
            <w:tcW w:w="1604" w:type="dxa"/>
            <w:vAlign w:val="bottom"/>
            <w:hideMark/>
          </w:tcPr>
          <w:p w14:paraId="5E6AFD0F" w14:textId="77777777" w:rsidR="0020189C" w:rsidRDefault="00020705">
            <w:pPr>
              <w:pStyle w:val="table1"/>
            </w:pPr>
            <w:r>
              <w:t>ANOSIM R</w:t>
            </w:r>
          </w:p>
        </w:tc>
        <w:tc>
          <w:tcPr>
            <w:tcW w:w="830" w:type="dxa"/>
            <w:vAlign w:val="bottom"/>
            <w:hideMark/>
          </w:tcPr>
          <w:p w14:paraId="5E6AFD10" w14:textId="77777777" w:rsidR="0020189C" w:rsidRDefault="00020705">
            <w:pPr>
              <w:pStyle w:val="table1"/>
              <w:jc w:val="center"/>
            </w:pPr>
            <w:r>
              <w:t>-0.441*</w:t>
            </w:r>
          </w:p>
        </w:tc>
        <w:tc>
          <w:tcPr>
            <w:tcW w:w="1097" w:type="dxa"/>
            <w:vAlign w:val="bottom"/>
          </w:tcPr>
          <w:p w14:paraId="5E6AFD11" w14:textId="77777777" w:rsidR="0020189C" w:rsidRDefault="0020189C">
            <w:pPr>
              <w:pStyle w:val="table1"/>
              <w:jc w:val="center"/>
            </w:pPr>
          </w:p>
        </w:tc>
        <w:tc>
          <w:tcPr>
            <w:tcW w:w="1088" w:type="dxa"/>
            <w:vAlign w:val="bottom"/>
          </w:tcPr>
          <w:p w14:paraId="5E6AFD12" w14:textId="77777777" w:rsidR="0020189C" w:rsidRDefault="0020189C">
            <w:pPr>
              <w:pStyle w:val="table1"/>
              <w:jc w:val="center"/>
            </w:pPr>
          </w:p>
        </w:tc>
        <w:tc>
          <w:tcPr>
            <w:tcW w:w="831" w:type="dxa"/>
            <w:vAlign w:val="bottom"/>
          </w:tcPr>
          <w:p w14:paraId="5E6AFD13" w14:textId="77777777" w:rsidR="0020189C" w:rsidRDefault="0020189C">
            <w:pPr>
              <w:pStyle w:val="table1"/>
              <w:jc w:val="center"/>
            </w:pPr>
          </w:p>
        </w:tc>
        <w:tc>
          <w:tcPr>
            <w:tcW w:w="1150" w:type="dxa"/>
            <w:vAlign w:val="bottom"/>
          </w:tcPr>
          <w:p w14:paraId="5E6AFD14" w14:textId="77777777" w:rsidR="0020189C" w:rsidRDefault="0020189C">
            <w:pPr>
              <w:pStyle w:val="table1"/>
              <w:jc w:val="center"/>
            </w:pPr>
          </w:p>
        </w:tc>
        <w:tc>
          <w:tcPr>
            <w:tcW w:w="941" w:type="dxa"/>
            <w:vAlign w:val="bottom"/>
          </w:tcPr>
          <w:p w14:paraId="5E6AFD15" w14:textId="77777777" w:rsidR="0020189C" w:rsidRDefault="0020189C">
            <w:pPr>
              <w:pStyle w:val="table1"/>
              <w:jc w:val="center"/>
            </w:pPr>
          </w:p>
        </w:tc>
        <w:tc>
          <w:tcPr>
            <w:tcW w:w="1067" w:type="dxa"/>
            <w:vAlign w:val="bottom"/>
          </w:tcPr>
          <w:p w14:paraId="5E6AFD16" w14:textId="77777777" w:rsidR="0020189C" w:rsidRDefault="0020189C">
            <w:pPr>
              <w:pStyle w:val="table1"/>
              <w:jc w:val="center"/>
            </w:pPr>
          </w:p>
        </w:tc>
        <w:tc>
          <w:tcPr>
            <w:tcW w:w="1017" w:type="dxa"/>
            <w:vAlign w:val="bottom"/>
          </w:tcPr>
          <w:p w14:paraId="5E6AFD17" w14:textId="77777777" w:rsidR="0020189C" w:rsidRDefault="0020189C">
            <w:pPr>
              <w:pStyle w:val="table1"/>
              <w:jc w:val="center"/>
            </w:pPr>
          </w:p>
        </w:tc>
        <w:tc>
          <w:tcPr>
            <w:tcW w:w="812" w:type="dxa"/>
            <w:vAlign w:val="bottom"/>
          </w:tcPr>
          <w:p w14:paraId="5E6AFD18" w14:textId="77777777" w:rsidR="0020189C" w:rsidRDefault="0020189C">
            <w:pPr>
              <w:pStyle w:val="table1"/>
              <w:jc w:val="center"/>
            </w:pPr>
          </w:p>
        </w:tc>
        <w:tc>
          <w:tcPr>
            <w:tcW w:w="804" w:type="dxa"/>
            <w:vAlign w:val="bottom"/>
          </w:tcPr>
          <w:p w14:paraId="5E6AFD19" w14:textId="77777777" w:rsidR="0020189C" w:rsidRDefault="0020189C">
            <w:pPr>
              <w:pStyle w:val="table1"/>
              <w:jc w:val="center"/>
            </w:pPr>
          </w:p>
        </w:tc>
        <w:tc>
          <w:tcPr>
            <w:tcW w:w="804" w:type="dxa"/>
            <w:vAlign w:val="bottom"/>
          </w:tcPr>
          <w:p w14:paraId="5E6AFD1A" w14:textId="77777777" w:rsidR="0020189C" w:rsidRDefault="0020189C">
            <w:pPr>
              <w:pStyle w:val="table1"/>
              <w:jc w:val="center"/>
            </w:pPr>
          </w:p>
        </w:tc>
        <w:tc>
          <w:tcPr>
            <w:tcW w:w="741" w:type="dxa"/>
            <w:vAlign w:val="bottom"/>
          </w:tcPr>
          <w:p w14:paraId="5E6AFD1B" w14:textId="77777777" w:rsidR="0020189C" w:rsidRDefault="0020189C">
            <w:pPr>
              <w:pStyle w:val="table1"/>
              <w:jc w:val="center"/>
            </w:pPr>
          </w:p>
        </w:tc>
        <w:tc>
          <w:tcPr>
            <w:tcW w:w="830" w:type="dxa"/>
            <w:vAlign w:val="bottom"/>
          </w:tcPr>
          <w:p w14:paraId="5E6AFD1C" w14:textId="77777777" w:rsidR="0020189C" w:rsidRDefault="0020189C">
            <w:pPr>
              <w:pStyle w:val="table1"/>
              <w:jc w:val="center"/>
            </w:pPr>
          </w:p>
        </w:tc>
        <w:tc>
          <w:tcPr>
            <w:tcW w:w="718" w:type="dxa"/>
            <w:vAlign w:val="bottom"/>
          </w:tcPr>
          <w:p w14:paraId="5E6AFD1D" w14:textId="77777777" w:rsidR="0020189C" w:rsidRDefault="0020189C">
            <w:pPr>
              <w:pStyle w:val="table1"/>
              <w:jc w:val="center"/>
            </w:pPr>
          </w:p>
        </w:tc>
        <w:tc>
          <w:tcPr>
            <w:tcW w:w="830" w:type="dxa"/>
            <w:vAlign w:val="bottom"/>
          </w:tcPr>
          <w:p w14:paraId="5E6AFD1E" w14:textId="77777777" w:rsidR="0020189C" w:rsidRDefault="0020189C">
            <w:pPr>
              <w:pStyle w:val="table1"/>
              <w:jc w:val="center"/>
            </w:pPr>
          </w:p>
        </w:tc>
      </w:tr>
      <w:tr w:rsidR="0020189C" w14:paraId="5E6AFD30" w14:textId="77777777">
        <w:trPr>
          <w:jc w:val="center"/>
        </w:trPr>
        <w:tc>
          <w:tcPr>
            <w:tcW w:w="1604" w:type="dxa"/>
            <w:vAlign w:val="bottom"/>
            <w:hideMark/>
          </w:tcPr>
          <w:p w14:paraId="5E6AFD20" w14:textId="77777777" w:rsidR="0020189C" w:rsidRDefault="00020705">
            <w:pPr>
              <w:pStyle w:val="table1"/>
            </w:pPr>
            <w:r>
              <w:t>Paired Sim</w:t>
            </w:r>
          </w:p>
        </w:tc>
        <w:tc>
          <w:tcPr>
            <w:tcW w:w="830" w:type="dxa"/>
            <w:vAlign w:val="bottom"/>
            <w:hideMark/>
          </w:tcPr>
          <w:p w14:paraId="5E6AFD21" w14:textId="77777777" w:rsidR="0020189C" w:rsidRDefault="00020705">
            <w:pPr>
              <w:pStyle w:val="table1"/>
              <w:jc w:val="center"/>
            </w:pPr>
            <w:r>
              <w:t>0.519*</w:t>
            </w:r>
          </w:p>
        </w:tc>
        <w:tc>
          <w:tcPr>
            <w:tcW w:w="1097" w:type="dxa"/>
            <w:vAlign w:val="bottom"/>
            <w:hideMark/>
          </w:tcPr>
          <w:p w14:paraId="5E6AFD22" w14:textId="77777777" w:rsidR="0020189C" w:rsidRDefault="00020705">
            <w:pPr>
              <w:pStyle w:val="table1"/>
              <w:jc w:val="center"/>
            </w:pPr>
            <w:r>
              <w:t>-0.493*</w:t>
            </w:r>
          </w:p>
        </w:tc>
        <w:tc>
          <w:tcPr>
            <w:tcW w:w="1088" w:type="dxa"/>
            <w:vAlign w:val="bottom"/>
          </w:tcPr>
          <w:p w14:paraId="5E6AFD23" w14:textId="77777777" w:rsidR="0020189C" w:rsidRDefault="0020189C">
            <w:pPr>
              <w:pStyle w:val="table1"/>
              <w:jc w:val="center"/>
            </w:pPr>
          </w:p>
        </w:tc>
        <w:tc>
          <w:tcPr>
            <w:tcW w:w="831" w:type="dxa"/>
            <w:vAlign w:val="bottom"/>
          </w:tcPr>
          <w:p w14:paraId="5E6AFD24" w14:textId="77777777" w:rsidR="0020189C" w:rsidRDefault="0020189C">
            <w:pPr>
              <w:pStyle w:val="table1"/>
              <w:jc w:val="center"/>
            </w:pPr>
          </w:p>
        </w:tc>
        <w:tc>
          <w:tcPr>
            <w:tcW w:w="1150" w:type="dxa"/>
            <w:vAlign w:val="bottom"/>
          </w:tcPr>
          <w:p w14:paraId="5E6AFD25" w14:textId="77777777" w:rsidR="0020189C" w:rsidRDefault="0020189C">
            <w:pPr>
              <w:pStyle w:val="table1"/>
              <w:jc w:val="center"/>
            </w:pPr>
          </w:p>
        </w:tc>
        <w:tc>
          <w:tcPr>
            <w:tcW w:w="941" w:type="dxa"/>
            <w:vAlign w:val="bottom"/>
          </w:tcPr>
          <w:p w14:paraId="5E6AFD26" w14:textId="77777777" w:rsidR="0020189C" w:rsidRDefault="0020189C">
            <w:pPr>
              <w:pStyle w:val="table1"/>
              <w:jc w:val="center"/>
            </w:pPr>
          </w:p>
        </w:tc>
        <w:tc>
          <w:tcPr>
            <w:tcW w:w="1067" w:type="dxa"/>
            <w:vAlign w:val="bottom"/>
          </w:tcPr>
          <w:p w14:paraId="5E6AFD27" w14:textId="77777777" w:rsidR="0020189C" w:rsidRDefault="0020189C">
            <w:pPr>
              <w:pStyle w:val="table1"/>
              <w:jc w:val="center"/>
            </w:pPr>
          </w:p>
        </w:tc>
        <w:tc>
          <w:tcPr>
            <w:tcW w:w="1017" w:type="dxa"/>
            <w:vAlign w:val="bottom"/>
          </w:tcPr>
          <w:p w14:paraId="5E6AFD28" w14:textId="77777777" w:rsidR="0020189C" w:rsidRDefault="0020189C">
            <w:pPr>
              <w:pStyle w:val="table1"/>
              <w:jc w:val="center"/>
            </w:pPr>
          </w:p>
        </w:tc>
        <w:tc>
          <w:tcPr>
            <w:tcW w:w="812" w:type="dxa"/>
            <w:vAlign w:val="bottom"/>
          </w:tcPr>
          <w:p w14:paraId="5E6AFD29" w14:textId="77777777" w:rsidR="0020189C" w:rsidRDefault="0020189C">
            <w:pPr>
              <w:pStyle w:val="table1"/>
              <w:jc w:val="center"/>
            </w:pPr>
          </w:p>
        </w:tc>
        <w:tc>
          <w:tcPr>
            <w:tcW w:w="804" w:type="dxa"/>
            <w:vAlign w:val="bottom"/>
          </w:tcPr>
          <w:p w14:paraId="5E6AFD2A" w14:textId="77777777" w:rsidR="0020189C" w:rsidRDefault="0020189C">
            <w:pPr>
              <w:pStyle w:val="table1"/>
              <w:jc w:val="center"/>
            </w:pPr>
          </w:p>
        </w:tc>
        <w:tc>
          <w:tcPr>
            <w:tcW w:w="804" w:type="dxa"/>
            <w:vAlign w:val="bottom"/>
          </w:tcPr>
          <w:p w14:paraId="5E6AFD2B" w14:textId="77777777" w:rsidR="0020189C" w:rsidRDefault="0020189C">
            <w:pPr>
              <w:pStyle w:val="table1"/>
              <w:jc w:val="center"/>
            </w:pPr>
          </w:p>
        </w:tc>
        <w:tc>
          <w:tcPr>
            <w:tcW w:w="741" w:type="dxa"/>
            <w:vAlign w:val="bottom"/>
          </w:tcPr>
          <w:p w14:paraId="5E6AFD2C" w14:textId="77777777" w:rsidR="0020189C" w:rsidRDefault="0020189C">
            <w:pPr>
              <w:pStyle w:val="table1"/>
              <w:jc w:val="center"/>
            </w:pPr>
          </w:p>
        </w:tc>
        <w:tc>
          <w:tcPr>
            <w:tcW w:w="830" w:type="dxa"/>
            <w:vAlign w:val="bottom"/>
          </w:tcPr>
          <w:p w14:paraId="5E6AFD2D" w14:textId="77777777" w:rsidR="0020189C" w:rsidRDefault="0020189C">
            <w:pPr>
              <w:pStyle w:val="table1"/>
              <w:jc w:val="center"/>
            </w:pPr>
          </w:p>
        </w:tc>
        <w:tc>
          <w:tcPr>
            <w:tcW w:w="718" w:type="dxa"/>
            <w:vAlign w:val="bottom"/>
          </w:tcPr>
          <w:p w14:paraId="5E6AFD2E" w14:textId="77777777" w:rsidR="0020189C" w:rsidRDefault="0020189C">
            <w:pPr>
              <w:pStyle w:val="table1"/>
              <w:jc w:val="center"/>
            </w:pPr>
          </w:p>
        </w:tc>
        <w:tc>
          <w:tcPr>
            <w:tcW w:w="830" w:type="dxa"/>
            <w:vAlign w:val="bottom"/>
          </w:tcPr>
          <w:p w14:paraId="5E6AFD2F" w14:textId="77777777" w:rsidR="0020189C" w:rsidRDefault="0020189C">
            <w:pPr>
              <w:pStyle w:val="table1"/>
              <w:jc w:val="center"/>
            </w:pPr>
          </w:p>
        </w:tc>
      </w:tr>
      <w:tr w:rsidR="0020189C" w14:paraId="5E6AFD41" w14:textId="77777777">
        <w:trPr>
          <w:jc w:val="center"/>
        </w:trPr>
        <w:tc>
          <w:tcPr>
            <w:tcW w:w="1604" w:type="dxa"/>
            <w:vAlign w:val="bottom"/>
            <w:hideMark/>
          </w:tcPr>
          <w:p w14:paraId="5E6AFD31" w14:textId="77777777" w:rsidR="0020189C" w:rsidRDefault="00020705">
            <w:pPr>
              <w:pStyle w:val="table1"/>
            </w:pPr>
            <w:r>
              <w:t>Rainfall</w:t>
            </w:r>
          </w:p>
        </w:tc>
        <w:tc>
          <w:tcPr>
            <w:tcW w:w="830" w:type="dxa"/>
            <w:vAlign w:val="bottom"/>
            <w:hideMark/>
          </w:tcPr>
          <w:p w14:paraId="5E6AFD32" w14:textId="77777777" w:rsidR="0020189C" w:rsidRDefault="00020705">
            <w:pPr>
              <w:pStyle w:val="table1"/>
              <w:jc w:val="center"/>
            </w:pPr>
            <w:r>
              <w:t>-0.0217</w:t>
            </w:r>
          </w:p>
        </w:tc>
        <w:tc>
          <w:tcPr>
            <w:tcW w:w="1097" w:type="dxa"/>
            <w:vAlign w:val="bottom"/>
            <w:hideMark/>
          </w:tcPr>
          <w:p w14:paraId="5E6AFD33" w14:textId="77777777" w:rsidR="0020189C" w:rsidRDefault="00020705">
            <w:pPr>
              <w:pStyle w:val="table1"/>
              <w:jc w:val="center"/>
            </w:pPr>
            <w:r>
              <w:t>0.213</w:t>
            </w:r>
          </w:p>
        </w:tc>
        <w:tc>
          <w:tcPr>
            <w:tcW w:w="1088" w:type="dxa"/>
            <w:vAlign w:val="bottom"/>
            <w:hideMark/>
          </w:tcPr>
          <w:p w14:paraId="5E6AFD34" w14:textId="77777777" w:rsidR="0020189C" w:rsidRDefault="00020705">
            <w:pPr>
              <w:pStyle w:val="table1"/>
              <w:jc w:val="center"/>
            </w:pPr>
            <w:r>
              <w:t>-0.107</w:t>
            </w:r>
          </w:p>
        </w:tc>
        <w:tc>
          <w:tcPr>
            <w:tcW w:w="831" w:type="dxa"/>
            <w:vAlign w:val="bottom"/>
          </w:tcPr>
          <w:p w14:paraId="5E6AFD35" w14:textId="77777777" w:rsidR="0020189C" w:rsidRDefault="0020189C">
            <w:pPr>
              <w:pStyle w:val="table1"/>
              <w:jc w:val="center"/>
            </w:pPr>
          </w:p>
        </w:tc>
        <w:tc>
          <w:tcPr>
            <w:tcW w:w="1150" w:type="dxa"/>
            <w:vAlign w:val="bottom"/>
          </w:tcPr>
          <w:p w14:paraId="5E6AFD36" w14:textId="77777777" w:rsidR="0020189C" w:rsidRDefault="0020189C">
            <w:pPr>
              <w:pStyle w:val="table1"/>
              <w:jc w:val="center"/>
            </w:pPr>
          </w:p>
        </w:tc>
        <w:tc>
          <w:tcPr>
            <w:tcW w:w="941" w:type="dxa"/>
            <w:vAlign w:val="bottom"/>
          </w:tcPr>
          <w:p w14:paraId="5E6AFD37" w14:textId="77777777" w:rsidR="0020189C" w:rsidRDefault="0020189C">
            <w:pPr>
              <w:pStyle w:val="table1"/>
              <w:jc w:val="center"/>
            </w:pPr>
          </w:p>
        </w:tc>
        <w:tc>
          <w:tcPr>
            <w:tcW w:w="1067" w:type="dxa"/>
            <w:vAlign w:val="bottom"/>
          </w:tcPr>
          <w:p w14:paraId="5E6AFD38" w14:textId="77777777" w:rsidR="0020189C" w:rsidRDefault="0020189C">
            <w:pPr>
              <w:pStyle w:val="table1"/>
              <w:jc w:val="center"/>
            </w:pPr>
          </w:p>
        </w:tc>
        <w:tc>
          <w:tcPr>
            <w:tcW w:w="1017" w:type="dxa"/>
            <w:vAlign w:val="bottom"/>
          </w:tcPr>
          <w:p w14:paraId="5E6AFD39" w14:textId="77777777" w:rsidR="0020189C" w:rsidRDefault="0020189C">
            <w:pPr>
              <w:pStyle w:val="table1"/>
              <w:jc w:val="center"/>
            </w:pPr>
          </w:p>
        </w:tc>
        <w:tc>
          <w:tcPr>
            <w:tcW w:w="812" w:type="dxa"/>
            <w:vAlign w:val="bottom"/>
          </w:tcPr>
          <w:p w14:paraId="5E6AFD3A" w14:textId="77777777" w:rsidR="0020189C" w:rsidRDefault="0020189C">
            <w:pPr>
              <w:pStyle w:val="table1"/>
              <w:jc w:val="center"/>
            </w:pPr>
          </w:p>
        </w:tc>
        <w:tc>
          <w:tcPr>
            <w:tcW w:w="804" w:type="dxa"/>
            <w:vAlign w:val="bottom"/>
          </w:tcPr>
          <w:p w14:paraId="5E6AFD3B" w14:textId="77777777" w:rsidR="0020189C" w:rsidRDefault="0020189C">
            <w:pPr>
              <w:pStyle w:val="table1"/>
              <w:jc w:val="center"/>
            </w:pPr>
          </w:p>
        </w:tc>
        <w:tc>
          <w:tcPr>
            <w:tcW w:w="804" w:type="dxa"/>
            <w:vAlign w:val="bottom"/>
          </w:tcPr>
          <w:p w14:paraId="5E6AFD3C" w14:textId="77777777" w:rsidR="0020189C" w:rsidRDefault="0020189C">
            <w:pPr>
              <w:pStyle w:val="table1"/>
              <w:jc w:val="center"/>
            </w:pPr>
          </w:p>
        </w:tc>
        <w:tc>
          <w:tcPr>
            <w:tcW w:w="741" w:type="dxa"/>
            <w:vAlign w:val="bottom"/>
          </w:tcPr>
          <w:p w14:paraId="5E6AFD3D" w14:textId="77777777" w:rsidR="0020189C" w:rsidRDefault="0020189C">
            <w:pPr>
              <w:pStyle w:val="table1"/>
              <w:jc w:val="center"/>
            </w:pPr>
          </w:p>
        </w:tc>
        <w:tc>
          <w:tcPr>
            <w:tcW w:w="830" w:type="dxa"/>
            <w:vAlign w:val="bottom"/>
          </w:tcPr>
          <w:p w14:paraId="5E6AFD3E" w14:textId="77777777" w:rsidR="0020189C" w:rsidRDefault="0020189C">
            <w:pPr>
              <w:pStyle w:val="table1"/>
              <w:jc w:val="center"/>
            </w:pPr>
          </w:p>
        </w:tc>
        <w:tc>
          <w:tcPr>
            <w:tcW w:w="718" w:type="dxa"/>
            <w:vAlign w:val="bottom"/>
          </w:tcPr>
          <w:p w14:paraId="5E6AFD3F" w14:textId="77777777" w:rsidR="0020189C" w:rsidRDefault="0020189C">
            <w:pPr>
              <w:pStyle w:val="table1"/>
              <w:jc w:val="center"/>
            </w:pPr>
          </w:p>
        </w:tc>
        <w:tc>
          <w:tcPr>
            <w:tcW w:w="830" w:type="dxa"/>
            <w:vAlign w:val="bottom"/>
          </w:tcPr>
          <w:p w14:paraId="5E6AFD40" w14:textId="77777777" w:rsidR="0020189C" w:rsidRDefault="0020189C">
            <w:pPr>
              <w:pStyle w:val="table1"/>
              <w:jc w:val="center"/>
            </w:pPr>
          </w:p>
        </w:tc>
      </w:tr>
      <w:tr w:rsidR="0020189C" w14:paraId="5E6AFD52" w14:textId="77777777">
        <w:trPr>
          <w:jc w:val="center"/>
        </w:trPr>
        <w:tc>
          <w:tcPr>
            <w:tcW w:w="1604" w:type="dxa"/>
            <w:vAlign w:val="bottom"/>
            <w:hideMark/>
          </w:tcPr>
          <w:p w14:paraId="5E6AFD42" w14:textId="77777777" w:rsidR="0020189C" w:rsidRDefault="00020705">
            <w:pPr>
              <w:pStyle w:val="table1"/>
            </w:pPr>
            <w:r>
              <w:t>Depth Rank</w:t>
            </w:r>
          </w:p>
        </w:tc>
        <w:tc>
          <w:tcPr>
            <w:tcW w:w="830" w:type="dxa"/>
            <w:vAlign w:val="bottom"/>
            <w:hideMark/>
          </w:tcPr>
          <w:p w14:paraId="5E6AFD43" w14:textId="77777777" w:rsidR="0020189C" w:rsidRDefault="00020705">
            <w:pPr>
              <w:pStyle w:val="table1"/>
              <w:jc w:val="center"/>
            </w:pPr>
            <w:r>
              <w:t>-0.187</w:t>
            </w:r>
          </w:p>
        </w:tc>
        <w:tc>
          <w:tcPr>
            <w:tcW w:w="1097" w:type="dxa"/>
            <w:vAlign w:val="bottom"/>
            <w:hideMark/>
          </w:tcPr>
          <w:p w14:paraId="5E6AFD44" w14:textId="77777777" w:rsidR="0020189C" w:rsidRDefault="00020705">
            <w:pPr>
              <w:pStyle w:val="table1"/>
              <w:jc w:val="center"/>
            </w:pPr>
            <w:r>
              <w:t>0</w:t>
            </w:r>
          </w:p>
        </w:tc>
        <w:tc>
          <w:tcPr>
            <w:tcW w:w="1088" w:type="dxa"/>
            <w:vAlign w:val="bottom"/>
            <w:hideMark/>
          </w:tcPr>
          <w:p w14:paraId="5E6AFD45" w14:textId="77777777" w:rsidR="0020189C" w:rsidRDefault="00020705">
            <w:pPr>
              <w:pStyle w:val="table1"/>
              <w:jc w:val="center"/>
            </w:pPr>
            <w:r>
              <w:t>-0.243</w:t>
            </w:r>
          </w:p>
        </w:tc>
        <w:tc>
          <w:tcPr>
            <w:tcW w:w="831" w:type="dxa"/>
            <w:vAlign w:val="bottom"/>
          </w:tcPr>
          <w:p w14:paraId="5E6AFD46" w14:textId="77777777" w:rsidR="0020189C" w:rsidRDefault="00020705">
            <w:pPr>
              <w:pStyle w:val="table1"/>
              <w:jc w:val="center"/>
            </w:pPr>
            <w:r>
              <w:t>0</w:t>
            </w:r>
          </w:p>
        </w:tc>
        <w:tc>
          <w:tcPr>
            <w:tcW w:w="1150" w:type="dxa"/>
            <w:vAlign w:val="bottom"/>
          </w:tcPr>
          <w:p w14:paraId="5E6AFD47" w14:textId="77777777" w:rsidR="0020189C" w:rsidRDefault="0020189C">
            <w:pPr>
              <w:pStyle w:val="table1"/>
              <w:jc w:val="center"/>
            </w:pPr>
          </w:p>
        </w:tc>
        <w:tc>
          <w:tcPr>
            <w:tcW w:w="941" w:type="dxa"/>
            <w:vAlign w:val="bottom"/>
          </w:tcPr>
          <w:p w14:paraId="5E6AFD48" w14:textId="77777777" w:rsidR="0020189C" w:rsidRDefault="0020189C">
            <w:pPr>
              <w:pStyle w:val="table1"/>
              <w:jc w:val="center"/>
            </w:pPr>
          </w:p>
        </w:tc>
        <w:tc>
          <w:tcPr>
            <w:tcW w:w="1067" w:type="dxa"/>
            <w:vAlign w:val="bottom"/>
          </w:tcPr>
          <w:p w14:paraId="5E6AFD49" w14:textId="77777777" w:rsidR="0020189C" w:rsidRDefault="0020189C">
            <w:pPr>
              <w:pStyle w:val="table1"/>
              <w:jc w:val="center"/>
            </w:pPr>
          </w:p>
        </w:tc>
        <w:tc>
          <w:tcPr>
            <w:tcW w:w="1017" w:type="dxa"/>
            <w:vAlign w:val="bottom"/>
          </w:tcPr>
          <w:p w14:paraId="5E6AFD4A" w14:textId="77777777" w:rsidR="0020189C" w:rsidRDefault="0020189C">
            <w:pPr>
              <w:pStyle w:val="table1"/>
              <w:jc w:val="center"/>
            </w:pPr>
          </w:p>
        </w:tc>
        <w:tc>
          <w:tcPr>
            <w:tcW w:w="812" w:type="dxa"/>
            <w:vAlign w:val="bottom"/>
          </w:tcPr>
          <w:p w14:paraId="5E6AFD4B" w14:textId="77777777" w:rsidR="0020189C" w:rsidRDefault="0020189C">
            <w:pPr>
              <w:pStyle w:val="table1"/>
              <w:jc w:val="center"/>
            </w:pPr>
          </w:p>
        </w:tc>
        <w:tc>
          <w:tcPr>
            <w:tcW w:w="804" w:type="dxa"/>
            <w:vAlign w:val="bottom"/>
          </w:tcPr>
          <w:p w14:paraId="5E6AFD4C" w14:textId="77777777" w:rsidR="0020189C" w:rsidRDefault="0020189C">
            <w:pPr>
              <w:pStyle w:val="table1"/>
              <w:jc w:val="center"/>
            </w:pPr>
          </w:p>
        </w:tc>
        <w:tc>
          <w:tcPr>
            <w:tcW w:w="804" w:type="dxa"/>
            <w:vAlign w:val="bottom"/>
          </w:tcPr>
          <w:p w14:paraId="5E6AFD4D" w14:textId="77777777" w:rsidR="0020189C" w:rsidRDefault="0020189C">
            <w:pPr>
              <w:pStyle w:val="table1"/>
              <w:jc w:val="center"/>
            </w:pPr>
          </w:p>
        </w:tc>
        <w:tc>
          <w:tcPr>
            <w:tcW w:w="741" w:type="dxa"/>
            <w:vAlign w:val="bottom"/>
          </w:tcPr>
          <w:p w14:paraId="5E6AFD4E" w14:textId="77777777" w:rsidR="0020189C" w:rsidRDefault="0020189C">
            <w:pPr>
              <w:pStyle w:val="table1"/>
              <w:jc w:val="center"/>
            </w:pPr>
          </w:p>
        </w:tc>
        <w:tc>
          <w:tcPr>
            <w:tcW w:w="830" w:type="dxa"/>
            <w:vAlign w:val="bottom"/>
          </w:tcPr>
          <w:p w14:paraId="5E6AFD4F" w14:textId="77777777" w:rsidR="0020189C" w:rsidRDefault="0020189C">
            <w:pPr>
              <w:pStyle w:val="table1"/>
              <w:jc w:val="center"/>
            </w:pPr>
          </w:p>
        </w:tc>
        <w:tc>
          <w:tcPr>
            <w:tcW w:w="718" w:type="dxa"/>
            <w:vAlign w:val="bottom"/>
          </w:tcPr>
          <w:p w14:paraId="5E6AFD50" w14:textId="77777777" w:rsidR="0020189C" w:rsidRDefault="0020189C">
            <w:pPr>
              <w:pStyle w:val="table1"/>
              <w:jc w:val="center"/>
            </w:pPr>
          </w:p>
        </w:tc>
        <w:tc>
          <w:tcPr>
            <w:tcW w:w="830" w:type="dxa"/>
            <w:vAlign w:val="bottom"/>
          </w:tcPr>
          <w:p w14:paraId="5E6AFD51" w14:textId="77777777" w:rsidR="0020189C" w:rsidRDefault="0020189C">
            <w:pPr>
              <w:pStyle w:val="table1"/>
              <w:jc w:val="center"/>
            </w:pPr>
          </w:p>
        </w:tc>
      </w:tr>
      <w:tr w:rsidR="0020189C" w14:paraId="5E6AFD63" w14:textId="77777777">
        <w:trPr>
          <w:jc w:val="center"/>
        </w:trPr>
        <w:tc>
          <w:tcPr>
            <w:tcW w:w="1604" w:type="dxa"/>
            <w:vAlign w:val="bottom"/>
            <w:hideMark/>
          </w:tcPr>
          <w:p w14:paraId="5E6AFD53" w14:textId="77777777" w:rsidR="0020189C" w:rsidRDefault="00020705">
            <w:pPr>
              <w:pStyle w:val="table1"/>
            </w:pPr>
            <w:r>
              <w:t>TPC</w:t>
            </w:r>
          </w:p>
        </w:tc>
        <w:tc>
          <w:tcPr>
            <w:tcW w:w="830" w:type="dxa"/>
            <w:vAlign w:val="bottom"/>
            <w:hideMark/>
          </w:tcPr>
          <w:p w14:paraId="5E6AFD54" w14:textId="77777777" w:rsidR="0020189C" w:rsidRDefault="00020705">
            <w:pPr>
              <w:pStyle w:val="table1"/>
              <w:jc w:val="center"/>
            </w:pPr>
            <w:r>
              <w:t>0.361</w:t>
            </w:r>
          </w:p>
        </w:tc>
        <w:tc>
          <w:tcPr>
            <w:tcW w:w="1097" w:type="dxa"/>
            <w:vAlign w:val="bottom"/>
            <w:hideMark/>
          </w:tcPr>
          <w:p w14:paraId="5E6AFD55" w14:textId="77777777" w:rsidR="0020189C" w:rsidRDefault="00020705">
            <w:pPr>
              <w:pStyle w:val="table1"/>
              <w:jc w:val="center"/>
            </w:pPr>
            <w:r>
              <w:t>-0.174</w:t>
            </w:r>
          </w:p>
        </w:tc>
        <w:tc>
          <w:tcPr>
            <w:tcW w:w="1088" w:type="dxa"/>
            <w:vAlign w:val="bottom"/>
            <w:hideMark/>
          </w:tcPr>
          <w:p w14:paraId="5E6AFD56" w14:textId="77777777" w:rsidR="0020189C" w:rsidRDefault="00020705">
            <w:pPr>
              <w:pStyle w:val="table1"/>
              <w:jc w:val="center"/>
            </w:pPr>
            <w:r>
              <w:t>0.386</w:t>
            </w:r>
          </w:p>
        </w:tc>
        <w:tc>
          <w:tcPr>
            <w:tcW w:w="831" w:type="dxa"/>
            <w:vAlign w:val="bottom"/>
          </w:tcPr>
          <w:p w14:paraId="5E6AFD57" w14:textId="77777777" w:rsidR="0020189C" w:rsidRDefault="00020705">
            <w:pPr>
              <w:pStyle w:val="table1"/>
              <w:jc w:val="center"/>
            </w:pPr>
            <w:r>
              <w:t>-0.163</w:t>
            </w:r>
          </w:p>
        </w:tc>
        <w:tc>
          <w:tcPr>
            <w:tcW w:w="1150" w:type="dxa"/>
            <w:vAlign w:val="bottom"/>
          </w:tcPr>
          <w:p w14:paraId="5E6AFD58" w14:textId="77777777" w:rsidR="0020189C" w:rsidRDefault="00020705">
            <w:pPr>
              <w:pStyle w:val="table1"/>
              <w:jc w:val="center"/>
            </w:pPr>
            <w:r>
              <w:t>-0.57**</w:t>
            </w:r>
          </w:p>
        </w:tc>
        <w:tc>
          <w:tcPr>
            <w:tcW w:w="941" w:type="dxa"/>
            <w:vAlign w:val="bottom"/>
          </w:tcPr>
          <w:p w14:paraId="5E6AFD59" w14:textId="77777777" w:rsidR="0020189C" w:rsidRDefault="0020189C">
            <w:pPr>
              <w:pStyle w:val="table1"/>
              <w:jc w:val="center"/>
            </w:pPr>
          </w:p>
        </w:tc>
        <w:tc>
          <w:tcPr>
            <w:tcW w:w="1067" w:type="dxa"/>
            <w:vAlign w:val="bottom"/>
          </w:tcPr>
          <w:p w14:paraId="5E6AFD5A" w14:textId="77777777" w:rsidR="0020189C" w:rsidRDefault="0020189C">
            <w:pPr>
              <w:pStyle w:val="table1"/>
              <w:jc w:val="center"/>
            </w:pPr>
          </w:p>
        </w:tc>
        <w:tc>
          <w:tcPr>
            <w:tcW w:w="1017" w:type="dxa"/>
            <w:vAlign w:val="bottom"/>
          </w:tcPr>
          <w:p w14:paraId="5E6AFD5B" w14:textId="77777777" w:rsidR="0020189C" w:rsidRDefault="0020189C">
            <w:pPr>
              <w:pStyle w:val="table1"/>
              <w:jc w:val="center"/>
            </w:pPr>
          </w:p>
        </w:tc>
        <w:tc>
          <w:tcPr>
            <w:tcW w:w="812" w:type="dxa"/>
            <w:vAlign w:val="bottom"/>
          </w:tcPr>
          <w:p w14:paraId="5E6AFD5C" w14:textId="77777777" w:rsidR="0020189C" w:rsidRDefault="0020189C">
            <w:pPr>
              <w:pStyle w:val="table1"/>
              <w:jc w:val="center"/>
            </w:pPr>
          </w:p>
        </w:tc>
        <w:tc>
          <w:tcPr>
            <w:tcW w:w="804" w:type="dxa"/>
            <w:vAlign w:val="bottom"/>
          </w:tcPr>
          <w:p w14:paraId="5E6AFD5D" w14:textId="77777777" w:rsidR="0020189C" w:rsidRDefault="0020189C">
            <w:pPr>
              <w:pStyle w:val="table1"/>
              <w:jc w:val="center"/>
            </w:pPr>
          </w:p>
        </w:tc>
        <w:tc>
          <w:tcPr>
            <w:tcW w:w="804" w:type="dxa"/>
            <w:vAlign w:val="bottom"/>
          </w:tcPr>
          <w:p w14:paraId="5E6AFD5E" w14:textId="77777777" w:rsidR="0020189C" w:rsidRDefault="0020189C">
            <w:pPr>
              <w:pStyle w:val="table1"/>
              <w:jc w:val="center"/>
            </w:pPr>
          </w:p>
        </w:tc>
        <w:tc>
          <w:tcPr>
            <w:tcW w:w="741" w:type="dxa"/>
            <w:vAlign w:val="bottom"/>
          </w:tcPr>
          <w:p w14:paraId="5E6AFD5F" w14:textId="77777777" w:rsidR="0020189C" w:rsidRDefault="0020189C">
            <w:pPr>
              <w:pStyle w:val="table1"/>
              <w:jc w:val="center"/>
            </w:pPr>
          </w:p>
        </w:tc>
        <w:tc>
          <w:tcPr>
            <w:tcW w:w="830" w:type="dxa"/>
            <w:vAlign w:val="bottom"/>
          </w:tcPr>
          <w:p w14:paraId="5E6AFD60" w14:textId="77777777" w:rsidR="0020189C" w:rsidRDefault="0020189C">
            <w:pPr>
              <w:pStyle w:val="table1"/>
              <w:jc w:val="center"/>
            </w:pPr>
          </w:p>
        </w:tc>
        <w:tc>
          <w:tcPr>
            <w:tcW w:w="718" w:type="dxa"/>
            <w:vAlign w:val="bottom"/>
          </w:tcPr>
          <w:p w14:paraId="5E6AFD61" w14:textId="77777777" w:rsidR="0020189C" w:rsidRDefault="0020189C">
            <w:pPr>
              <w:pStyle w:val="table1"/>
              <w:jc w:val="center"/>
            </w:pPr>
          </w:p>
        </w:tc>
        <w:tc>
          <w:tcPr>
            <w:tcW w:w="830" w:type="dxa"/>
            <w:vAlign w:val="bottom"/>
          </w:tcPr>
          <w:p w14:paraId="5E6AFD62" w14:textId="77777777" w:rsidR="0020189C" w:rsidRDefault="0020189C">
            <w:pPr>
              <w:pStyle w:val="table1"/>
              <w:jc w:val="center"/>
            </w:pPr>
          </w:p>
        </w:tc>
      </w:tr>
      <w:tr w:rsidR="0020189C" w14:paraId="5E6AFD74" w14:textId="77777777">
        <w:trPr>
          <w:jc w:val="center"/>
        </w:trPr>
        <w:tc>
          <w:tcPr>
            <w:tcW w:w="1604" w:type="dxa"/>
            <w:vAlign w:val="bottom"/>
            <w:hideMark/>
          </w:tcPr>
          <w:p w14:paraId="5E6AFD64" w14:textId="77777777" w:rsidR="0020189C" w:rsidRDefault="00020705">
            <w:pPr>
              <w:pStyle w:val="table1"/>
            </w:pPr>
            <w:r>
              <w:t>MTR</w:t>
            </w:r>
          </w:p>
        </w:tc>
        <w:tc>
          <w:tcPr>
            <w:tcW w:w="830" w:type="dxa"/>
            <w:vAlign w:val="bottom"/>
            <w:hideMark/>
          </w:tcPr>
          <w:p w14:paraId="5E6AFD65" w14:textId="77777777" w:rsidR="0020189C" w:rsidRDefault="00020705">
            <w:pPr>
              <w:pStyle w:val="table1"/>
              <w:jc w:val="center"/>
            </w:pPr>
            <w:r>
              <w:t>0.192</w:t>
            </w:r>
          </w:p>
        </w:tc>
        <w:tc>
          <w:tcPr>
            <w:tcW w:w="1097" w:type="dxa"/>
            <w:vAlign w:val="bottom"/>
            <w:hideMark/>
          </w:tcPr>
          <w:p w14:paraId="5E6AFD66" w14:textId="77777777" w:rsidR="0020189C" w:rsidRDefault="00020705">
            <w:pPr>
              <w:pStyle w:val="table1"/>
              <w:jc w:val="center"/>
            </w:pPr>
            <w:r>
              <w:t>-0.26</w:t>
            </w:r>
          </w:p>
        </w:tc>
        <w:tc>
          <w:tcPr>
            <w:tcW w:w="1088" w:type="dxa"/>
            <w:vAlign w:val="bottom"/>
            <w:hideMark/>
          </w:tcPr>
          <w:p w14:paraId="5E6AFD67" w14:textId="77777777" w:rsidR="0020189C" w:rsidRDefault="00020705">
            <w:pPr>
              <w:pStyle w:val="table1"/>
              <w:jc w:val="center"/>
            </w:pPr>
            <w:r>
              <w:t>0.255</w:t>
            </w:r>
          </w:p>
        </w:tc>
        <w:tc>
          <w:tcPr>
            <w:tcW w:w="831" w:type="dxa"/>
            <w:vAlign w:val="bottom"/>
          </w:tcPr>
          <w:p w14:paraId="5E6AFD68" w14:textId="77777777" w:rsidR="0020189C" w:rsidRDefault="00020705">
            <w:pPr>
              <w:pStyle w:val="table1"/>
              <w:jc w:val="center"/>
            </w:pPr>
            <w:r>
              <w:t>-0.0421</w:t>
            </w:r>
          </w:p>
        </w:tc>
        <w:tc>
          <w:tcPr>
            <w:tcW w:w="1150" w:type="dxa"/>
            <w:vAlign w:val="bottom"/>
          </w:tcPr>
          <w:p w14:paraId="5E6AFD69" w14:textId="77777777" w:rsidR="0020189C" w:rsidRDefault="00020705">
            <w:pPr>
              <w:pStyle w:val="table1"/>
              <w:jc w:val="center"/>
            </w:pPr>
            <w:r>
              <w:t>0.257</w:t>
            </w:r>
          </w:p>
        </w:tc>
        <w:tc>
          <w:tcPr>
            <w:tcW w:w="941" w:type="dxa"/>
            <w:vAlign w:val="bottom"/>
          </w:tcPr>
          <w:p w14:paraId="5E6AFD6A" w14:textId="77777777" w:rsidR="0020189C" w:rsidRDefault="00020705">
            <w:pPr>
              <w:pStyle w:val="table1"/>
              <w:jc w:val="center"/>
            </w:pPr>
            <w:r>
              <w:t>-0.379</w:t>
            </w:r>
          </w:p>
        </w:tc>
        <w:tc>
          <w:tcPr>
            <w:tcW w:w="1067" w:type="dxa"/>
            <w:vAlign w:val="bottom"/>
          </w:tcPr>
          <w:p w14:paraId="5E6AFD6B" w14:textId="77777777" w:rsidR="0020189C" w:rsidRDefault="0020189C">
            <w:pPr>
              <w:pStyle w:val="table1"/>
              <w:jc w:val="center"/>
            </w:pPr>
          </w:p>
        </w:tc>
        <w:tc>
          <w:tcPr>
            <w:tcW w:w="1017" w:type="dxa"/>
            <w:vAlign w:val="bottom"/>
          </w:tcPr>
          <w:p w14:paraId="5E6AFD6C" w14:textId="77777777" w:rsidR="0020189C" w:rsidRDefault="0020189C">
            <w:pPr>
              <w:pStyle w:val="table1"/>
              <w:jc w:val="center"/>
            </w:pPr>
          </w:p>
        </w:tc>
        <w:tc>
          <w:tcPr>
            <w:tcW w:w="812" w:type="dxa"/>
            <w:vAlign w:val="bottom"/>
          </w:tcPr>
          <w:p w14:paraId="5E6AFD6D" w14:textId="77777777" w:rsidR="0020189C" w:rsidRDefault="0020189C">
            <w:pPr>
              <w:pStyle w:val="table1"/>
              <w:jc w:val="center"/>
            </w:pPr>
          </w:p>
        </w:tc>
        <w:tc>
          <w:tcPr>
            <w:tcW w:w="804" w:type="dxa"/>
            <w:vAlign w:val="bottom"/>
          </w:tcPr>
          <w:p w14:paraId="5E6AFD6E" w14:textId="77777777" w:rsidR="0020189C" w:rsidRDefault="0020189C">
            <w:pPr>
              <w:pStyle w:val="table1"/>
              <w:jc w:val="center"/>
            </w:pPr>
          </w:p>
        </w:tc>
        <w:tc>
          <w:tcPr>
            <w:tcW w:w="804" w:type="dxa"/>
            <w:vAlign w:val="bottom"/>
          </w:tcPr>
          <w:p w14:paraId="5E6AFD6F" w14:textId="77777777" w:rsidR="0020189C" w:rsidRDefault="0020189C">
            <w:pPr>
              <w:pStyle w:val="table1"/>
              <w:jc w:val="center"/>
            </w:pPr>
          </w:p>
        </w:tc>
        <w:tc>
          <w:tcPr>
            <w:tcW w:w="741" w:type="dxa"/>
            <w:vAlign w:val="bottom"/>
          </w:tcPr>
          <w:p w14:paraId="5E6AFD70" w14:textId="77777777" w:rsidR="0020189C" w:rsidRDefault="0020189C">
            <w:pPr>
              <w:pStyle w:val="table1"/>
              <w:jc w:val="center"/>
            </w:pPr>
          </w:p>
        </w:tc>
        <w:tc>
          <w:tcPr>
            <w:tcW w:w="830" w:type="dxa"/>
            <w:vAlign w:val="bottom"/>
          </w:tcPr>
          <w:p w14:paraId="5E6AFD71" w14:textId="77777777" w:rsidR="0020189C" w:rsidRDefault="0020189C">
            <w:pPr>
              <w:pStyle w:val="table1"/>
              <w:jc w:val="center"/>
            </w:pPr>
          </w:p>
        </w:tc>
        <w:tc>
          <w:tcPr>
            <w:tcW w:w="718" w:type="dxa"/>
            <w:vAlign w:val="bottom"/>
          </w:tcPr>
          <w:p w14:paraId="5E6AFD72" w14:textId="77777777" w:rsidR="0020189C" w:rsidRDefault="0020189C">
            <w:pPr>
              <w:pStyle w:val="table1"/>
              <w:jc w:val="center"/>
            </w:pPr>
          </w:p>
        </w:tc>
        <w:tc>
          <w:tcPr>
            <w:tcW w:w="830" w:type="dxa"/>
            <w:vAlign w:val="bottom"/>
          </w:tcPr>
          <w:p w14:paraId="5E6AFD73" w14:textId="77777777" w:rsidR="0020189C" w:rsidRDefault="0020189C">
            <w:pPr>
              <w:pStyle w:val="table1"/>
              <w:jc w:val="center"/>
            </w:pPr>
          </w:p>
        </w:tc>
      </w:tr>
      <w:tr w:rsidR="0020189C" w14:paraId="5E6AFD85" w14:textId="77777777">
        <w:trPr>
          <w:jc w:val="center"/>
        </w:trPr>
        <w:tc>
          <w:tcPr>
            <w:tcW w:w="1604" w:type="dxa"/>
            <w:vAlign w:val="bottom"/>
            <w:hideMark/>
          </w:tcPr>
          <w:p w14:paraId="5E6AFD75" w14:textId="77777777" w:rsidR="0020189C" w:rsidRDefault="00020705">
            <w:pPr>
              <w:pStyle w:val="table1"/>
            </w:pPr>
            <w:r>
              <w:t>ENL Total</w:t>
            </w:r>
          </w:p>
        </w:tc>
        <w:tc>
          <w:tcPr>
            <w:tcW w:w="830" w:type="dxa"/>
            <w:vAlign w:val="bottom"/>
            <w:hideMark/>
          </w:tcPr>
          <w:p w14:paraId="5E6AFD76" w14:textId="77777777" w:rsidR="0020189C" w:rsidRDefault="00020705">
            <w:pPr>
              <w:pStyle w:val="table1"/>
              <w:jc w:val="center"/>
            </w:pPr>
            <w:r>
              <w:t>0.224</w:t>
            </w:r>
          </w:p>
        </w:tc>
        <w:tc>
          <w:tcPr>
            <w:tcW w:w="1097" w:type="dxa"/>
            <w:vAlign w:val="bottom"/>
            <w:hideMark/>
          </w:tcPr>
          <w:p w14:paraId="5E6AFD77" w14:textId="77777777" w:rsidR="0020189C" w:rsidRDefault="00020705">
            <w:pPr>
              <w:pStyle w:val="table1"/>
              <w:jc w:val="center"/>
            </w:pPr>
            <w:r>
              <w:t>-0.0301</w:t>
            </w:r>
          </w:p>
        </w:tc>
        <w:tc>
          <w:tcPr>
            <w:tcW w:w="1088" w:type="dxa"/>
            <w:vAlign w:val="bottom"/>
            <w:hideMark/>
          </w:tcPr>
          <w:p w14:paraId="5E6AFD78" w14:textId="77777777" w:rsidR="0020189C" w:rsidRDefault="00020705">
            <w:pPr>
              <w:pStyle w:val="table1"/>
              <w:jc w:val="center"/>
            </w:pPr>
            <w:r>
              <w:t>0.18</w:t>
            </w:r>
          </w:p>
        </w:tc>
        <w:tc>
          <w:tcPr>
            <w:tcW w:w="831" w:type="dxa"/>
            <w:vAlign w:val="bottom"/>
          </w:tcPr>
          <w:p w14:paraId="5E6AFD79" w14:textId="77777777" w:rsidR="0020189C" w:rsidRDefault="00020705">
            <w:pPr>
              <w:pStyle w:val="table1"/>
              <w:jc w:val="center"/>
            </w:pPr>
            <w:r>
              <w:t>0.277</w:t>
            </w:r>
          </w:p>
        </w:tc>
        <w:tc>
          <w:tcPr>
            <w:tcW w:w="1150" w:type="dxa"/>
            <w:vAlign w:val="bottom"/>
          </w:tcPr>
          <w:p w14:paraId="5E6AFD7A" w14:textId="77777777" w:rsidR="0020189C" w:rsidRDefault="00020705">
            <w:pPr>
              <w:pStyle w:val="table1"/>
              <w:jc w:val="center"/>
            </w:pPr>
            <w:r>
              <w:t>-0.687***</w:t>
            </w:r>
          </w:p>
        </w:tc>
        <w:tc>
          <w:tcPr>
            <w:tcW w:w="941" w:type="dxa"/>
            <w:vAlign w:val="bottom"/>
          </w:tcPr>
          <w:p w14:paraId="5E6AFD7B" w14:textId="77777777" w:rsidR="0020189C" w:rsidRDefault="00020705">
            <w:pPr>
              <w:pStyle w:val="table1"/>
              <w:jc w:val="center"/>
            </w:pPr>
            <w:r>
              <w:t>0.714***</w:t>
            </w:r>
          </w:p>
        </w:tc>
        <w:tc>
          <w:tcPr>
            <w:tcW w:w="1067" w:type="dxa"/>
            <w:vAlign w:val="bottom"/>
          </w:tcPr>
          <w:p w14:paraId="5E6AFD7C" w14:textId="77777777" w:rsidR="0020189C" w:rsidRDefault="00020705">
            <w:pPr>
              <w:pStyle w:val="table1"/>
              <w:jc w:val="center"/>
            </w:pPr>
            <w:r>
              <w:t>-0.4</w:t>
            </w:r>
          </w:p>
        </w:tc>
        <w:tc>
          <w:tcPr>
            <w:tcW w:w="1017" w:type="dxa"/>
            <w:vAlign w:val="bottom"/>
          </w:tcPr>
          <w:p w14:paraId="5E6AFD7D" w14:textId="77777777" w:rsidR="0020189C" w:rsidRDefault="0020189C">
            <w:pPr>
              <w:pStyle w:val="table1"/>
              <w:jc w:val="center"/>
            </w:pPr>
          </w:p>
        </w:tc>
        <w:tc>
          <w:tcPr>
            <w:tcW w:w="812" w:type="dxa"/>
            <w:vAlign w:val="bottom"/>
          </w:tcPr>
          <w:p w14:paraId="5E6AFD7E" w14:textId="77777777" w:rsidR="0020189C" w:rsidRDefault="0020189C">
            <w:pPr>
              <w:pStyle w:val="table1"/>
              <w:jc w:val="center"/>
            </w:pPr>
          </w:p>
        </w:tc>
        <w:tc>
          <w:tcPr>
            <w:tcW w:w="804" w:type="dxa"/>
            <w:vAlign w:val="bottom"/>
          </w:tcPr>
          <w:p w14:paraId="5E6AFD7F" w14:textId="77777777" w:rsidR="0020189C" w:rsidRDefault="0020189C">
            <w:pPr>
              <w:pStyle w:val="table1"/>
              <w:jc w:val="center"/>
            </w:pPr>
          </w:p>
        </w:tc>
        <w:tc>
          <w:tcPr>
            <w:tcW w:w="804" w:type="dxa"/>
            <w:vAlign w:val="bottom"/>
          </w:tcPr>
          <w:p w14:paraId="5E6AFD80" w14:textId="77777777" w:rsidR="0020189C" w:rsidRDefault="0020189C">
            <w:pPr>
              <w:pStyle w:val="table1"/>
              <w:jc w:val="center"/>
            </w:pPr>
          </w:p>
        </w:tc>
        <w:tc>
          <w:tcPr>
            <w:tcW w:w="741" w:type="dxa"/>
            <w:vAlign w:val="bottom"/>
          </w:tcPr>
          <w:p w14:paraId="5E6AFD81" w14:textId="77777777" w:rsidR="0020189C" w:rsidRDefault="0020189C">
            <w:pPr>
              <w:pStyle w:val="table1"/>
              <w:jc w:val="center"/>
            </w:pPr>
          </w:p>
        </w:tc>
        <w:tc>
          <w:tcPr>
            <w:tcW w:w="830" w:type="dxa"/>
            <w:vAlign w:val="bottom"/>
          </w:tcPr>
          <w:p w14:paraId="5E6AFD82" w14:textId="77777777" w:rsidR="0020189C" w:rsidRDefault="0020189C">
            <w:pPr>
              <w:pStyle w:val="table1"/>
              <w:jc w:val="center"/>
            </w:pPr>
          </w:p>
        </w:tc>
        <w:tc>
          <w:tcPr>
            <w:tcW w:w="718" w:type="dxa"/>
            <w:vAlign w:val="bottom"/>
          </w:tcPr>
          <w:p w14:paraId="5E6AFD83" w14:textId="77777777" w:rsidR="0020189C" w:rsidRDefault="0020189C">
            <w:pPr>
              <w:pStyle w:val="table1"/>
              <w:jc w:val="center"/>
            </w:pPr>
          </w:p>
        </w:tc>
        <w:tc>
          <w:tcPr>
            <w:tcW w:w="830" w:type="dxa"/>
            <w:vAlign w:val="bottom"/>
          </w:tcPr>
          <w:p w14:paraId="5E6AFD84" w14:textId="77777777" w:rsidR="0020189C" w:rsidRDefault="0020189C">
            <w:pPr>
              <w:pStyle w:val="table1"/>
              <w:jc w:val="center"/>
            </w:pPr>
          </w:p>
        </w:tc>
      </w:tr>
      <w:tr w:rsidR="0020189C" w14:paraId="5E6AFD96" w14:textId="77777777">
        <w:trPr>
          <w:jc w:val="center"/>
        </w:trPr>
        <w:tc>
          <w:tcPr>
            <w:tcW w:w="1604" w:type="dxa"/>
            <w:vAlign w:val="bottom"/>
            <w:hideMark/>
          </w:tcPr>
          <w:p w14:paraId="5E6AFD86" w14:textId="77777777" w:rsidR="0020189C" w:rsidRDefault="00020705">
            <w:pPr>
              <w:pStyle w:val="table1"/>
            </w:pPr>
            <w:r>
              <w:t>EC</w:t>
            </w:r>
          </w:p>
        </w:tc>
        <w:tc>
          <w:tcPr>
            <w:tcW w:w="830" w:type="dxa"/>
            <w:vAlign w:val="bottom"/>
            <w:hideMark/>
          </w:tcPr>
          <w:p w14:paraId="5E6AFD87" w14:textId="77777777" w:rsidR="0020189C" w:rsidRDefault="00020705">
            <w:pPr>
              <w:pStyle w:val="table1"/>
              <w:jc w:val="center"/>
            </w:pPr>
            <w:r>
              <w:t>-0.432</w:t>
            </w:r>
          </w:p>
        </w:tc>
        <w:tc>
          <w:tcPr>
            <w:tcW w:w="1097" w:type="dxa"/>
            <w:vAlign w:val="bottom"/>
            <w:hideMark/>
          </w:tcPr>
          <w:p w14:paraId="5E6AFD88" w14:textId="77777777" w:rsidR="0020189C" w:rsidRDefault="00020705">
            <w:pPr>
              <w:pStyle w:val="table1"/>
              <w:jc w:val="center"/>
            </w:pPr>
            <w:r>
              <w:t>0.389</w:t>
            </w:r>
          </w:p>
        </w:tc>
        <w:tc>
          <w:tcPr>
            <w:tcW w:w="1088" w:type="dxa"/>
            <w:vAlign w:val="bottom"/>
            <w:hideMark/>
          </w:tcPr>
          <w:p w14:paraId="5E6AFD89" w14:textId="77777777" w:rsidR="0020189C" w:rsidRDefault="00020705">
            <w:pPr>
              <w:pStyle w:val="table1"/>
              <w:jc w:val="center"/>
            </w:pPr>
            <w:r>
              <w:t>-0.494*</w:t>
            </w:r>
          </w:p>
        </w:tc>
        <w:tc>
          <w:tcPr>
            <w:tcW w:w="831" w:type="dxa"/>
            <w:vAlign w:val="bottom"/>
          </w:tcPr>
          <w:p w14:paraId="5E6AFD8A" w14:textId="77777777" w:rsidR="0020189C" w:rsidRDefault="00020705">
            <w:pPr>
              <w:pStyle w:val="table1"/>
              <w:jc w:val="center"/>
            </w:pPr>
            <w:r>
              <w:t>-0.0668</w:t>
            </w:r>
          </w:p>
        </w:tc>
        <w:tc>
          <w:tcPr>
            <w:tcW w:w="1150" w:type="dxa"/>
            <w:vAlign w:val="bottom"/>
          </w:tcPr>
          <w:p w14:paraId="5E6AFD8B" w14:textId="77777777" w:rsidR="0020189C" w:rsidRDefault="00020705">
            <w:pPr>
              <w:pStyle w:val="table1"/>
              <w:jc w:val="center"/>
            </w:pPr>
            <w:r>
              <w:t>0.078</w:t>
            </w:r>
          </w:p>
        </w:tc>
        <w:tc>
          <w:tcPr>
            <w:tcW w:w="941" w:type="dxa"/>
            <w:vAlign w:val="bottom"/>
          </w:tcPr>
          <w:p w14:paraId="5E6AFD8C" w14:textId="77777777" w:rsidR="0020189C" w:rsidRDefault="00020705">
            <w:pPr>
              <w:pStyle w:val="table1"/>
              <w:jc w:val="center"/>
            </w:pPr>
            <w:r>
              <w:t>-0.0181</w:t>
            </w:r>
          </w:p>
        </w:tc>
        <w:tc>
          <w:tcPr>
            <w:tcW w:w="1067" w:type="dxa"/>
            <w:vAlign w:val="bottom"/>
          </w:tcPr>
          <w:p w14:paraId="5E6AFD8D" w14:textId="77777777" w:rsidR="0020189C" w:rsidRDefault="00020705">
            <w:pPr>
              <w:pStyle w:val="table1"/>
              <w:jc w:val="center"/>
            </w:pPr>
            <w:r>
              <w:t>-0.312</w:t>
            </w:r>
          </w:p>
        </w:tc>
        <w:tc>
          <w:tcPr>
            <w:tcW w:w="1017" w:type="dxa"/>
            <w:vAlign w:val="bottom"/>
          </w:tcPr>
          <w:p w14:paraId="5E6AFD8E" w14:textId="77777777" w:rsidR="0020189C" w:rsidRDefault="00020705">
            <w:pPr>
              <w:pStyle w:val="table1"/>
              <w:jc w:val="center"/>
            </w:pPr>
            <w:r>
              <w:t>0.11</w:t>
            </w:r>
          </w:p>
        </w:tc>
        <w:tc>
          <w:tcPr>
            <w:tcW w:w="812" w:type="dxa"/>
            <w:vAlign w:val="bottom"/>
          </w:tcPr>
          <w:p w14:paraId="5E6AFD8F" w14:textId="77777777" w:rsidR="0020189C" w:rsidRDefault="0020189C">
            <w:pPr>
              <w:pStyle w:val="table1"/>
              <w:jc w:val="center"/>
            </w:pPr>
          </w:p>
        </w:tc>
        <w:tc>
          <w:tcPr>
            <w:tcW w:w="804" w:type="dxa"/>
            <w:vAlign w:val="bottom"/>
          </w:tcPr>
          <w:p w14:paraId="5E6AFD90" w14:textId="77777777" w:rsidR="0020189C" w:rsidRDefault="0020189C">
            <w:pPr>
              <w:pStyle w:val="table1"/>
              <w:jc w:val="center"/>
            </w:pPr>
          </w:p>
        </w:tc>
        <w:tc>
          <w:tcPr>
            <w:tcW w:w="804" w:type="dxa"/>
            <w:vAlign w:val="bottom"/>
          </w:tcPr>
          <w:p w14:paraId="5E6AFD91" w14:textId="77777777" w:rsidR="0020189C" w:rsidRDefault="0020189C">
            <w:pPr>
              <w:pStyle w:val="table1"/>
              <w:jc w:val="center"/>
            </w:pPr>
          </w:p>
        </w:tc>
        <w:tc>
          <w:tcPr>
            <w:tcW w:w="741" w:type="dxa"/>
            <w:vAlign w:val="bottom"/>
          </w:tcPr>
          <w:p w14:paraId="5E6AFD92" w14:textId="77777777" w:rsidR="0020189C" w:rsidRDefault="0020189C">
            <w:pPr>
              <w:pStyle w:val="table1"/>
              <w:jc w:val="center"/>
            </w:pPr>
          </w:p>
        </w:tc>
        <w:tc>
          <w:tcPr>
            <w:tcW w:w="830" w:type="dxa"/>
            <w:vAlign w:val="bottom"/>
          </w:tcPr>
          <w:p w14:paraId="5E6AFD93" w14:textId="77777777" w:rsidR="0020189C" w:rsidRDefault="0020189C">
            <w:pPr>
              <w:pStyle w:val="table1"/>
              <w:jc w:val="center"/>
            </w:pPr>
          </w:p>
        </w:tc>
        <w:tc>
          <w:tcPr>
            <w:tcW w:w="718" w:type="dxa"/>
            <w:vAlign w:val="bottom"/>
          </w:tcPr>
          <w:p w14:paraId="5E6AFD94" w14:textId="77777777" w:rsidR="0020189C" w:rsidRDefault="0020189C">
            <w:pPr>
              <w:pStyle w:val="table1"/>
              <w:jc w:val="center"/>
            </w:pPr>
          </w:p>
        </w:tc>
        <w:tc>
          <w:tcPr>
            <w:tcW w:w="830" w:type="dxa"/>
            <w:vAlign w:val="bottom"/>
          </w:tcPr>
          <w:p w14:paraId="5E6AFD95" w14:textId="77777777" w:rsidR="0020189C" w:rsidRDefault="0020189C">
            <w:pPr>
              <w:pStyle w:val="table1"/>
              <w:jc w:val="center"/>
            </w:pPr>
          </w:p>
        </w:tc>
      </w:tr>
      <w:tr w:rsidR="0020189C" w14:paraId="5E6AFDA7" w14:textId="77777777">
        <w:trPr>
          <w:jc w:val="center"/>
        </w:trPr>
        <w:tc>
          <w:tcPr>
            <w:tcW w:w="1604" w:type="dxa"/>
            <w:vAlign w:val="bottom"/>
            <w:hideMark/>
          </w:tcPr>
          <w:p w14:paraId="5E6AFD97" w14:textId="77777777" w:rsidR="0020189C" w:rsidRDefault="00020705">
            <w:pPr>
              <w:pStyle w:val="table1"/>
            </w:pPr>
            <w:r>
              <w:t>U</w:t>
            </w:r>
          </w:p>
        </w:tc>
        <w:tc>
          <w:tcPr>
            <w:tcW w:w="830" w:type="dxa"/>
            <w:vAlign w:val="bottom"/>
            <w:hideMark/>
          </w:tcPr>
          <w:p w14:paraId="5E6AFD98" w14:textId="77777777" w:rsidR="0020189C" w:rsidRDefault="00020705">
            <w:pPr>
              <w:pStyle w:val="table1"/>
              <w:jc w:val="center"/>
            </w:pPr>
            <w:r>
              <w:t>-0.195</w:t>
            </w:r>
          </w:p>
        </w:tc>
        <w:tc>
          <w:tcPr>
            <w:tcW w:w="1097" w:type="dxa"/>
            <w:vAlign w:val="bottom"/>
            <w:hideMark/>
          </w:tcPr>
          <w:p w14:paraId="5E6AFD99" w14:textId="77777777" w:rsidR="0020189C" w:rsidRDefault="00020705">
            <w:pPr>
              <w:pStyle w:val="table1"/>
              <w:jc w:val="center"/>
            </w:pPr>
            <w:r>
              <w:t>0.235</w:t>
            </w:r>
          </w:p>
        </w:tc>
        <w:tc>
          <w:tcPr>
            <w:tcW w:w="1088" w:type="dxa"/>
            <w:vAlign w:val="bottom"/>
            <w:hideMark/>
          </w:tcPr>
          <w:p w14:paraId="5E6AFD9A" w14:textId="77777777" w:rsidR="0020189C" w:rsidRDefault="00020705">
            <w:pPr>
              <w:pStyle w:val="table1"/>
              <w:jc w:val="center"/>
            </w:pPr>
            <w:r>
              <w:t>-0.317</w:t>
            </w:r>
          </w:p>
        </w:tc>
        <w:tc>
          <w:tcPr>
            <w:tcW w:w="831" w:type="dxa"/>
            <w:vAlign w:val="bottom"/>
          </w:tcPr>
          <w:p w14:paraId="5E6AFD9B" w14:textId="77777777" w:rsidR="0020189C" w:rsidRDefault="00020705">
            <w:pPr>
              <w:pStyle w:val="table1"/>
              <w:jc w:val="center"/>
            </w:pPr>
            <w:r>
              <w:t>0.0622</w:t>
            </w:r>
          </w:p>
        </w:tc>
        <w:tc>
          <w:tcPr>
            <w:tcW w:w="1150" w:type="dxa"/>
            <w:vAlign w:val="bottom"/>
          </w:tcPr>
          <w:p w14:paraId="5E6AFD9C" w14:textId="77777777" w:rsidR="0020189C" w:rsidRDefault="00020705">
            <w:pPr>
              <w:pStyle w:val="table1"/>
              <w:jc w:val="center"/>
            </w:pPr>
            <w:r>
              <w:t>0.123</w:t>
            </w:r>
          </w:p>
        </w:tc>
        <w:tc>
          <w:tcPr>
            <w:tcW w:w="941" w:type="dxa"/>
            <w:vAlign w:val="bottom"/>
          </w:tcPr>
          <w:p w14:paraId="5E6AFD9D" w14:textId="77777777" w:rsidR="0020189C" w:rsidRDefault="00020705">
            <w:pPr>
              <w:pStyle w:val="table1"/>
              <w:jc w:val="center"/>
            </w:pPr>
            <w:r>
              <w:t>0.111</w:t>
            </w:r>
          </w:p>
        </w:tc>
        <w:tc>
          <w:tcPr>
            <w:tcW w:w="1067" w:type="dxa"/>
            <w:vAlign w:val="bottom"/>
          </w:tcPr>
          <w:p w14:paraId="5E6AFD9E" w14:textId="77777777" w:rsidR="0020189C" w:rsidRDefault="00020705">
            <w:pPr>
              <w:pStyle w:val="table1"/>
              <w:jc w:val="center"/>
            </w:pPr>
            <w:r>
              <w:t>-0.419</w:t>
            </w:r>
          </w:p>
        </w:tc>
        <w:tc>
          <w:tcPr>
            <w:tcW w:w="1017" w:type="dxa"/>
            <w:vAlign w:val="bottom"/>
          </w:tcPr>
          <w:p w14:paraId="5E6AFD9F" w14:textId="77777777" w:rsidR="0020189C" w:rsidRDefault="00020705">
            <w:pPr>
              <w:pStyle w:val="table1"/>
              <w:jc w:val="center"/>
            </w:pPr>
            <w:r>
              <w:t>0.215</w:t>
            </w:r>
          </w:p>
        </w:tc>
        <w:tc>
          <w:tcPr>
            <w:tcW w:w="812" w:type="dxa"/>
            <w:vAlign w:val="bottom"/>
            <w:hideMark/>
          </w:tcPr>
          <w:p w14:paraId="5E6AFDA0" w14:textId="77777777" w:rsidR="0020189C" w:rsidRDefault="00020705">
            <w:pPr>
              <w:pStyle w:val="table1"/>
              <w:jc w:val="center"/>
            </w:pPr>
            <w:r>
              <w:t>0.862***</w:t>
            </w:r>
          </w:p>
        </w:tc>
        <w:tc>
          <w:tcPr>
            <w:tcW w:w="804" w:type="dxa"/>
            <w:vAlign w:val="bottom"/>
          </w:tcPr>
          <w:p w14:paraId="5E6AFDA1" w14:textId="77777777" w:rsidR="0020189C" w:rsidRDefault="0020189C">
            <w:pPr>
              <w:pStyle w:val="table1"/>
              <w:jc w:val="center"/>
            </w:pPr>
          </w:p>
        </w:tc>
        <w:tc>
          <w:tcPr>
            <w:tcW w:w="804" w:type="dxa"/>
            <w:vAlign w:val="bottom"/>
          </w:tcPr>
          <w:p w14:paraId="5E6AFDA2" w14:textId="77777777" w:rsidR="0020189C" w:rsidRDefault="0020189C">
            <w:pPr>
              <w:pStyle w:val="table1"/>
              <w:jc w:val="center"/>
            </w:pPr>
          </w:p>
        </w:tc>
        <w:tc>
          <w:tcPr>
            <w:tcW w:w="741" w:type="dxa"/>
            <w:vAlign w:val="bottom"/>
          </w:tcPr>
          <w:p w14:paraId="5E6AFDA3" w14:textId="77777777" w:rsidR="0020189C" w:rsidRDefault="0020189C">
            <w:pPr>
              <w:pStyle w:val="table1"/>
              <w:jc w:val="center"/>
            </w:pPr>
          </w:p>
        </w:tc>
        <w:tc>
          <w:tcPr>
            <w:tcW w:w="830" w:type="dxa"/>
            <w:vAlign w:val="bottom"/>
          </w:tcPr>
          <w:p w14:paraId="5E6AFDA4" w14:textId="77777777" w:rsidR="0020189C" w:rsidRDefault="0020189C">
            <w:pPr>
              <w:pStyle w:val="table1"/>
              <w:jc w:val="center"/>
            </w:pPr>
          </w:p>
        </w:tc>
        <w:tc>
          <w:tcPr>
            <w:tcW w:w="718" w:type="dxa"/>
            <w:vAlign w:val="bottom"/>
          </w:tcPr>
          <w:p w14:paraId="5E6AFDA5" w14:textId="77777777" w:rsidR="0020189C" w:rsidRDefault="0020189C">
            <w:pPr>
              <w:pStyle w:val="table1"/>
              <w:jc w:val="center"/>
            </w:pPr>
          </w:p>
        </w:tc>
        <w:tc>
          <w:tcPr>
            <w:tcW w:w="830" w:type="dxa"/>
            <w:vAlign w:val="bottom"/>
          </w:tcPr>
          <w:p w14:paraId="5E6AFDA6" w14:textId="77777777" w:rsidR="0020189C" w:rsidRDefault="0020189C">
            <w:pPr>
              <w:pStyle w:val="table1"/>
              <w:jc w:val="center"/>
            </w:pPr>
          </w:p>
        </w:tc>
      </w:tr>
      <w:tr w:rsidR="0020189C" w14:paraId="5E6AFDB8" w14:textId="77777777">
        <w:trPr>
          <w:jc w:val="center"/>
        </w:trPr>
        <w:tc>
          <w:tcPr>
            <w:tcW w:w="1604" w:type="dxa"/>
            <w:vAlign w:val="bottom"/>
            <w:hideMark/>
          </w:tcPr>
          <w:p w14:paraId="5E6AFDA8" w14:textId="77777777" w:rsidR="0020189C" w:rsidRDefault="00020705">
            <w:pPr>
              <w:pStyle w:val="table1"/>
            </w:pPr>
            <w:r>
              <w:t>Ca</w:t>
            </w:r>
          </w:p>
        </w:tc>
        <w:tc>
          <w:tcPr>
            <w:tcW w:w="830" w:type="dxa"/>
            <w:vAlign w:val="bottom"/>
            <w:hideMark/>
          </w:tcPr>
          <w:p w14:paraId="5E6AFDA9" w14:textId="77777777" w:rsidR="0020189C" w:rsidRDefault="00020705">
            <w:pPr>
              <w:pStyle w:val="table1"/>
              <w:jc w:val="center"/>
            </w:pPr>
            <w:r>
              <w:t>-0.332</w:t>
            </w:r>
          </w:p>
        </w:tc>
        <w:tc>
          <w:tcPr>
            <w:tcW w:w="1097" w:type="dxa"/>
            <w:vAlign w:val="bottom"/>
            <w:hideMark/>
          </w:tcPr>
          <w:p w14:paraId="5E6AFDAA" w14:textId="77777777" w:rsidR="0020189C" w:rsidRDefault="00020705">
            <w:pPr>
              <w:pStyle w:val="table1"/>
              <w:jc w:val="center"/>
            </w:pPr>
            <w:r>
              <w:t>0.284</w:t>
            </w:r>
          </w:p>
        </w:tc>
        <w:tc>
          <w:tcPr>
            <w:tcW w:w="1088" w:type="dxa"/>
            <w:vAlign w:val="bottom"/>
            <w:hideMark/>
          </w:tcPr>
          <w:p w14:paraId="5E6AFDAB" w14:textId="77777777" w:rsidR="0020189C" w:rsidRDefault="00020705">
            <w:pPr>
              <w:pStyle w:val="table1"/>
              <w:jc w:val="center"/>
            </w:pPr>
            <w:r>
              <w:t>-0.567*</w:t>
            </w:r>
          </w:p>
        </w:tc>
        <w:tc>
          <w:tcPr>
            <w:tcW w:w="831" w:type="dxa"/>
            <w:vAlign w:val="bottom"/>
          </w:tcPr>
          <w:p w14:paraId="5E6AFDAC" w14:textId="77777777" w:rsidR="0020189C" w:rsidRDefault="00020705">
            <w:pPr>
              <w:pStyle w:val="table1"/>
              <w:jc w:val="center"/>
            </w:pPr>
            <w:r>
              <w:t>-0.115</w:t>
            </w:r>
          </w:p>
        </w:tc>
        <w:tc>
          <w:tcPr>
            <w:tcW w:w="1150" w:type="dxa"/>
            <w:vAlign w:val="bottom"/>
          </w:tcPr>
          <w:p w14:paraId="5E6AFDAD" w14:textId="77777777" w:rsidR="0020189C" w:rsidRDefault="00020705">
            <w:pPr>
              <w:pStyle w:val="table1"/>
              <w:jc w:val="center"/>
            </w:pPr>
            <w:r>
              <w:t>0.02</w:t>
            </w:r>
          </w:p>
        </w:tc>
        <w:tc>
          <w:tcPr>
            <w:tcW w:w="941" w:type="dxa"/>
            <w:vAlign w:val="bottom"/>
          </w:tcPr>
          <w:p w14:paraId="5E6AFDAE" w14:textId="77777777" w:rsidR="0020189C" w:rsidRDefault="00020705">
            <w:pPr>
              <w:pStyle w:val="table1"/>
              <w:jc w:val="center"/>
            </w:pPr>
            <w:r>
              <w:t>0.00859</w:t>
            </w:r>
          </w:p>
        </w:tc>
        <w:tc>
          <w:tcPr>
            <w:tcW w:w="1067" w:type="dxa"/>
            <w:vAlign w:val="bottom"/>
          </w:tcPr>
          <w:p w14:paraId="5E6AFDAF" w14:textId="77777777" w:rsidR="0020189C" w:rsidRDefault="00020705">
            <w:pPr>
              <w:pStyle w:val="table1"/>
              <w:jc w:val="center"/>
            </w:pPr>
            <w:r>
              <w:t>-0.233</w:t>
            </w:r>
          </w:p>
        </w:tc>
        <w:tc>
          <w:tcPr>
            <w:tcW w:w="1017" w:type="dxa"/>
            <w:vAlign w:val="bottom"/>
          </w:tcPr>
          <w:p w14:paraId="5E6AFDB0" w14:textId="77777777" w:rsidR="0020189C" w:rsidRDefault="00020705">
            <w:pPr>
              <w:pStyle w:val="table1"/>
              <w:jc w:val="center"/>
            </w:pPr>
            <w:r>
              <w:t>0.27</w:t>
            </w:r>
          </w:p>
        </w:tc>
        <w:tc>
          <w:tcPr>
            <w:tcW w:w="812" w:type="dxa"/>
            <w:vAlign w:val="bottom"/>
            <w:hideMark/>
          </w:tcPr>
          <w:p w14:paraId="5E6AFDB1" w14:textId="77777777" w:rsidR="0020189C" w:rsidRDefault="00020705">
            <w:pPr>
              <w:pStyle w:val="table1"/>
              <w:jc w:val="center"/>
            </w:pPr>
            <w:r>
              <w:t>0.918***</w:t>
            </w:r>
          </w:p>
        </w:tc>
        <w:tc>
          <w:tcPr>
            <w:tcW w:w="804" w:type="dxa"/>
            <w:vAlign w:val="bottom"/>
            <w:hideMark/>
          </w:tcPr>
          <w:p w14:paraId="5E6AFDB2" w14:textId="77777777" w:rsidR="0020189C" w:rsidRDefault="00020705">
            <w:pPr>
              <w:pStyle w:val="table1"/>
              <w:jc w:val="center"/>
            </w:pPr>
            <w:r>
              <w:t>0.896***</w:t>
            </w:r>
          </w:p>
        </w:tc>
        <w:tc>
          <w:tcPr>
            <w:tcW w:w="804" w:type="dxa"/>
            <w:vAlign w:val="bottom"/>
          </w:tcPr>
          <w:p w14:paraId="5E6AFDB3" w14:textId="77777777" w:rsidR="0020189C" w:rsidRDefault="0020189C">
            <w:pPr>
              <w:pStyle w:val="table1"/>
              <w:jc w:val="center"/>
            </w:pPr>
          </w:p>
        </w:tc>
        <w:tc>
          <w:tcPr>
            <w:tcW w:w="741" w:type="dxa"/>
            <w:vAlign w:val="bottom"/>
          </w:tcPr>
          <w:p w14:paraId="5E6AFDB4" w14:textId="77777777" w:rsidR="0020189C" w:rsidRDefault="0020189C">
            <w:pPr>
              <w:pStyle w:val="table1"/>
              <w:jc w:val="center"/>
            </w:pPr>
          </w:p>
        </w:tc>
        <w:tc>
          <w:tcPr>
            <w:tcW w:w="830" w:type="dxa"/>
            <w:vAlign w:val="bottom"/>
          </w:tcPr>
          <w:p w14:paraId="5E6AFDB5" w14:textId="77777777" w:rsidR="0020189C" w:rsidRDefault="0020189C">
            <w:pPr>
              <w:pStyle w:val="table1"/>
              <w:jc w:val="center"/>
            </w:pPr>
          </w:p>
        </w:tc>
        <w:tc>
          <w:tcPr>
            <w:tcW w:w="718" w:type="dxa"/>
            <w:vAlign w:val="bottom"/>
          </w:tcPr>
          <w:p w14:paraId="5E6AFDB6" w14:textId="77777777" w:rsidR="0020189C" w:rsidRDefault="0020189C">
            <w:pPr>
              <w:pStyle w:val="table1"/>
              <w:jc w:val="center"/>
            </w:pPr>
          </w:p>
        </w:tc>
        <w:tc>
          <w:tcPr>
            <w:tcW w:w="830" w:type="dxa"/>
            <w:vAlign w:val="bottom"/>
          </w:tcPr>
          <w:p w14:paraId="5E6AFDB7" w14:textId="77777777" w:rsidR="0020189C" w:rsidRDefault="0020189C">
            <w:pPr>
              <w:pStyle w:val="table1"/>
              <w:jc w:val="center"/>
            </w:pPr>
          </w:p>
        </w:tc>
      </w:tr>
      <w:tr w:rsidR="0020189C" w14:paraId="5E6AFDC9" w14:textId="77777777">
        <w:trPr>
          <w:jc w:val="center"/>
        </w:trPr>
        <w:tc>
          <w:tcPr>
            <w:tcW w:w="1604" w:type="dxa"/>
            <w:vAlign w:val="bottom"/>
            <w:hideMark/>
          </w:tcPr>
          <w:p w14:paraId="5E6AFDB9" w14:textId="77777777" w:rsidR="0020189C" w:rsidRDefault="00020705">
            <w:pPr>
              <w:pStyle w:val="table1"/>
            </w:pPr>
            <w:r>
              <w:t>Cl</w:t>
            </w:r>
          </w:p>
        </w:tc>
        <w:tc>
          <w:tcPr>
            <w:tcW w:w="830" w:type="dxa"/>
            <w:vAlign w:val="bottom"/>
            <w:hideMark/>
          </w:tcPr>
          <w:p w14:paraId="5E6AFDBA" w14:textId="77777777" w:rsidR="0020189C" w:rsidRDefault="00020705">
            <w:pPr>
              <w:pStyle w:val="table1"/>
              <w:jc w:val="center"/>
            </w:pPr>
            <w:r>
              <w:t>0.0945</w:t>
            </w:r>
          </w:p>
        </w:tc>
        <w:tc>
          <w:tcPr>
            <w:tcW w:w="1097" w:type="dxa"/>
            <w:vAlign w:val="bottom"/>
            <w:hideMark/>
          </w:tcPr>
          <w:p w14:paraId="5E6AFDBB" w14:textId="77777777" w:rsidR="0020189C" w:rsidRDefault="00020705">
            <w:pPr>
              <w:pStyle w:val="table1"/>
              <w:jc w:val="center"/>
            </w:pPr>
            <w:r>
              <w:t>0.327</w:t>
            </w:r>
          </w:p>
        </w:tc>
        <w:tc>
          <w:tcPr>
            <w:tcW w:w="1088" w:type="dxa"/>
            <w:vAlign w:val="bottom"/>
            <w:hideMark/>
          </w:tcPr>
          <w:p w14:paraId="5E6AFDBC" w14:textId="77777777" w:rsidR="0020189C" w:rsidRDefault="00020705">
            <w:pPr>
              <w:pStyle w:val="table1"/>
              <w:jc w:val="center"/>
            </w:pPr>
            <w:r>
              <w:t>-0.0901</w:t>
            </w:r>
          </w:p>
        </w:tc>
        <w:tc>
          <w:tcPr>
            <w:tcW w:w="831" w:type="dxa"/>
            <w:vAlign w:val="bottom"/>
          </w:tcPr>
          <w:p w14:paraId="5E6AFDBD" w14:textId="77777777" w:rsidR="0020189C" w:rsidRDefault="00020705">
            <w:pPr>
              <w:pStyle w:val="table1"/>
              <w:jc w:val="center"/>
            </w:pPr>
            <w:r>
              <w:t>-0.0512</w:t>
            </w:r>
          </w:p>
        </w:tc>
        <w:tc>
          <w:tcPr>
            <w:tcW w:w="1150" w:type="dxa"/>
            <w:vAlign w:val="bottom"/>
          </w:tcPr>
          <w:p w14:paraId="5E6AFDBE" w14:textId="77777777" w:rsidR="0020189C" w:rsidRDefault="00020705">
            <w:pPr>
              <w:pStyle w:val="table1"/>
              <w:jc w:val="center"/>
            </w:pPr>
            <w:r>
              <w:t>-0.819***</w:t>
            </w:r>
          </w:p>
        </w:tc>
        <w:tc>
          <w:tcPr>
            <w:tcW w:w="941" w:type="dxa"/>
            <w:vAlign w:val="bottom"/>
          </w:tcPr>
          <w:p w14:paraId="5E6AFDBF" w14:textId="77777777" w:rsidR="0020189C" w:rsidRDefault="00020705">
            <w:pPr>
              <w:pStyle w:val="table1"/>
              <w:jc w:val="center"/>
            </w:pPr>
            <w:r>
              <w:t>0.488</w:t>
            </w:r>
          </w:p>
        </w:tc>
        <w:tc>
          <w:tcPr>
            <w:tcW w:w="1067" w:type="dxa"/>
            <w:vAlign w:val="bottom"/>
          </w:tcPr>
          <w:p w14:paraId="5E6AFDC0" w14:textId="77777777" w:rsidR="0020189C" w:rsidRDefault="00020705">
            <w:pPr>
              <w:pStyle w:val="table1"/>
              <w:jc w:val="center"/>
            </w:pPr>
            <w:r>
              <w:t>-0.426</w:t>
            </w:r>
          </w:p>
        </w:tc>
        <w:tc>
          <w:tcPr>
            <w:tcW w:w="1017" w:type="dxa"/>
            <w:vAlign w:val="bottom"/>
          </w:tcPr>
          <w:p w14:paraId="5E6AFDC1" w14:textId="77777777" w:rsidR="0020189C" w:rsidRDefault="00020705">
            <w:pPr>
              <w:pStyle w:val="table1"/>
              <w:jc w:val="center"/>
            </w:pPr>
            <w:r>
              <w:t>0.615*</w:t>
            </w:r>
          </w:p>
        </w:tc>
        <w:tc>
          <w:tcPr>
            <w:tcW w:w="812" w:type="dxa"/>
            <w:vAlign w:val="bottom"/>
            <w:hideMark/>
          </w:tcPr>
          <w:p w14:paraId="5E6AFDC2" w14:textId="77777777" w:rsidR="0020189C" w:rsidRDefault="00020705">
            <w:pPr>
              <w:pStyle w:val="table1"/>
              <w:jc w:val="center"/>
            </w:pPr>
            <w:r>
              <w:t>0.275</w:t>
            </w:r>
          </w:p>
        </w:tc>
        <w:tc>
          <w:tcPr>
            <w:tcW w:w="804" w:type="dxa"/>
            <w:vAlign w:val="bottom"/>
            <w:hideMark/>
          </w:tcPr>
          <w:p w14:paraId="5E6AFDC3" w14:textId="77777777" w:rsidR="0020189C" w:rsidRDefault="00020705">
            <w:pPr>
              <w:pStyle w:val="table1"/>
              <w:jc w:val="center"/>
            </w:pPr>
            <w:r>
              <w:t>0.138</w:t>
            </w:r>
          </w:p>
        </w:tc>
        <w:tc>
          <w:tcPr>
            <w:tcW w:w="804" w:type="dxa"/>
            <w:vAlign w:val="bottom"/>
            <w:hideMark/>
          </w:tcPr>
          <w:p w14:paraId="5E6AFDC4" w14:textId="77777777" w:rsidR="0020189C" w:rsidRDefault="00020705">
            <w:pPr>
              <w:pStyle w:val="table1"/>
              <w:jc w:val="center"/>
            </w:pPr>
            <w:r>
              <w:t>0.305</w:t>
            </w:r>
          </w:p>
        </w:tc>
        <w:tc>
          <w:tcPr>
            <w:tcW w:w="741" w:type="dxa"/>
            <w:vAlign w:val="bottom"/>
            <w:hideMark/>
          </w:tcPr>
          <w:p w14:paraId="5E6AFDC5" w14:textId="77777777" w:rsidR="0020189C" w:rsidRDefault="0020189C">
            <w:pPr>
              <w:pStyle w:val="table1"/>
              <w:jc w:val="center"/>
            </w:pPr>
          </w:p>
        </w:tc>
        <w:tc>
          <w:tcPr>
            <w:tcW w:w="830" w:type="dxa"/>
            <w:vAlign w:val="bottom"/>
            <w:hideMark/>
          </w:tcPr>
          <w:p w14:paraId="5E6AFDC6" w14:textId="77777777" w:rsidR="0020189C" w:rsidRDefault="0020189C">
            <w:pPr>
              <w:pStyle w:val="table1"/>
              <w:jc w:val="center"/>
            </w:pPr>
          </w:p>
        </w:tc>
        <w:tc>
          <w:tcPr>
            <w:tcW w:w="718" w:type="dxa"/>
            <w:vAlign w:val="bottom"/>
          </w:tcPr>
          <w:p w14:paraId="5E6AFDC7" w14:textId="77777777" w:rsidR="0020189C" w:rsidRDefault="0020189C">
            <w:pPr>
              <w:pStyle w:val="table1"/>
              <w:jc w:val="center"/>
            </w:pPr>
          </w:p>
        </w:tc>
        <w:tc>
          <w:tcPr>
            <w:tcW w:w="830" w:type="dxa"/>
            <w:vAlign w:val="bottom"/>
          </w:tcPr>
          <w:p w14:paraId="5E6AFDC8" w14:textId="77777777" w:rsidR="0020189C" w:rsidRDefault="0020189C">
            <w:pPr>
              <w:pStyle w:val="table1"/>
              <w:jc w:val="center"/>
            </w:pPr>
          </w:p>
        </w:tc>
      </w:tr>
      <w:tr w:rsidR="0020189C" w14:paraId="5E6AFDDA" w14:textId="77777777">
        <w:trPr>
          <w:jc w:val="center"/>
        </w:trPr>
        <w:tc>
          <w:tcPr>
            <w:tcW w:w="1604" w:type="dxa"/>
            <w:vAlign w:val="bottom"/>
            <w:hideMark/>
          </w:tcPr>
          <w:p w14:paraId="5E6AFDCA" w14:textId="77777777" w:rsidR="0020189C" w:rsidRDefault="00020705">
            <w:pPr>
              <w:pStyle w:val="table1"/>
            </w:pPr>
            <w:r>
              <w:t>Mg</w:t>
            </w:r>
          </w:p>
        </w:tc>
        <w:tc>
          <w:tcPr>
            <w:tcW w:w="830" w:type="dxa"/>
            <w:vAlign w:val="bottom"/>
            <w:hideMark/>
          </w:tcPr>
          <w:p w14:paraId="5E6AFDCB" w14:textId="77777777" w:rsidR="0020189C" w:rsidRDefault="00020705">
            <w:pPr>
              <w:pStyle w:val="table1"/>
              <w:jc w:val="center"/>
            </w:pPr>
            <w:r>
              <w:t>-0.375</w:t>
            </w:r>
          </w:p>
        </w:tc>
        <w:tc>
          <w:tcPr>
            <w:tcW w:w="1097" w:type="dxa"/>
            <w:vAlign w:val="bottom"/>
            <w:hideMark/>
          </w:tcPr>
          <w:p w14:paraId="5E6AFDCC" w14:textId="77777777" w:rsidR="0020189C" w:rsidRDefault="00020705">
            <w:pPr>
              <w:pStyle w:val="table1"/>
              <w:jc w:val="center"/>
            </w:pPr>
            <w:r>
              <w:t>0.304</w:t>
            </w:r>
          </w:p>
        </w:tc>
        <w:tc>
          <w:tcPr>
            <w:tcW w:w="1088" w:type="dxa"/>
            <w:vAlign w:val="bottom"/>
            <w:hideMark/>
          </w:tcPr>
          <w:p w14:paraId="5E6AFDCD" w14:textId="77777777" w:rsidR="0020189C" w:rsidRDefault="00020705">
            <w:pPr>
              <w:pStyle w:val="table1"/>
              <w:jc w:val="center"/>
            </w:pPr>
            <w:r>
              <w:t>-0.45*</w:t>
            </w:r>
          </w:p>
        </w:tc>
        <w:tc>
          <w:tcPr>
            <w:tcW w:w="831" w:type="dxa"/>
            <w:vAlign w:val="bottom"/>
          </w:tcPr>
          <w:p w14:paraId="5E6AFDCE" w14:textId="77777777" w:rsidR="0020189C" w:rsidRDefault="00020705">
            <w:pPr>
              <w:pStyle w:val="table1"/>
              <w:jc w:val="center"/>
            </w:pPr>
            <w:r>
              <w:t>-0.0542</w:t>
            </w:r>
          </w:p>
        </w:tc>
        <w:tc>
          <w:tcPr>
            <w:tcW w:w="1150" w:type="dxa"/>
            <w:vAlign w:val="bottom"/>
          </w:tcPr>
          <w:p w14:paraId="5E6AFDCF" w14:textId="77777777" w:rsidR="0020189C" w:rsidRDefault="00020705">
            <w:pPr>
              <w:pStyle w:val="table1"/>
              <w:jc w:val="center"/>
            </w:pPr>
            <w:r>
              <w:t>0.095</w:t>
            </w:r>
          </w:p>
        </w:tc>
        <w:tc>
          <w:tcPr>
            <w:tcW w:w="941" w:type="dxa"/>
            <w:vAlign w:val="bottom"/>
          </w:tcPr>
          <w:p w14:paraId="5E6AFDD0" w14:textId="77777777" w:rsidR="0020189C" w:rsidRDefault="00020705">
            <w:pPr>
              <w:pStyle w:val="table1"/>
              <w:jc w:val="center"/>
            </w:pPr>
            <w:r>
              <w:t>0.0369</w:t>
            </w:r>
          </w:p>
        </w:tc>
        <w:tc>
          <w:tcPr>
            <w:tcW w:w="1067" w:type="dxa"/>
            <w:vAlign w:val="bottom"/>
          </w:tcPr>
          <w:p w14:paraId="5E6AFDD1" w14:textId="77777777" w:rsidR="0020189C" w:rsidRDefault="00020705">
            <w:pPr>
              <w:pStyle w:val="table1"/>
              <w:jc w:val="center"/>
            </w:pPr>
            <w:r>
              <w:t>-0.316</w:t>
            </w:r>
          </w:p>
        </w:tc>
        <w:tc>
          <w:tcPr>
            <w:tcW w:w="1017" w:type="dxa"/>
            <w:vAlign w:val="bottom"/>
          </w:tcPr>
          <w:p w14:paraId="5E6AFDD2" w14:textId="77777777" w:rsidR="0020189C" w:rsidRDefault="00020705">
            <w:pPr>
              <w:pStyle w:val="table1"/>
              <w:jc w:val="center"/>
            </w:pPr>
            <w:r>
              <w:t>0.138</w:t>
            </w:r>
          </w:p>
        </w:tc>
        <w:tc>
          <w:tcPr>
            <w:tcW w:w="812" w:type="dxa"/>
            <w:vAlign w:val="bottom"/>
            <w:hideMark/>
          </w:tcPr>
          <w:p w14:paraId="5E6AFDD3" w14:textId="77777777" w:rsidR="0020189C" w:rsidRDefault="00020705">
            <w:pPr>
              <w:pStyle w:val="table1"/>
              <w:jc w:val="center"/>
            </w:pPr>
            <w:r>
              <w:t>0.982***</w:t>
            </w:r>
          </w:p>
        </w:tc>
        <w:tc>
          <w:tcPr>
            <w:tcW w:w="804" w:type="dxa"/>
            <w:vAlign w:val="bottom"/>
            <w:hideMark/>
          </w:tcPr>
          <w:p w14:paraId="5E6AFDD4" w14:textId="77777777" w:rsidR="0020189C" w:rsidRDefault="00020705">
            <w:pPr>
              <w:pStyle w:val="table1"/>
              <w:jc w:val="center"/>
            </w:pPr>
            <w:r>
              <w:t>0.892***</w:t>
            </w:r>
          </w:p>
        </w:tc>
        <w:tc>
          <w:tcPr>
            <w:tcW w:w="804" w:type="dxa"/>
            <w:vAlign w:val="bottom"/>
            <w:hideMark/>
          </w:tcPr>
          <w:p w14:paraId="5E6AFDD5" w14:textId="77777777" w:rsidR="0020189C" w:rsidRDefault="00020705">
            <w:pPr>
              <w:pStyle w:val="table1"/>
              <w:jc w:val="center"/>
            </w:pPr>
            <w:r>
              <w:t>0.923***</w:t>
            </w:r>
          </w:p>
        </w:tc>
        <w:tc>
          <w:tcPr>
            <w:tcW w:w="741" w:type="dxa"/>
            <w:vAlign w:val="bottom"/>
            <w:hideMark/>
          </w:tcPr>
          <w:p w14:paraId="5E6AFDD6" w14:textId="77777777" w:rsidR="0020189C" w:rsidRDefault="00020705">
            <w:pPr>
              <w:pStyle w:val="table1"/>
              <w:jc w:val="center"/>
            </w:pPr>
            <w:r>
              <w:t>0.209</w:t>
            </w:r>
          </w:p>
        </w:tc>
        <w:tc>
          <w:tcPr>
            <w:tcW w:w="830" w:type="dxa"/>
            <w:vAlign w:val="bottom"/>
          </w:tcPr>
          <w:p w14:paraId="5E6AFDD7" w14:textId="77777777" w:rsidR="0020189C" w:rsidRDefault="0020189C">
            <w:pPr>
              <w:pStyle w:val="table1"/>
              <w:jc w:val="center"/>
            </w:pPr>
          </w:p>
        </w:tc>
        <w:tc>
          <w:tcPr>
            <w:tcW w:w="718" w:type="dxa"/>
            <w:vAlign w:val="bottom"/>
          </w:tcPr>
          <w:p w14:paraId="5E6AFDD8" w14:textId="77777777" w:rsidR="0020189C" w:rsidRDefault="0020189C">
            <w:pPr>
              <w:pStyle w:val="table1"/>
              <w:jc w:val="center"/>
            </w:pPr>
          </w:p>
        </w:tc>
        <w:tc>
          <w:tcPr>
            <w:tcW w:w="830" w:type="dxa"/>
            <w:vAlign w:val="bottom"/>
          </w:tcPr>
          <w:p w14:paraId="5E6AFDD9" w14:textId="77777777" w:rsidR="0020189C" w:rsidRDefault="0020189C">
            <w:pPr>
              <w:pStyle w:val="table1"/>
              <w:jc w:val="center"/>
            </w:pPr>
          </w:p>
        </w:tc>
      </w:tr>
      <w:tr w:rsidR="0020189C" w14:paraId="5E6AFDEB" w14:textId="77777777">
        <w:trPr>
          <w:jc w:val="center"/>
        </w:trPr>
        <w:tc>
          <w:tcPr>
            <w:tcW w:w="1604" w:type="dxa"/>
            <w:vAlign w:val="bottom"/>
            <w:hideMark/>
          </w:tcPr>
          <w:p w14:paraId="5E6AFDDB" w14:textId="77777777" w:rsidR="0020189C" w:rsidRDefault="00020705">
            <w:pPr>
              <w:pStyle w:val="table1"/>
            </w:pPr>
            <w:r>
              <w:t>K</w:t>
            </w:r>
          </w:p>
        </w:tc>
        <w:tc>
          <w:tcPr>
            <w:tcW w:w="830" w:type="dxa"/>
            <w:vAlign w:val="bottom"/>
            <w:hideMark/>
          </w:tcPr>
          <w:p w14:paraId="5E6AFDDC" w14:textId="77777777" w:rsidR="0020189C" w:rsidRDefault="00020705">
            <w:pPr>
              <w:pStyle w:val="table1"/>
              <w:jc w:val="center"/>
            </w:pPr>
            <w:r>
              <w:t>-0.502*</w:t>
            </w:r>
          </w:p>
        </w:tc>
        <w:tc>
          <w:tcPr>
            <w:tcW w:w="1097" w:type="dxa"/>
            <w:vAlign w:val="bottom"/>
            <w:hideMark/>
          </w:tcPr>
          <w:p w14:paraId="5E6AFDDD" w14:textId="77777777" w:rsidR="0020189C" w:rsidRDefault="00020705">
            <w:pPr>
              <w:pStyle w:val="table1"/>
              <w:jc w:val="center"/>
            </w:pPr>
            <w:r>
              <w:t>0.178</w:t>
            </w:r>
          </w:p>
        </w:tc>
        <w:tc>
          <w:tcPr>
            <w:tcW w:w="1088" w:type="dxa"/>
            <w:vAlign w:val="bottom"/>
            <w:hideMark/>
          </w:tcPr>
          <w:p w14:paraId="5E6AFDDE" w14:textId="77777777" w:rsidR="0020189C" w:rsidRDefault="00020705">
            <w:pPr>
              <w:pStyle w:val="table1"/>
              <w:jc w:val="center"/>
            </w:pPr>
            <w:r>
              <w:t>-0.34</w:t>
            </w:r>
          </w:p>
        </w:tc>
        <w:tc>
          <w:tcPr>
            <w:tcW w:w="831" w:type="dxa"/>
            <w:vAlign w:val="bottom"/>
          </w:tcPr>
          <w:p w14:paraId="5E6AFDDF" w14:textId="77777777" w:rsidR="0020189C" w:rsidRDefault="00020705">
            <w:pPr>
              <w:pStyle w:val="table1"/>
              <w:jc w:val="center"/>
            </w:pPr>
            <w:r>
              <w:t>0.295</w:t>
            </w:r>
          </w:p>
        </w:tc>
        <w:tc>
          <w:tcPr>
            <w:tcW w:w="1150" w:type="dxa"/>
            <w:vAlign w:val="bottom"/>
          </w:tcPr>
          <w:p w14:paraId="5E6AFDE0" w14:textId="77777777" w:rsidR="0020189C" w:rsidRDefault="00020705">
            <w:pPr>
              <w:pStyle w:val="table1"/>
              <w:jc w:val="center"/>
            </w:pPr>
            <w:r>
              <w:t>0.677**</w:t>
            </w:r>
          </w:p>
        </w:tc>
        <w:tc>
          <w:tcPr>
            <w:tcW w:w="941" w:type="dxa"/>
            <w:vAlign w:val="bottom"/>
          </w:tcPr>
          <w:p w14:paraId="5E6AFDE1" w14:textId="77777777" w:rsidR="0020189C" w:rsidRDefault="00020705">
            <w:pPr>
              <w:pStyle w:val="table1"/>
              <w:jc w:val="center"/>
            </w:pPr>
            <w:r>
              <w:t>-0.49</w:t>
            </w:r>
          </w:p>
        </w:tc>
        <w:tc>
          <w:tcPr>
            <w:tcW w:w="1067" w:type="dxa"/>
            <w:vAlign w:val="bottom"/>
          </w:tcPr>
          <w:p w14:paraId="5E6AFDE2" w14:textId="77777777" w:rsidR="0020189C" w:rsidRDefault="00020705">
            <w:pPr>
              <w:pStyle w:val="table1"/>
              <w:jc w:val="center"/>
            </w:pPr>
            <w:r>
              <w:t>-0.115</w:t>
            </w:r>
          </w:p>
        </w:tc>
        <w:tc>
          <w:tcPr>
            <w:tcW w:w="1017" w:type="dxa"/>
            <w:vAlign w:val="bottom"/>
          </w:tcPr>
          <w:p w14:paraId="5E6AFDE3" w14:textId="77777777" w:rsidR="0020189C" w:rsidRDefault="00020705">
            <w:pPr>
              <w:pStyle w:val="table1"/>
              <w:jc w:val="center"/>
            </w:pPr>
            <w:r>
              <w:t>-0.315</w:t>
            </w:r>
          </w:p>
        </w:tc>
        <w:tc>
          <w:tcPr>
            <w:tcW w:w="812" w:type="dxa"/>
            <w:vAlign w:val="bottom"/>
            <w:hideMark/>
          </w:tcPr>
          <w:p w14:paraId="5E6AFDE4" w14:textId="77777777" w:rsidR="0020189C" w:rsidRDefault="00020705">
            <w:pPr>
              <w:pStyle w:val="table1"/>
              <w:jc w:val="center"/>
            </w:pPr>
            <w:r>
              <w:t>0.54*</w:t>
            </w:r>
          </w:p>
        </w:tc>
        <w:tc>
          <w:tcPr>
            <w:tcW w:w="804" w:type="dxa"/>
            <w:vAlign w:val="bottom"/>
            <w:hideMark/>
          </w:tcPr>
          <w:p w14:paraId="5E6AFDE5" w14:textId="77777777" w:rsidR="0020189C" w:rsidRDefault="00020705">
            <w:pPr>
              <w:pStyle w:val="table1"/>
              <w:jc w:val="center"/>
            </w:pPr>
            <w:r>
              <w:t>0.537*</w:t>
            </w:r>
          </w:p>
        </w:tc>
        <w:tc>
          <w:tcPr>
            <w:tcW w:w="804" w:type="dxa"/>
            <w:vAlign w:val="bottom"/>
            <w:hideMark/>
          </w:tcPr>
          <w:p w14:paraId="5E6AFDE6" w14:textId="77777777" w:rsidR="0020189C" w:rsidRDefault="00020705">
            <w:pPr>
              <w:pStyle w:val="table1"/>
              <w:jc w:val="center"/>
            </w:pPr>
            <w:r>
              <w:t>0.397</w:t>
            </w:r>
          </w:p>
        </w:tc>
        <w:tc>
          <w:tcPr>
            <w:tcW w:w="741" w:type="dxa"/>
            <w:vAlign w:val="bottom"/>
            <w:hideMark/>
          </w:tcPr>
          <w:p w14:paraId="5E6AFDE7" w14:textId="77777777" w:rsidR="0020189C" w:rsidRDefault="00020705">
            <w:pPr>
              <w:pStyle w:val="table1"/>
              <w:jc w:val="center"/>
            </w:pPr>
            <w:r>
              <w:t>-0.338</w:t>
            </w:r>
          </w:p>
        </w:tc>
        <w:tc>
          <w:tcPr>
            <w:tcW w:w="830" w:type="dxa"/>
            <w:vAlign w:val="bottom"/>
            <w:hideMark/>
          </w:tcPr>
          <w:p w14:paraId="5E6AFDE8" w14:textId="77777777" w:rsidR="0020189C" w:rsidRDefault="00020705">
            <w:pPr>
              <w:pStyle w:val="table1"/>
              <w:jc w:val="center"/>
            </w:pPr>
            <w:r>
              <w:t>0.503*</w:t>
            </w:r>
          </w:p>
        </w:tc>
        <w:tc>
          <w:tcPr>
            <w:tcW w:w="718" w:type="dxa"/>
            <w:vAlign w:val="bottom"/>
            <w:hideMark/>
          </w:tcPr>
          <w:p w14:paraId="5E6AFDE9" w14:textId="77777777" w:rsidR="0020189C" w:rsidRDefault="0020189C">
            <w:pPr>
              <w:pStyle w:val="table1"/>
              <w:jc w:val="center"/>
            </w:pPr>
          </w:p>
        </w:tc>
        <w:tc>
          <w:tcPr>
            <w:tcW w:w="830" w:type="dxa"/>
            <w:vAlign w:val="bottom"/>
          </w:tcPr>
          <w:p w14:paraId="5E6AFDEA" w14:textId="77777777" w:rsidR="0020189C" w:rsidRDefault="0020189C">
            <w:pPr>
              <w:pStyle w:val="table1"/>
              <w:jc w:val="center"/>
            </w:pPr>
          </w:p>
        </w:tc>
      </w:tr>
      <w:tr w:rsidR="0020189C" w14:paraId="5E6AFDFC" w14:textId="77777777">
        <w:trPr>
          <w:jc w:val="center"/>
        </w:trPr>
        <w:tc>
          <w:tcPr>
            <w:tcW w:w="1604" w:type="dxa"/>
            <w:tcBorders>
              <w:top w:val="nil"/>
              <w:left w:val="nil"/>
              <w:right w:val="nil"/>
            </w:tcBorders>
            <w:vAlign w:val="bottom"/>
            <w:hideMark/>
          </w:tcPr>
          <w:p w14:paraId="5E6AFDEC" w14:textId="77777777" w:rsidR="0020189C" w:rsidRDefault="00020705">
            <w:pPr>
              <w:pStyle w:val="table1"/>
            </w:pPr>
            <w:r>
              <w:t>Na</w:t>
            </w:r>
          </w:p>
        </w:tc>
        <w:tc>
          <w:tcPr>
            <w:tcW w:w="830" w:type="dxa"/>
            <w:tcBorders>
              <w:top w:val="nil"/>
              <w:left w:val="nil"/>
              <w:right w:val="nil"/>
            </w:tcBorders>
            <w:vAlign w:val="bottom"/>
            <w:hideMark/>
          </w:tcPr>
          <w:p w14:paraId="5E6AFDED" w14:textId="77777777" w:rsidR="0020189C" w:rsidRDefault="00020705">
            <w:pPr>
              <w:pStyle w:val="table1"/>
              <w:jc w:val="center"/>
            </w:pPr>
            <w:r>
              <w:t>0.193</w:t>
            </w:r>
          </w:p>
        </w:tc>
        <w:tc>
          <w:tcPr>
            <w:tcW w:w="1097" w:type="dxa"/>
            <w:tcBorders>
              <w:top w:val="nil"/>
              <w:left w:val="nil"/>
              <w:right w:val="nil"/>
            </w:tcBorders>
            <w:vAlign w:val="bottom"/>
            <w:hideMark/>
          </w:tcPr>
          <w:p w14:paraId="5E6AFDEE" w14:textId="77777777" w:rsidR="0020189C" w:rsidRDefault="00020705">
            <w:pPr>
              <w:pStyle w:val="table1"/>
              <w:jc w:val="center"/>
            </w:pPr>
            <w:r>
              <w:t>0.0876</w:t>
            </w:r>
          </w:p>
        </w:tc>
        <w:tc>
          <w:tcPr>
            <w:tcW w:w="1088" w:type="dxa"/>
            <w:tcBorders>
              <w:top w:val="nil"/>
              <w:left w:val="nil"/>
              <w:right w:val="nil"/>
            </w:tcBorders>
            <w:vAlign w:val="bottom"/>
            <w:hideMark/>
          </w:tcPr>
          <w:p w14:paraId="5E6AFDEF" w14:textId="77777777" w:rsidR="0020189C" w:rsidRDefault="00020705">
            <w:pPr>
              <w:pStyle w:val="table1"/>
              <w:jc w:val="center"/>
            </w:pPr>
            <w:r>
              <w:t>-0.0286</w:t>
            </w:r>
          </w:p>
        </w:tc>
        <w:tc>
          <w:tcPr>
            <w:tcW w:w="831" w:type="dxa"/>
            <w:tcBorders>
              <w:top w:val="nil"/>
              <w:left w:val="nil"/>
              <w:right w:val="nil"/>
            </w:tcBorders>
            <w:vAlign w:val="bottom"/>
          </w:tcPr>
          <w:p w14:paraId="5E6AFDF0" w14:textId="77777777" w:rsidR="0020189C" w:rsidRDefault="00020705">
            <w:pPr>
              <w:pStyle w:val="table1"/>
              <w:jc w:val="center"/>
            </w:pPr>
            <w:r>
              <w:t>-0.0471</w:t>
            </w:r>
          </w:p>
        </w:tc>
        <w:tc>
          <w:tcPr>
            <w:tcW w:w="1150" w:type="dxa"/>
            <w:tcBorders>
              <w:top w:val="nil"/>
              <w:left w:val="nil"/>
              <w:right w:val="nil"/>
            </w:tcBorders>
            <w:vAlign w:val="bottom"/>
          </w:tcPr>
          <w:p w14:paraId="5E6AFDF1" w14:textId="77777777" w:rsidR="0020189C" w:rsidRDefault="00020705">
            <w:pPr>
              <w:pStyle w:val="table1"/>
              <w:jc w:val="center"/>
            </w:pPr>
            <w:r>
              <w:t>-0.792***</w:t>
            </w:r>
          </w:p>
        </w:tc>
        <w:tc>
          <w:tcPr>
            <w:tcW w:w="941" w:type="dxa"/>
            <w:tcBorders>
              <w:top w:val="nil"/>
              <w:left w:val="nil"/>
              <w:right w:val="nil"/>
            </w:tcBorders>
            <w:vAlign w:val="bottom"/>
          </w:tcPr>
          <w:p w14:paraId="5E6AFDF2" w14:textId="77777777" w:rsidR="0020189C" w:rsidRDefault="00020705">
            <w:pPr>
              <w:pStyle w:val="table1"/>
              <w:jc w:val="center"/>
            </w:pPr>
            <w:r>
              <w:t>0.68**</w:t>
            </w:r>
          </w:p>
        </w:tc>
        <w:tc>
          <w:tcPr>
            <w:tcW w:w="1067" w:type="dxa"/>
            <w:tcBorders>
              <w:top w:val="nil"/>
              <w:left w:val="nil"/>
              <w:right w:val="nil"/>
            </w:tcBorders>
            <w:vAlign w:val="bottom"/>
          </w:tcPr>
          <w:p w14:paraId="5E6AFDF3" w14:textId="77777777" w:rsidR="0020189C" w:rsidRDefault="00020705">
            <w:pPr>
              <w:pStyle w:val="table1"/>
              <w:jc w:val="center"/>
            </w:pPr>
            <w:r>
              <w:t>-0.395</w:t>
            </w:r>
          </w:p>
        </w:tc>
        <w:tc>
          <w:tcPr>
            <w:tcW w:w="1017" w:type="dxa"/>
            <w:tcBorders>
              <w:top w:val="nil"/>
              <w:left w:val="nil"/>
              <w:right w:val="nil"/>
            </w:tcBorders>
            <w:vAlign w:val="bottom"/>
          </w:tcPr>
          <w:p w14:paraId="5E6AFDF4" w14:textId="77777777" w:rsidR="0020189C" w:rsidRDefault="00020705">
            <w:pPr>
              <w:pStyle w:val="table1"/>
              <w:jc w:val="center"/>
            </w:pPr>
            <w:r>
              <w:t>0.751**</w:t>
            </w:r>
          </w:p>
        </w:tc>
        <w:tc>
          <w:tcPr>
            <w:tcW w:w="812" w:type="dxa"/>
            <w:tcBorders>
              <w:top w:val="nil"/>
              <w:left w:val="nil"/>
              <w:right w:val="nil"/>
            </w:tcBorders>
            <w:vAlign w:val="bottom"/>
            <w:hideMark/>
          </w:tcPr>
          <w:p w14:paraId="5E6AFDF5" w14:textId="77777777" w:rsidR="0020189C" w:rsidRDefault="00020705">
            <w:pPr>
              <w:pStyle w:val="table1"/>
              <w:jc w:val="center"/>
            </w:pPr>
            <w:r>
              <w:t>0.122</w:t>
            </w:r>
          </w:p>
        </w:tc>
        <w:tc>
          <w:tcPr>
            <w:tcW w:w="804" w:type="dxa"/>
            <w:tcBorders>
              <w:top w:val="nil"/>
              <w:left w:val="nil"/>
              <w:right w:val="nil"/>
            </w:tcBorders>
            <w:vAlign w:val="bottom"/>
            <w:hideMark/>
          </w:tcPr>
          <w:p w14:paraId="5E6AFDF6" w14:textId="77777777" w:rsidR="0020189C" w:rsidRDefault="00020705">
            <w:pPr>
              <w:pStyle w:val="table1"/>
              <w:jc w:val="center"/>
            </w:pPr>
            <w:r>
              <w:t>0.136</w:t>
            </w:r>
          </w:p>
        </w:tc>
        <w:tc>
          <w:tcPr>
            <w:tcW w:w="804" w:type="dxa"/>
            <w:tcBorders>
              <w:top w:val="nil"/>
              <w:left w:val="nil"/>
              <w:right w:val="nil"/>
            </w:tcBorders>
            <w:vAlign w:val="bottom"/>
            <w:hideMark/>
          </w:tcPr>
          <w:p w14:paraId="5E6AFDF7" w14:textId="77777777" w:rsidR="0020189C" w:rsidRDefault="00020705">
            <w:pPr>
              <w:pStyle w:val="table1"/>
              <w:jc w:val="center"/>
            </w:pPr>
            <w:r>
              <w:t>0.255</w:t>
            </w:r>
          </w:p>
        </w:tc>
        <w:tc>
          <w:tcPr>
            <w:tcW w:w="741" w:type="dxa"/>
            <w:tcBorders>
              <w:top w:val="nil"/>
              <w:left w:val="nil"/>
              <w:right w:val="nil"/>
            </w:tcBorders>
            <w:vAlign w:val="bottom"/>
            <w:hideMark/>
          </w:tcPr>
          <w:p w14:paraId="5E6AFDF8" w14:textId="77777777" w:rsidR="0020189C" w:rsidRDefault="00020705">
            <w:pPr>
              <w:pStyle w:val="table1"/>
              <w:jc w:val="center"/>
            </w:pPr>
            <w:r>
              <w:t>0.88***</w:t>
            </w:r>
          </w:p>
        </w:tc>
        <w:tc>
          <w:tcPr>
            <w:tcW w:w="830" w:type="dxa"/>
            <w:tcBorders>
              <w:top w:val="nil"/>
              <w:left w:val="nil"/>
              <w:right w:val="nil"/>
            </w:tcBorders>
            <w:vAlign w:val="bottom"/>
            <w:hideMark/>
          </w:tcPr>
          <w:p w14:paraId="5E6AFDF9" w14:textId="77777777" w:rsidR="0020189C" w:rsidRDefault="00020705">
            <w:pPr>
              <w:pStyle w:val="table1"/>
              <w:jc w:val="center"/>
            </w:pPr>
            <w:r>
              <w:t>0.0822</w:t>
            </w:r>
          </w:p>
        </w:tc>
        <w:tc>
          <w:tcPr>
            <w:tcW w:w="718" w:type="dxa"/>
            <w:tcBorders>
              <w:top w:val="nil"/>
              <w:left w:val="nil"/>
              <w:right w:val="nil"/>
            </w:tcBorders>
            <w:vAlign w:val="bottom"/>
            <w:hideMark/>
          </w:tcPr>
          <w:p w14:paraId="5E6AFDFA" w14:textId="77777777" w:rsidR="0020189C" w:rsidRDefault="00020705">
            <w:pPr>
              <w:pStyle w:val="table1"/>
              <w:jc w:val="center"/>
            </w:pPr>
            <w:r>
              <w:t>-0.434</w:t>
            </w:r>
          </w:p>
        </w:tc>
        <w:tc>
          <w:tcPr>
            <w:tcW w:w="830" w:type="dxa"/>
            <w:tcBorders>
              <w:top w:val="nil"/>
              <w:left w:val="nil"/>
              <w:right w:val="nil"/>
            </w:tcBorders>
            <w:vAlign w:val="bottom"/>
            <w:hideMark/>
          </w:tcPr>
          <w:p w14:paraId="5E6AFDFB" w14:textId="77777777" w:rsidR="0020189C" w:rsidRDefault="0020189C">
            <w:pPr>
              <w:pStyle w:val="table1"/>
              <w:jc w:val="center"/>
            </w:pPr>
          </w:p>
        </w:tc>
      </w:tr>
      <w:tr w:rsidR="0020189C" w14:paraId="5E6AFE0D" w14:textId="77777777">
        <w:trPr>
          <w:jc w:val="center"/>
        </w:trPr>
        <w:tc>
          <w:tcPr>
            <w:tcW w:w="1604" w:type="dxa"/>
            <w:tcBorders>
              <w:bottom w:val="single" w:sz="4" w:space="0" w:color="auto"/>
            </w:tcBorders>
            <w:vAlign w:val="bottom"/>
            <w:hideMark/>
          </w:tcPr>
          <w:p w14:paraId="5E6AFDFD" w14:textId="77777777" w:rsidR="0020189C" w:rsidRDefault="00020705">
            <w:pPr>
              <w:pStyle w:val="table1"/>
            </w:pPr>
            <w:r>
              <w:t>SO</w:t>
            </w:r>
            <w:r>
              <w:rPr>
                <w:vertAlign w:val="subscript"/>
              </w:rPr>
              <w:t>4</w:t>
            </w:r>
          </w:p>
        </w:tc>
        <w:tc>
          <w:tcPr>
            <w:tcW w:w="830" w:type="dxa"/>
            <w:tcBorders>
              <w:bottom w:val="single" w:sz="4" w:space="0" w:color="auto"/>
            </w:tcBorders>
            <w:vAlign w:val="bottom"/>
            <w:hideMark/>
          </w:tcPr>
          <w:p w14:paraId="5E6AFDFE" w14:textId="77777777" w:rsidR="0020189C" w:rsidRDefault="00020705">
            <w:pPr>
              <w:pStyle w:val="table1"/>
              <w:jc w:val="center"/>
            </w:pPr>
            <w:r>
              <w:t>-0.394</w:t>
            </w:r>
          </w:p>
        </w:tc>
        <w:tc>
          <w:tcPr>
            <w:tcW w:w="1097" w:type="dxa"/>
            <w:tcBorders>
              <w:bottom w:val="single" w:sz="4" w:space="0" w:color="auto"/>
            </w:tcBorders>
            <w:vAlign w:val="bottom"/>
            <w:hideMark/>
          </w:tcPr>
          <w:p w14:paraId="5E6AFDFF" w14:textId="77777777" w:rsidR="0020189C" w:rsidRDefault="00020705">
            <w:pPr>
              <w:pStyle w:val="table1"/>
              <w:jc w:val="center"/>
            </w:pPr>
            <w:r>
              <w:t>0.378</w:t>
            </w:r>
          </w:p>
        </w:tc>
        <w:tc>
          <w:tcPr>
            <w:tcW w:w="1088" w:type="dxa"/>
            <w:tcBorders>
              <w:bottom w:val="single" w:sz="4" w:space="0" w:color="auto"/>
            </w:tcBorders>
            <w:vAlign w:val="bottom"/>
            <w:hideMark/>
          </w:tcPr>
          <w:p w14:paraId="5E6AFE00" w14:textId="77777777" w:rsidR="0020189C" w:rsidRDefault="00020705">
            <w:pPr>
              <w:pStyle w:val="table1"/>
              <w:jc w:val="center"/>
            </w:pPr>
            <w:r>
              <w:t>-0.52*</w:t>
            </w:r>
          </w:p>
        </w:tc>
        <w:tc>
          <w:tcPr>
            <w:tcW w:w="831" w:type="dxa"/>
            <w:tcBorders>
              <w:bottom w:val="single" w:sz="4" w:space="0" w:color="auto"/>
            </w:tcBorders>
            <w:vAlign w:val="bottom"/>
          </w:tcPr>
          <w:p w14:paraId="5E6AFE01" w14:textId="77777777" w:rsidR="0020189C" w:rsidRDefault="00020705">
            <w:pPr>
              <w:pStyle w:val="table1"/>
              <w:jc w:val="center"/>
            </w:pPr>
            <w:r>
              <w:t>-0.0565</w:t>
            </w:r>
          </w:p>
        </w:tc>
        <w:tc>
          <w:tcPr>
            <w:tcW w:w="1150" w:type="dxa"/>
            <w:tcBorders>
              <w:bottom w:val="single" w:sz="4" w:space="0" w:color="auto"/>
            </w:tcBorders>
            <w:vAlign w:val="bottom"/>
          </w:tcPr>
          <w:p w14:paraId="5E6AFE02" w14:textId="77777777" w:rsidR="0020189C" w:rsidRDefault="00020705">
            <w:pPr>
              <w:pStyle w:val="table1"/>
              <w:jc w:val="center"/>
            </w:pPr>
            <w:r>
              <w:t>0.0892</w:t>
            </w:r>
          </w:p>
        </w:tc>
        <w:tc>
          <w:tcPr>
            <w:tcW w:w="941" w:type="dxa"/>
            <w:tcBorders>
              <w:bottom w:val="single" w:sz="4" w:space="0" w:color="auto"/>
            </w:tcBorders>
            <w:vAlign w:val="bottom"/>
          </w:tcPr>
          <w:p w14:paraId="5E6AFE03" w14:textId="77777777" w:rsidR="0020189C" w:rsidRDefault="00020705">
            <w:pPr>
              <w:pStyle w:val="table1"/>
              <w:jc w:val="center"/>
            </w:pPr>
            <w:r>
              <w:t>-0.0158</w:t>
            </w:r>
          </w:p>
        </w:tc>
        <w:tc>
          <w:tcPr>
            <w:tcW w:w="1067" w:type="dxa"/>
            <w:tcBorders>
              <w:bottom w:val="single" w:sz="4" w:space="0" w:color="auto"/>
            </w:tcBorders>
            <w:vAlign w:val="bottom"/>
          </w:tcPr>
          <w:p w14:paraId="5E6AFE04" w14:textId="77777777" w:rsidR="0020189C" w:rsidRDefault="00020705">
            <w:pPr>
              <w:pStyle w:val="table1"/>
              <w:jc w:val="center"/>
            </w:pPr>
            <w:r>
              <w:t>-0.323</w:t>
            </w:r>
          </w:p>
        </w:tc>
        <w:tc>
          <w:tcPr>
            <w:tcW w:w="1017" w:type="dxa"/>
            <w:tcBorders>
              <w:bottom w:val="single" w:sz="4" w:space="0" w:color="auto"/>
            </w:tcBorders>
            <w:vAlign w:val="bottom"/>
          </w:tcPr>
          <w:p w14:paraId="5E6AFE05" w14:textId="77777777" w:rsidR="0020189C" w:rsidRDefault="00020705">
            <w:pPr>
              <w:pStyle w:val="table1"/>
              <w:jc w:val="center"/>
            </w:pPr>
            <w:r>
              <w:t>0.108</w:t>
            </w:r>
          </w:p>
        </w:tc>
        <w:tc>
          <w:tcPr>
            <w:tcW w:w="812" w:type="dxa"/>
            <w:tcBorders>
              <w:bottom w:val="single" w:sz="4" w:space="0" w:color="auto"/>
            </w:tcBorders>
            <w:vAlign w:val="bottom"/>
            <w:hideMark/>
          </w:tcPr>
          <w:p w14:paraId="5E6AFE06" w14:textId="77777777" w:rsidR="0020189C" w:rsidRDefault="00020705">
            <w:pPr>
              <w:pStyle w:val="table1"/>
              <w:jc w:val="center"/>
            </w:pPr>
            <w:r>
              <w:t>0.985***</w:t>
            </w:r>
          </w:p>
        </w:tc>
        <w:tc>
          <w:tcPr>
            <w:tcW w:w="804" w:type="dxa"/>
            <w:tcBorders>
              <w:bottom w:val="single" w:sz="4" w:space="0" w:color="auto"/>
            </w:tcBorders>
            <w:vAlign w:val="bottom"/>
            <w:hideMark/>
          </w:tcPr>
          <w:p w14:paraId="5E6AFE07" w14:textId="77777777" w:rsidR="0020189C" w:rsidRDefault="00020705">
            <w:pPr>
              <w:pStyle w:val="table1"/>
              <w:jc w:val="center"/>
            </w:pPr>
            <w:r>
              <w:t>0.89***</w:t>
            </w:r>
          </w:p>
        </w:tc>
        <w:tc>
          <w:tcPr>
            <w:tcW w:w="804" w:type="dxa"/>
            <w:tcBorders>
              <w:bottom w:val="single" w:sz="4" w:space="0" w:color="auto"/>
            </w:tcBorders>
            <w:vAlign w:val="bottom"/>
            <w:hideMark/>
          </w:tcPr>
          <w:p w14:paraId="5E6AFE08" w14:textId="77777777" w:rsidR="0020189C" w:rsidRDefault="00020705">
            <w:pPr>
              <w:pStyle w:val="table1"/>
              <w:jc w:val="center"/>
            </w:pPr>
            <w:r>
              <w:t>0.93***</w:t>
            </w:r>
          </w:p>
        </w:tc>
        <w:tc>
          <w:tcPr>
            <w:tcW w:w="741" w:type="dxa"/>
            <w:tcBorders>
              <w:bottom w:val="single" w:sz="4" w:space="0" w:color="auto"/>
            </w:tcBorders>
            <w:vAlign w:val="bottom"/>
          </w:tcPr>
          <w:p w14:paraId="5E6AFE09" w14:textId="77777777" w:rsidR="0020189C" w:rsidRDefault="00020705">
            <w:pPr>
              <w:pStyle w:val="table1"/>
              <w:jc w:val="center"/>
            </w:pPr>
            <w:r>
              <w:t>0.235</w:t>
            </w:r>
          </w:p>
        </w:tc>
        <w:tc>
          <w:tcPr>
            <w:tcW w:w="830" w:type="dxa"/>
            <w:tcBorders>
              <w:bottom w:val="single" w:sz="4" w:space="0" w:color="auto"/>
            </w:tcBorders>
            <w:vAlign w:val="bottom"/>
          </w:tcPr>
          <w:p w14:paraId="5E6AFE0A" w14:textId="77777777" w:rsidR="0020189C" w:rsidRDefault="00020705">
            <w:pPr>
              <w:pStyle w:val="table1"/>
              <w:jc w:val="center"/>
            </w:pPr>
            <w:r>
              <w:t>0.989***</w:t>
            </w:r>
          </w:p>
        </w:tc>
        <w:tc>
          <w:tcPr>
            <w:tcW w:w="718" w:type="dxa"/>
            <w:tcBorders>
              <w:bottom w:val="single" w:sz="4" w:space="0" w:color="auto"/>
            </w:tcBorders>
            <w:vAlign w:val="bottom"/>
          </w:tcPr>
          <w:p w14:paraId="5E6AFE0B" w14:textId="77777777" w:rsidR="0020189C" w:rsidRDefault="00020705">
            <w:pPr>
              <w:pStyle w:val="table1"/>
              <w:jc w:val="center"/>
            </w:pPr>
            <w:r>
              <w:t>0.496*</w:t>
            </w:r>
          </w:p>
        </w:tc>
        <w:tc>
          <w:tcPr>
            <w:tcW w:w="830" w:type="dxa"/>
            <w:tcBorders>
              <w:bottom w:val="single" w:sz="4" w:space="0" w:color="auto"/>
            </w:tcBorders>
            <w:vAlign w:val="bottom"/>
          </w:tcPr>
          <w:p w14:paraId="5E6AFE0C" w14:textId="77777777" w:rsidR="0020189C" w:rsidRDefault="00020705">
            <w:pPr>
              <w:pStyle w:val="table1"/>
              <w:jc w:val="center"/>
            </w:pPr>
            <w:r>
              <w:t>0.0769</w:t>
            </w:r>
          </w:p>
        </w:tc>
      </w:tr>
    </w:tbl>
    <w:p w14:paraId="5E6AFE0E" w14:textId="77777777" w:rsidR="0020189C" w:rsidRDefault="00020705">
      <w:pPr>
        <w:pStyle w:val="tablenote"/>
        <w:tabs>
          <w:tab w:val="clear" w:pos="240"/>
          <w:tab w:val="left" w:pos="284"/>
        </w:tabs>
        <w:spacing w:after="0"/>
        <w:ind w:left="360" w:firstLine="0"/>
      </w:pPr>
      <w:r>
        <w:t>* p &lt; 0.05</w:t>
      </w:r>
    </w:p>
    <w:p w14:paraId="5E6AFE0F" w14:textId="77777777" w:rsidR="0020189C" w:rsidRDefault="00020705">
      <w:pPr>
        <w:pStyle w:val="tablenote"/>
        <w:tabs>
          <w:tab w:val="clear" w:pos="240"/>
          <w:tab w:val="left" w:pos="284"/>
        </w:tabs>
        <w:spacing w:after="0"/>
        <w:ind w:left="360" w:firstLine="0"/>
      </w:pPr>
      <w:r>
        <w:t>** p &lt; 0.01</w:t>
      </w:r>
    </w:p>
    <w:p w14:paraId="5E6AFE10" w14:textId="77777777" w:rsidR="0020189C" w:rsidRDefault="00020705">
      <w:pPr>
        <w:pStyle w:val="tablenote"/>
        <w:tabs>
          <w:tab w:val="clear" w:pos="240"/>
          <w:tab w:val="left" w:pos="284"/>
        </w:tabs>
        <w:spacing w:after="0"/>
        <w:ind w:left="360" w:firstLine="0"/>
      </w:pPr>
      <w:r>
        <w:t>*** p &lt; 0.001</w:t>
      </w:r>
    </w:p>
    <w:p w14:paraId="5E6AFE11" w14:textId="77777777" w:rsidR="0020189C" w:rsidRDefault="0020189C">
      <w:pPr>
        <w:ind w:left="360"/>
        <w:jc w:val="center"/>
        <w:sectPr w:rsidR="0020189C">
          <w:pgSz w:w="16838" w:h="11906" w:orient="landscape"/>
          <w:pgMar w:top="720" w:right="720" w:bottom="720" w:left="720" w:header="1080" w:footer="835" w:gutter="0"/>
          <w:cols w:space="720"/>
        </w:sectPr>
      </w:pPr>
    </w:p>
    <w:p w14:paraId="5E6AFE12" w14:textId="77777777" w:rsidR="0020189C" w:rsidRDefault="00020705">
      <w:pPr>
        <w:pStyle w:val="tablecaption"/>
        <w:spacing w:after="0"/>
        <w:rPr>
          <w:rFonts w:cs="Arial"/>
          <w:szCs w:val="18"/>
        </w:rPr>
      </w:pPr>
      <w:bookmarkStart w:id="217" w:name="_Toc15196593"/>
      <w:bookmarkEnd w:id="216"/>
      <w:r>
        <w:rPr>
          <w:b/>
        </w:rPr>
        <w:t xml:space="preserve">Table </w:t>
      </w:r>
      <w:r>
        <w:rPr>
          <w:b/>
        </w:rPr>
        <w:fldChar w:fldCharType="begin"/>
      </w:r>
      <w:r>
        <w:rPr>
          <w:b/>
        </w:rPr>
        <w:instrText xml:space="preserve"> SEQ Table \* ARABIC </w:instrText>
      </w:r>
      <w:r>
        <w:rPr>
          <w:b/>
        </w:rPr>
        <w:fldChar w:fldCharType="separate"/>
      </w:r>
      <w:r>
        <w:rPr>
          <w:b/>
          <w:noProof/>
        </w:rPr>
        <w:t>5</w:t>
      </w:r>
      <w:r>
        <w:rPr>
          <w:b/>
        </w:rPr>
        <w:fldChar w:fldCharType="end"/>
      </w:r>
      <w:r>
        <w:t xml:space="preserve">  Spearman Rank correlations for selected macroinvertebrate community summaries and selected antecedent water chemistry (logged) variables for GTB, DJKB, CJBB and RP1, 1979-2013. </w:t>
      </w:r>
      <w:r>
        <w:rPr>
          <w:rFonts w:cs="Arial"/>
          <w:szCs w:val="18"/>
        </w:rPr>
        <w:t>Only sites and years with complete data are included. For a given sampling year, %REF taxa is the mean number of macroinvertebrate taxa observed in each of GTB, DJKB, CJBB and RP1 as a percent of mean number of taxa in reference billabongs, while ANOSIM R is the groupwise comparison between the five replicates from each minesite waterbody and reference billabongs.</w:t>
      </w:r>
      <w:bookmarkEnd w:id="217"/>
    </w:p>
    <w:tbl>
      <w:tblPr>
        <w:tblW w:w="11535" w:type="dxa"/>
        <w:jc w:val="center"/>
        <w:tblBorders>
          <w:top w:val="single" w:sz="4" w:space="0" w:color="auto"/>
          <w:bottom w:val="single" w:sz="4" w:space="0" w:color="auto"/>
        </w:tblBorders>
        <w:tblLook w:val="04A0" w:firstRow="1" w:lastRow="0" w:firstColumn="1" w:lastColumn="0" w:noHBand="0" w:noVBand="1"/>
      </w:tblPr>
      <w:tblGrid>
        <w:gridCol w:w="1274"/>
        <w:gridCol w:w="1012"/>
        <w:gridCol w:w="1255"/>
        <w:gridCol w:w="1274"/>
        <w:gridCol w:w="960"/>
        <w:gridCol w:w="960"/>
        <w:gridCol w:w="960"/>
        <w:gridCol w:w="960"/>
        <w:gridCol w:w="960"/>
        <w:gridCol w:w="960"/>
        <w:gridCol w:w="960"/>
      </w:tblGrid>
      <w:tr w:rsidR="0020189C" w14:paraId="5E6AFE1E" w14:textId="77777777">
        <w:trPr>
          <w:trHeight w:val="300"/>
          <w:jc w:val="center"/>
        </w:trPr>
        <w:tc>
          <w:tcPr>
            <w:tcW w:w="1274" w:type="dxa"/>
            <w:tcBorders>
              <w:top w:val="single" w:sz="4" w:space="0" w:color="auto"/>
              <w:bottom w:val="single" w:sz="4" w:space="0" w:color="auto"/>
            </w:tcBorders>
            <w:shd w:val="clear" w:color="auto" w:fill="auto"/>
            <w:noWrap/>
            <w:vAlign w:val="bottom"/>
            <w:hideMark/>
          </w:tcPr>
          <w:p w14:paraId="5E6AFE13" w14:textId="77777777" w:rsidR="0020189C" w:rsidRDefault="0020189C">
            <w:pPr>
              <w:pStyle w:val="table1"/>
              <w:rPr>
                <w:lang w:eastAsia="en-AU"/>
              </w:rPr>
            </w:pPr>
          </w:p>
        </w:tc>
        <w:tc>
          <w:tcPr>
            <w:tcW w:w="1012" w:type="dxa"/>
            <w:tcBorders>
              <w:top w:val="single" w:sz="4" w:space="0" w:color="auto"/>
              <w:bottom w:val="single" w:sz="4" w:space="0" w:color="auto"/>
            </w:tcBorders>
            <w:shd w:val="clear" w:color="auto" w:fill="auto"/>
            <w:noWrap/>
            <w:vAlign w:val="bottom"/>
            <w:hideMark/>
          </w:tcPr>
          <w:p w14:paraId="5E6AFE14" w14:textId="77777777" w:rsidR="0020189C" w:rsidRDefault="00020705">
            <w:pPr>
              <w:pStyle w:val="table1"/>
              <w:rPr>
                <w:lang w:eastAsia="en-AU"/>
              </w:rPr>
            </w:pPr>
            <w:r>
              <w:rPr>
                <w:lang w:eastAsia="en-AU"/>
              </w:rPr>
              <w:t>% Ref</w:t>
            </w:r>
          </w:p>
        </w:tc>
        <w:tc>
          <w:tcPr>
            <w:tcW w:w="1255" w:type="dxa"/>
            <w:tcBorders>
              <w:top w:val="single" w:sz="4" w:space="0" w:color="auto"/>
              <w:bottom w:val="single" w:sz="4" w:space="0" w:color="auto"/>
            </w:tcBorders>
            <w:shd w:val="clear" w:color="auto" w:fill="auto"/>
            <w:noWrap/>
            <w:vAlign w:val="bottom"/>
            <w:hideMark/>
          </w:tcPr>
          <w:p w14:paraId="5E6AFE15" w14:textId="77777777" w:rsidR="0020189C" w:rsidRDefault="00020705">
            <w:pPr>
              <w:pStyle w:val="table1"/>
              <w:rPr>
                <w:lang w:eastAsia="en-AU"/>
              </w:rPr>
            </w:pPr>
            <w:r>
              <w:rPr>
                <w:lang w:eastAsia="en-AU"/>
              </w:rPr>
              <w:t>ANOSIM R</w:t>
            </w:r>
          </w:p>
        </w:tc>
        <w:tc>
          <w:tcPr>
            <w:tcW w:w="1274" w:type="dxa"/>
            <w:tcBorders>
              <w:top w:val="single" w:sz="4" w:space="0" w:color="auto"/>
              <w:bottom w:val="single" w:sz="4" w:space="0" w:color="auto"/>
            </w:tcBorders>
            <w:shd w:val="clear" w:color="auto" w:fill="auto"/>
            <w:noWrap/>
            <w:vAlign w:val="bottom"/>
            <w:hideMark/>
          </w:tcPr>
          <w:p w14:paraId="5E6AFE16" w14:textId="77777777" w:rsidR="0020189C" w:rsidRDefault="00020705">
            <w:pPr>
              <w:pStyle w:val="table1"/>
              <w:rPr>
                <w:lang w:eastAsia="en-AU"/>
              </w:rPr>
            </w:pPr>
            <w:r>
              <w:rPr>
                <w:lang w:eastAsia="en-AU"/>
              </w:rPr>
              <w:t>Paired Sim</w:t>
            </w:r>
          </w:p>
        </w:tc>
        <w:tc>
          <w:tcPr>
            <w:tcW w:w="960" w:type="dxa"/>
            <w:tcBorders>
              <w:top w:val="single" w:sz="4" w:space="0" w:color="auto"/>
              <w:bottom w:val="single" w:sz="4" w:space="0" w:color="auto"/>
            </w:tcBorders>
            <w:shd w:val="clear" w:color="auto" w:fill="auto"/>
            <w:noWrap/>
            <w:vAlign w:val="bottom"/>
            <w:hideMark/>
          </w:tcPr>
          <w:p w14:paraId="5E6AFE17" w14:textId="77777777" w:rsidR="0020189C" w:rsidRDefault="00020705">
            <w:pPr>
              <w:pStyle w:val="table1"/>
              <w:rPr>
                <w:lang w:eastAsia="en-AU"/>
              </w:rPr>
            </w:pPr>
            <w:r>
              <w:t>EC</w:t>
            </w:r>
          </w:p>
        </w:tc>
        <w:tc>
          <w:tcPr>
            <w:tcW w:w="960" w:type="dxa"/>
            <w:tcBorders>
              <w:top w:val="single" w:sz="4" w:space="0" w:color="auto"/>
              <w:bottom w:val="single" w:sz="4" w:space="0" w:color="auto"/>
            </w:tcBorders>
            <w:shd w:val="clear" w:color="auto" w:fill="auto"/>
            <w:noWrap/>
            <w:vAlign w:val="bottom"/>
            <w:hideMark/>
          </w:tcPr>
          <w:p w14:paraId="5E6AFE18" w14:textId="77777777" w:rsidR="0020189C" w:rsidRDefault="00020705">
            <w:pPr>
              <w:pStyle w:val="table1"/>
              <w:rPr>
                <w:lang w:eastAsia="en-AU"/>
              </w:rPr>
            </w:pPr>
            <w:r>
              <w:t>U</w:t>
            </w:r>
          </w:p>
        </w:tc>
        <w:tc>
          <w:tcPr>
            <w:tcW w:w="960" w:type="dxa"/>
            <w:tcBorders>
              <w:top w:val="single" w:sz="4" w:space="0" w:color="auto"/>
              <w:bottom w:val="single" w:sz="4" w:space="0" w:color="auto"/>
            </w:tcBorders>
            <w:shd w:val="clear" w:color="auto" w:fill="auto"/>
            <w:noWrap/>
            <w:vAlign w:val="bottom"/>
            <w:hideMark/>
          </w:tcPr>
          <w:p w14:paraId="5E6AFE19" w14:textId="77777777" w:rsidR="0020189C" w:rsidRDefault="00020705">
            <w:pPr>
              <w:pStyle w:val="table1"/>
              <w:rPr>
                <w:lang w:eastAsia="en-AU"/>
              </w:rPr>
            </w:pPr>
            <w:r>
              <w:t>Ca</w:t>
            </w:r>
          </w:p>
        </w:tc>
        <w:tc>
          <w:tcPr>
            <w:tcW w:w="960" w:type="dxa"/>
            <w:tcBorders>
              <w:top w:val="single" w:sz="4" w:space="0" w:color="auto"/>
              <w:bottom w:val="single" w:sz="4" w:space="0" w:color="auto"/>
            </w:tcBorders>
            <w:shd w:val="clear" w:color="auto" w:fill="auto"/>
            <w:noWrap/>
            <w:vAlign w:val="bottom"/>
            <w:hideMark/>
          </w:tcPr>
          <w:p w14:paraId="5E6AFE1A" w14:textId="77777777" w:rsidR="0020189C" w:rsidRDefault="00020705">
            <w:pPr>
              <w:pStyle w:val="table1"/>
              <w:rPr>
                <w:lang w:eastAsia="en-AU"/>
              </w:rPr>
            </w:pPr>
            <w:r>
              <w:t>Cl</w:t>
            </w:r>
          </w:p>
        </w:tc>
        <w:tc>
          <w:tcPr>
            <w:tcW w:w="960" w:type="dxa"/>
            <w:tcBorders>
              <w:top w:val="single" w:sz="4" w:space="0" w:color="auto"/>
              <w:bottom w:val="single" w:sz="4" w:space="0" w:color="auto"/>
            </w:tcBorders>
            <w:shd w:val="clear" w:color="auto" w:fill="auto"/>
            <w:noWrap/>
            <w:vAlign w:val="bottom"/>
            <w:hideMark/>
          </w:tcPr>
          <w:p w14:paraId="5E6AFE1B" w14:textId="77777777" w:rsidR="0020189C" w:rsidRDefault="00020705">
            <w:pPr>
              <w:pStyle w:val="table1"/>
              <w:rPr>
                <w:lang w:eastAsia="en-AU"/>
              </w:rPr>
            </w:pPr>
            <w:r>
              <w:t>Mg</w:t>
            </w:r>
          </w:p>
        </w:tc>
        <w:tc>
          <w:tcPr>
            <w:tcW w:w="960" w:type="dxa"/>
            <w:tcBorders>
              <w:top w:val="single" w:sz="4" w:space="0" w:color="auto"/>
              <w:bottom w:val="single" w:sz="4" w:space="0" w:color="auto"/>
            </w:tcBorders>
            <w:shd w:val="clear" w:color="auto" w:fill="auto"/>
            <w:noWrap/>
            <w:vAlign w:val="bottom"/>
            <w:hideMark/>
          </w:tcPr>
          <w:p w14:paraId="5E6AFE1C" w14:textId="77777777" w:rsidR="0020189C" w:rsidRDefault="00020705">
            <w:pPr>
              <w:pStyle w:val="table1"/>
              <w:rPr>
                <w:lang w:eastAsia="en-AU"/>
              </w:rPr>
            </w:pPr>
            <w:r>
              <w:t>K</w:t>
            </w:r>
          </w:p>
        </w:tc>
        <w:tc>
          <w:tcPr>
            <w:tcW w:w="960" w:type="dxa"/>
            <w:tcBorders>
              <w:top w:val="single" w:sz="4" w:space="0" w:color="auto"/>
              <w:bottom w:val="single" w:sz="4" w:space="0" w:color="auto"/>
            </w:tcBorders>
            <w:shd w:val="clear" w:color="auto" w:fill="auto"/>
            <w:noWrap/>
            <w:vAlign w:val="bottom"/>
            <w:hideMark/>
          </w:tcPr>
          <w:p w14:paraId="5E6AFE1D" w14:textId="77777777" w:rsidR="0020189C" w:rsidRDefault="00020705">
            <w:pPr>
              <w:pStyle w:val="table1"/>
              <w:rPr>
                <w:lang w:eastAsia="en-AU"/>
              </w:rPr>
            </w:pPr>
            <w:r>
              <w:t>Na</w:t>
            </w:r>
          </w:p>
        </w:tc>
      </w:tr>
      <w:tr w:rsidR="0020189C" w14:paraId="5E6AFE2A" w14:textId="77777777">
        <w:trPr>
          <w:trHeight w:val="300"/>
          <w:jc w:val="center"/>
        </w:trPr>
        <w:tc>
          <w:tcPr>
            <w:tcW w:w="1274" w:type="dxa"/>
            <w:tcBorders>
              <w:top w:val="single" w:sz="4" w:space="0" w:color="auto"/>
            </w:tcBorders>
            <w:shd w:val="clear" w:color="auto" w:fill="auto"/>
            <w:noWrap/>
            <w:vAlign w:val="bottom"/>
            <w:hideMark/>
          </w:tcPr>
          <w:p w14:paraId="5E6AFE1F" w14:textId="77777777" w:rsidR="0020189C" w:rsidRDefault="00020705">
            <w:pPr>
              <w:pStyle w:val="table1"/>
              <w:rPr>
                <w:lang w:eastAsia="en-AU"/>
              </w:rPr>
            </w:pPr>
            <w:r>
              <w:rPr>
                <w:lang w:eastAsia="en-AU"/>
              </w:rPr>
              <w:t>ANOSIM R</w:t>
            </w:r>
          </w:p>
        </w:tc>
        <w:tc>
          <w:tcPr>
            <w:tcW w:w="1012" w:type="dxa"/>
            <w:tcBorders>
              <w:top w:val="single" w:sz="4" w:space="0" w:color="auto"/>
            </w:tcBorders>
            <w:shd w:val="clear" w:color="auto" w:fill="auto"/>
            <w:noWrap/>
            <w:vAlign w:val="bottom"/>
            <w:hideMark/>
          </w:tcPr>
          <w:p w14:paraId="5E6AFE20" w14:textId="77777777" w:rsidR="0020189C" w:rsidRDefault="00020705">
            <w:pPr>
              <w:pStyle w:val="table1"/>
              <w:rPr>
                <w:lang w:eastAsia="en-AU"/>
              </w:rPr>
            </w:pPr>
            <w:r>
              <w:rPr>
                <w:lang w:eastAsia="en-AU"/>
              </w:rPr>
              <w:t>-0.489</w:t>
            </w:r>
          </w:p>
        </w:tc>
        <w:tc>
          <w:tcPr>
            <w:tcW w:w="1255" w:type="dxa"/>
            <w:tcBorders>
              <w:top w:val="single" w:sz="4" w:space="0" w:color="auto"/>
            </w:tcBorders>
            <w:shd w:val="clear" w:color="auto" w:fill="auto"/>
            <w:noWrap/>
            <w:vAlign w:val="bottom"/>
            <w:hideMark/>
          </w:tcPr>
          <w:p w14:paraId="5E6AFE21" w14:textId="77777777" w:rsidR="0020189C" w:rsidRDefault="0020189C">
            <w:pPr>
              <w:pStyle w:val="table1"/>
              <w:rPr>
                <w:lang w:eastAsia="en-AU"/>
              </w:rPr>
            </w:pPr>
          </w:p>
        </w:tc>
        <w:tc>
          <w:tcPr>
            <w:tcW w:w="1274" w:type="dxa"/>
            <w:tcBorders>
              <w:top w:val="single" w:sz="4" w:space="0" w:color="auto"/>
            </w:tcBorders>
            <w:shd w:val="clear" w:color="auto" w:fill="auto"/>
            <w:noWrap/>
            <w:vAlign w:val="bottom"/>
            <w:hideMark/>
          </w:tcPr>
          <w:p w14:paraId="5E6AFE22" w14:textId="77777777" w:rsidR="0020189C" w:rsidRDefault="0020189C">
            <w:pPr>
              <w:pStyle w:val="table1"/>
              <w:rPr>
                <w:lang w:eastAsia="en-AU"/>
              </w:rPr>
            </w:pPr>
          </w:p>
        </w:tc>
        <w:tc>
          <w:tcPr>
            <w:tcW w:w="960" w:type="dxa"/>
            <w:tcBorders>
              <w:top w:val="single" w:sz="4" w:space="0" w:color="auto"/>
            </w:tcBorders>
            <w:shd w:val="clear" w:color="auto" w:fill="auto"/>
            <w:noWrap/>
            <w:vAlign w:val="bottom"/>
            <w:hideMark/>
          </w:tcPr>
          <w:p w14:paraId="5E6AFE23" w14:textId="77777777" w:rsidR="0020189C" w:rsidRDefault="0020189C">
            <w:pPr>
              <w:pStyle w:val="table1"/>
              <w:rPr>
                <w:lang w:eastAsia="en-AU"/>
              </w:rPr>
            </w:pPr>
          </w:p>
        </w:tc>
        <w:tc>
          <w:tcPr>
            <w:tcW w:w="960" w:type="dxa"/>
            <w:tcBorders>
              <w:top w:val="single" w:sz="4" w:space="0" w:color="auto"/>
            </w:tcBorders>
            <w:shd w:val="clear" w:color="auto" w:fill="auto"/>
            <w:noWrap/>
            <w:vAlign w:val="bottom"/>
            <w:hideMark/>
          </w:tcPr>
          <w:p w14:paraId="5E6AFE24" w14:textId="77777777" w:rsidR="0020189C" w:rsidRDefault="0020189C">
            <w:pPr>
              <w:pStyle w:val="table1"/>
              <w:rPr>
                <w:lang w:eastAsia="en-AU"/>
              </w:rPr>
            </w:pPr>
          </w:p>
        </w:tc>
        <w:tc>
          <w:tcPr>
            <w:tcW w:w="960" w:type="dxa"/>
            <w:tcBorders>
              <w:top w:val="single" w:sz="4" w:space="0" w:color="auto"/>
            </w:tcBorders>
            <w:shd w:val="clear" w:color="auto" w:fill="auto"/>
            <w:noWrap/>
            <w:vAlign w:val="bottom"/>
            <w:hideMark/>
          </w:tcPr>
          <w:p w14:paraId="5E6AFE25" w14:textId="77777777" w:rsidR="0020189C" w:rsidRDefault="0020189C">
            <w:pPr>
              <w:pStyle w:val="table1"/>
              <w:rPr>
                <w:lang w:eastAsia="en-AU"/>
              </w:rPr>
            </w:pPr>
          </w:p>
        </w:tc>
        <w:tc>
          <w:tcPr>
            <w:tcW w:w="960" w:type="dxa"/>
            <w:tcBorders>
              <w:top w:val="single" w:sz="4" w:space="0" w:color="auto"/>
            </w:tcBorders>
            <w:shd w:val="clear" w:color="auto" w:fill="auto"/>
            <w:noWrap/>
            <w:vAlign w:val="bottom"/>
            <w:hideMark/>
          </w:tcPr>
          <w:p w14:paraId="5E6AFE26" w14:textId="77777777" w:rsidR="0020189C" w:rsidRDefault="0020189C">
            <w:pPr>
              <w:pStyle w:val="table1"/>
              <w:rPr>
                <w:lang w:eastAsia="en-AU"/>
              </w:rPr>
            </w:pPr>
          </w:p>
        </w:tc>
        <w:tc>
          <w:tcPr>
            <w:tcW w:w="960" w:type="dxa"/>
            <w:tcBorders>
              <w:top w:val="single" w:sz="4" w:space="0" w:color="auto"/>
            </w:tcBorders>
            <w:shd w:val="clear" w:color="auto" w:fill="auto"/>
            <w:noWrap/>
            <w:vAlign w:val="bottom"/>
            <w:hideMark/>
          </w:tcPr>
          <w:p w14:paraId="5E6AFE27" w14:textId="77777777" w:rsidR="0020189C" w:rsidRDefault="0020189C">
            <w:pPr>
              <w:pStyle w:val="table1"/>
              <w:rPr>
                <w:lang w:eastAsia="en-AU"/>
              </w:rPr>
            </w:pPr>
          </w:p>
        </w:tc>
        <w:tc>
          <w:tcPr>
            <w:tcW w:w="960" w:type="dxa"/>
            <w:tcBorders>
              <w:top w:val="single" w:sz="4" w:space="0" w:color="auto"/>
            </w:tcBorders>
            <w:shd w:val="clear" w:color="auto" w:fill="auto"/>
            <w:noWrap/>
            <w:vAlign w:val="bottom"/>
            <w:hideMark/>
          </w:tcPr>
          <w:p w14:paraId="5E6AFE28" w14:textId="77777777" w:rsidR="0020189C" w:rsidRDefault="0020189C">
            <w:pPr>
              <w:pStyle w:val="table1"/>
              <w:rPr>
                <w:lang w:eastAsia="en-AU"/>
              </w:rPr>
            </w:pPr>
          </w:p>
        </w:tc>
        <w:tc>
          <w:tcPr>
            <w:tcW w:w="960" w:type="dxa"/>
            <w:tcBorders>
              <w:top w:val="single" w:sz="4" w:space="0" w:color="auto"/>
            </w:tcBorders>
            <w:shd w:val="clear" w:color="auto" w:fill="auto"/>
            <w:noWrap/>
            <w:vAlign w:val="bottom"/>
            <w:hideMark/>
          </w:tcPr>
          <w:p w14:paraId="5E6AFE29" w14:textId="77777777" w:rsidR="0020189C" w:rsidRDefault="0020189C">
            <w:pPr>
              <w:pStyle w:val="table1"/>
              <w:rPr>
                <w:lang w:eastAsia="en-AU"/>
              </w:rPr>
            </w:pPr>
          </w:p>
        </w:tc>
      </w:tr>
      <w:tr w:rsidR="0020189C" w14:paraId="5E6AFE36" w14:textId="77777777">
        <w:trPr>
          <w:trHeight w:val="300"/>
          <w:jc w:val="center"/>
        </w:trPr>
        <w:tc>
          <w:tcPr>
            <w:tcW w:w="1274" w:type="dxa"/>
            <w:shd w:val="clear" w:color="auto" w:fill="auto"/>
            <w:noWrap/>
            <w:vAlign w:val="bottom"/>
            <w:hideMark/>
          </w:tcPr>
          <w:p w14:paraId="5E6AFE2B" w14:textId="77777777" w:rsidR="0020189C" w:rsidRDefault="00020705">
            <w:pPr>
              <w:pStyle w:val="table1"/>
              <w:rPr>
                <w:lang w:eastAsia="en-AU"/>
              </w:rPr>
            </w:pPr>
            <w:r>
              <w:rPr>
                <w:lang w:eastAsia="en-AU"/>
              </w:rPr>
              <w:t>Paired Sim</w:t>
            </w:r>
          </w:p>
        </w:tc>
        <w:tc>
          <w:tcPr>
            <w:tcW w:w="1012" w:type="dxa"/>
            <w:shd w:val="clear" w:color="auto" w:fill="auto"/>
            <w:noWrap/>
            <w:vAlign w:val="bottom"/>
            <w:hideMark/>
          </w:tcPr>
          <w:p w14:paraId="5E6AFE2C" w14:textId="77777777" w:rsidR="0020189C" w:rsidRDefault="00020705">
            <w:pPr>
              <w:pStyle w:val="table1"/>
              <w:rPr>
                <w:lang w:eastAsia="en-AU"/>
              </w:rPr>
            </w:pPr>
            <w:r>
              <w:rPr>
                <w:lang w:eastAsia="en-AU"/>
              </w:rPr>
              <w:t>0.593*</w:t>
            </w:r>
          </w:p>
        </w:tc>
        <w:tc>
          <w:tcPr>
            <w:tcW w:w="1255" w:type="dxa"/>
            <w:shd w:val="clear" w:color="auto" w:fill="auto"/>
            <w:noWrap/>
            <w:vAlign w:val="bottom"/>
            <w:hideMark/>
          </w:tcPr>
          <w:p w14:paraId="5E6AFE2D" w14:textId="77777777" w:rsidR="0020189C" w:rsidRDefault="00020705">
            <w:pPr>
              <w:pStyle w:val="table1"/>
              <w:rPr>
                <w:lang w:eastAsia="en-AU"/>
              </w:rPr>
            </w:pPr>
            <w:r>
              <w:rPr>
                <w:lang w:eastAsia="en-AU"/>
              </w:rPr>
              <w:t>-0.588*</w:t>
            </w:r>
          </w:p>
        </w:tc>
        <w:tc>
          <w:tcPr>
            <w:tcW w:w="1274" w:type="dxa"/>
            <w:shd w:val="clear" w:color="auto" w:fill="auto"/>
            <w:noWrap/>
            <w:vAlign w:val="bottom"/>
            <w:hideMark/>
          </w:tcPr>
          <w:p w14:paraId="5E6AFE2E" w14:textId="77777777" w:rsidR="0020189C" w:rsidRDefault="0020189C">
            <w:pPr>
              <w:pStyle w:val="table1"/>
              <w:rPr>
                <w:lang w:eastAsia="en-AU"/>
              </w:rPr>
            </w:pPr>
          </w:p>
        </w:tc>
        <w:tc>
          <w:tcPr>
            <w:tcW w:w="960" w:type="dxa"/>
            <w:shd w:val="clear" w:color="auto" w:fill="auto"/>
            <w:noWrap/>
            <w:vAlign w:val="bottom"/>
            <w:hideMark/>
          </w:tcPr>
          <w:p w14:paraId="5E6AFE2F" w14:textId="77777777" w:rsidR="0020189C" w:rsidRDefault="0020189C">
            <w:pPr>
              <w:pStyle w:val="table1"/>
              <w:rPr>
                <w:lang w:eastAsia="en-AU"/>
              </w:rPr>
            </w:pPr>
          </w:p>
        </w:tc>
        <w:tc>
          <w:tcPr>
            <w:tcW w:w="960" w:type="dxa"/>
            <w:shd w:val="clear" w:color="auto" w:fill="auto"/>
            <w:noWrap/>
            <w:vAlign w:val="bottom"/>
            <w:hideMark/>
          </w:tcPr>
          <w:p w14:paraId="5E6AFE30" w14:textId="77777777" w:rsidR="0020189C" w:rsidRDefault="0020189C">
            <w:pPr>
              <w:pStyle w:val="table1"/>
              <w:rPr>
                <w:lang w:eastAsia="en-AU"/>
              </w:rPr>
            </w:pPr>
          </w:p>
        </w:tc>
        <w:tc>
          <w:tcPr>
            <w:tcW w:w="960" w:type="dxa"/>
            <w:shd w:val="clear" w:color="auto" w:fill="auto"/>
            <w:noWrap/>
            <w:vAlign w:val="bottom"/>
            <w:hideMark/>
          </w:tcPr>
          <w:p w14:paraId="5E6AFE31" w14:textId="77777777" w:rsidR="0020189C" w:rsidRDefault="0020189C">
            <w:pPr>
              <w:pStyle w:val="table1"/>
              <w:rPr>
                <w:lang w:eastAsia="en-AU"/>
              </w:rPr>
            </w:pPr>
          </w:p>
        </w:tc>
        <w:tc>
          <w:tcPr>
            <w:tcW w:w="960" w:type="dxa"/>
            <w:shd w:val="clear" w:color="auto" w:fill="auto"/>
            <w:noWrap/>
            <w:vAlign w:val="bottom"/>
            <w:hideMark/>
          </w:tcPr>
          <w:p w14:paraId="5E6AFE32" w14:textId="77777777" w:rsidR="0020189C" w:rsidRDefault="0020189C">
            <w:pPr>
              <w:pStyle w:val="table1"/>
              <w:rPr>
                <w:lang w:eastAsia="en-AU"/>
              </w:rPr>
            </w:pPr>
          </w:p>
        </w:tc>
        <w:tc>
          <w:tcPr>
            <w:tcW w:w="960" w:type="dxa"/>
            <w:shd w:val="clear" w:color="auto" w:fill="auto"/>
            <w:noWrap/>
            <w:vAlign w:val="bottom"/>
            <w:hideMark/>
          </w:tcPr>
          <w:p w14:paraId="5E6AFE33" w14:textId="77777777" w:rsidR="0020189C" w:rsidRDefault="0020189C">
            <w:pPr>
              <w:pStyle w:val="table1"/>
              <w:rPr>
                <w:lang w:eastAsia="en-AU"/>
              </w:rPr>
            </w:pPr>
          </w:p>
        </w:tc>
        <w:tc>
          <w:tcPr>
            <w:tcW w:w="960" w:type="dxa"/>
            <w:shd w:val="clear" w:color="auto" w:fill="auto"/>
            <w:noWrap/>
            <w:vAlign w:val="bottom"/>
            <w:hideMark/>
          </w:tcPr>
          <w:p w14:paraId="5E6AFE34" w14:textId="77777777" w:rsidR="0020189C" w:rsidRDefault="0020189C">
            <w:pPr>
              <w:pStyle w:val="table1"/>
              <w:rPr>
                <w:lang w:eastAsia="en-AU"/>
              </w:rPr>
            </w:pPr>
          </w:p>
        </w:tc>
        <w:tc>
          <w:tcPr>
            <w:tcW w:w="960" w:type="dxa"/>
            <w:shd w:val="clear" w:color="auto" w:fill="auto"/>
            <w:noWrap/>
            <w:vAlign w:val="bottom"/>
            <w:hideMark/>
          </w:tcPr>
          <w:p w14:paraId="5E6AFE35" w14:textId="77777777" w:rsidR="0020189C" w:rsidRDefault="0020189C">
            <w:pPr>
              <w:pStyle w:val="table1"/>
              <w:rPr>
                <w:lang w:eastAsia="en-AU"/>
              </w:rPr>
            </w:pPr>
          </w:p>
        </w:tc>
      </w:tr>
      <w:tr w:rsidR="0020189C" w14:paraId="5E6AFE42" w14:textId="77777777">
        <w:trPr>
          <w:trHeight w:val="300"/>
          <w:jc w:val="center"/>
        </w:trPr>
        <w:tc>
          <w:tcPr>
            <w:tcW w:w="1274" w:type="dxa"/>
            <w:shd w:val="clear" w:color="auto" w:fill="auto"/>
            <w:noWrap/>
            <w:vAlign w:val="bottom"/>
            <w:hideMark/>
          </w:tcPr>
          <w:p w14:paraId="5E6AFE37" w14:textId="77777777" w:rsidR="0020189C" w:rsidRDefault="00020705">
            <w:pPr>
              <w:pStyle w:val="table1"/>
              <w:rPr>
                <w:lang w:eastAsia="en-AU"/>
              </w:rPr>
            </w:pPr>
            <w:r>
              <w:t>EC</w:t>
            </w:r>
          </w:p>
        </w:tc>
        <w:tc>
          <w:tcPr>
            <w:tcW w:w="1012" w:type="dxa"/>
            <w:shd w:val="clear" w:color="auto" w:fill="auto"/>
            <w:noWrap/>
            <w:vAlign w:val="bottom"/>
            <w:hideMark/>
          </w:tcPr>
          <w:p w14:paraId="5E6AFE38" w14:textId="77777777" w:rsidR="0020189C" w:rsidRDefault="00020705">
            <w:pPr>
              <w:pStyle w:val="table1"/>
              <w:rPr>
                <w:lang w:eastAsia="en-AU"/>
              </w:rPr>
            </w:pPr>
            <w:r>
              <w:rPr>
                <w:lang w:eastAsia="en-AU"/>
              </w:rPr>
              <w:t>-0.467</w:t>
            </w:r>
          </w:p>
        </w:tc>
        <w:tc>
          <w:tcPr>
            <w:tcW w:w="1255" w:type="dxa"/>
            <w:shd w:val="clear" w:color="auto" w:fill="auto"/>
            <w:noWrap/>
            <w:vAlign w:val="bottom"/>
            <w:hideMark/>
          </w:tcPr>
          <w:p w14:paraId="5E6AFE39" w14:textId="77777777" w:rsidR="0020189C" w:rsidRDefault="00020705">
            <w:pPr>
              <w:pStyle w:val="table1"/>
              <w:rPr>
                <w:lang w:eastAsia="en-AU"/>
              </w:rPr>
            </w:pPr>
            <w:r>
              <w:rPr>
                <w:lang w:eastAsia="en-AU"/>
              </w:rPr>
              <w:t>0.17</w:t>
            </w:r>
          </w:p>
        </w:tc>
        <w:tc>
          <w:tcPr>
            <w:tcW w:w="1274" w:type="dxa"/>
            <w:shd w:val="clear" w:color="auto" w:fill="auto"/>
            <w:noWrap/>
            <w:vAlign w:val="bottom"/>
            <w:hideMark/>
          </w:tcPr>
          <w:p w14:paraId="5E6AFE3A" w14:textId="77777777" w:rsidR="0020189C" w:rsidRDefault="00020705">
            <w:pPr>
              <w:pStyle w:val="table1"/>
              <w:rPr>
                <w:lang w:eastAsia="en-AU"/>
              </w:rPr>
            </w:pPr>
            <w:r>
              <w:rPr>
                <w:lang w:eastAsia="en-AU"/>
              </w:rPr>
              <w:t>-0.401</w:t>
            </w:r>
          </w:p>
        </w:tc>
        <w:tc>
          <w:tcPr>
            <w:tcW w:w="960" w:type="dxa"/>
            <w:shd w:val="clear" w:color="auto" w:fill="auto"/>
            <w:noWrap/>
            <w:vAlign w:val="bottom"/>
            <w:hideMark/>
          </w:tcPr>
          <w:p w14:paraId="5E6AFE3B" w14:textId="77777777" w:rsidR="0020189C" w:rsidRDefault="0020189C">
            <w:pPr>
              <w:pStyle w:val="table1"/>
              <w:rPr>
                <w:lang w:eastAsia="en-AU"/>
              </w:rPr>
            </w:pPr>
          </w:p>
        </w:tc>
        <w:tc>
          <w:tcPr>
            <w:tcW w:w="960" w:type="dxa"/>
            <w:shd w:val="clear" w:color="auto" w:fill="auto"/>
            <w:noWrap/>
            <w:vAlign w:val="bottom"/>
            <w:hideMark/>
          </w:tcPr>
          <w:p w14:paraId="5E6AFE3C" w14:textId="77777777" w:rsidR="0020189C" w:rsidRDefault="0020189C">
            <w:pPr>
              <w:pStyle w:val="table1"/>
              <w:rPr>
                <w:lang w:eastAsia="en-AU"/>
              </w:rPr>
            </w:pPr>
          </w:p>
        </w:tc>
        <w:tc>
          <w:tcPr>
            <w:tcW w:w="960" w:type="dxa"/>
            <w:shd w:val="clear" w:color="auto" w:fill="auto"/>
            <w:noWrap/>
            <w:vAlign w:val="bottom"/>
            <w:hideMark/>
          </w:tcPr>
          <w:p w14:paraId="5E6AFE3D" w14:textId="77777777" w:rsidR="0020189C" w:rsidRDefault="0020189C">
            <w:pPr>
              <w:pStyle w:val="table1"/>
              <w:rPr>
                <w:lang w:eastAsia="en-AU"/>
              </w:rPr>
            </w:pPr>
          </w:p>
        </w:tc>
        <w:tc>
          <w:tcPr>
            <w:tcW w:w="960" w:type="dxa"/>
            <w:shd w:val="clear" w:color="auto" w:fill="auto"/>
            <w:noWrap/>
            <w:vAlign w:val="bottom"/>
            <w:hideMark/>
          </w:tcPr>
          <w:p w14:paraId="5E6AFE3E" w14:textId="77777777" w:rsidR="0020189C" w:rsidRDefault="0020189C">
            <w:pPr>
              <w:pStyle w:val="table1"/>
              <w:rPr>
                <w:lang w:eastAsia="en-AU"/>
              </w:rPr>
            </w:pPr>
          </w:p>
        </w:tc>
        <w:tc>
          <w:tcPr>
            <w:tcW w:w="960" w:type="dxa"/>
            <w:shd w:val="clear" w:color="auto" w:fill="auto"/>
            <w:noWrap/>
            <w:vAlign w:val="bottom"/>
            <w:hideMark/>
          </w:tcPr>
          <w:p w14:paraId="5E6AFE3F" w14:textId="77777777" w:rsidR="0020189C" w:rsidRDefault="0020189C">
            <w:pPr>
              <w:pStyle w:val="table1"/>
              <w:rPr>
                <w:lang w:eastAsia="en-AU"/>
              </w:rPr>
            </w:pPr>
          </w:p>
        </w:tc>
        <w:tc>
          <w:tcPr>
            <w:tcW w:w="960" w:type="dxa"/>
            <w:shd w:val="clear" w:color="auto" w:fill="auto"/>
            <w:noWrap/>
            <w:vAlign w:val="bottom"/>
            <w:hideMark/>
          </w:tcPr>
          <w:p w14:paraId="5E6AFE40" w14:textId="77777777" w:rsidR="0020189C" w:rsidRDefault="0020189C">
            <w:pPr>
              <w:pStyle w:val="table1"/>
              <w:rPr>
                <w:lang w:eastAsia="en-AU"/>
              </w:rPr>
            </w:pPr>
          </w:p>
        </w:tc>
        <w:tc>
          <w:tcPr>
            <w:tcW w:w="960" w:type="dxa"/>
            <w:shd w:val="clear" w:color="auto" w:fill="auto"/>
            <w:noWrap/>
            <w:vAlign w:val="bottom"/>
            <w:hideMark/>
          </w:tcPr>
          <w:p w14:paraId="5E6AFE41" w14:textId="77777777" w:rsidR="0020189C" w:rsidRDefault="0020189C">
            <w:pPr>
              <w:pStyle w:val="table1"/>
              <w:rPr>
                <w:lang w:eastAsia="en-AU"/>
              </w:rPr>
            </w:pPr>
          </w:p>
        </w:tc>
      </w:tr>
      <w:tr w:rsidR="0020189C" w14:paraId="5E6AFE4E" w14:textId="77777777">
        <w:trPr>
          <w:trHeight w:val="300"/>
          <w:jc w:val="center"/>
        </w:trPr>
        <w:tc>
          <w:tcPr>
            <w:tcW w:w="1274" w:type="dxa"/>
            <w:shd w:val="clear" w:color="auto" w:fill="auto"/>
            <w:noWrap/>
            <w:vAlign w:val="bottom"/>
            <w:hideMark/>
          </w:tcPr>
          <w:p w14:paraId="5E6AFE43" w14:textId="77777777" w:rsidR="0020189C" w:rsidRDefault="00020705">
            <w:pPr>
              <w:pStyle w:val="table1"/>
              <w:rPr>
                <w:lang w:eastAsia="en-AU"/>
              </w:rPr>
            </w:pPr>
            <w:r>
              <w:t>U</w:t>
            </w:r>
          </w:p>
        </w:tc>
        <w:tc>
          <w:tcPr>
            <w:tcW w:w="1012" w:type="dxa"/>
            <w:shd w:val="clear" w:color="auto" w:fill="auto"/>
            <w:noWrap/>
            <w:vAlign w:val="bottom"/>
            <w:hideMark/>
          </w:tcPr>
          <w:p w14:paraId="5E6AFE44" w14:textId="77777777" w:rsidR="0020189C" w:rsidRDefault="00020705">
            <w:pPr>
              <w:pStyle w:val="table1"/>
              <w:rPr>
                <w:lang w:eastAsia="en-AU"/>
              </w:rPr>
            </w:pPr>
            <w:r>
              <w:rPr>
                <w:lang w:eastAsia="en-AU"/>
              </w:rPr>
              <w:t>-0.451</w:t>
            </w:r>
          </w:p>
        </w:tc>
        <w:tc>
          <w:tcPr>
            <w:tcW w:w="1255" w:type="dxa"/>
            <w:shd w:val="clear" w:color="auto" w:fill="auto"/>
            <w:noWrap/>
            <w:vAlign w:val="bottom"/>
            <w:hideMark/>
          </w:tcPr>
          <w:p w14:paraId="5E6AFE45" w14:textId="77777777" w:rsidR="0020189C" w:rsidRDefault="00020705">
            <w:pPr>
              <w:pStyle w:val="table1"/>
              <w:rPr>
                <w:lang w:eastAsia="en-AU"/>
              </w:rPr>
            </w:pPr>
            <w:r>
              <w:rPr>
                <w:lang w:eastAsia="en-AU"/>
              </w:rPr>
              <w:t>0.17</w:t>
            </w:r>
          </w:p>
        </w:tc>
        <w:tc>
          <w:tcPr>
            <w:tcW w:w="1274" w:type="dxa"/>
            <w:shd w:val="clear" w:color="auto" w:fill="auto"/>
            <w:noWrap/>
            <w:vAlign w:val="bottom"/>
            <w:hideMark/>
          </w:tcPr>
          <w:p w14:paraId="5E6AFE46" w14:textId="77777777" w:rsidR="0020189C" w:rsidRDefault="00020705">
            <w:pPr>
              <w:pStyle w:val="table1"/>
              <w:rPr>
                <w:lang w:eastAsia="en-AU"/>
              </w:rPr>
            </w:pPr>
            <w:r>
              <w:rPr>
                <w:lang w:eastAsia="en-AU"/>
              </w:rPr>
              <w:t>-0.368</w:t>
            </w:r>
          </w:p>
        </w:tc>
        <w:tc>
          <w:tcPr>
            <w:tcW w:w="960" w:type="dxa"/>
            <w:shd w:val="clear" w:color="auto" w:fill="auto"/>
            <w:noWrap/>
            <w:vAlign w:val="bottom"/>
            <w:hideMark/>
          </w:tcPr>
          <w:p w14:paraId="5E6AFE47" w14:textId="77777777" w:rsidR="0020189C" w:rsidRDefault="00020705">
            <w:pPr>
              <w:pStyle w:val="table1"/>
              <w:rPr>
                <w:lang w:eastAsia="en-AU"/>
              </w:rPr>
            </w:pPr>
            <w:r>
              <w:rPr>
                <w:lang w:eastAsia="en-AU"/>
              </w:rPr>
              <w:t>0.989***</w:t>
            </w:r>
          </w:p>
        </w:tc>
        <w:tc>
          <w:tcPr>
            <w:tcW w:w="960" w:type="dxa"/>
            <w:shd w:val="clear" w:color="auto" w:fill="auto"/>
            <w:noWrap/>
            <w:vAlign w:val="bottom"/>
            <w:hideMark/>
          </w:tcPr>
          <w:p w14:paraId="5E6AFE48" w14:textId="77777777" w:rsidR="0020189C" w:rsidRDefault="0020189C">
            <w:pPr>
              <w:pStyle w:val="table1"/>
              <w:rPr>
                <w:lang w:eastAsia="en-AU"/>
              </w:rPr>
            </w:pPr>
          </w:p>
        </w:tc>
        <w:tc>
          <w:tcPr>
            <w:tcW w:w="960" w:type="dxa"/>
            <w:shd w:val="clear" w:color="auto" w:fill="auto"/>
            <w:noWrap/>
            <w:vAlign w:val="bottom"/>
            <w:hideMark/>
          </w:tcPr>
          <w:p w14:paraId="5E6AFE49" w14:textId="77777777" w:rsidR="0020189C" w:rsidRDefault="0020189C">
            <w:pPr>
              <w:pStyle w:val="table1"/>
              <w:rPr>
                <w:lang w:eastAsia="en-AU"/>
              </w:rPr>
            </w:pPr>
          </w:p>
        </w:tc>
        <w:tc>
          <w:tcPr>
            <w:tcW w:w="960" w:type="dxa"/>
            <w:shd w:val="clear" w:color="auto" w:fill="auto"/>
            <w:noWrap/>
            <w:vAlign w:val="bottom"/>
            <w:hideMark/>
          </w:tcPr>
          <w:p w14:paraId="5E6AFE4A" w14:textId="77777777" w:rsidR="0020189C" w:rsidRDefault="0020189C">
            <w:pPr>
              <w:pStyle w:val="table1"/>
              <w:rPr>
                <w:lang w:eastAsia="en-AU"/>
              </w:rPr>
            </w:pPr>
          </w:p>
        </w:tc>
        <w:tc>
          <w:tcPr>
            <w:tcW w:w="960" w:type="dxa"/>
            <w:shd w:val="clear" w:color="auto" w:fill="auto"/>
            <w:noWrap/>
            <w:vAlign w:val="bottom"/>
            <w:hideMark/>
          </w:tcPr>
          <w:p w14:paraId="5E6AFE4B" w14:textId="77777777" w:rsidR="0020189C" w:rsidRDefault="0020189C">
            <w:pPr>
              <w:pStyle w:val="table1"/>
              <w:rPr>
                <w:lang w:eastAsia="en-AU"/>
              </w:rPr>
            </w:pPr>
          </w:p>
        </w:tc>
        <w:tc>
          <w:tcPr>
            <w:tcW w:w="960" w:type="dxa"/>
            <w:shd w:val="clear" w:color="auto" w:fill="auto"/>
            <w:noWrap/>
            <w:vAlign w:val="bottom"/>
            <w:hideMark/>
          </w:tcPr>
          <w:p w14:paraId="5E6AFE4C" w14:textId="77777777" w:rsidR="0020189C" w:rsidRDefault="0020189C">
            <w:pPr>
              <w:pStyle w:val="table1"/>
              <w:rPr>
                <w:lang w:eastAsia="en-AU"/>
              </w:rPr>
            </w:pPr>
          </w:p>
        </w:tc>
        <w:tc>
          <w:tcPr>
            <w:tcW w:w="960" w:type="dxa"/>
            <w:shd w:val="clear" w:color="auto" w:fill="auto"/>
            <w:noWrap/>
            <w:vAlign w:val="bottom"/>
            <w:hideMark/>
          </w:tcPr>
          <w:p w14:paraId="5E6AFE4D" w14:textId="77777777" w:rsidR="0020189C" w:rsidRDefault="0020189C">
            <w:pPr>
              <w:pStyle w:val="table1"/>
              <w:rPr>
                <w:lang w:eastAsia="en-AU"/>
              </w:rPr>
            </w:pPr>
          </w:p>
        </w:tc>
      </w:tr>
      <w:tr w:rsidR="0020189C" w14:paraId="5E6AFE5A" w14:textId="77777777">
        <w:trPr>
          <w:trHeight w:val="300"/>
          <w:jc w:val="center"/>
        </w:trPr>
        <w:tc>
          <w:tcPr>
            <w:tcW w:w="1274" w:type="dxa"/>
            <w:shd w:val="clear" w:color="auto" w:fill="auto"/>
            <w:noWrap/>
            <w:vAlign w:val="bottom"/>
            <w:hideMark/>
          </w:tcPr>
          <w:p w14:paraId="5E6AFE4F" w14:textId="77777777" w:rsidR="0020189C" w:rsidRDefault="00020705">
            <w:pPr>
              <w:pStyle w:val="table1"/>
              <w:rPr>
                <w:lang w:eastAsia="en-AU"/>
              </w:rPr>
            </w:pPr>
            <w:r>
              <w:t>Ca</w:t>
            </w:r>
          </w:p>
        </w:tc>
        <w:tc>
          <w:tcPr>
            <w:tcW w:w="1012" w:type="dxa"/>
            <w:shd w:val="clear" w:color="auto" w:fill="auto"/>
            <w:noWrap/>
            <w:vAlign w:val="bottom"/>
            <w:hideMark/>
          </w:tcPr>
          <w:p w14:paraId="5E6AFE50" w14:textId="77777777" w:rsidR="0020189C" w:rsidRDefault="00020705">
            <w:pPr>
              <w:pStyle w:val="table1"/>
              <w:rPr>
                <w:lang w:eastAsia="en-AU"/>
              </w:rPr>
            </w:pPr>
            <w:r>
              <w:rPr>
                <w:lang w:eastAsia="en-AU"/>
              </w:rPr>
              <w:t>-0.429</w:t>
            </w:r>
          </w:p>
        </w:tc>
        <w:tc>
          <w:tcPr>
            <w:tcW w:w="1255" w:type="dxa"/>
            <w:shd w:val="clear" w:color="auto" w:fill="auto"/>
            <w:noWrap/>
            <w:vAlign w:val="bottom"/>
            <w:hideMark/>
          </w:tcPr>
          <w:p w14:paraId="5E6AFE51" w14:textId="77777777" w:rsidR="0020189C" w:rsidRDefault="00020705">
            <w:pPr>
              <w:pStyle w:val="table1"/>
              <w:rPr>
                <w:lang w:eastAsia="en-AU"/>
              </w:rPr>
            </w:pPr>
            <w:r>
              <w:rPr>
                <w:lang w:eastAsia="en-AU"/>
              </w:rPr>
              <w:t>0.203</w:t>
            </w:r>
          </w:p>
        </w:tc>
        <w:tc>
          <w:tcPr>
            <w:tcW w:w="1274" w:type="dxa"/>
            <w:shd w:val="clear" w:color="auto" w:fill="auto"/>
            <w:noWrap/>
            <w:vAlign w:val="bottom"/>
            <w:hideMark/>
          </w:tcPr>
          <w:p w14:paraId="5E6AFE52" w14:textId="77777777" w:rsidR="0020189C" w:rsidRDefault="00020705">
            <w:pPr>
              <w:pStyle w:val="table1"/>
              <w:rPr>
                <w:lang w:eastAsia="en-AU"/>
              </w:rPr>
            </w:pPr>
            <w:r>
              <w:rPr>
                <w:lang w:eastAsia="en-AU"/>
              </w:rPr>
              <w:t>-0.484</w:t>
            </w:r>
          </w:p>
        </w:tc>
        <w:tc>
          <w:tcPr>
            <w:tcW w:w="960" w:type="dxa"/>
            <w:shd w:val="clear" w:color="auto" w:fill="auto"/>
            <w:noWrap/>
            <w:vAlign w:val="bottom"/>
            <w:hideMark/>
          </w:tcPr>
          <w:p w14:paraId="5E6AFE53" w14:textId="77777777" w:rsidR="0020189C" w:rsidRDefault="00020705">
            <w:pPr>
              <w:pStyle w:val="table1"/>
              <w:rPr>
                <w:lang w:eastAsia="en-AU"/>
              </w:rPr>
            </w:pPr>
            <w:r>
              <w:rPr>
                <w:lang w:eastAsia="en-AU"/>
              </w:rPr>
              <w:t>0.956***</w:t>
            </w:r>
          </w:p>
        </w:tc>
        <w:tc>
          <w:tcPr>
            <w:tcW w:w="960" w:type="dxa"/>
            <w:shd w:val="clear" w:color="auto" w:fill="auto"/>
            <w:noWrap/>
            <w:vAlign w:val="bottom"/>
            <w:hideMark/>
          </w:tcPr>
          <w:p w14:paraId="5E6AFE54" w14:textId="77777777" w:rsidR="0020189C" w:rsidRDefault="00020705">
            <w:pPr>
              <w:pStyle w:val="table1"/>
              <w:rPr>
                <w:lang w:eastAsia="en-AU"/>
              </w:rPr>
            </w:pPr>
            <w:r>
              <w:rPr>
                <w:lang w:eastAsia="en-AU"/>
              </w:rPr>
              <w:t>0.945***</w:t>
            </w:r>
          </w:p>
        </w:tc>
        <w:tc>
          <w:tcPr>
            <w:tcW w:w="960" w:type="dxa"/>
            <w:shd w:val="clear" w:color="auto" w:fill="auto"/>
            <w:noWrap/>
            <w:vAlign w:val="bottom"/>
            <w:hideMark/>
          </w:tcPr>
          <w:p w14:paraId="5E6AFE55" w14:textId="77777777" w:rsidR="0020189C" w:rsidRDefault="0020189C">
            <w:pPr>
              <w:pStyle w:val="table1"/>
              <w:rPr>
                <w:lang w:eastAsia="en-AU"/>
              </w:rPr>
            </w:pPr>
          </w:p>
        </w:tc>
        <w:tc>
          <w:tcPr>
            <w:tcW w:w="960" w:type="dxa"/>
            <w:shd w:val="clear" w:color="auto" w:fill="auto"/>
            <w:noWrap/>
            <w:vAlign w:val="bottom"/>
            <w:hideMark/>
          </w:tcPr>
          <w:p w14:paraId="5E6AFE56" w14:textId="77777777" w:rsidR="0020189C" w:rsidRDefault="0020189C">
            <w:pPr>
              <w:pStyle w:val="table1"/>
              <w:rPr>
                <w:lang w:eastAsia="en-AU"/>
              </w:rPr>
            </w:pPr>
          </w:p>
        </w:tc>
        <w:tc>
          <w:tcPr>
            <w:tcW w:w="960" w:type="dxa"/>
            <w:shd w:val="clear" w:color="auto" w:fill="auto"/>
            <w:noWrap/>
            <w:vAlign w:val="bottom"/>
            <w:hideMark/>
          </w:tcPr>
          <w:p w14:paraId="5E6AFE57" w14:textId="77777777" w:rsidR="0020189C" w:rsidRDefault="0020189C">
            <w:pPr>
              <w:pStyle w:val="table1"/>
              <w:rPr>
                <w:lang w:eastAsia="en-AU"/>
              </w:rPr>
            </w:pPr>
          </w:p>
        </w:tc>
        <w:tc>
          <w:tcPr>
            <w:tcW w:w="960" w:type="dxa"/>
            <w:shd w:val="clear" w:color="auto" w:fill="auto"/>
            <w:noWrap/>
            <w:vAlign w:val="bottom"/>
            <w:hideMark/>
          </w:tcPr>
          <w:p w14:paraId="5E6AFE58" w14:textId="77777777" w:rsidR="0020189C" w:rsidRDefault="0020189C">
            <w:pPr>
              <w:pStyle w:val="table1"/>
              <w:rPr>
                <w:lang w:eastAsia="en-AU"/>
              </w:rPr>
            </w:pPr>
          </w:p>
        </w:tc>
        <w:tc>
          <w:tcPr>
            <w:tcW w:w="960" w:type="dxa"/>
            <w:shd w:val="clear" w:color="auto" w:fill="auto"/>
            <w:noWrap/>
            <w:vAlign w:val="bottom"/>
            <w:hideMark/>
          </w:tcPr>
          <w:p w14:paraId="5E6AFE59" w14:textId="77777777" w:rsidR="0020189C" w:rsidRDefault="0020189C">
            <w:pPr>
              <w:pStyle w:val="table1"/>
              <w:rPr>
                <w:lang w:eastAsia="en-AU"/>
              </w:rPr>
            </w:pPr>
          </w:p>
        </w:tc>
      </w:tr>
      <w:tr w:rsidR="0020189C" w14:paraId="5E6AFE66" w14:textId="77777777">
        <w:trPr>
          <w:trHeight w:val="300"/>
          <w:jc w:val="center"/>
        </w:trPr>
        <w:tc>
          <w:tcPr>
            <w:tcW w:w="1274" w:type="dxa"/>
            <w:shd w:val="clear" w:color="auto" w:fill="auto"/>
            <w:noWrap/>
            <w:vAlign w:val="bottom"/>
            <w:hideMark/>
          </w:tcPr>
          <w:p w14:paraId="5E6AFE5B" w14:textId="77777777" w:rsidR="0020189C" w:rsidRDefault="00020705">
            <w:pPr>
              <w:pStyle w:val="table1"/>
              <w:rPr>
                <w:lang w:eastAsia="en-AU"/>
              </w:rPr>
            </w:pPr>
            <w:r>
              <w:t>Cl</w:t>
            </w:r>
          </w:p>
        </w:tc>
        <w:tc>
          <w:tcPr>
            <w:tcW w:w="1012" w:type="dxa"/>
            <w:shd w:val="clear" w:color="auto" w:fill="auto"/>
            <w:noWrap/>
            <w:vAlign w:val="bottom"/>
            <w:hideMark/>
          </w:tcPr>
          <w:p w14:paraId="5E6AFE5C" w14:textId="77777777" w:rsidR="0020189C" w:rsidRDefault="00020705">
            <w:pPr>
              <w:pStyle w:val="table1"/>
              <w:rPr>
                <w:lang w:eastAsia="en-AU"/>
              </w:rPr>
            </w:pPr>
            <w:r>
              <w:rPr>
                <w:lang w:eastAsia="en-AU"/>
              </w:rPr>
              <w:t>0.242</w:t>
            </w:r>
          </w:p>
        </w:tc>
        <w:tc>
          <w:tcPr>
            <w:tcW w:w="1255" w:type="dxa"/>
            <w:shd w:val="clear" w:color="auto" w:fill="auto"/>
            <w:noWrap/>
            <w:vAlign w:val="bottom"/>
            <w:hideMark/>
          </w:tcPr>
          <w:p w14:paraId="5E6AFE5D" w14:textId="77777777" w:rsidR="0020189C" w:rsidRDefault="00020705">
            <w:pPr>
              <w:pStyle w:val="table1"/>
              <w:rPr>
                <w:lang w:eastAsia="en-AU"/>
              </w:rPr>
            </w:pPr>
            <w:r>
              <w:rPr>
                <w:lang w:eastAsia="en-AU"/>
              </w:rPr>
              <w:t>0.253</w:t>
            </w:r>
          </w:p>
        </w:tc>
        <w:tc>
          <w:tcPr>
            <w:tcW w:w="1274" w:type="dxa"/>
            <w:shd w:val="clear" w:color="auto" w:fill="auto"/>
            <w:noWrap/>
            <w:vAlign w:val="bottom"/>
            <w:hideMark/>
          </w:tcPr>
          <w:p w14:paraId="5E6AFE5E" w14:textId="77777777" w:rsidR="0020189C" w:rsidRDefault="00020705">
            <w:pPr>
              <w:pStyle w:val="table1"/>
              <w:rPr>
                <w:lang w:eastAsia="en-AU"/>
              </w:rPr>
            </w:pPr>
            <w:r>
              <w:rPr>
                <w:lang w:eastAsia="en-AU"/>
              </w:rPr>
              <w:t>0.033</w:t>
            </w:r>
          </w:p>
        </w:tc>
        <w:tc>
          <w:tcPr>
            <w:tcW w:w="960" w:type="dxa"/>
            <w:shd w:val="clear" w:color="auto" w:fill="auto"/>
            <w:noWrap/>
            <w:vAlign w:val="bottom"/>
            <w:hideMark/>
          </w:tcPr>
          <w:p w14:paraId="5E6AFE5F" w14:textId="77777777" w:rsidR="0020189C" w:rsidRDefault="00020705">
            <w:pPr>
              <w:pStyle w:val="table1"/>
              <w:rPr>
                <w:lang w:eastAsia="en-AU"/>
              </w:rPr>
            </w:pPr>
            <w:r>
              <w:rPr>
                <w:lang w:eastAsia="en-AU"/>
              </w:rPr>
              <w:t>0.137</w:t>
            </w:r>
          </w:p>
        </w:tc>
        <w:tc>
          <w:tcPr>
            <w:tcW w:w="960" w:type="dxa"/>
            <w:shd w:val="clear" w:color="auto" w:fill="auto"/>
            <w:noWrap/>
            <w:vAlign w:val="bottom"/>
            <w:hideMark/>
          </w:tcPr>
          <w:p w14:paraId="5E6AFE60" w14:textId="77777777" w:rsidR="0020189C" w:rsidRDefault="00020705">
            <w:pPr>
              <w:pStyle w:val="table1"/>
              <w:rPr>
                <w:lang w:eastAsia="en-AU"/>
              </w:rPr>
            </w:pPr>
            <w:r>
              <w:rPr>
                <w:lang w:eastAsia="en-AU"/>
              </w:rPr>
              <w:t>0.115</w:t>
            </w:r>
          </w:p>
        </w:tc>
        <w:tc>
          <w:tcPr>
            <w:tcW w:w="960" w:type="dxa"/>
            <w:shd w:val="clear" w:color="auto" w:fill="auto"/>
            <w:noWrap/>
            <w:vAlign w:val="bottom"/>
            <w:hideMark/>
          </w:tcPr>
          <w:p w14:paraId="5E6AFE61" w14:textId="77777777" w:rsidR="0020189C" w:rsidRDefault="00020705">
            <w:pPr>
              <w:pStyle w:val="table1"/>
              <w:rPr>
                <w:lang w:eastAsia="en-AU"/>
              </w:rPr>
            </w:pPr>
            <w:r>
              <w:rPr>
                <w:lang w:eastAsia="en-AU"/>
              </w:rPr>
              <w:t>0.192</w:t>
            </w:r>
          </w:p>
        </w:tc>
        <w:tc>
          <w:tcPr>
            <w:tcW w:w="960" w:type="dxa"/>
            <w:shd w:val="clear" w:color="auto" w:fill="auto"/>
            <w:noWrap/>
            <w:vAlign w:val="bottom"/>
            <w:hideMark/>
          </w:tcPr>
          <w:p w14:paraId="5E6AFE62" w14:textId="77777777" w:rsidR="0020189C" w:rsidRDefault="0020189C">
            <w:pPr>
              <w:pStyle w:val="table1"/>
              <w:rPr>
                <w:lang w:eastAsia="en-AU"/>
              </w:rPr>
            </w:pPr>
          </w:p>
        </w:tc>
        <w:tc>
          <w:tcPr>
            <w:tcW w:w="960" w:type="dxa"/>
            <w:shd w:val="clear" w:color="auto" w:fill="auto"/>
            <w:noWrap/>
            <w:vAlign w:val="bottom"/>
            <w:hideMark/>
          </w:tcPr>
          <w:p w14:paraId="5E6AFE63" w14:textId="77777777" w:rsidR="0020189C" w:rsidRDefault="0020189C">
            <w:pPr>
              <w:pStyle w:val="table1"/>
              <w:rPr>
                <w:lang w:eastAsia="en-AU"/>
              </w:rPr>
            </w:pPr>
          </w:p>
        </w:tc>
        <w:tc>
          <w:tcPr>
            <w:tcW w:w="960" w:type="dxa"/>
            <w:shd w:val="clear" w:color="auto" w:fill="auto"/>
            <w:noWrap/>
            <w:vAlign w:val="bottom"/>
            <w:hideMark/>
          </w:tcPr>
          <w:p w14:paraId="5E6AFE64" w14:textId="77777777" w:rsidR="0020189C" w:rsidRDefault="0020189C">
            <w:pPr>
              <w:pStyle w:val="table1"/>
              <w:rPr>
                <w:lang w:eastAsia="en-AU"/>
              </w:rPr>
            </w:pPr>
          </w:p>
        </w:tc>
        <w:tc>
          <w:tcPr>
            <w:tcW w:w="960" w:type="dxa"/>
            <w:shd w:val="clear" w:color="auto" w:fill="auto"/>
            <w:noWrap/>
            <w:vAlign w:val="bottom"/>
            <w:hideMark/>
          </w:tcPr>
          <w:p w14:paraId="5E6AFE65" w14:textId="77777777" w:rsidR="0020189C" w:rsidRDefault="0020189C">
            <w:pPr>
              <w:pStyle w:val="table1"/>
              <w:rPr>
                <w:lang w:eastAsia="en-AU"/>
              </w:rPr>
            </w:pPr>
          </w:p>
        </w:tc>
      </w:tr>
      <w:tr w:rsidR="0020189C" w14:paraId="5E6AFE72" w14:textId="77777777">
        <w:trPr>
          <w:trHeight w:val="300"/>
          <w:jc w:val="center"/>
        </w:trPr>
        <w:tc>
          <w:tcPr>
            <w:tcW w:w="1274" w:type="dxa"/>
            <w:shd w:val="clear" w:color="auto" w:fill="auto"/>
            <w:noWrap/>
            <w:vAlign w:val="bottom"/>
            <w:hideMark/>
          </w:tcPr>
          <w:p w14:paraId="5E6AFE67" w14:textId="77777777" w:rsidR="0020189C" w:rsidRDefault="00020705">
            <w:pPr>
              <w:pStyle w:val="table1"/>
              <w:rPr>
                <w:lang w:eastAsia="en-AU"/>
              </w:rPr>
            </w:pPr>
            <w:r>
              <w:t>Mg</w:t>
            </w:r>
          </w:p>
        </w:tc>
        <w:tc>
          <w:tcPr>
            <w:tcW w:w="1012" w:type="dxa"/>
            <w:shd w:val="clear" w:color="auto" w:fill="auto"/>
            <w:noWrap/>
            <w:vAlign w:val="bottom"/>
            <w:hideMark/>
          </w:tcPr>
          <w:p w14:paraId="5E6AFE68" w14:textId="77777777" w:rsidR="0020189C" w:rsidRDefault="00020705">
            <w:pPr>
              <w:pStyle w:val="table1"/>
              <w:rPr>
                <w:lang w:eastAsia="en-AU"/>
              </w:rPr>
            </w:pPr>
            <w:r>
              <w:rPr>
                <w:lang w:eastAsia="en-AU"/>
              </w:rPr>
              <w:t>-0.451</w:t>
            </w:r>
          </w:p>
        </w:tc>
        <w:tc>
          <w:tcPr>
            <w:tcW w:w="1255" w:type="dxa"/>
            <w:shd w:val="clear" w:color="auto" w:fill="auto"/>
            <w:noWrap/>
            <w:vAlign w:val="bottom"/>
            <w:hideMark/>
          </w:tcPr>
          <w:p w14:paraId="5E6AFE69" w14:textId="77777777" w:rsidR="0020189C" w:rsidRDefault="00020705">
            <w:pPr>
              <w:pStyle w:val="table1"/>
              <w:rPr>
                <w:lang w:eastAsia="en-AU"/>
              </w:rPr>
            </w:pPr>
            <w:r>
              <w:rPr>
                <w:lang w:eastAsia="en-AU"/>
              </w:rPr>
              <w:t>0.17</w:t>
            </w:r>
          </w:p>
        </w:tc>
        <w:tc>
          <w:tcPr>
            <w:tcW w:w="1274" w:type="dxa"/>
            <w:shd w:val="clear" w:color="auto" w:fill="auto"/>
            <w:noWrap/>
            <w:vAlign w:val="bottom"/>
            <w:hideMark/>
          </w:tcPr>
          <w:p w14:paraId="5E6AFE6A" w14:textId="77777777" w:rsidR="0020189C" w:rsidRDefault="00020705">
            <w:pPr>
              <w:pStyle w:val="table1"/>
              <w:rPr>
                <w:lang w:eastAsia="en-AU"/>
              </w:rPr>
            </w:pPr>
            <w:r>
              <w:rPr>
                <w:lang w:eastAsia="en-AU"/>
              </w:rPr>
              <w:t>-0.368</w:t>
            </w:r>
          </w:p>
        </w:tc>
        <w:tc>
          <w:tcPr>
            <w:tcW w:w="960" w:type="dxa"/>
            <w:shd w:val="clear" w:color="auto" w:fill="auto"/>
            <w:noWrap/>
            <w:vAlign w:val="bottom"/>
            <w:hideMark/>
          </w:tcPr>
          <w:p w14:paraId="5E6AFE6B" w14:textId="77777777" w:rsidR="0020189C" w:rsidRDefault="00020705">
            <w:pPr>
              <w:pStyle w:val="table1"/>
              <w:rPr>
                <w:lang w:eastAsia="en-AU"/>
              </w:rPr>
            </w:pPr>
            <w:r>
              <w:rPr>
                <w:lang w:eastAsia="en-AU"/>
              </w:rPr>
              <w:t>0.989***</w:t>
            </w:r>
          </w:p>
        </w:tc>
        <w:tc>
          <w:tcPr>
            <w:tcW w:w="960" w:type="dxa"/>
            <w:shd w:val="clear" w:color="auto" w:fill="auto"/>
            <w:noWrap/>
            <w:vAlign w:val="bottom"/>
            <w:hideMark/>
          </w:tcPr>
          <w:p w14:paraId="5E6AFE6C" w14:textId="77777777" w:rsidR="0020189C" w:rsidRDefault="00020705">
            <w:pPr>
              <w:pStyle w:val="table1"/>
              <w:rPr>
                <w:lang w:eastAsia="en-AU"/>
              </w:rPr>
            </w:pPr>
            <w:r>
              <w:rPr>
                <w:lang w:eastAsia="en-AU"/>
              </w:rPr>
              <w:t>1***</w:t>
            </w:r>
          </w:p>
        </w:tc>
        <w:tc>
          <w:tcPr>
            <w:tcW w:w="960" w:type="dxa"/>
            <w:shd w:val="clear" w:color="auto" w:fill="auto"/>
            <w:noWrap/>
            <w:vAlign w:val="bottom"/>
            <w:hideMark/>
          </w:tcPr>
          <w:p w14:paraId="5E6AFE6D" w14:textId="77777777" w:rsidR="0020189C" w:rsidRDefault="00020705">
            <w:pPr>
              <w:pStyle w:val="table1"/>
              <w:rPr>
                <w:lang w:eastAsia="en-AU"/>
              </w:rPr>
            </w:pPr>
            <w:r>
              <w:rPr>
                <w:lang w:eastAsia="en-AU"/>
              </w:rPr>
              <w:t>0.945***</w:t>
            </w:r>
          </w:p>
        </w:tc>
        <w:tc>
          <w:tcPr>
            <w:tcW w:w="960" w:type="dxa"/>
            <w:shd w:val="clear" w:color="auto" w:fill="auto"/>
            <w:noWrap/>
            <w:vAlign w:val="bottom"/>
            <w:hideMark/>
          </w:tcPr>
          <w:p w14:paraId="5E6AFE6E" w14:textId="77777777" w:rsidR="0020189C" w:rsidRDefault="00020705">
            <w:pPr>
              <w:pStyle w:val="table1"/>
              <w:rPr>
                <w:lang w:eastAsia="en-AU"/>
              </w:rPr>
            </w:pPr>
            <w:r>
              <w:rPr>
                <w:lang w:eastAsia="en-AU"/>
              </w:rPr>
              <w:t>0.115</w:t>
            </w:r>
          </w:p>
        </w:tc>
        <w:tc>
          <w:tcPr>
            <w:tcW w:w="960" w:type="dxa"/>
            <w:shd w:val="clear" w:color="auto" w:fill="auto"/>
            <w:noWrap/>
            <w:vAlign w:val="bottom"/>
            <w:hideMark/>
          </w:tcPr>
          <w:p w14:paraId="5E6AFE6F" w14:textId="77777777" w:rsidR="0020189C" w:rsidRDefault="0020189C">
            <w:pPr>
              <w:pStyle w:val="table1"/>
              <w:rPr>
                <w:lang w:eastAsia="en-AU"/>
              </w:rPr>
            </w:pPr>
          </w:p>
        </w:tc>
        <w:tc>
          <w:tcPr>
            <w:tcW w:w="960" w:type="dxa"/>
            <w:shd w:val="clear" w:color="auto" w:fill="auto"/>
            <w:noWrap/>
            <w:vAlign w:val="bottom"/>
            <w:hideMark/>
          </w:tcPr>
          <w:p w14:paraId="5E6AFE70" w14:textId="77777777" w:rsidR="0020189C" w:rsidRDefault="0020189C">
            <w:pPr>
              <w:pStyle w:val="table1"/>
              <w:rPr>
                <w:lang w:eastAsia="en-AU"/>
              </w:rPr>
            </w:pPr>
          </w:p>
        </w:tc>
        <w:tc>
          <w:tcPr>
            <w:tcW w:w="960" w:type="dxa"/>
            <w:shd w:val="clear" w:color="auto" w:fill="auto"/>
            <w:noWrap/>
            <w:vAlign w:val="bottom"/>
            <w:hideMark/>
          </w:tcPr>
          <w:p w14:paraId="5E6AFE71" w14:textId="77777777" w:rsidR="0020189C" w:rsidRDefault="0020189C">
            <w:pPr>
              <w:pStyle w:val="table1"/>
              <w:rPr>
                <w:lang w:eastAsia="en-AU"/>
              </w:rPr>
            </w:pPr>
          </w:p>
        </w:tc>
      </w:tr>
      <w:tr w:rsidR="0020189C" w14:paraId="5E6AFE7E" w14:textId="77777777">
        <w:trPr>
          <w:trHeight w:val="300"/>
          <w:jc w:val="center"/>
        </w:trPr>
        <w:tc>
          <w:tcPr>
            <w:tcW w:w="1274" w:type="dxa"/>
            <w:shd w:val="clear" w:color="auto" w:fill="auto"/>
            <w:noWrap/>
            <w:vAlign w:val="bottom"/>
            <w:hideMark/>
          </w:tcPr>
          <w:p w14:paraId="5E6AFE73" w14:textId="77777777" w:rsidR="0020189C" w:rsidRDefault="00020705">
            <w:pPr>
              <w:pStyle w:val="table1"/>
              <w:rPr>
                <w:lang w:eastAsia="en-AU"/>
              </w:rPr>
            </w:pPr>
            <w:r>
              <w:t>K</w:t>
            </w:r>
          </w:p>
        </w:tc>
        <w:tc>
          <w:tcPr>
            <w:tcW w:w="1012" w:type="dxa"/>
            <w:shd w:val="clear" w:color="auto" w:fill="auto"/>
            <w:noWrap/>
            <w:vAlign w:val="bottom"/>
            <w:hideMark/>
          </w:tcPr>
          <w:p w14:paraId="5E6AFE74" w14:textId="77777777" w:rsidR="0020189C" w:rsidRDefault="00020705">
            <w:pPr>
              <w:pStyle w:val="table1"/>
              <w:rPr>
                <w:lang w:eastAsia="en-AU"/>
              </w:rPr>
            </w:pPr>
            <w:r>
              <w:rPr>
                <w:lang w:eastAsia="en-AU"/>
              </w:rPr>
              <w:t>-0.652*</w:t>
            </w:r>
          </w:p>
        </w:tc>
        <w:tc>
          <w:tcPr>
            <w:tcW w:w="1255" w:type="dxa"/>
            <w:shd w:val="clear" w:color="auto" w:fill="auto"/>
            <w:noWrap/>
            <w:vAlign w:val="bottom"/>
            <w:hideMark/>
          </w:tcPr>
          <w:p w14:paraId="5E6AFE75" w14:textId="77777777" w:rsidR="0020189C" w:rsidRDefault="00020705">
            <w:pPr>
              <w:pStyle w:val="table1"/>
              <w:rPr>
                <w:lang w:eastAsia="en-AU"/>
              </w:rPr>
            </w:pPr>
            <w:r>
              <w:rPr>
                <w:lang w:eastAsia="en-AU"/>
              </w:rPr>
              <w:t>0.223</w:t>
            </w:r>
          </w:p>
        </w:tc>
        <w:tc>
          <w:tcPr>
            <w:tcW w:w="1274" w:type="dxa"/>
            <w:shd w:val="clear" w:color="auto" w:fill="auto"/>
            <w:noWrap/>
            <w:vAlign w:val="bottom"/>
            <w:hideMark/>
          </w:tcPr>
          <w:p w14:paraId="5E6AFE76" w14:textId="77777777" w:rsidR="0020189C" w:rsidRDefault="00020705">
            <w:pPr>
              <w:pStyle w:val="table1"/>
              <w:rPr>
                <w:lang w:eastAsia="en-AU"/>
              </w:rPr>
            </w:pPr>
            <w:r>
              <w:rPr>
                <w:lang w:eastAsia="en-AU"/>
              </w:rPr>
              <w:t>-0.333</w:t>
            </w:r>
          </w:p>
        </w:tc>
        <w:tc>
          <w:tcPr>
            <w:tcW w:w="960" w:type="dxa"/>
            <w:shd w:val="clear" w:color="auto" w:fill="auto"/>
            <w:noWrap/>
            <w:vAlign w:val="bottom"/>
            <w:hideMark/>
          </w:tcPr>
          <w:p w14:paraId="5E6AFE77" w14:textId="77777777" w:rsidR="0020189C" w:rsidRDefault="00020705">
            <w:pPr>
              <w:pStyle w:val="table1"/>
              <w:rPr>
                <w:lang w:eastAsia="en-AU"/>
              </w:rPr>
            </w:pPr>
            <w:r>
              <w:rPr>
                <w:lang w:eastAsia="en-AU"/>
              </w:rPr>
              <w:t>0.591*</w:t>
            </w:r>
          </w:p>
        </w:tc>
        <w:tc>
          <w:tcPr>
            <w:tcW w:w="960" w:type="dxa"/>
            <w:shd w:val="clear" w:color="auto" w:fill="auto"/>
            <w:noWrap/>
            <w:vAlign w:val="bottom"/>
            <w:hideMark/>
          </w:tcPr>
          <w:p w14:paraId="5E6AFE78" w14:textId="77777777" w:rsidR="0020189C" w:rsidRDefault="00020705">
            <w:pPr>
              <w:pStyle w:val="table1"/>
              <w:rPr>
                <w:lang w:eastAsia="en-AU"/>
              </w:rPr>
            </w:pPr>
            <w:r>
              <w:rPr>
                <w:lang w:eastAsia="en-AU"/>
              </w:rPr>
              <w:t>0.545</w:t>
            </w:r>
          </w:p>
        </w:tc>
        <w:tc>
          <w:tcPr>
            <w:tcW w:w="960" w:type="dxa"/>
            <w:shd w:val="clear" w:color="auto" w:fill="auto"/>
            <w:noWrap/>
            <w:vAlign w:val="bottom"/>
            <w:hideMark/>
          </w:tcPr>
          <w:p w14:paraId="5E6AFE79" w14:textId="77777777" w:rsidR="0020189C" w:rsidRDefault="00020705">
            <w:pPr>
              <w:pStyle w:val="table1"/>
              <w:rPr>
                <w:lang w:eastAsia="en-AU"/>
              </w:rPr>
            </w:pPr>
            <w:r>
              <w:rPr>
                <w:lang w:eastAsia="en-AU"/>
              </w:rPr>
              <w:t>0.498</w:t>
            </w:r>
          </w:p>
        </w:tc>
        <w:tc>
          <w:tcPr>
            <w:tcW w:w="960" w:type="dxa"/>
            <w:shd w:val="clear" w:color="auto" w:fill="auto"/>
            <w:noWrap/>
            <w:vAlign w:val="bottom"/>
            <w:hideMark/>
          </w:tcPr>
          <w:p w14:paraId="5E6AFE7A" w14:textId="77777777" w:rsidR="0020189C" w:rsidRDefault="00020705">
            <w:pPr>
              <w:pStyle w:val="table1"/>
              <w:rPr>
                <w:lang w:eastAsia="en-AU"/>
              </w:rPr>
            </w:pPr>
            <w:r>
              <w:rPr>
                <w:lang w:eastAsia="en-AU"/>
              </w:rPr>
              <w:t>-0.338</w:t>
            </w:r>
          </w:p>
        </w:tc>
        <w:tc>
          <w:tcPr>
            <w:tcW w:w="960" w:type="dxa"/>
            <w:shd w:val="clear" w:color="auto" w:fill="auto"/>
            <w:noWrap/>
            <w:vAlign w:val="bottom"/>
            <w:hideMark/>
          </w:tcPr>
          <w:p w14:paraId="5E6AFE7B" w14:textId="77777777" w:rsidR="0020189C" w:rsidRDefault="00020705">
            <w:pPr>
              <w:pStyle w:val="table1"/>
              <w:rPr>
                <w:lang w:eastAsia="en-AU"/>
              </w:rPr>
            </w:pPr>
            <w:r>
              <w:rPr>
                <w:lang w:eastAsia="en-AU"/>
              </w:rPr>
              <w:t>0.545</w:t>
            </w:r>
          </w:p>
        </w:tc>
        <w:tc>
          <w:tcPr>
            <w:tcW w:w="960" w:type="dxa"/>
            <w:shd w:val="clear" w:color="auto" w:fill="auto"/>
            <w:noWrap/>
            <w:vAlign w:val="bottom"/>
            <w:hideMark/>
          </w:tcPr>
          <w:p w14:paraId="5E6AFE7C" w14:textId="77777777" w:rsidR="0020189C" w:rsidRDefault="0020189C">
            <w:pPr>
              <w:pStyle w:val="table1"/>
              <w:rPr>
                <w:lang w:eastAsia="en-AU"/>
              </w:rPr>
            </w:pPr>
          </w:p>
        </w:tc>
        <w:tc>
          <w:tcPr>
            <w:tcW w:w="960" w:type="dxa"/>
            <w:shd w:val="clear" w:color="auto" w:fill="auto"/>
            <w:noWrap/>
            <w:vAlign w:val="bottom"/>
            <w:hideMark/>
          </w:tcPr>
          <w:p w14:paraId="5E6AFE7D" w14:textId="77777777" w:rsidR="0020189C" w:rsidRDefault="0020189C">
            <w:pPr>
              <w:pStyle w:val="table1"/>
              <w:rPr>
                <w:lang w:eastAsia="en-AU"/>
              </w:rPr>
            </w:pPr>
          </w:p>
        </w:tc>
      </w:tr>
      <w:tr w:rsidR="0020189C" w14:paraId="5E6AFE8A" w14:textId="77777777">
        <w:trPr>
          <w:trHeight w:val="300"/>
          <w:jc w:val="center"/>
        </w:trPr>
        <w:tc>
          <w:tcPr>
            <w:tcW w:w="1274" w:type="dxa"/>
            <w:shd w:val="clear" w:color="auto" w:fill="auto"/>
            <w:noWrap/>
            <w:vAlign w:val="bottom"/>
            <w:hideMark/>
          </w:tcPr>
          <w:p w14:paraId="5E6AFE7F" w14:textId="77777777" w:rsidR="0020189C" w:rsidRDefault="00020705">
            <w:pPr>
              <w:pStyle w:val="table1"/>
              <w:rPr>
                <w:lang w:eastAsia="en-AU"/>
              </w:rPr>
            </w:pPr>
            <w:r>
              <w:t>Na</w:t>
            </w:r>
          </w:p>
        </w:tc>
        <w:tc>
          <w:tcPr>
            <w:tcW w:w="1012" w:type="dxa"/>
            <w:shd w:val="clear" w:color="auto" w:fill="auto"/>
            <w:noWrap/>
            <w:vAlign w:val="bottom"/>
            <w:hideMark/>
          </w:tcPr>
          <w:p w14:paraId="5E6AFE80" w14:textId="77777777" w:rsidR="0020189C" w:rsidRDefault="00020705">
            <w:pPr>
              <w:pStyle w:val="table1"/>
              <w:rPr>
                <w:lang w:eastAsia="en-AU"/>
              </w:rPr>
            </w:pPr>
            <w:r>
              <w:rPr>
                <w:lang w:eastAsia="en-AU"/>
              </w:rPr>
              <w:t>0.182</w:t>
            </w:r>
          </w:p>
        </w:tc>
        <w:tc>
          <w:tcPr>
            <w:tcW w:w="1255" w:type="dxa"/>
            <w:shd w:val="clear" w:color="auto" w:fill="auto"/>
            <w:noWrap/>
            <w:vAlign w:val="bottom"/>
            <w:hideMark/>
          </w:tcPr>
          <w:p w14:paraId="5E6AFE81" w14:textId="77777777" w:rsidR="0020189C" w:rsidRDefault="00020705">
            <w:pPr>
              <w:pStyle w:val="table1"/>
              <w:rPr>
                <w:lang w:eastAsia="en-AU"/>
              </w:rPr>
            </w:pPr>
            <w:r>
              <w:rPr>
                <w:lang w:eastAsia="en-AU"/>
              </w:rPr>
              <w:t>0.14</w:t>
            </w:r>
          </w:p>
        </w:tc>
        <w:tc>
          <w:tcPr>
            <w:tcW w:w="1274" w:type="dxa"/>
            <w:shd w:val="clear" w:color="auto" w:fill="auto"/>
            <w:noWrap/>
            <w:vAlign w:val="bottom"/>
            <w:hideMark/>
          </w:tcPr>
          <w:p w14:paraId="5E6AFE82" w14:textId="77777777" w:rsidR="0020189C" w:rsidRDefault="00020705">
            <w:pPr>
              <w:pStyle w:val="table1"/>
              <w:rPr>
                <w:lang w:eastAsia="en-AU"/>
              </w:rPr>
            </w:pPr>
            <w:r>
              <w:rPr>
                <w:lang w:eastAsia="en-AU"/>
              </w:rPr>
              <w:t>-0.11</w:t>
            </w:r>
          </w:p>
        </w:tc>
        <w:tc>
          <w:tcPr>
            <w:tcW w:w="960" w:type="dxa"/>
            <w:shd w:val="clear" w:color="auto" w:fill="auto"/>
            <w:noWrap/>
            <w:vAlign w:val="bottom"/>
            <w:hideMark/>
          </w:tcPr>
          <w:p w14:paraId="5E6AFE83" w14:textId="77777777" w:rsidR="0020189C" w:rsidRDefault="00020705">
            <w:pPr>
              <w:pStyle w:val="table1"/>
              <w:rPr>
                <w:lang w:eastAsia="en-AU"/>
              </w:rPr>
            </w:pPr>
            <w:r>
              <w:rPr>
                <w:lang w:eastAsia="en-AU"/>
              </w:rPr>
              <w:t>0.187</w:t>
            </w:r>
          </w:p>
        </w:tc>
        <w:tc>
          <w:tcPr>
            <w:tcW w:w="960" w:type="dxa"/>
            <w:shd w:val="clear" w:color="auto" w:fill="auto"/>
            <w:noWrap/>
            <w:vAlign w:val="bottom"/>
            <w:hideMark/>
          </w:tcPr>
          <w:p w14:paraId="5E6AFE84" w14:textId="77777777" w:rsidR="0020189C" w:rsidRDefault="00020705">
            <w:pPr>
              <w:pStyle w:val="table1"/>
              <w:rPr>
                <w:lang w:eastAsia="en-AU"/>
              </w:rPr>
            </w:pPr>
            <w:r>
              <w:rPr>
                <w:lang w:eastAsia="en-AU"/>
              </w:rPr>
              <w:t>0.154</w:t>
            </w:r>
          </w:p>
        </w:tc>
        <w:tc>
          <w:tcPr>
            <w:tcW w:w="960" w:type="dxa"/>
            <w:shd w:val="clear" w:color="auto" w:fill="auto"/>
            <w:noWrap/>
            <w:vAlign w:val="bottom"/>
            <w:hideMark/>
          </w:tcPr>
          <w:p w14:paraId="5E6AFE85" w14:textId="77777777" w:rsidR="0020189C" w:rsidRDefault="00020705">
            <w:pPr>
              <w:pStyle w:val="table1"/>
              <w:rPr>
                <w:lang w:eastAsia="en-AU"/>
              </w:rPr>
            </w:pPr>
            <w:r>
              <w:rPr>
                <w:lang w:eastAsia="en-AU"/>
              </w:rPr>
              <w:t>0.25</w:t>
            </w:r>
          </w:p>
        </w:tc>
        <w:tc>
          <w:tcPr>
            <w:tcW w:w="960" w:type="dxa"/>
            <w:shd w:val="clear" w:color="auto" w:fill="auto"/>
            <w:noWrap/>
            <w:vAlign w:val="bottom"/>
            <w:hideMark/>
          </w:tcPr>
          <w:p w14:paraId="5E6AFE86" w14:textId="77777777" w:rsidR="0020189C" w:rsidRDefault="00020705">
            <w:pPr>
              <w:pStyle w:val="table1"/>
              <w:rPr>
                <w:lang w:eastAsia="en-AU"/>
              </w:rPr>
            </w:pPr>
            <w:r>
              <w:rPr>
                <w:lang w:eastAsia="en-AU"/>
              </w:rPr>
              <w:t>0.88***</w:t>
            </w:r>
          </w:p>
        </w:tc>
        <w:tc>
          <w:tcPr>
            <w:tcW w:w="960" w:type="dxa"/>
            <w:shd w:val="clear" w:color="auto" w:fill="auto"/>
            <w:noWrap/>
            <w:vAlign w:val="bottom"/>
            <w:hideMark/>
          </w:tcPr>
          <w:p w14:paraId="5E6AFE87" w14:textId="77777777" w:rsidR="0020189C" w:rsidRDefault="00020705">
            <w:pPr>
              <w:pStyle w:val="table1"/>
              <w:rPr>
                <w:lang w:eastAsia="en-AU"/>
              </w:rPr>
            </w:pPr>
            <w:r>
              <w:rPr>
                <w:lang w:eastAsia="en-AU"/>
              </w:rPr>
              <w:t>0.154</w:t>
            </w:r>
          </w:p>
        </w:tc>
        <w:tc>
          <w:tcPr>
            <w:tcW w:w="960" w:type="dxa"/>
            <w:shd w:val="clear" w:color="auto" w:fill="auto"/>
            <w:noWrap/>
            <w:vAlign w:val="bottom"/>
            <w:hideMark/>
          </w:tcPr>
          <w:p w14:paraId="5E6AFE88" w14:textId="77777777" w:rsidR="0020189C" w:rsidRDefault="00020705">
            <w:pPr>
              <w:pStyle w:val="table1"/>
              <w:rPr>
                <w:lang w:eastAsia="en-AU"/>
              </w:rPr>
            </w:pPr>
            <w:r>
              <w:rPr>
                <w:lang w:eastAsia="en-AU"/>
              </w:rPr>
              <w:t>-0.449</w:t>
            </w:r>
          </w:p>
        </w:tc>
        <w:tc>
          <w:tcPr>
            <w:tcW w:w="960" w:type="dxa"/>
            <w:shd w:val="clear" w:color="auto" w:fill="auto"/>
            <w:noWrap/>
            <w:vAlign w:val="bottom"/>
            <w:hideMark/>
          </w:tcPr>
          <w:p w14:paraId="5E6AFE89" w14:textId="77777777" w:rsidR="0020189C" w:rsidRDefault="0020189C">
            <w:pPr>
              <w:pStyle w:val="table1"/>
              <w:rPr>
                <w:lang w:eastAsia="en-AU"/>
              </w:rPr>
            </w:pPr>
          </w:p>
        </w:tc>
      </w:tr>
      <w:tr w:rsidR="0020189C" w14:paraId="5E6AFE96" w14:textId="77777777">
        <w:trPr>
          <w:trHeight w:val="300"/>
          <w:jc w:val="center"/>
        </w:trPr>
        <w:tc>
          <w:tcPr>
            <w:tcW w:w="1274" w:type="dxa"/>
            <w:shd w:val="clear" w:color="auto" w:fill="auto"/>
            <w:noWrap/>
            <w:vAlign w:val="bottom"/>
            <w:hideMark/>
          </w:tcPr>
          <w:p w14:paraId="5E6AFE8B" w14:textId="77777777" w:rsidR="0020189C" w:rsidRDefault="00020705">
            <w:pPr>
              <w:pStyle w:val="table1"/>
              <w:rPr>
                <w:lang w:eastAsia="en-AU"/>
              </w:rPr>
            </w:pPr>
            <w:r>
              <w:t>SO</w:t>
            </w:r>
            <w:r>
              <w:rPr>
                <w:vertAlign w:val="subscript"/>
              </w:rPr>
              <w:t>4</w:t>
            </w:r>
          </w:p>
        </w:tc>
        <w:tc>
          <w:tcPr>
            <w:tcW w:w="1012" w:type="dxa"/>
            <w:shd w:val="clear" w:color="auto" w:fill="auto"/>
            <w:noWrap/>
            <w:vAlign w:val="bottom"/>
            <w:hideMark/>
          </w:tcPr>
          <w:p w14:paraId="5E6AFE8C" w14:textId="77777777" w:rsidR="0020189C" w:rsidRDefault="00020705">
            <w:pPr>
              <w:pStyle w:val="table1"/>
              <w:rPr>
                <w:lang w:eastAsia="en-AU"/>
              </w:rPr>
            </w:pPr>
            <w:r>
              <w:rPr>
                <w:lang w:eastAsia="en-AU"/>
              </w:rPr>
              <w:t>-0.462</w:t>
            </w:r>
          </w:p>
        </w:tc>
        <w:tc>
          <w:tcPr>
            <w:tcW w:w="1255" w:type="dxa"/>
            <w:shd w:val="clear" w:color="auto" w:fill="auto"/>
            <w:noWrap/>
            <w:vAlign w:val="bottom"/>
            <w:hideMark/>
          </w:tcPr>
          <w:p w14:paraId="5E6AFE8D" w14:textId="77777777" w:rsidR="0020189C" w:rsidRDefault="00020705">
            <w:pPr>
              <w:pStyle w:val="table1"/>
              <w:rPr>
                <w:lang w:eastAsia="en-AU"/>
              </w:rPr>
            </w:pPr>
            <w:r>
              <w:rPr>
                <w:lang w:eastAsia="en-AU"/>
              </w:rPr>
              <w:t>0.198</w:t>
            </w:r>
          </w:p>
        </w:tc>
        <w:tc>
          <w:tcPr>
            <w:tcW w:w="1274" w:type="dxa"/>
            <w:shd w:val="clear" w:color="auto" w:fill="auto"/>
            <w:noWrap/>
            <w:vAlign w:val="bottom"/>
            <w:hideMark/>
          </w:tcPr>
          <w:p w14:paraId="5E6AFE8E" w14:textId="77777777" w:rsidR="0020189C" w:rsidRDefault="00020705">
            <w:pPr>
              <w:pStyle w:val="table1"/>
              <w:rPr>
                <w:lang w:eastAsia="en-AU"/>
              </w:rPr>
            </w:pPr>
            <w:r>
              <w:rPr>
                <w:lang w:eastAsia="en-AU"/>
              </w:rPr>
              <w:t>-0.44</w:t>
            </w:r>
          </w:p>
        </w:tc>
        <w:tc>
          <w:tcPr>
            <w:tcW w:w="960" w:type="dxa"/>
            <w:shd w:val="clear" w:color="auto" w:fill="auto"/>
            <w:noWrap/>
            <w:vAlign w:val="bottom"/>
            <w:hideMark/>
          </w:tcPr>
          <w:p w14:paraId="5E6AFE8F" w14:textId="77777777" w:rsidR="0020189C" w:rsidRDefault="00020705">
            <w:pPr>
              <w:pStyle w:val="table1"/>
              <w:rPr>
                <w:lang w:eastAsia="en-AU"/>
              </w:rPr>
            </w:pPr>
            <w:r>
              <w:rPr>
                <w:lang w:eastAsia="en-AU"/>
              </w:rPr>
              <w:t>0.989***</w:t>
            </w:r>
          </w:p>
        </w:tc>
        <w:tc>
          <w:tcPr>
            <w:tcW w:w="960" w:type="dxa"/>
            <w:shd w:val="clear" w:color="auto" w:fill="auto"/>
            <w:noWrap/>
            <w:vAlign w:val="bottom"/>
            <w:hideMark/>
          </w:tcPr>
          <w:p w14:paraId="5E6AFE90" w14:textId="77777777" w:rsidR="0020189C" w:rsidRDefault="00020705">
            <w:pPr>
              <w:pStyle w:val="table1"/>
              <w:rPr>
                <w:lang w:eastAsia="en-AU"/>
              </w:rPr>
            </w:pPr>
            <w:r>
              <w:rPr>
                <w:lang w:eastAsia="en-AU"/>
              </w:rPr>
              <w:t>0.989***</w:t>
            </w:r>
          </w:p>
        </w:tc>
        <w:tc>
          <w:tcPr>
            <w:tcW w:w="960" w:type="dxa"/>
            <w:shd w:val="clear" w:color="auto" w:fill="auto"/>
            <w:noWrap/>
            <w:vAlign w:val="bottom"/>
            <w:hideMark/>
          </w:tcPr>
          <w:p w14:paraId="5E6AFE91" w14:textId="77777777" w:rsidR="0020189C" w:rsidRDefault="00020705">
            <w:pPr>
              <w:pStyle w:val="table1"/>
              <w:rPr>
                <w:lang w:eastAsia="en-AU"/>
              </w:rPr>
            </w:pPr>
            <w:r>
              <w:rPr>
                <w:lang w:eastAsia="en-AU"/>
              </w:rPr>
              <w:t>0.973***</w:t>
            </w:r>
          </w:p>
        </w:tc>
        <w:tc>
          <w:tcPr>
            <w:tcW w:w="960" w:type="dxa"/>
            <w:shd w:val="clear" w:color="auto" w:fill="auto"/>
            <w:noWrap/>
            <w:vAlign w:val="bottom"/>
            <w:hideMark/>
          </w:tcPr>
          <w:p w14:paraId="5E6AFE92" w14:textId="77777777" w:rsidR="0020189C" w:rsidRDefault="00020705">
            <w:pPr>
              <w:pStyle w:val="table1"/>
              <w:rPr>
                <w:lang w:eastAsia="en-AU"/>
              </w:rPr>
            </w:pPr>
            <w:r>
              <w:rPr>
                <w:lang w:eastAsia="en-AU"/>
              </w:rPr>
              <w:t>0.148</w:t>
            </w:r>
          </w:p>
        </w:tc>
        <w:tc>
          <w:tcPr>
            <w:tcW w:w="960" w:type="dxa"/>
            <w:shd w:val="clear" w:color="auto" w:fill="auto"/>
            <w:noWrap/>
            <w:vAlign w:val="bottom"/>
            <w:hideMark/>
          </w:tcPr>
          <w:p w14:paraId="5E6AFE93" w14:textId="77777777" w:rsidR="0020189C" w:rsidRDefault="00020705">
            <w:pPr>
              <w:pStyle w:val="table1"/>
              <w:rPr>
                <w:lang w:eastAsia="en-AU"/>
              </w:rPr>
            </w:pPr>
            <w:r>
              <w:rPr>
                <w:lang w:eastAsia="en-AU"/>
              </w:rPr>
              <w:t>0.989***</w:t>
            </w:r>
          </w:p>
        </w:tc>
        <w:tc>
          <w:tcPr>
            <w:tcW w:w="960" w:type="dxa"/>
            <w:shd w:val="clear" w:color="auto" w:fill="auto"/>
            <w:noWrap/>
            <w:vAlign w:val="bottom"/>
            <w:hideMark/>
          </w:tcPr>
          <w:p w14:paraId="5E6AFE94" w14:textId="77777777" w:rsidR="0020189C" w:rsidRDefault="00020705">
            <w:pPr>
              <w:pStyle w:val="table1"/>
              <w:rPr>
                <w:lang w:eastAsia="en-AU"/>
              </w:rPr>
            </w:pPr>
            <w:r>
              <w:rPr>
                <w:lang w:eastAsia="en-AU"/>
              </w:rPr>
              <w:t>0.564*</w:t>
            </w:r>
          </w:p>
        </w:tc>
        <w:tc>
          <w:tcPr>
            <w:tcW w:w="960" w:type="dxa"/>
            <w:shd w:val="clear" w:color="auto" w:fill="auto"/>
            <w:noWrap/>
            <w:vAlign w:val="bottom"/>
            <w:hideMark/>
          </w:tcPr>
          <w:p w14:paraId="5E6AFE95" w14:textId="77777777" w:rsidR="0020189C" w:rsidRDefault="00020705">
            <w:pPr>
              <w:pStyle w:val="table1"/>
              <w:rPr>
                <w:lang w:eastAsia="en-AU"/>
              </w:rPr>
            </w:pPr>
            <w:r>
              <w:rPr>
                <w:lang w:eastAsia="en-AU"/>
              </w:rPr>
              <w:t>0.173</w:t>
            </w:r>
          </w:p>
        </w:tc>
      </w:tr>
    </w:tbl>
    <w:p w14:paraId="5E6AFE97" w14:textId="77777777" w:rsidR="0020189C" w:rsidRDefault="00020705">
      <w:pPr>
        <w:pStyle w:val="tablenote"/>
        <w:tabs>
          <w:tab w:val="clear" w:pos="240"/>
          <w:tab w:val="left" w:pos="284"/>
        </w:tabs>
        <w:spacing w:after="0"/>
        <w:ind w:left="360" w:firstLine="0"/>
      </w:pPr>
      <w:r>
        <w:t>* p &lt; 0.05</w:t>
      </w:r>
    </w:p>
    <w:p w14:paraId="5E6AFE98" w14:textId="77777777" w:rsidR="0020189C" w:rsidRDefault="00020705">
      <w:pPr>
        <w:pStyle w:val="tablenote"/>
        <w:tabs>
          <w:tab w:val="clear" w:pos="240"/>
          <w:tab w:val="left" w:pos="284"/>
        </w:tabs>
        <w:spacing w:after="0"/>
        <w:ind w:left="360" w:firstLine="0"/>
      </w:pPr>
      <w:r>
        <w:t>** p &lt; 0.01</w:t>
      </w:r>
    </w:p>
    <w:p w14:paraId="5E6AFE99" w14:textId="77777777" w:rsidR="0020189C" w:rsidRDefault="00020705">
      <w:pPr>
        <w:pStyle w:val="tablenote"/>
        <w:tabs>
          <w:tab w:val="clear" w:pos="240"/>
          <w:tab w:val="left" w:pos="284"/>
        </w:tabs>
        <w:spacing w:after="0"/>
        <w:ind w:left="360" w:firstLine="0"/>
      </w:pPr>
      <w:r>
        <w:t>*** p &lt; 0.001</w:t>
      </w:r>
    </w:p>
    <w:p w14:paraId="5E6AFE9A" w14:textId="77777777" w:rsidR="0020189C" w:rsidRDefault="0020189C">
      <w:pPr>
        <w:ind w:left="360"/>
        <w:sectPr w:rsidR="0020189C">
          <w:pgSz w:w="16838" w:h="11906" w:orient="landscape"/>
          <w:pgMar w:top="720" w:right="720" w:bottom="720" w:left="720" w:header="1080" w:footer="835" w:gutter="0"/>
          <w:cols w:space="720"/>
        </w:sectPr>
      </w:pPr>
    </w:p>
    <w:tbl>
      <w:tblPr>
        <w:tblW w:w="5081" w:type="pct"/>
        <w:jc w:val="center"/>
        <w:tblLook w:val="04A0" w:firstRow="1" w:lastRow="0" w:firstColumn="1" w:lastColumn="0" w:noHBand="0" w:noVBand="1"/>
      </w:tblPr>
      <w:tblGrid>
        <w:gridCol w:w="8441"/>
      </w:tblGrid>
      <w:tr w:rsidR="0020189C" w14:paraId="5E6AFE9C" w14:textId="77777777">
        <w:trPr>
          <w:jc w:val="center"/>
        </w:trPr>
        <w:tc>
          <w:tcPr>
            <w:tcW w:w="5000" w:type="pct"/>
            <w:hideMark/>
          </w:tcPr>
          <w:p w14:paraId="5E6AFE9B" w14:textId="77777777" w:rsidR="0020189C" w:rsidRDefault="00020705">
            <w:pPr>
              <w:jc w:val="center"/>
            </w:pPr>
            <w:r>
              <w:rPr>
                <w:noProof/>
                <w:lang w:eastAsia="en-AU"/>
              </w:rPr>
              <w:drawing>
                <wp:inline distT="0" distB="0" distL="0" distR="0" wp14:anchorId="5E6B39A3" wp14:editId="5E6B39A4">
                  <wp:extent cx="3708000" cy="7488009"/>
                  <wp:effectExtent l="0" t="0" r="6985" b="0"/>
                  <wp:docPr id="10151" name="Picture 1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626" r="3410"/>
                          <a:stretch/>
                        </pic:blipFill>
                        <pic:spPr bwMode="auto">
                          <a:xfrm>
                            <a:off x="0" y="0"/>
                            <a:ext cx="3708000" cy="74880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189C" w14:paraId="5E6AFE9E" w14:textId="77777777">
        <w:trPr>
          <w:jc w:val="center"/>
        </w:trPr>
        <w:tc>
          <w:tcPr>
            <w:tcW w:w="5000" w:type="pct"/>
            <w:hideMark/>
          </w:tcPr>
          <w:p w14:paraId="5E6AFE9D" w14:textId="77777777" w:rsidR="0020189C" w:rsidRDefault="00020705">
            <w:pPr>
              <w:pStyle w:val="figurecaption"/>
            </w:pPr>
            <w:bookmarkStart w:id="218" w:name="_Ref457903338"/>
            <w:bookmarkStart w:id="219" w:name="_Toc467674130"/>
            <w:bookmarkStart w:id="220" w:name="_Toc15196551"/>
            <w:r>
              <w:rPr>
                <w:b/>
              </w:rPr>
              <w:t xml:space="preserve">Figure </w:t>
            </w:r>
            <w:r>
              <w:rPr>
                <w:b/>
              </w:rPr>
              <w:fldChar w:fldCharType="begin"/>
            </w:r>
            <w:r>
              <w:rPr>
                <w:b/>
              </w:rPr>
              <w:instrText xml:space="preserve"> SEQ Figure \* ARABIC </w:instrText>
            </w:r>
            <w:r>
              <w:rPr>
                <w:b/>
              </w:rPr>
              <w:fldChar w:fldCharType="separate"/>
            </w:r>
            <w:r>
              <w:rPr>
                <w:b/>
                <w:noProof/>
              </w:rPr>
              <w:t>9</w:t>
            </w:r>
            <w:r>
              <w:rPr>
                <w:b/>
              </w:rPr>
              <w:fldChar w:fldCharType="end"/>
            </w:r>
            <w:bookmarkEnd w:id="218"/>
            <w:r>
              <w:t xml:space="preserve">  Summary box plots of generally weekly electrical conductivity (EC), magnesium and uranium values measured in Georgetown Billabong (GTB) between 1991 and 2014. Box plots show median, range, 25th and 75th percentiles and outliers (points). Periods relevant to macroinvertebrate sampling are indicated by year and season (wet (W) or dry (D)). Data from Energy Resources of Australia, NT Dept of Mines &amp; Energy, and Supervising Scientist. Wet season – January to May. Dry season – June to December.</w:t>
            </w:r>
            <w:bookmarkEnd w:id="219"/>
            <w:r>
              <w:t xml:space="preserve"> Red lines indicate water quality GVs for Mg (3 mg L-1) and U (2.8 µg L-1).</w:t>
            </w:r>
            <w:bookmarkEnd w:id="220"/>
          </w:p>
        </w:tc>
      </w:tr>
    </w:tbl>
    <w:p w14:paraId="5E6AFE9F" w14:textId="77777777" w:rsidR="0020189C" w:rsidRDefault="00020705">
      <w:r>
        <w:br w:type="page"/>
      </w:r>
    </w:p>
    <w:tbl>
      <w:tblPr>
        <w:tblW w:w="8505" w:type="dxa"/>
        <w:jc w:val="center"/>
        <w:tblLook w:val="04A0" w:firstRow="1" w:lastRow="0" w:firstColumn="1" w:lastColumn="0" w:noHBand="0" w:noVBand="1"/>
      </w:tblPr>
      <w:tblGrid>
        <w:gridCol w:w="8505"/>
      </w:tblGrid>
      <w:tr w:rsidR="0020189C" w14:paraId="5E6AFEA1" w14:textId="77777777">
        <w:trPr>
          <w:trHeight w:val="6735"/>
          <w:jc w:val="center"/>
        </w:trPr>
        <w:tc>
          <w:tcPr>
            <w:tcW w:w="8505" w:type="dxa"/>
            <w:hideMark/>
          </w:tcPr>
          <w:p w14:paraId="5E6AFEA0" w14:textId="77777777" w:rsidR="0020189C" w:rsidRDefault="00020705">
            <w:pPr>
              <w:jc w:val="center"/>
            </w:pPr>
            <w:r>
              <w:rPr>
                <w:noProof/>
                <w:lang w:eastAsia="en-AU"/>
              </w:rPr>
              <w:drawing>
                <wp:inline distT="0" distB="0" distL="0" distR="0" wp14:anchorId="5E6B39A5" wp14:editId="5E6B39A6">
                  <wp:extent cx="4032000" cy="726229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 t="4031" r="3196"/>
                          <a:stretch/>
                        </pic:blipFill>
                        <pic:spPr bwMode="auto">
                          <a:xfrm>
                            <a:off x="0" y="0"/>
                            <a:ext cx="4032000" cy="72622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189C" w14:paraId="5E6AFEA3" w14:textId="77777777">
        <w:trPr>
          <w:jc w:val="center"/>
        </w:trPr>
        <w:tc>
          <w:tcPr>
            <w:tcW w:w="8505" w:type="dxa"/>
            <w:hideMark/>
          </w:tcPr>
          <w:p w14:paraId="5E6AFEA2" w14:textId="77777777" w:rsidR="0020189C" w:rsidRDefault="00020705">
            <w:pPr>
              <w:pStyle w:val="figurecaption"/>
            </w:pPr>
            <w:bookmarkStart w:id="221" w:name="_Ref468268158"/>
            <w:bookmarkStart w:id="222" w:name="_Toc467674131"/>
            <w:bookmarkStart w:id="223" w:name="_Toc15196552"/>
            <w:r>
              <w:rPr>
                <w:b/>
              </w:rPr>
              <w:t xml:space="preserve">Figure </w:t>
            </w:r>
            <w:r>
              <w:rPr>
                <w:b/>
              </w:rPr>
              <w:fldChar w:fldCharType="begin"/>
            </w:r>
            <w:r>
              <w:rPr>
                <w:b/>
              </w:rPr>
              <w:instrText xml:space="preserve"> SEQ Figure \* ARABIC </w:instrText>
            </w:r>
            <w:r>
              <w:rPr>
                <w:b/>
              </w:rPr>
              <w:fldChar w:fldCharType="separate"/>
            </w:r>
            <w:r>
              <w:rPr>
                <w:b/>
                <w:noProof/>
              </w:rPr>
              <w:t>10</w:t>
            </w:r>
            <w:r>
              <w:rPr>
                <w:b/>
              </w:rPr>
              <w:fldChar w:fldCharType="end"/>
            </w:r>
            <w:bookmarkEnd w:id="221"/>
            <w:r>
              <w:t xml:space="preserve">  Summary box plots of generally weekly electrical conductivity (EC), magnesium and uranium values measured in Coonjimba Billabong (CJBB) between 1991 and 2014. Box plots show median, range, 25th and 75th percentiles and outliers (points). Periods relevant to macroinvertebrate sampling are indicated by year and season (wet (W) or dry (D)). Data from Energy Resources of Australia, NT Dept of Mines &amp; Energy, and Supervising Scientist. Wet season – January to May. Dry season – June to December.</w:t>
            </w:r>
            <w:bookmarkEnd w:id="222"/>
            <w:r>
              <w:t xml:space="preserve"> Red lines indicate water quality GVs for Mg (3 mg L-1) and U (2.8 µg L- 1).</w:t>
            </w:r>
            <w:bookmarkEnd w:id="223"/>
          </w:p>
        </w:tc>
      </w:tr>
    </w:tbl>
    <w:p w14:paraId="5E6AFEA4" w14:textId="77777777" w:rsidR="0020189C" w:rsidRDefault="00020705">
      <w:r>
        <w:br w:type="page"/>
      </w:r>
    </w:p>
    <w:tbl>
      <w:tblPr>
        <w:tblW w:w="8540" w:type="dxa"/>
        <w:jc w:val="center"/>
        <w:tblLook w:val="04A0" w:firstRow="1" w:lastRow="0" w:firstColumn="1" w:lastColumn="0" w:noHBand="0" w:noVBand="1"/>
      </w:tblPr>
      <w:tblGrid>
        <w:gridCol w:w="8540"/>
      </w:tblGrid>
      <w:tr w:rsidR="0020189C" w14:paraId="5E6AFEA6" w14:textId="77777777">
        <w:trPr>
          <w:jc w:val="center"/>
        </w:trPr>
        <w:tc>
          <w:tcPr>
            <w:tcW w:w="8540" w:type="dxa"/>
            <w:hideMark/>
          </w:tcPr>
          <w:p w14:paraId="5E6AFEA5" w14:textId="77777777" w:rsidR="0020189C" w:rsidRDefault="00020705">
            <w:pPr>
              <w:jc w:val="center"/>
            </w:pPr>
            <w:r>
              <w:rPr>
                <w:noProof/>
                <w:lang w:eastAsia="en-AU"/>
              </w:rPr>
              <w:drawing>
                <wp:inline distT="0" distB="0" distL="0" distR="0" wp14:anchorId="5E6B39A7" wp14:editId="5E6B39A8">
                  <wp:extent cx="4032000" cy="7538888"/>
                  <wp:effectExtent l="0" t="0" r="698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814" r="3985"/>
                          <a:stretch/>
                        </pic:blipFill>
                        <pic:spPr bwMode="auto">
                          <a:xfrm>
                            <a:off x="0" y="0"/>
                            <a:ext cx="4032000" cy="75388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189C" w14:paraId="5E6AFEA8" w14:textId="77777777">
        <w:trPr>
          <w:trHeight w:val="1499"/>
          <w:jc w:val="center"/>
        </w:trPr>
        <w:tc>
          <w:tcPr>
            <w:tcW w:w="8540" w:type="dxa"/>
            <w:hideMark/>
          </w:tcPr>
          <w:p w14:paraId="5E6AFEA7" w14:textId="77777777" w:rsidR="0020189C" w:rsidRDefault="00020705">
            <w:pPr>
              <w:pStyle w:val="figurecaption"/>
            </w:pPr>
            <w:bookmarkStart w:id="224" w:name="_Ref468268215"/>
            <w:bookmarkStart w:id="225" w:name="_Toc467674132"/>
            <w:bookmarkStart w:id="226" w:name="_Toc15196553"/>
            <w:r>
              <w:rPr>
                <w:b/>
              </w:rPr>
              <w:t xml:space="preserve">Figure </w:t>
            </w:r>
            <w:r>
              <w:rPr>
                <w:b/>
              </w:rPr>
              <w:fldChar w:fldCharType="begin"/>
            </w:r>
            <w:r>
              <w:rPr>
                <w:b/>
              </w:rPr>
              <w:instrText xml:space="preserve"> SEQ Figure \* ARABIC </w:instrText>
            </w:r>
            <w:r>
              <w:rPr>
                <w:b/>
              </w:rPr>
              <w:fldChar w:fldCharType="separate"/>
            </w:r>
            <w:r>
              <w:rPr>
                <w:b/>
                <w:noProof/>
              </w:rPr>
              <w:t>11</w:t>
            </w:r>
            <w:r>
              <w:rPr>
                <w:b/>
              </w:rPr>
              <w:fldChar w:fldCharType="end"/>
            </w:r>
            <w:bookmarkEnd w:id="224"/>
            <w:r>
              <w:t xml:space="preserve">  Summary box plots of generally weekly electrical conductivity (EC), magnesium and uranium values measured in Retention Pond 1 (RP1) between 1991 and 2014. Box plots show median, range, 25th and 75th percentiles and outliers (points). Periods relevant to macroinvertebrate sampling are indicated by year and season (wet (W) or dry (D)). Data from Energy Resources of Australia, NT Dept of Mines &amp; Energy, and Supervising Scientist. Wet season – January to May. Dry season – June to December.</w:t>
            </w:r>
            <w:bookmarkEnd w:id="225"/>
            <w:r>
              <w:t xml:space="preserve"> Red lines indicate water quality GVs for Mg (3 mg L</w:t>
            </w:r>
            <w:r>
              <w:rPr>
                <w:snapToGrid w:val="0"/>
                <w:color w:val="000000"/>
                <w:position w:val="4"/>
                <w:sz w:val="12"/>
                <w:szCs w:val="0"/>
                <w:u w:color="000000"/>
              </w:rPr>
              <w:t>-1</w:t>
            </w:r>
            <w:r>
              <w:t>) and U (2.8 µg L</w:t>
            </w:r>
            <w:r>
              <w:rPr>
                <w:snapToGrid w:val="0"/>
                <w:color w:val="000000"/>
                <w:position w:val="4"/>
                <w:sz w:val="12"/>
                <w:szCs w:val="0"/>
                <w:u w:color="000000"/>
              </w:rPr>
              <w:t>-1</w:t>
            </w:r>
            <w:r>
              <w:t>).</w:t>
            </w:r>
            <w:bookmarkEnd w:id="226"/>
          </w:p>
        </w:tc>
      </w:tr>
    </w:tbl>
    <w:p w14:paraId="5E6AFEA9" w14:textId="77777777" w:rsidR="0020189C" w:rsidRDefault="00020705">
      <w:pPr>
        <w:spacing w:after="0" w:line="240" w:lineRule="auto"/>
        <w:jc w:val="left"/>
      </w:pPr>
      <w:r>
        <w:br w:type="page"/>
      </w:r>
    </w:p>
    <w:p w14:paraId="5E6AFEAA" w14:textId="77777777" w:rsidR="0020189C" w:rsidRDefault="00020705">
      <w:r>
        <w:t>Antecedent dry season EC is typically much higher than wet season values in the waterbodies (Figures 8–10) due to evapo-concentration and groundwater inputs of solutes during this period. For GTB (</w:t>
      </w:r>
      <w:r>
        <w:fldChar w:fldCharType="begin"/>
      </w:r>
      <w:r>
        <w:instrText xml:space="preserve"> REF _Ref457903338 \h  \* MERGEFORMAT </w:instrText>
      </w:r>
      <w:r>
        <w:fldChar w:fldCharType="separate"/>
      </w:r>
      <w:r>
        <w:t>Figure 9</w:t>
      </w:r>
      <w:r>
        <w:fldChar w:fldCharType="end"/>
      </w:r>
      <w:r>
        <w:t>), solutes in surface runoff from the minesite (via Corridor Creek, see Figure 6) are diluted by wet season surface water contributions from the rest of the GTB catchment, as well as backflow from Magela Creek. For CJBB, less wet season dilution of mine-derived solutes is available because the only upstream source of runoff is (mine-contaminated) RP1. This billabong is also set back some distance from adjacent Magela Creek and as such is flushed less by backflow events in Magela Creek compared to GTB. Prior to 1982 (GTB) and 1980 (CJBB, ie before construction of RP1), EC in both billabongs naturally reached median dry season values of 43 (GTB) and 68 µS cm</w:t>
      </w:r>
      <w:r>
        <w:rPr>
          <w:snapToGrid w:val="0"/>
          <w:color w:val="000000"/>
          <w:position w:val="6"/>
          <w:sz w:val="16"/>
          <w:szCs w:val="0"/>
          <w:u w:color="000000"/>
        </w:rPr>
        <w:t>-1</w:t>
      </w:r>
      <w:r>
        <w:t xml:space="preserve"> (CJBB) but in this period Na, K, Cl and alkalinity were the main contributors to total solute concentration and not Mg nor SO</w:t>
      </w:r>
      <w:r>
        <w:rPr>
          <w:vertAlign w:val="subscript"/>
        </w:rPr>
        <w:t>4</w:t>
      </w:r>
      <w:r>
        <w:t xml:space="preserve"> (median Mg value only 1.0 mg L</w:t>
      </w:r>
      <w:r>
        <w:rPr>
          <w:snapToGrid w:val="0"/>
          <w:color w:val="000000"/>
          <w:position w:val="6"/>
          <w:sz w:val="16"/>
          <w:szCs w:val="0"/>
          <w:u w:color="000000"/>
        </w:rPr>
        <w:t>-1</w:t>
      </w:r>
      <w:r>
        <w:t xml:space="preserve"> (GTB) and 0.6 </w:t>
      </w:r>
      <w:r>
        <w:rPr>
          <w:lang w:eastAsia="en-AU"/>
        </w:rPr>
        <w:t>mg L</w:t>
      </w:r>
      <w:r>
        <w:rPr>
          <w:snapToGrid w:val="0"/>
          <w:color w:val="000000"/>
          <w:position w:val="6"/>
          <w:sz w:val="16"/>
          <w:szCs w:val="0"/>
          <w:u w:color="000000"/>
          <w:lang w:eastAsia="en-AU"/>
        </w:rPr>
        <w:t>-1</w:t>
      </w:r>
      <w:r>
        <w:t xml:space="preserve"> (CJBB), ERA LIMS database and</w:t>
      </w:r>
      <w:r>
        <w:rPr>
          <w:noProof/>
        </w:rPr>
        <w:t xml:space="preserve"> Northern Territory Water Division 1983)</w:t>
      </w:r>
      <w:r>
        <w:t>.</w:t>
      </w:r>
    </w:p>
    <w:p w14:paraId="5E6AFEAB" w14:textId="77777777" w:rsidR="0020189C" w:rsidRDefault="00020705">
      <w:r>
        <w:t>For GTB, the average of the antecedent wet and dry season median Mg and EC values for 1995, 1996 and 2006 did not exceed the site-specific Mg guideline value of ~3 </w:t>
      </w:r>
      <w:r>
        <w:rPr>
          <w:lang w:eastAsia="en-AU"/>
        </w:rPr>
        <w:t>mg L</w:t>
      </w:r>
      <w:r>
        <w:rPr>
          <w:snapToGrid w:val="0"/>
          <w:color w:val="000000"/>
          <w:position w:val="6"/>
          <w:sz w:val="16"/>
          <w:szCs w:val="0"/>
          <w:u w:color="000000"/>
          <w:lang w:eastAsia="en-AU"/>
        </w:rPr>
        <w:t>-1</w:t>
      </w:r>
      <w:r>
        <w:rPr>
          <w:noProof/>
        </w:rPr>
        <w:t xml:space="preserve"> (van Dam et al 2010, Sinclair et al 2014)</w:t>
      </w:r>
      <w:r>
        <w:t xml:space="preserve"> (equivalent EC guideline of 42 µS cm</w:t>
      </w:r>
      <w:r>
        <w:rPr>
          <w:snapToGrid w:val="0"/>
          <w:color w:val="000000"/>
          <w:position w:val="6"/>
          <w:sz w:val="16"/>
          <w:szCs w:val="0"/>
          <w:u w:color="000000"/>
        </w:rPr>
        <w:t>- 1</w:t>
      </w:r>
      <w:r>
        <w:t>). However, in the sampling periods for 2009, 2011 and 2013, the average of the antecedent wet and dry season median Mg and EC values in GTB (</w:t>
      </w:r>
      <w:r>
        <w:fldChar w:fldCharType="begin"/>
      </w:r>
      <w:r>
        <w:instrText xml:space="preserve"> REF _Ref457903338 \h  \* MERGEFORMAT </w:instrText>
      </w:r>
      <w:r>
        <w:fldChar w:fldCharType="separate"/>
      </w:r>
      <w:r>
        <w:t>Figure 9</w:t>
      </w:r>
      <w:r>
        <w:fldChar w:fldCharType="end"/>
      </w:r>
      <w:r>
        <w:t>) exceeded the Mg and EC guideline values (average of the medians of 5.1, 5.7 and 4.3 </w:t>
      </w:r>
      <w:r>
        <w:rPr>
          <w:lang w:eastAsia="en-AU"/>
        </w:rPr>
        <w:t>mg L</w:t>
      </w:r>
      <w:r>
        <w:rPr>
          <w:snapToGrid w:val="0"/>
          <w:color w:val="000000"/>
          <w:position w:val="6"/>
          <w:sz w:val="16"/>
          <w:szCs w:val="0"/>
          <w:u w:color="000000"/>
          <w:lang w:eastAsia="en-AU"/>
        </w:rPr>
        <w:t>-1</w:t>
      </w:r>
      <w:r>
        <w:t xml:space="preserve"> Mg for 2009, 2011 and 2013 respectively). For CJBB and RP1, the average of the antecedent wet and dry season median Mg and EC values for all sampling years exceeded the local Mg guideline value (</w:t>
      </w:r>
      <w:r>
        <w:fldChar w:fldCharType="begin"/>
      </w:r>
      <w:r>
        <w:instrText xml:space="preserve"> REF _Ref468268158 \h  \* MERGEFORMAT </w:instrText>
      </w:r>
      <w:r>
        <w:fldChar w:fldCharType="separate"/>
      </w:r>
      <w:r>
        <w:t>Figure 10</w:t>
      </w:r>
      <w:r>
        <w:fldChar w:fldCharType="end"/>
      </w:r>
      <w:r>
        <w:t xml:space="preserve"> and 11).</w:t>
      </w:r>
    </w:p>
    <w:p w14:paraId="5E6AFEAC" w14:textId="77777777" w:rsidR="0020189C" w:rsidRDefault="00020705">
      <w:r>
        <w:t>Uranium in the surface waters of the Ranger RPA is effectively attenuated within short distances of contaminant sources due to its high affinity for binding to dissolved organic matter and sediment. Thus, the concentrations of mine water derived U in GTB and CJBB for the antecedent periods (ie wet and/or dry season months) for all macroinvertebrate sampling years were below the site-specific GV of 2.8 µg L</w:t>
      </w:r>
      <w:r>
        <w:rPr>
          <w:snapToGrid w:val="0"/>
          <w:color w:val="000000"/>
          <w:position w:val="6"/>
          <w:sz w:val="16"/>
          <w:szCs w:val="0"/>
          <w:u w:color="000000"/>
        </w:rPr>
        <w:t xml:space="preserve">-1 </w:t>
      </w:r>
      <w:r>
        <w:rPr>
          <w:noProof/>
        </w:rPr>
        <w:t>(van Dam et al 2017)</w:t>
      </w:r>
      <w:r>
        <w:t xml:space="preserve"> (</w:t>
      </w:r>
      <w:r>
        <w:fldChar w:fldCharType="begin"/>
      </w:r>
      <w:r>
        <w:instrText xml:space="preserve"> REF _Ref457903338 \h  \* MERGEFORMAT </w:instrText>
      </w:r>
      <w:r>
        <w:fldChar w:fldCharType="separate"/>
      </w:r>
      <w:r>
        <w:t>Figure 9</w:t>
      </w:r>
      <w:r>
        <w:fldChar w:fldCharType="end"/>
      </w:r>
      <w:r>
        <w:t xml:space="preserve"> and 10). The average of the antecedent wet and dry season median U values in RP1 exceeded the local guideline value for 2006, 2009, 2011 and 2013 sampling (average values respectively of 7.3, 6.8, 4.9 and 5.1 µg L</w:t>
      </w:r>
      <w:r>
        <w:rPr>
          <w:snapToGrid w:val="0"/>
          <w:color w:val="000000"/>
          <w:position w:val="6"/>
          <w:sz w:val="16"/>
          <w:szCs w:val="0"/>
          <w:u w:color="000000"/>
        </w:rPr>
        <w:t>-1</w:t>
      </w:r>
      <w:r>
        <w:t>) (but see section 5.1.4, footnote 6).</w:t>
      </w:r>
    </w:p>
    <w:p w14:paraId="5E6AFEAD" w14:textId="77777777" w:rsidR="0020189C" w:rsidRDefault="00020705">
      <w:pPr>
        <w:pStyle w:val="Heading5"/>
      </w:pPr>
      <w:r>
        <w:t>5.1.1.3  Relationship between Mg and EC in waterbodies</w:t>
      </w:r>
    </w:p>
    <w:p w14:paraId="5E6AFEAE" w14:textId="77777777" w:rsidR="0020189C" w:rsidRDefault="00020705">
      <w:r>
        <w:t xml:space="preserve">Very high correlations (r = 0.982, </w:t>
      </w:r>
      <w:r>
        <w:fldChar w:fldCharType="begin"/>
      </w:r>
      <w:r>
        <w:instrText xml:space="preserve"> REF _Ref468271232 \h  \* MERGEFORMAT </w:instrText>
      </w:r>
      <w:r>
        <w:fldChar w:fldCharType="separate"/>
      </w:r>
      <w:r>
        <w:t>Table 4</w:t>
      </w:r>
      <w:r>
        <w:fldChar w:fldCharType="end"/>
      </w:r>
      <w:r>
        <w:t>) were observed between Mg and EC in the minesite waterbodies (</w:t>
      </w:r>
      <w:r>
        <w:fldChar w:fldCharType="begin"/>
      </w:r>
      <w:r>
        <w:instrText xml:space="preserve"> REF _Ref473537628 \h  \* MERGEFORMAT </w:instrText>
      </w:r>
      <w:r>
        <w:fldChar w:fldCharType="separate"/>
      </w:r>
      <w:r>
        <w:t xml:space="preserve">Figure </w:t>
      </w:r>
      <w:r>
        <w:rPr>
          <w:noProof/>
        </w:rPr>
        <w:t>12</w:t>
      </w:r>
      <w:r>
        <w:fldChar w:fldCharType="end"/>
      </w:r>
      <w:r>
        <w:t>). To acquire additional Mg data where this major ion was not measured, but where EC was measured, regression equations were derived between Mg and EC and from which Mg could be predicted (section 3.4.1). Wet and dry season regression relationships for GTB, CJBB and RP1 are shown in Appendix 2, Figures A2.1, A2.2 and A2.3 respectively. The coefficients of determination were high (R</w:t>
      </w:r>
      <w:r>
        <w:rPr>
          <w:vertAlign w:val="superscript"/>
        </w:rPr>
        <w:t>2</w:t>
      </w:r>
      <w:r>
        <w:t xml:space="preserve"> &gt; 0.9, </w:t>
      </w:r>
      <w:r>
        <w:fldChar w:fldCharType="begin"/>
      </w:r>
      <w:r>
        <w:instrText xml:space="preserve"> REF _Ref473537628 \h  \* MERGEFORMAT </w:instrText>
      </w:r>
      <w:r>
        <w:fldChar w:fldCharType="separate"/>
      </w:r>
      <w:r>
        <w:t>Figure 12</w:t>
      </w:r>
      <w:r>
        <w:fldChar w:fldCharType="end"/>
      </w:r>
      <w:r>
        <w:t xml:space="preserve"> and </w:t>
      </w:r>
      <w:r>
        <w:fldChar w:fldCharType="begin"/>
      </w:r>
      <w:r>
        <w:instrText xml:space="preserve"> REF _Ref468271232 \h  \* MERGEFORMAT </w:instrText>
      </w:r>
      <w:r>
        <w:fldChar w:fldCharType="separate"/>
      </w:r>
      <w:r>
        <w:t>Table 4</w:t>
      </w:r>
      <w:r>
        <w:fldChar w:fldCharType="end"/>
      </w:r>
      <w:r>
        <w:t>) for all waterbodies and seasons except for GTB dry season events where turbidity exceeded 50 NTU (Figure A2.1). Under these high turbidity, late dry season conditions, predicted Mg is lower for a given EC, presumably due to re-suspension of additional ions (eg ammonia) from sediments that also contribute to surface water ionic strength. High dry season turbidity is not usually observed in CJBB or RP1.</w:t>
      </w:r>
    </w:p>
    <w:p w14:paraId="5E6AFEAF" w14:textId="77777777" w:rsidR="0020189C" w:rsidRDefault="00020705">
      <w:pPr>
        <w:spacing w:after="0"/>
      </w:pPr>
      <w:r>
        <w:t xml:space="preserve">For predictive purposes: </w:t>
      </w:r>
    </w:p>
    <w:p w14:paraId="5E6AFEB0" w14:textId="77777777" w:rsidR="0020189C" w:rsidRDefault="00020705">
      <w:pPr>
        <w:pStyle w:val="ListParagraph"/>
        <w:numPr>
          <w:ilvl w:val="0"/>
          <w:numId w:val="16"/>
        </w:numPr>
      </w:pPr>
      <w:r>
        <w:t>For EC &gt; 50 µS cm</w:t>
      </w:r>
      <w:r>
        <w:rPr>
          <w:snapToGrid w:val="0"/>
          <w:color w:val="000000"/>
          <w:position w:val="6"/>
          <w:sz w:val="16"/>
          <w:szCs w:val="0"/>
          <w:u w:color="000000"/>
        </w:rPr>
        <w:t>-1</w:t>
      </w:r>
      <w:r>
        <w:t>, Mg was predicted from the regression relationship that used data from all sites and sampling occasions (</w:t>
      </w:r>
      <w:r>
        <w:fldChar w:fldCharType="begin"/>
      </w:r>
      <w:r>
        <w:instrText xml:space="preserve"> REF _Ref473537628 \h  \* MERGEFORMAT </w:instrText>
      </w:r>
      <w:r>
        <w:fldChar w:fldCharType="separate"/>
      </w:r>
      <w:r>
        <w:t>Figure 12</w:t>
      </w:r>
      <w:r>
        <w:fldChar w:fldCharType="end"/>
      </w:r>
      <w:r>
        <w:t>). (Note that the regression line does not pass through the origin because other ions are also contributing to EC. The regression is for predictive purposes, and hence was not forced through the origin which would result in a poorer fit.)</w:t>
      </w:r>
    </w:p>
    <w:p w14:paraId="5E6AFEB1" w14:textId="77777777" w:rsidR="0020189C" w:rsidRDefault="00020705">
      <w:pPr>
        <w:pStyle w:val="ListParagraph"/>
        <w:numPr>
          <w:ilvl w:val="0"/>
          <w:numId w:val="16"/>
        </w:numPr>
      </w:pPr>
      <w:r>
        <w:t>For all reference waterbodies and GTB for 1995, 1996 and 2006, Mg was predicted from the regression relationship using combined data from all reference waterbodies (</w:t>
      </w:r>
      <w:r>
        <w:fldChar w:fldCharType="begin"/>
      </w:r>
      <w:r>
        <w:instrText xml:space="preserve"> REF _Ref468276268 \h  \* MERGEFORMAT </w:instrText>
      </w:r>
      <w:r>
        <w:fldChar w:fldCharType="separate"/>
      </w:r>
      <w:r>
        <w:t>Figure</w:t>
      </w:r>
      <w:r>
        <w:rPr>
          <w:b/>
        </w:rPr>
        <w:t xml:space="preserve"> </w:t>
      </w:r>
      <w:r>
        <w:rPr>
          <w:noProof/>
        </w:rPr>
        <w:t>13</w:t>
      </w:r>
      <w:r>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21"/>
        <w:gridCol w:w="185"/>
      </w:tblGrid>
      <w:tr w:rsidR="0020189C" w14:paraId="5E6AFEB3" w14:textId="77777777">
        <w:trPr>
          <w:gridAfter w:val="1"/>
          <w:wAfter w:w="216" w:type="dxa"/>
        </w:trPr>
        <w:tc>
          <w:tcPr>
            <w:tcW w:w="8306" w:type="dxa"/>
          </w:tcPr>
          <w:p w14:paraId="5E6AFEB2" w14:textId="77777777" w:rsidR="0020189C" w:rsidRDefault="00020705">
            <w:pPr>
              <w:pStyle w:val="table2"/>
              <w:jc w:val="center"/>
            </w:pPr>
            <w:r>
              <w:rPr>
                <w:noProof/>
                <w:lang w:eastAsia="en-AU"/>
              </w:rPr>
              <w:drawing>
                <wp:inline distT="0" distB="0" distL="0" distR="0" wp14:anchorId="5E6B39A9" wp14:editId="5E6B39AA">
                  <wp:extent cx="4320000" cy="3115253"/>
                  <wp:effectExtent l="0" t="0" r="4445" b="9525"/>
                  <wp:docPr id="10112" name="Picture 1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2" name="Figure 6 Mg vs EC all billabongs.EMF"/>
                          <pic:cNvPicPr/>
                        </pic:nvPicPr>
                        <pic:blipFill rotWithShape="1">
                          <a:blip r:embed="rId39" cstate="print">
                            <a:extLst>
                              <a:ext uri="{28A0092B-C50C-407E-A947-70E740481C1C}">
                                <a14:useLocalDpi xmlns:a14="http://schemas.microsoft.com/office/drawing/2010/main" val="0"/>
                              </a:ext>
                            </a:extLst>
                          </a:blip>
                          <a:srcRect t="8661" r="1396"/>
                          <a:stretch/>
                        </pic:blipFill>
                        <pic:spPr bwMode="auto">
                          <a:xfrm>
                            <a:off x="0" y="0"/>
                            <a:ext cx="4320000" cy="3115253"/>
                          </a:xfrm>
                          <a:prstGeom prst="rect">
                            <a:avLst/>
                          </a:prstGeom>
                          <a:ln>
                            <a:noFill/>
                          </a:ln>
                          <a:extLst>
                            <a:ext uri="{53640926-AAD7-44D8-BBD7-CCE9431645EC}">
                              <a14:shadowObscured xmlns:a14="http://schemas.microsoft.com/office/drawing/2010/main"/>
                            </a:ext>
                          </a:extLst>
                        </pic:spPr>
                      </pic:pic>
                    </a:graphicData>
                  </a:graphic>
                </wp:inline>
              </w:drawing>
            </w:r>
          </w:p>
        </w:tc>
      </w:tr>
      <w:tr w:rsidR="0020189C" w14:paraId="5E6AFEB5" w14:textId="77777777">
        <w:trPr>
          <w:gridAfter w:val="1"/>
          <w:wAfter w:w="216" w:type="dxa"/>
        </w:trPr>
        <w:tc>
          <w:tcPr>
            <w:tcW w:w="8306" w:type="dxa"/>
          </w:tcPr>
          <w:p w14:paraId="5E6AFEB4" w14:textId="77777777" w:rsidR="0020189C" w:rsidRDefault="00020705">
            <w:pPr>
              <w:pStyle w:val="figurecaption"/>
              <w:keepNext/>
            </w:pPr>
            <w:bookmarkStart w:id="227" w:name="_Ref473537628"/>
            <w:bookmarkStart w:id="228" w:name="_Toc467674133"/>
            <w:bookmarkStart w:id="229" w:name="_Toc15196554"/>
            <w:r>
              <w:rPr>
                <w:b/>
              </w:rPr>
              <w:t xml:space="preserve">Figure </w:t>
            </w:r>
            <w:r>
              <w:rPr>
                <w:b/>
              </w:rPr>
              <w:fldChar w:fldCharType="begin"/>
            </w:r>
            <w:r>
              <w:rPr>
                <w:b/>
              </w:rPr>
              <w:instrText xml:space="preserve"> SEQ Figure \* ARABIC </w:instrText>
            </w:r>
            <w:r>
              <w:rPr>
                <w:b/>
              </w:rPr>
              <w:fldChar w:fldCharType="separate"/>
            </w:r>
            <w:r>
              <w:rPr>
                <w:b/>
                <w:noProof/>
              </w:rPr>
              <w:t>12</w:t>
            </w:r>
            <w:r>
              <w:rPr>
                <w:b/>
              </w:rPr>
              <w:fldChar w:fldCharType="end"/>
            </w:r>
            <w:bookmarkEnd w:id="227"/>
            <w:r>
              <w:t xml:space="preserve">  Regression relationship between (filtered) Mg and EC, using data from all sites and sampling occasions</w:t>
            </w:r>
            <w:bookmarkEnd w:id="228"/>
            <w:bookmarkEnd w:id="229"/>
          </w:p>
        </w:tc>
      </w:tr>
      <w:tr w:rsidR="0020189C" w14:paraId="5E6AFEB7" w14:textId="77777777">
        <w:tc>
          <w:tcPr>
            <w:tcW w:w="8522" w:type="dxa"/>
            <w:gridSpan w:val="2"/>
          </w:tcPr>
          <w:p w14:paraId="5E6AFEB6" w14:textId="77777777" w:rsidR="0020189C" w:rsidRDefault="00020705">
            <w:pPr>
              <w:pStyle w:val="table2"/>
              <w:jc w:val="center"/>
            </w:pPr>
            <w:r>
              <w:rPr>
                <w:noProof/>
                <w:lang w:eastAsia="en-AU"/>
              </w:rPr>
              <w:drawing>
                <wp:inline distT="0" distB="0" distL="0" distR="0" wp14:anchorId="5E6B39AB" wp14:editId="5E6B39AC">
                  <wp:extent cx="4320000" cy="3236816"/>
                  <wp:effectExtent l="0" t="0" r="4445"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 name="Figure 7 Mg vs EC ref billabongs.EMF"/>
                          <pic:cNvPicPr/>
                        </pic:nvPicPr>
                        <pic:blipFill rotWithShape="1">
                          <a:blip r:embed="rId40" cstate="print">
                            <a:extLst>
                              <a:ext uri="{28A0092B-C50C-407E-A947-70E740481C1C}">
                                <a14:useLocalDpi xmlns:a14="http://schemas.microsoft.com/office/drawing/2010/main" val="0"/>
                              </a:ext>
                            </a:extLst>
                          </a:blip>
                          <a:srcRect t="8134" r="1999"/>
                          <a:stretch/>
                        </pic:blipFill>
                        <pic:spPr bwMode="auto">
                          <a:xfrm>
                            <a:off x="0" y="0"/>
                            <a:ext cx="4320000" cy="3236816"/>
                          </a:xfrm>
                          <a:prstGeom prst="rect">
                            <a:avLst/>
                          </a:prstGeom>
                          <a:ln>
                            <a:noFill/>
                          </a:ln>
                          <a:extLst>
                            <a:ext uri="{53640926-AAD7-44D8-BBD7-CCE9431645EC}">
                              <a14:shadowObscured xmlns:a14="http://schemas.microsoft.com/office/drawing/2010/main"/>
                            </a:ext>
                          </a:extLst>
                        </pic:spPr>
                      </pic:pic>
                    </a:graphicData>
                  </a:graphic>
                </wp:inline>
              </w:drawing>
            </w:r>
          </w:p>
        </w:tc>
      </w:tr>
      <w:tr w:rsidR="0020189C" w14:paraId="5E6AFEB9" w14:textId="77777777">
        <w:tc>
          <w:tcPr>
            <w:tcW w:w="8522" w:type="dxa"/>
            <w:gridSpan w:val="2"/>
          </w:tcPr>
          <w:p w14:paraId="5E6AFEB8" w14:textId="77777777" w:rsidR="0020189C" w:rsidRDefault="00020705">
            <w:pPr>
              <w:pStyle w:val="figurecaption"/>
              <w:keepNext/>
              <w:rPr>
                <w:b/>
              </w:rPr>
            </w:pPr>
            <w:bookmarkStart w:id="230" w:name="_Ref468276268"/>
            <w:bookmarkStart w:id="231" w:name="_Toc467674134"/>
            <w:bookmarkStart w:id="232" w:name="_Toc15196555"/>
            <w:r>
              <w:rPr>
                <w:b/>
              </w:rPr>
              <w:t xml:space="preserve">Figure </w:t>
            </w:r>
            <w:r>
              <w:rPr>
                <w:b/>
              </w:rPr>
              <w:fldChar w:fldCharType="begin"/>
            </w:r>
            <w:r>
              <w:rPr>
                <w:b/>
              </w:rPr>
              <w:instrText xml:space="preserve"> SEQ Figure \* ARABIC </w:instrText>
            </w:r>
            <w:r>
              <w:rPr>
                <w:b/>
              </w:rPr>
              <w:fldChar w:fldCharType="separate"/>
            </w:r>
            <w:r>
              <w:rPr>
                <w:b/>
                <w:noProof/>
              </w:rPr>
              <w:t>13</w:t>
            </w:r>
            <w:r>
              <w:rPr>
                <w:b/>
              </w:rPr>
              <w:fldChar w:fldCharType="end"/>
            </w:r>
            <w:bookmarkEnd w:id="230"/>
            <w:r>
              <w:rPr>
                <w:b/>
              </w:rPr>
              <w:t xml:space="preserve"> </w:t>
            </w:r>
            <w:r>
              <w:t xml:space="preserve"> Regression relationship between (filtered) Mg and EC, using combined data from all reference waterbodies</w:t>
            </w:r>
            <w:bookmarkEnd w:id="231"/>
            <w:bookmarkEnd w:id="232"/>
          </w:p>
        </w:tc>
      </w:tr>
    </w:tbl>
    <w:p w14:paraId="5E6AFEBA" w14:textId="77777777" w:rsidR="0020189C" w:rsidRDefault="00020705">
      <w:pPr>
        <w:rPr>
          <w:szCs w:val="24"/>
        </w:rPr>
      </w:pPr>
      <w:r>
        <w:rPr>
          <w:szCs w:val="24"/>
        </w:rPr>
        <w:t>Results of multivariate analyses of the water quality data are provided in section 5.1.3.</w:t>
      </w:r>
    </w:p>
    <w:p w14:paraId="5E6AFEBB" w14:textId="77777777" w:rsidR="0020189C" w:rsidRDefault="00020705">
      <w:pPr>
        <w:pStyle w:val="Heading4"/>
      </w:pPr>
      <w:bookmarkStart w:id="233" w:name="_Toc498094556"/>
      <w:bookmarkStart w:id="234" w:name="_Toc15196494"/>
      <w:r>
        <w:t>5.1.2  Sediment quality of waterbodies</w:t>
      </w:r>
      <w:bookmarkEnd w:id="233"/>
      <w:bookmarkEnd w:id="234"/>
    </w:p>
    <w:p w14:paraId="5E6AFEBC" w14:textId="77777777" w:rsidR="0020189C" w:rsidRDefault="00020705">
      <w:r>
        <w:rPr>
          <w:noProof/>
        </w:rPr>
        <w:t xml:space="preserve">Illes et al (2010) </w:t>
      </w:r>
      <w:r>
        <w:t>and</w:t>
      </w:r>
      <w:r>
        <w:rPr>
          <w:noProof/>
        </w:rPr>
        <w:t xml:space="preserve"> Parry (2015) </w:t>
      </w:r>
      <w:r>
        <w:t>compared sediment quality data from reference and onsite waterbodies – in particular, for the period 2003–2006 and 2007–2013 respectively – against national</w:t>
      </w:r>
      <w:r>
        <w:rPr>
          <w:noProof/>
        </w:rPr>
        <w:t xml:space="preserve"> (ANZECC &amp; ARMCANZ 2000)</w:t>
      </w:r>
      <w:r>
        <w:t>, international</w:t>
      </w:r>
      <w:r>
        <w:rPr>
          <w:noProof/>
        </w:rPr>
        <w:t xml:space="preserve"> (Sheppard et al 2005) </w:t>
      </w:r>
      <w:r>
        <w:t>and/or locally-derived</w:t>
      </w:r>
      <w:r>
        <w:rPr>
          <w:noProof/>
        </w:rPr>
        <w:t xml:space="preserve"> (Harford et al 2015a)</w:t>
      </w:r>
      <w:r>
        <w:t xml:space="preserve"> sediment quality GVs. Years for which comprehensive data were available included 2006, 2007, 2011 and 2013 (see Table A1.9 of Appendix 1). For the metals, Mg, Mn, Fe, Cu, Pb, Cd, Zn, Cr </w:t>
      </w:r>
      <w:r>
        <w:rPr>
          <w:szCs w:val="24"/>
        </w:rPr>
        <w:t xml:space="preserve">and V listed as CoPCs by </w:t>
      </w:r>
      <w:r>
        <w:rPr>
          <w:noProof/>
          <w:szCs w:val="24"/>
        </w:rPr>
        <w:t>Brown et al (1985b)</w:t>
      </w:r>
      <w:r>
        <w:rPr>
          <w:szCs w:val="24"/>
        </w:rPr>
        <w:t xml:space="preserve">, no GV exceedances were found or (where no guidelines could be found) inferred. </w:t>
      </w:r>
    </w:p>
    <w:p w14:paraId="5E6AFEBD" w14:textId="77777777" w:rsidR="0020189C" w:rsidRDefault="00020705">
      <w:pPr>
        <w:rPr>
          <w:szCs w:val="24"/>
        </w:rPr>
      </w:pPr>
      <w:r>
        <w:rPr>
          <w:szCs w:val="24"/>
        </w:rPr>
        <w:t>Uranium in sediment was compared against an international GV of 100 mg kg</w:t>
      </w:r>
      <w:r>
        <w:rPr>
          <w:snapToGrid w:val="0"/>
          <w:color w:val="000000"/>
          <w:position w:val="6"/>
          <w:sz w:val="16"/>
          <w:szCs w:val="0"/>
          <w:u w:color="000000"/>
        </w:rPr>
        <w:t>-1</w:t>
      </w:r>
      <w:r>
        <w:rPr>
          <w:szCs w:val="24"/>
        </w:rPr>
        <w:t xml:space="preserve"> derived by</w:t>
      </w:r>
      <w:r>
        <w:rPr>
          <w:noProof/>
        </w:rPr>
        <w:t xml:space="preserve"> (Sheppard et al 2005)</w:t>
      </w:r>
      <w:r>
        <w:t>. A</w:t>
      </w:r>
      <w:r>
        <w:rPr>
          <w:szCs w:val="24"/>
        </w:rPr>
        <w:t xml:space="preserve"> locally-derived GV is being determined on the basis of field experimental work by</w:t>
      </w:r>
      <w:r>
        <w:rPr>
          <w:noProof/>
          <w:szCs w:val="24"/>
        </w:rPr>
        <w:t xml:space="preserve"> </w:t>
      </w:r>
      <w:r>
        <w:rPr>
          <w:noProof/>
        </w:rPr>
        <w:t>(Harford et al 2015a)</w:t>
      </w:r>
      <w:r>
        <w:rPr>
          <w:szCs w:val="24"/>
        </w:rPr>
        <w:t>, and is likely to be a similar value to that reported by</w:t>
      </w:r>
      <w:r>
        <w:rPr>
          <w:noProof/>
        </w:rPr>
        <w:t xml:space="preserve"> (Sheppard et al 2005)</w:t>
      </w:r>
      <w:r>
        <w:t xml:space="preserve"> (A Harford, pers. comm.)</w:t>
      </w:r>
      <w:r>
        <w:rPr>
          <w:szCs w:val="24"/>
        </w:rPr>
        <w:t xml:space="preserve">. The highest sediment U concentrations were found in onsite waterbodies during 2011. The results for sediment U in minesite waterbodies from 2011 and 2013 sampling programs are summarised in </w:t>
      </w:r>
      <w:r>
        <w:fldChar w:fldCharType="begin"/>
      </w:r>
      <w:r>
        <w:instrText xml:space="preserve"> REF _Ref473706439 \h  \* MERGEFORMAT </w:instrText>
      </w:r>
      <w:r>
        <w:fldChar w:fldCharType="separate"/>
      </w:r>
      <w:r>
        <w:t>Table</w:t>
      </w:r>
      <w:r>
        <w:rPr>
          <w:b/>
        </w:rPr>
        <w:t xml:space="preserve"> </w:t>
      </w:r>
      <w:r>
        <w:rPr>
          <w:b/>
          <w:noProof/>
        </w:rPr>
        <w:t>6</w:t>
      </w:r>
      <w:r>
        <w:fldChar w:fldCharType="end"/>
      </w:r>
      <w:r>
        <w:rPr>
          <w:szCs w:val="24"/>
        </w:rPr>
        <w:t>.</w:t>
      </w:r>
    </w:p>
    <w:p w14:paraId="5E6AFEBE" w14:textId="77777777" w:rsidR="0020189C" w:rsidRDefault="00020705">
      <w:pPr>
        <w:spacing w:after="0"/>
        <w:contextualSpacing/>
        <w:rPr>
          <w:szCs w:val="24"/>
        </w:rPr>
      </w:pPr>
      <w:r>
        <w:rPr>
          <w:noProof/>
          <w:szCs w:val="24"/>
        </w:rPr>
        <w:t xml:space="preserve">Parry (2015) </w:t>
      </w:r>
      <w:r>
        <w:rPr>
          <w:szCs w:val="24"/>
        </w:rPr>
        <w:t xml:space="preserve">found no evidence of trends in sediment U over time in any of the minesite waterbodies. Of the four comprehensive sampling campaigns (listed above), sediment U guideline exceedances were only observed in RP1: </w:t>
      </w:r>
    </w:p>
    <w:p w14:paraId="5E6AFEBF" w14:textId="77777777" w:rsidR="0020189C" w:rsidRDefault="00020705">
      <w:pPr>
        <w:pStyle w:val="ListParagraph"/>
        <w:numPr>
          <w:ilvl w:val="0"/>
          <w:numId w:val="31"/>
        </w:numPr>
      </w:pPr>
      <w:r>
        <w:rPr>
          <w:szCs w:val="24"/>
        </w:rPr>
        <w:t>In 2006, two out of 20 cores in the pond exceeded the local GV, though these locations were in the centre of the pond and not in littoral zones from which macroinvertebrate sampling has been conducted; and</w:t>
      </w:r>
    </w:p>
    <w:p w14:paraId="5E6AFEC0" w14:textId="77777777" w:rsidR="0020189C" w:rsidRDefault="00020705">
      <w:pPr>
        <w:pStyle w:val="ListParagraph"/>
        <w:numPr>
          <w:ilvl w:val="0"/>
          <w:numId w:val="31"/>
        </w:numPr>
      </w:pPr>
      <w:r>
        <w:rPr>
          <w:szCs w:val="24"/>
        </w:rPr>
        <w:t>In 2011, for three out of the five sediment samples corresponding to macroinvertebrate sampling locations, the GV was exceeded (102–149 mg kg</w:t>
      </w:r>
      <w:r>
        <w:rPr>
          <w:snapToGrid w:val="0"/>
          <w:color w:val="000000"/>
          <w:position w:val="6"/>
          <w:sz w:val="16"/>
          <w:szCs w:val="0"/>
          <w:u w:color="000000"/>
        </w:rPr>
        <w:t>-1</w:t>
      </w:r>
      <w:r>
        <w:rPr>
          <w:szCs w:val="24"/>
        </w:rPr>
        <w:t>).</w:t>
      </w:r>
    </w:p>
    <w:p w14:paraId="5E6AFEC1" w14:textId="77777777" w:rsidR="0020189C" w:rsidRDefault="00020705">
      <w:r>
        <w:rPr>
          <w:szCs w:val="24"/>
        </w:rPr>
        <w:t xml:space="preserve">Further assessment of the RP1 sediment U GV exceedances is made in section 5.2.2. </w:t>
      </w:r>
    </w:p>
    <w:p w14:paraId="5E6AFEC2" w14:textId="77777777" w:rsidR="0020189C" w:rsidRDefault="00020705">
      <w:pPr>
        <w:pStyle w:val="tablecaption"/>
      </w:pPr>
      <w:bookmarkStart w:id="235" w:name="_Ref473706439"/>
      <w:bookmarkStart w:id="236" w:name="_Toc15196594"/>
      <w:r>
        <w:rPr>
          <w:b/>
        </w:rPr>
        <w:t xml:space="preserve">Table </w:t>
      </w:r>
      <w:r>
        <w:rPr>
          <w:b/>
        </w:rPr>
        <w:fldChar w:fldCharType="begin"/>
      </w:r>
      <w:r>
        <w:rPr>
          <w:b/>
        </w:rPr>
        <w:instrText xml:space="preserve"> SEQ Table \* ARABIC </w:instrText>
      </w:r>
      <w:r>
        <w:rPr>
          <w:b/>
        </w:rPr>
        <w:fldChar w:fldCharType="separate"/>
      </w:r>
      <w:r>
        <w:rPr>
          <w:b/>
          <w:noProof/>
        </w:rPr>
        <w:t>6</w:t>
      </w:r>
      <w:r>
        <w:rPr>
          <w:b/>
        </w:rPr>
        <w:fldChar w:fldCharType="end"/>
      </w:r>
      <w:bookmarkEnd w:id="235"/>
      <w:r>
        <w:t xml:space="preserve">  Resullts of sediment chemistry analysis (1M HCl extraction on the &lt;63 </w:t>
      </w:r>
      <w:r>
        <w:rPr>
          <w:rFonts w:cs="Arial"/>
        </w:rPr>
        <w:t>µ</w:t>
      </w:r>
      <w:r>
        <w:t>m fraction) for uranium and sulfur for samples collected in 2011 and 2013. Units are in mg kg</w:t>
      </w:r>
      <w:r>
        <w:rPr>
          <w:snapToGrid w:val="0"/>
          <w:color w:val="000000"/>
          <w:position w:val="4"/>
          <w:sz w:val="12"/>
          <w:szCs w:val="0"/>
          <w:u w:color="000000"/>
        </w:rPr>
        <w:t>-1</w:t>
      </w:r>
      <w:r>
        <w:t>.</w:t>
      </w:r>
      <w:bookmarkEnd w:id="236"/>
    </w:p>
    <w:tbl>
      <w:tblPr>
        <w:tblW w:w="7595" w:type="dxa"/>
        <w:tblInd w:w="108" w:type="dxa"/>
        <w:tblLook w:val="04A0" w:firstRow="1" w:lastRow="0" w:firstColumn="1" w:lastColumn="0" w:noHBand="0" w:noVBand="1"/>
      </w:tblPr>
      <w:tblGrid>
        <w:gridCol w:w="1417"/>
        <w:gridCol w:w="1147"/>
        <w:gridCol w:w="1147"/>
        <w:gridCol w:w="907"/>
        <w:gridCol w:w="1134"/>
        <w:gridCol w:w="992"/>
        <w:gridCol w:w="851"/>
      </w:tblGrid>
      <w:tr w:rsidR="0020189C" w14:paraId="5E6AFECA" w14:textId="77777777">
        <w:trPr>
          <w:trHeight w:val="285"/>
        </w:trPr>
        <w:tc>
          <w:tcPr>
            <w:tcW w:w="1417" w:type="dxa"/>
            <w:tcBorders>
              <w:top w:val="single" w:sz="4" w:space="0" w:color="auto"/>
              <w:left w:val="nil"/>
              <w:bottom w:val="single" w:sz="4" w:space="0" w:color="auto"/>
              <w:right w:val="nil"/>
            </w:tcBorders>
            <w:vAlign w:val="center"/>
            <w:hideMark/>
          </w:tcPr>
          <w:p w14:paraId="5E6AFEC3" w14:textId="77777777" w:rsidR="0020189C" w:rsidRDefault="00020705">
            <w:pPr>
              <w:pStyle w:val="table2"/>
              <w:rPr>
                <w:b/>
                <w:lang w:eastAsia="en-AU"/>
              </w:rPr>
            </w:pPr>
            <w:r>
              <w:rPr>
                <w:b/>
                <w:lang w:eastAsia="en-AU"/>
              </w:rPr>
              <w:t>Waterbody</w:t>
            </w:r>
          </w:p>
        </w:tc>
        <w:tc>
          <w:tcPr>
            <w:tcW w:w="1147" w:type="dxa"/>
            <w:tcBorders>
              <w:top w:val="single" w:sz="4" w:space="0" w:color="auto"/>
              <w:left w:val="nil"/>
              <w:bottom w:val="single" w:sz="4" w:space="0" w:color="auto"/>
              <w:right w:val="nil"/>
            </w:tcBorders>
            <w:vAlign w:val="center"/>
            <w:hideMark/>
          </w:tcPr>
          <w:p w14:paraId="5E6AFEC4" w14:textId="77777777" w:rsidR="0020189C" w:rsidRDefault="00020705">
            <w:pPr>
              <w:pStyle w:val="table2"/>
              <w:jc w:val="center"/>
              <w:rPr>
                <w:b/>
                <w:lang w:eastAsia="en-AU"/>
              </w:rPr>
            </w:pPr>
            <w:r>
              <w:rPr>
                <w:b/>
                <w:lang w:eastAsia="en-AU"/>
              </w:rPr>
              <w:t>Analyte</w:t>
            </w:r>
          </w:p>
        </w:tc>
        <w:tc>
          <w:tcPr>
            <w:tcW w:w="1147" w:type="dxa"/>
            <w:tcBorders>
              <w:top w:val="single" w:sz="4" w:space="0" w:color="auto"/>
              <w:left w:val="nil"/>
              <w:bottom w:val="single" w:sz="4" w:space="0" w:color="auto"/>
              <w:right w:val="nil"/>
            </w:tcBorders>
            <w:vAlign w:val="center"/>
            <w:hideMark/>
          </w:tcPr>
          <w:p w14:paraId="5E6AFEC5" w14:textId="77777777" w:rsidR="0020189C" w:rsidRDefault="00020705">
            <w:pPr>
              <w:pStyle w:val="table2"/>
              <w:jc w:val="center"/>
              <w:rPr>
                <w:b/>
                <w:lang w:eastAsia="en-AU"/>
              </w:rPr>
            </w:pPr>
            <w:r>
              <w:rPr>
                <w:b/>
                <w:lang w:eastAsia="en-AU"/>
              </w:rPr>
              <w:t>Mean</w:t>
            </w:r>
          </w:p>
        </w:tc>
        <w:tc>
          <w:tcPr>
            <w:tcW w:w="907" w:type="dxa"/>
            <w:tcBorders>
              <w:top w:val="single" w:sz="4" w:space="0" w:color="auto"/>
              <w:left w:val="nil"/>
              <w:bottom w:val="single" w:sz="4" w:space="0" w:color="auto"/>
              <w:right w:val="nil"/>
            </w:tcBorders>
            <w:noWrap/>
            <w:vAlign w:val="center"/>
            <w:hideMark/>
          </w:tcPr>
          <w:p w14:paraId="5E6AFEC6" w14:textId="77777777" w:rsidR="0020189C" w:rsidRDefault="00020705">
            <w:pPr>
              <w:pStyle w:val="table2"/>
              <w:jc w:val="center"/>
              <w:rPr>
                <w:b/>
                <w:lang w:eastAsia="en-AU"/>
              </w:rPr>
            </w:pPr>
            <w:r>
              <w:rPr>
                <w:b/>
                <w:lang w:eastAsia="en-AU"/>
              </w:rPr>
              <w:t>SD</w:t>
            </w:r>
          </w:p>
        </w:tc>
        <w:tc>
          <w:tcPr>
            <w:tcW w:w="1134" w:type="dxa"/>
            <w:tcBorders>
              <w:top w:val="single" w:sz="4" w:space="0" w:color="auto"/>
              <w:left w:val="nil"/>
              <w:bottom w:val="single" w:sz="4" w:space="0" w:color="auto"/>
              <w:right w:val="nil"/>
            </w:tcBorders>
            <w:noWrap/>
            <w:vAlign w:val="center"/>
            <w:hideMark/>
          </w:tcPr>
          <w:p w14:paraId="5E6AFEC7" w14:textId="77777777" w:rsidR="0020189C" w:rsidRDefault="00020705">
            <w:pPr>
              <w:pStyle w:val="table2"/>
              <w:jc w:val="center"/>
              <w:rPr>
                <w:b/>
                <w:lang w:eastAsia="en-AU"/>
              </w:rPr>
            </w:pPr>
            <w:r>
              <w:rPr>
                <w:b/>
                <w:lang w:eastAsia="en-AU"/>
              </w:rPr>
              <w:t>Min</w:t>
            </w:r>
          </w:p>
        </w:tc>
        <w:tc>
          <w:tcPr>
            <w:tcW w:w="992" w:type="dxa"/>
            <w:tcBorders>
              <w:top w:val="single" w:sz="4" w:space="0" w:color="auto"/>
              <w:left w:val="nil"/>
              <w:bottom w:val="single" w:sz="4" w:space="0" w:color="auto"/>
              <w:right w:val="nil"/>
            </w:tcBorders>
            <w:noWrap/>
            <w:vAlign w:val="center"/>
            <w:hideMark/>
          </w:tcPr>
          <w:p w14:paraId="5E6AFEC8" w14:textId="77777777" w:rsidR="0020189C" w:rsidRDefault="00020705">
            <w:pPr>
              <w:pStyle w:val="table2"/>
              <w:jc w:val="center"/>
              <w:rPr>
                <w:b/>
                <w:lang w:eastAsia="en-AU"/>
              </w:rPr>
            </w:pPr>
            <w:r>
              <w:rPr>
                <w:b/>
                <w:lang w:eastAsia="en-AU"/>
              </w:rPr>
              <w:t>Max</w:t>
            </w:r>
          </w:p>
        </w:tc>
        <w:tc>
          <w:tcPr>
            <w:tcW w:w="851" w:type="dxa"/>
            <w:tcBorders>
              <w:top w:val="single" w:sz="4" w:space="0" w:color="auto"/>
              <w:left w:val="nil"/>
              <w:bottom w:val="single" w:sz="4" w:space="0" w:color="auto"/>
              <w:right w:val="nil"/>
            </w:tcBorders>
            <w:noWrap/>
            <w:vAlign w:val="center"/>
            <w:hideMark/>
          </w:tcPr>
          <w:p w14:paraId="5E6AFEC9" w14:textId="77777777" w:rsidR="0020189C" w:rsidRDefault="00020705">
            <w:pPr>
              <w:pStyle w:val="table2"/>
              <w:jc w:val="center"/>
              <w:rPr>
                <w:b/>
                <w:lang w:eastAsia="en-AU"/>
              </w:rPr>
            </w:pPr>
            <w:r>
              <w:rPr>
                <w:b/>
                <w:lang w:eastAsia="en-AU"/>
              </w:rPr>
              <w:t>N</w:t>
            </w:r>
          </w:p>
        </w:tc>
      </w:tr>
      <w:tr w:rsidR="0020189C" w14:paraId="5E6AFED2" w14:textId="77777777">
        <w:trPr>
          <w:trHeight w:val="285"/>
        </w:trPr>
        <w:tc>
          <w:tcPr>
            <w:tcW w:w="1417" w:type="dxa"/>
            <w:tcBorders>
              <w:top w:val="single" w:sz="4" w:space="0" w:color="auto"/>
              <w:left w:val="nil"/>
              <w:bottom w:val="nil"/>
              <w:right w:val="nil"/>
            </w:tcBorders>
            <w:vAlign w:val="center"/>
            <w:hideMark/>
          </w:tcPr>
          <w:p w14:paraId="5E6AFECB" w14:textId="77777777" w:rsidR="0020189C" w:rsidRDefault="00020705">
            <w:pPr>
              <w:pStyle w:val="table2"/>
              <w:rPr>
                <w:b/>
                <w:lang w:eastAsia="en-AU"/>
              </w:rPr>
            </w:pPr>
            <w:r>
              <w:rPr>
                <w:b/>
                <w:lang w:eastAsia="en-AU"/>
              </w:rPr>
              <w:t>2011</w:t>
            </w:r>
          </w:p>
        </w:tc>
        <w:tc>
          <w:tcPr>
            <w:tcW w:w="1147" w:type="dxa"/>
            <w:tcBorders>
              <w:top w:val="single" w:sz="4" w:space="0" w:color="auto"/>
              <w:left w:val="nil"/>
              <w:bottom w:val="nil"/>
              <w:right w:val="nil"/>
            </w:tcBorders>
            <w:vAlign w:val="center"/>
          </w:tcPr>
          <w:p w14:paraId="5E6AFECC" w14:textId="77777777" w:rsidR="0020189C" w:rsidRDefault="0020189C">
            <w:pPr>
              <w:pStyle w:val="table2"/>
              <w:jc w:val="center"/>
              <w:rPr>
                <w:lang w:eastAsia="en-AU"/>
              </w:rPr>
            </w:pPr>
          </w:p>
        </w:tc>
        <w:tc>
          <w:tcPr>
            <w:tcW w:w="1147" w:type="dxa"/>
            <w:tcBorders>
              <w:top w:val="single" w:sz="4" w:space="0" w:color="auto"/>
              <w:left w:val="nil"/>
              <w:bottom w:val="nil"/>
              <w:right w:val="nil"/>
            </w:tcBorders>
            <w:vAlign w:val="center"/>
          </w:tcPr>
          <w:p w14:paraId="5E6AFECD" w14:textId="77777777" w:rsidR="0020189C" w:rsidRDefault="0020189C">
            <w:pPr>
              <w:pStyle w:val="table2"/>
              <w:jc w:val="center"/>
              <w:rPr>
                <w:lang w:eastAsia="en-AU"/>
              </w:rPr>
            </w:pPr>
          </w:p>
        </w:tc>
        <w:tc>
          <w:tcPr>
            <w:tcW w:w="907" w:type="dxa"/>
            <w:tcBorders>
              <w:top w:val="single" w:sz="4" w:space="0" w:color="auto"/>
              <w:left w:val="nil"/>
              <w:bottom w:val="nil"/>
              <w:right w:val="nil"/>
            </w:tcBorders>
            <w:vAlign w:val="center"/>
          </w:tcPr>
          <w:p w14:paraId="5E6AFECE" w14:textId="77777777" w:rsidR="0020189C" w:rsidRDefault="0020189C">
            <w:pPr>
              <w:pStyle w:val="table2"/>
              <w:jc w:val="center"/>
              <w:rPr>
                <w:lang w:eastAsia="en-AU"/>
              </w:rPr>
            </w:pPr>
          </w:p>
        </w:tc>
        <w:tc>
          <w:tcPr>
            <w:tcW w:w="1134" w:type="dxa"/>
            <w:tcBorders>
              <w:top w:val="single" w:sz="4" w:space="0" w:color="auto"/>
              <w:left w:val="nil"/>
              <w:bottom w:val="nil"/>
              <w:right w:val="nil"/>
            </w:tcBorders>
            <w:vAlign w:val="center"/>
          </w:tcPr>
          <w:p w14:paraId="5E6AFECF" w14:textId="77777777" w:rsidR="0020189C" w:rsidRDefault="0020189C">
            <w:pPr>
              <w:pStyle w:val="table2"/>
              <w:jc w:val="center"/>
              <w:rPr>
                <w:lang w:eastAsia="en-AU"/>
              </w:rPr>
            </w:pPr>
          </w:p>
        </w:tc>
        <w:tc>
          <w:tcPr>
            <w:tcW w:w="992" w:type="dxa"/>
            <w:tcBorders>
              <w:top w:val="single" w:sz="4" w:space="0" w:color="auto"/>
              <w:left w:val="nil"/>
              <w:bottom w:val="nil"/>
              <w:right w:val="nil"/>
            </w:tcBorders>
            <w:vAlign w:val="center"/>
          </w:tcPr>
          <w:p w14:paraId="5E6AFED0" w14:textId="77777777" w:rsidR="0020189C" w:rsidRDefault="0020189C">
            <w:pPr>
              <w:pStyle w:val="table2"/>
              <w:jc w:val="center"/>
              <w:rPr>
                <w:lang w:eastAsia="en-AU"/>
              </w:rPr>
            </w:pPr>
          </w:p>
        </w:tc>
        <w:tc>
          <w:tcPr>
            <w:tcW w:w="851" w:type="dxa"/>
            <w:tcBorders>
              <w:top w:val="single" w:sz="4" w:space="0" w:color="auto"/>
              <w:left w:val="nil"/>
              <w:bottom w:val="nil"/>
              <w:right w:val="nil"/>
            </w:tcBorders>
            <w:vAlign w:val="center"/>
          </w:tcPr>
          <w:p w14:paraId="5E6AFED1" w14:textId="77777777" w:rsidR="0020189C" w:rsidRDefault="0020189C">
            <w:pPr>
              <w:pStyle w:val="table2"/>
              <w:jc w:val="center"/>
              <w:rPr>
                <w:lang w:eastAsia="en-AU"/>
              </w:rPr>
            </w:pPr>
          </w:p>
        </w:tc>
      </w:tr>
      <w:tr w:rsidR="0020189C" w14:paraId="5E6AFEDA" w14:textId="77777777">
        <w:trPr>
          <w:trHeight w:val="285"/>
        </w:trPr>
        <w:tc>
          <w:tcPr>
            <w:tcW w:w="1417" w:type="dxa"/>
            <w:vAlign w:val="center"/>
            <w:hideMark/>
          </w:tcPr>
          <w:p w14:paraId="5E6AFED3" w14:textId="77777777" w:rsidR="0020189C" w:rsidRDefault="00020705">
            <w:pPr>
              <w:pStyle w:val="table2"/>
              <w:rPr>
                <w:lang w:eastAsia="en-AU"/>
              </w:rPr>
            </w:pPr>
            <w:r>
              <w:rPr>
                <w:lang w:eastAsia="en-AU"/>
              </w:rPr>
              <w:tab/>
              <w:t>RP1</w:t>
            </w:r>
          </w:p>
        </w:tc>
        <w:tc>
          <w:tcPr>
            <w:tcW w:w="1147" w:type="dxa"/>
            <w:vAlign w:val="center"/>
            <w:hideMark/>
          </w:tcPr>
          <w:p w14:paraId="5E6AFED4" w14:textId="77777777" w:rsidR="0020189C" w:rsidRDefault="00020705">
            <w:pPr>
              <w:pStyle w:val="table2"/>
              <w:jc w:val="center"/>
              <w:rPr>
                <w:lang w:eastAsia="en-AU"/>
              </w:rPr>
            </w:pPr>
            <w:r>
              <w:rPr>
                <w:lang w:eastAsia="en-AU"/>
              </w:rPr>
              <w:t>Uranium</w:t>
            </w:r>
          </w:p>
        </w:tc>
        <w:tc>
          <w:tcPr>
            <w:tcW w:w="1147" w:type="dxa"/>
            <w:vAlign w:val="center"/>
            <w:hideMark/>
          </w:tcPr>
          <w:p w14:paraId="5E6AFED5" w14:textId="77777777" w:rsidR="0020189C" w:rsidRDefault="00020705">
            <w:pPr>
              <w:pStyle w:val="table2"/>
              <w:jc w:val="center"/>
              <w:rPr>
                <w:lang w:eastAsia="en-AU"/>
              </w:rPr>
            </w:pPr>
            <w:r>
              <w:rPr>
                <w:lang w:eastAsia="en-AU"/>
              </w:rPr>
              <w:t>74.1</w:t>
            </w:r>
          </w:p>
        </w:tc>
        <w:tc>
          <w:tcPr>
            <w:tcW w:w="907" w:type="dxa"/>
            <w:noWrap/>
            <w:vAlign w:val="center"/>
            <w:hideMark/>
          </w:tcPr>
          <w:p w14:paraId="5E6AFED6" w14:textId="77777777" w:rsidR="0020189C" w:rsidRDefault="00020705">
            <w:pPr>
              <w:pStyle w:val="table2"/>
              <w:jc w:val="center"/>
              <w:rPr>
                <w:lang w:eastAsia="en-AU"/>
              </w:rPr>
            </w:pPr>
            <w:r>
              <w:rPr>
                <w:lang w:eastAsia="en-AU"/>
              </w:rPr>
              <w:t>34.0</w:t>
            </w:r>
          </w:p>
        </w:tc>
        <w:tc>
          <w:tcPr>
            <w:tcW w:w="1134" w:type="dxa"/>
            <w:noWrap/>
            <w:vAlign w:val="center"/>
            <w:hideMark/>
          </w:tcPr>
          <w:p w14:paraId="5E6AFED7" w14:textId="77777777" w:rsidR="0020189C" w:rsidRDefault="00020705">
            <w:pPr>
              <w:pStyle w:val="table2"/>
              <w:jc w:val="center"/>
            </w:pPr>
            <w:r>
              <w:t>32.3</w:t>
            </w:r>
          </w:p>
        </w:tc>
        <w:tc>
          <w:tcPr>
            <w:tcW w:w="992" w:type="dxa"/>
            <w:noWrap/>
            <w:vAlign w:val="center"/>
            <w:hideMark/>
          </w:tcPr>
          <w:p w14:paraId="5E6AFED8" w14:textId="77777777" w:rsidR="0020189C" w:rsidRDefault="00020705">
            <w:pPr>
              <w:pStyle w:val="table2"/>
              <w:jc w:val="center"/>
              <w:rPr>
                <w:lang w:eastAsia="en-AU"/>
              </w:rPr>
            </w:pPr>
            <w:r>
              <w:rPr>
                <w:lang w:eastAsia="en-AU"/>
              </w:rPr>
              <w:t>111</w:t>
            </w:r>
          </w:p>
        </w:tc>
        <w:tc>
          <w:tcPr>
            <w:tcW w:w="851" w:type="dxa"/>
            <w:noWrap/>
            <w:vAlign w:val="center"/>
            <w:hideMark/>
          </w:tcPr>
          <w:p w14:paraId="5E6AFED9" w14:textId="77777777" w:rsidR="0020189C" w:rsidRDefault="00020705">
            <w:pPr>
              <w:pStyle w:val="table2"/>
              <w:jc w:val="center"/>
              <w:rPr>
                <w:lang w:eastAsia="en-AU"/>
              </w:rPr>
            </w:pPr>
            <w:r>
              <w:rPr>
                <w:lang w:eastAsia="en-AU"/>
              </w:rPr>
              <w:t>5</w:t>
            </w:r>
          </w:p>
        </w:tc>
      </w:tr>
      <w:tr w:rsidR="0020189C" w14:paraId="5E6AFEE2" w14:textId="77777777">
        <w:trPr>
          <w:trHeight w:val="285"/>
        </w:trPr>
        <w:tc>
          <w:tcPr>
            <w:tcW w:w="1417" w:type="dxa"/>
            <w:vAlign w:val="center"/>
            <w:hideMark/>
          </w:tcPr>
          <w:p w14:paraId="5E6AFEDB" w14:textId="77777777" w:rsidR="0020189C" w:rsidRDefault="00020705">
            <w:pPr>
              <w:pStyle w:val="table2"/>
              <w:rPr>
                <w:lang w:eastAsia="en-AU"/>
              </w:rPr>
            </w:pPr>
            <w:r>
              <w:rPr>
                <w:lang w:eastAsia="en-AU"/>
              </w:rPr>
              <w:tab/>
              <w:t>CJBB</w:t>
            </w:r>
          </w:p>
        </w:tc>
        <w:tc>
          <w:tcPr>
            <w:tcW w:w="1147" w:type="dxa"/>
            <w:vAlign w:val="center"/>
          </w:tcPr>
          <w:p w14:paraId="5E6AFEDC" w14:textId="77777777" w:rsidR="0020189C" w:rsidRDefault="0020189C">
            <w:pPr>
              <w:pStyle w:val="table2"/>
              <w:jc w:val="center"/>
              <w:rPr>
                <w:lang w:eastAsia="en-AU"/>
              </w:rPr>
            </w:pPr>
          </w:p>
        </w:tc>
        <w:tc>
          <w:tcPr>
            <w:tcW w:w="1147" w:type="dxa"/>
            <w:vAlign w:val="center"/>
            <w:hideMark/>
          </w:tcPr>
          <w:p w14:paraId="5E6AFEDD" w14:textId="77777777" w:rsidR="0020189C" w:rsidRDefault="00020705">
            <w:pPr>
              <w:pStyle w:val="table2"/>
              <w:jc w:val="center"/>
              <w:rPr>
                <w:lang w:eastAsia="en-AU"/>
              </w:rPr>
            </w:pPr>
            <w:r>
              <w:rPr>
                <w:lang w:eastAsia="en-AU"/>
              </w:rPr>
              <w:t>19.9</w:t>
            </w:r>
          </w:p>
        </w:tc>
        <w:tc>
          <w:tcPr>
            <w:tcW w:w="907" w:type="dxa"/>
            <w:noWrap/>
            <w:vAlign w:val="center"/>
            <w:hideMark/>
          </w:tcPr>
          <w:p w14:paraId="5E6AFEDE" w14:textId="77777777" w:rsidR="0020189C" w:rsidRDefault="00020705">
            <w:pPr>
              <w:pStyle w:val="table2"/>
              <w:jc w:val="center"/>
              <w:rPr>
                <w:lang w:eastAsia="en-AU"/>
              </w:rPr>
            </w:pPr>
            <w:r>
              <w:rPr>
                <w:lang w:eastAsia="en-AU"/>
              </w:rPr>
              <w:t>6.2</w:t>
            </w:r>
          </w:p>
        </w:tc>
        <w:tc>
          <w:tcPr>
            <w:tcW w:w="1134" w:type="dxa"/>
            <w:noWrap/>
            <w:vAlign w:val="center"/>
            <w:hideMark/>
          </w:tcPr>
          <w:p w14:paraId="5E6AFEDF" w14:textId="77777777" w:rsidR="0020189C" w:rsidRDefault="00020705">
            <w:pPr>
              <w:pStyle w:val="table2"/>
              <w:jc w:val="center"/>
            </w:pPr>
            <w:r>
              <w:t>13.4</w:t>
            </w:r>
          </w:p>
        </w:tc>
        <w:tc>
          <w:tcPr>
            <w:tcW w:w="992" w:type="dxa"/>
            <w:noWrap/>
            <w:vAlign w:val="center"/>
            <w:hideMark/>
          </w:tcPr>
          <w:p w14:paraId="5E6AFEE0" w14:textId="77777777" w:rsidR="0020189C" w:rsidRDefault="00020705">
            <w:pPr>
              <w:pStyle w:val="table2"/>
              <w:jc w:val="center"/>
              <w:rPr>
                <w:lang w:eastAsia="en-AU"/>
              </w:rPr>
            </w:pPr>
            <w:r>
              <w:rPr>
                <w:lang w:eastAsia="en-AU"/>
              </w:rPr>
              <w:t>30.1</w:t>
            </w:r>
          </w:p>
        </w:tc>
        <w:tc>
          <w:tcPr>
            <w:tcW w:w="851" w:type="dxa"/>
            <w:noWrap/>
            <w:vAlign w:val="center"/>
            <w:hideMark/>
          </w:tcPr>
          <w:p w14:paraId="5E6AFEE1" w14:textId="77777777" w:rsidR="0020189C" w:rsidRDefault="00020705">
            <w:pPr>
              <w:pStyle w:val="table2"/>
              <w:jc w:val="center"/>
              <w:rPr>
                <w:lang w:eastAsia="en-AU"/>
              </w:rPr>
            </w:pPr>
            <w:r>
              <w:rPr>
                <w:lang w:eastAsia="en-AU"/>
              </w:rPr>
              <w:t>5</w:t>
            </w:r>
          </w:p>
        </w:tc>
      </w:tr>
      <w:tr w:rsidR="0020189C" w14:paraId="5E6AFEEA" w14:textId="77777777">
        <w:trPr>
          <w:trHeight w:val="285"/>
        </w:trPr>
        <w:tc>
          <w:tcPr>
            <w:tcW w:w="1417" w:type="dxa"/>
            <w:vAlign w:val="center"/>
            <w:hideMark/>
          </w:tcPr>
          <w:p w14:paraId="5E6AFEE3" w14:textId="77777777" w:rsidR="0020189C" w:rsidRDefault="00020705">
            <w:pPr>
              <w:pStyle w:val="table2"/>
              <w:rPr>
                <w:lang w:eastAsia="en-AU"/>
              </w:rPr>
            </w:pPr>
            <w:r>
              <w:rPr>
                <w:lang w:eastAsia="en-AU"/>
              </w:rPr>
              <w:tab/>
              <w:t>GTB</w:t>
            </w:r>
          </w:p>
        </w:tc>
        <w:tc>
          <w:tcPr>
            <w:tcW w:w="1147" w:type="dxa"/>
            <w:vAlign w:val="center"/>
          </w:tcPr>
          <w:p w14:paraId="5E6AFEE4" w14:textId="77777777" w:rsidR="0020189C" w:rsidRDefault="0020189C">
            <w:pPr>
              <w:pStyle w:val="table2"/>
              <w:jc w:val="center"/>
              <w:rPr>
                <w:lang w:eastAsia="en-AU"/>
              </w:rPr>
            </w:pPr>
          </w:p>
        </w:tc>
        <w:tc>
          <w:tcPr>
            <w:tcW w:w="1147" w:type="dxa"/>
            <w:vAlign w:val="center"/>
            <w:hideMark/>
          </w:tcPr>
          <w:p w14:paraId="5E6AFEE5" w14:textId="77777777" w:rsidR="0020189C" w:rsidRDefault="00020705">
            <w:pPr>
              <w:pStyle w:val="table2"/>
              <w:jc w:val="center"/>
              <w:rPr>
                <w:lang w:eastAsia="en-AU"/>
              </w:rPr>
            </w:pPr>
            <w:r>
              <w:rPr>
                <w:lang w:eastAsia="en-AU"/>
              </w:rPr>
              <w:t>15.7</w:t>
            </w:r>
          </w:p>
        </w:tc>
        <w:tc>
          <w:tcPr>
            <w:tcW w:w="907" w:type="dxa"/>
            <w:noWrap/>
            <w:vAlign w:val="center"/>
            <w:hideMark/>
          </w:tcPr>
          <w:p w14:paraId="5E6AFEE6" w14:textId="77777777" w:rsidR="0020189C" w:rsidRDefault="00020705">
            <w:pPr>
              <w:pStyle w:val="table2"/>
              <w:jc w:val="center"/>
              <w:rPr>
                <w:lang w:eastAsia="en-AU"/>
              </w:rPr>
            </w:pPr>
            <w:r>
              <w:rPr>
                <w:lang w:eastAsia="en-AU"/>
              </w:rPr>
              <w:t>8.3</w:t>
            </w:r>
          </w:p>
        </w:tc>
        <w:tc>
          <w:tcPr>
            <w:tcW w:w="1134" w:type="dxa"/>
            <w:noWrap/>
            <w:vAlign w:val="center"/>
            <w:hideMark/>
          </w:tcPr>
          <w:p w14:paraId="5E6AFEE7" w14:textId="77777777" w:rsidR="0020189C" w:rsidRDefault="00020705">
            <w:pPr>
              <w:pStyle w:val="table2"/>
              <w:jc w:val="center"/>
            </w:pPr>
            <w:r>
              <w:t>5.5</w:t>
            </w:r>
          </w:p>
        </w:tc>
        <w:tc>
          <w:tcPr>
            <w:tcW w:w="992" w:type="dxa"/>
            <w:noWrap/>
            <w:vAlign w:val="center"/>
            <w:hideMark/>
          </w:tcPr>
          <w:p w14:paraId="5E6AFEE8" w14:textId="77777777" w:rsidR="0020189C" w:rsidRDefault="00020705">
            <w:pPr>
              <w:pStyle w:val="table2"/>
              <w:jc w:val="center"/>
              <w:rPr>
                <w:lang w:eastAsia="en-AU"/>
              </w:rPr>
            </w:pPr>
            <w:r>
              <w:rPr>
                <w:lang w:eastAsia="en-AU"/>
              </w:rPr>
              <w:t>40.8</w:t>
            </w:r>
          </w:p>
        </w:tc>
        <w:tc>
          <w:tcPr>
            <w:tcW w:w="851" w:type="dxa"/>
            <w:noWrap/>
            <w:vAlign w:val="center"/>
            <w:hideMark/>
          </w:tcPr>
          <w:p w14:paraId="5E6AFEE9" w14:textId="77777777" w:rsidR="0020189C" w:rsidRDefault="00020705">
            <w:pPr>
              <w:pStyle w:val="table2"/>
              <w:jc w:val="center"/>
              <w:rPr>
                <w:lang w:eastAsia="en-AU"/>
              </w:rPr>
            </w:pPr>
            <w:r>
              <w:rPr>
                <w:lang w:eastAsia="en-AU"/>
              </w:rPr>
              <w:t>34</w:t>
            </w:r>
          </w:p>
        </w:tc>
      </w:tr>
      <w:tr w:rsidR="0020189C" w14:paraId="5E6AFEF2" w14:textId="77777777">
        <w:trPr>
          <w:trHeight w:val="285"/>
        </w:trPr>
        <w:tc>
          <w:tcPr>
            <w:tcW w:w="1417" w:type="dxa"/>
            <w:vAlign w:val="center"/>
            <w:hideMark/>
          </w:tcPr>
          <w:p w14:paraId="5E6AFEEB" w14:textId="77777777" w:rsidR="0020189C" w:rsidRDefault="00020705">
            <w:pPr>
              <w:pStyle w:val="table2"/>
              <w:rPr>
                <w:lang w:eastAsia="en-AU"/>
              </w:rPr>
            </w:pPr>
            <w:r>
              <w:rPr>
                <w:lang w:eastAsia="en-AU"/>
              </w:rPr>
              <w:tab/>
              <w:t>Reference</w:t>
            </w:r>
          </w:p>
        </w:tc>
        <w:tc>
          <w:tcPr>
            <w:tcW w:w="1147" w:type="dxa"/>
            <w:vAlign w:val="center"/>
          </w:tcPr>
          <w:p w14:paraId="5E6AFEEC" w14:textId="77777777" w:rsidR="0020189C" w:rsidRDefault="0020189C">
            <w:pPr>
              <w:pStyle w:val="table2"/>
              <w:jc w:val="center"/>
              <w:rPr>
                <w:lang w:eastAsia="en-AU"/>
              </w:rPr>
            </w:pPr>
          </w:p>
        </w:tc>
        <w:tc>
          <w:tcPr>
            <w:tcW w:w="1147" w:type="dxa"/>
            <w:vAlign w:val="center"/>
            <w:hideMark/>
          </w:tcPr>
          <w:p w14:paraId="5E6AFEED" w14:textId="77777777" w:rsidR="0020189C" w:rsidRDefault="00020705">
            <w:pPr>
              <w:pStyle w:val="table2"/>
              <w:jc w:val="center"/>
              <w:rPr>
                <w:lang w:eastAsia="en-AU"/>
              </w:rPr>
            </w:pPr>
            <w:r>
              <w:rPr>
                <w:lang w:eastAsia="en-AU"/>
              </w:rPr>
              <w:t>2.7</w:t>
            </w:r>
          </w:p>
        </w:tc>
        <w:tc>
          <w:tcPr>
            <w:tcW w:w="907" w:type="dxa"/>
            <w:noWrap/>
            <w:vAlign w:val="center"/>
            <w:hideMark/>
          </w:tcPr>
          <w:p w14:paraId="5E6AFEEE" w14:textId="77777777" w:rsidR="0020189C" w:rsidRDefault="00020705">
            <w:pPr>
              <w:pStyle w:val="table2"/>
              <w:jc w:val="center"/>
              <w:rPr>
                <w:lang w:eastAsia="en-AU"/>
              </w:rPr>
            </w:pPr>
            <w:r>
              <w:rPr>
                <w:lang w:eastAsia="en-AU"/>
              </w:rPr>
              <w:t>1.2</w:t>
            </w:r>
          </w:p>
        </w:tc>
        <w:tc>
          <w:tcPr>
            <w:tcW w:w="1134" w:type="dxa"/>
            <w:noWrap/>
            <w:vAlign w:val="center"/>
            <w:hideMark/>
          </w:tcPr>
          <w:p w14:paraId="5E6AFEEF" w14:textId="77777777" w:rsidR="0020189C" w:rsidRDefault="00020705">
            <w:pPr>
              <w:pStyle w:val="table2"/>
              <w:jc w:val="center"/>
            </w:pPr>
            <w:r>
              <w:t>0.9</w:t>
            </w:r>
          </w:p>
        </w:tc>
        <w:tc>
          <w:tcPr>
            <w:tcW w:w="992" w:type="dxa"/>
            <w:noWrap/>
            <w:vAlign w:val="center"/>
            <w:hideMark/>
          </w:tcPr>
          <w:p w14:paraId="5E6AFEF0" w14:textId="77777777" w:rsidR="0020189C" w:rsidRDefault="00020705">
            <w:pPr>
              <w:pStyle w:val="table2"/>
              <w:jc w:val="center"/>
              <w:rPr>
                <w:lang w:eastAsia="en-AU"/>
              </w:rPr>
            </w:pPr>
            <w:r>
              <w:rPr>
                <w:lang w:eastAsia="en-AU"/>
              </w:rPr>
              <w:t>7.47</w:t>
            </w:r>
          </w:p>
        </w:tc>
        <w:tc>
          <w:tcPr>
            <w:tcW w:w="851" w:type="dxa"/>
            <w:noWrap/>
            <w:vAlign w:val="center"/>
            <w:hideMark/>
          </w:tcPr>
          <w:p w14:paraId="5E6AFEF1" w14:textId="77777777" w:rsidR="0020189C" w:rsidRDefault="00020705">
            <w:pPr>
              <w:pStyle w:val="table2"/>
              <w:jc w:val="center"/>
              <w:rPr>
                <w:lang w:eastAsia="en-AU"/>
              </w:rPr>
            </w:pPr>
            <w:r>
              <w:rPr>
                <w:lang w:eastAsia="en-AU"/>
              </w:rPr>
              <w:t>40</w:t>
            </w:r>
          </w:p>
        </w:tc>
      </w:tr>
      <w:tr w:rsidR="0020189C" w14:paraId="5E6AFEFA" w14:textId="77777777">
        <w:trPr>
          <w:trHeight w:val="285"/>
        </w:trPr>
        <w:tc>
          <w:tcPr>
            <w:tcW w:w="1417" w:type="dxa"/>
            <w:vAlign w:val="center"/>
            <w:hideMark/>
          </w:tcPr>
          <w:p w14:paraId="5E6AFEF3" w14:textId="77777777" w:rsidR="0020189C" w:rsidRDefault="00020705">
            <w:pPr>
              <w:pStyle w:val="table2"/>
              <w:rPr>
                <w:rFonts w:cs="Arial"/>
                <w:b/>
                <w:szCs w:val="22"/>
                <w:lang w:eastAsia="en-AU"/>
              </w:rPr>
            </w:pPr>
            <w:r>
              <w:rPr>
                <w:rFonts w:cs="Arial"/>
                <w:b/>
                <w:szCs w:val="22"/>
                <w:lang w:eastAsia="en-AU"/>
              </w:rPr>
              <w:t>2013</w:t>
            </w:r>
          </w:p>
        </w:tc>
        <w:tc>
          <w:tcPr>
            <w:tcW w:w="1147" w:type="dxa"/>
            <w:vAlign w:val="center"/>
          </w:tcPr>
          <w:p w14:paraId="5E6AFEF4" w14:textId="77777777" w:rsidR="0020189C" w:rsidRDefault="0020189C">
            <w:pPr>
              <w:pStyle w:val="table2"/>
              <w:jc w:val="center"/>
              <w:rPr>
                <w:rFonts w:cs="Arial"/>
                <w:szCs w:val="22"/>
                <w:lang w:eastAsia="en-AU"/>
              </w:rPr>
            </w:pPr>
          </w:p>
        </w:tc>
        <w:tc>
          <w:tcPr>
            <w:tcW w:w="1147" w:type="dxa"/>
            <w:vAlign w:val="center"/>
          </w:tcPr>
          <w:p w14:paraId="5E6AFEF5" w14:textId="77777777" w:rsidR="0020189C" w:rsidRDefault="0020189C">
            <w:pPr>
              <w:pStyle w:val="table2"/>
              <w:jc w:val="center"/>
              <w:rPr>
                <w:rFonts w:cs="Arial"/>
                <w:szCs w:val="22"/>
                <w:lang w:eastAsia="en-AU"/>
              </w:rPr>
            </w:pPr>
          </w:p>
        </w:tc>
        <w:tc>
          <w:tcPr>
            <w:tcW w:w="907" w:type="dxa"/>
            <w:vAlign w:val="center"/>
          </w:tcPr>
          <w:p w14:paraId="5E6AFEF6" w14:textId="77777777" w:rsidR="0020189C" w:rsidRDefault="0020189C">
            <w:pPr>
              <w:pStyle w:val="table2"/>
              <w:jc w:val="center"/>
              <w:rPr>
                <w:rFonts w:cs="Arial"/>
                <w:szCs w:val="22"/>
                <w:lang w:eastAsia="en-AU"/>
              </w:rPr>
            </w:pPr>
          </w:p>
        </w:tc>
        <w:tc>
          <w:tcPr>
            <w:tcW w:w="1134" w:type="dxa"/>
            <w:vAlign w:val="center"/>
          </w:tcPr>
          <w:p w14:paraId="5E6AFEF7" w14:textId="77777777" w:rsidR="0020189C" w:rsidRDefault="0020189C">
            <w:pPr>
              <w:pStyle w:val="table2"/>
              <w:jc w:val="center"/>
              <w:rPr>
                <w:rFonts w:cs="Arial"/>
                <w:szCs w:val="22"/>
                <w:lang w:eastAsia="en-AU"/>
              </w:rPr>
            </w:pPr>
          </w:p>
        </w:tc>
        <w:tc>
          <w:tcPr>
            <w:tcW w:w="992" w:type="dxa"/>
            <w:vAlign w:val="center"/>
          </w:tcPr>
          <w:p w14:paraId="5E6AFEF8" w14:textId="77777777" w:rsidR="0020189C" w:rsidRDefault="0020189C">
            <w:pPr>
              <w:pStyle w:val="table2"/>
              <w:jc w:val="center"/>
              <w:rPr>
                <w:rFonts w:cs="Arial"/>
                <w:szCs w:val="22"/>
                <w:lang w:eastAsia="en-AU"/>
              </w:rPr>
            </w:pPr>
          </w:p>
        </w:tc>
        <w:tc>
          <w:tcPr>
            <w:tcW w:w="851" w:type="dxa"/>
            <w:vAlign w:val="center"/>
          </w:tcPr>
          <w:p w14:paraId="5E6AFEF9" w14:textId="77777777" w:rsidR="0020189C" w:rsidRDefault="0020189C">
            <w:pPr>
              <w:pStyle w:val="table2"/>
              <w:jc w:val="center"/>
              <w:rPr>
                <w:rFonts w:cs="Arial"/>
                <w:szCs w:val="22"/>
                <w:lang w:eastAsia="en-AU"/>
              </w:rPr>
            </w:pPr>
          </w:p>
        </w:tc>
      </w:tr>
      <w:tr w:rsidR="0020189C" w14:paraId="5E6AFF02" w14:textId="77777777">
        <w:trPr>
          <w:trHeight w:val="285"/>
        </w:trPr>
        <w:tc>
          <w:tcPr>
            <w:tcW w:w="1417" w:type="dxa"/>
            <w:vAlign w:val="center"/>
            <w:hideMark/>
          </w:tcPr>
          <w:p w14:paraId="5E6AFEFB" w14:textId="77777777" w:rsidR="0020189C" w:rsidRDefault="00020705">
            <w:pPr>
              <w:pStyle w:val="table2"/>
              <w:rPr>
                <w:rFonts w:cs="Arial"/>
                <w:szCs w:val="22"/>
                <w:lang w:eastAsia="en-AU"/>
              </w:rPr>
            </w:pPr>
            <w:r>
              <w:rPr>
                <w:rFonts w:cs="Arial"/>
                <w:szCs w:val="22"/>
                <w:lang w:eastAsia="en-AU"/>
              </w:rPr>
              <w:tab/>
              <w:t>RP1</w:t>
            </w:r>
          </w:p>
        </w:tc>
        <w:tc>
          <w:tcPr>
            <w:tcW w:w="1147" w:type="dxa"/>
            <w:vAlign w:val="center"/>
            <w:hideMark/>
          </w:tcPr>
          <w:p w14:paraId="5E6AFEFC" w14:textId="77777777" w:rsidR="0020189C" w:rsidRDefault="00020705">
            <w:pPr>
              <w:pStyle w:val="table2"/>
              <w:jc w:val="center"/>
              <w:rPr>
                <w:rFonts w:cs="Arial"/>
                <w:szCs w:val="22"/>
                <w:lang w:eastAsia="en-AU"/>
              </w:rPr>
            </w:pPr>
            <w:r>
              <w:rPr>
                <w:rFonts w:cs="Arial"/>
                <w:szCs w:val="22"/>
                <w:lang w:eastAsia="en-AU"/>
              </w:rPr>
              <w:t>Uranium</w:t>
            </w:r>
          </w:p>
        </w:tc>
        <w:tc>
          <w:tcPr>
            <w:tcW w:w="1147" w:type="dxa"/>
            <w:vAlign w:val="center"/>
            <w:hideMark/>
          </w:tcPr>
          <w:p w14:paraId="5E6AFEFD" w14:textId="77777777" w:rsidR="0020189C" w:rsidRDefault="00020705">
            <w:pPr>
              <w:pStyle w:val="table2"/>
              <w:jc w:val="center"/>
              <w:rPr>
                <w:rFonts w:cs="Arial"/>
                <w:szCs w:val="22"/>
                <w:lang w:eastAsia="en-AU"/>
              </w:rPr>
            </w:pPr>
            <w:r>
              <w:rPr>
                <w:rFonts w:cs="Arial"/>
                <w:szCs w:val="22"/>
                <w:lang w:eastAsia="en-AU"/>
              </w:rPr>
              <w:t>33.9</w:t>
            </w:r>
          </w:p>
        </w:tc>
        <w:tc>
          <w:tcPr>
            <w:tcW w:w="907" w:type="dxa"/>
            <w:noWrap/>
            <w:vAlign w:val="center"/>
            <w:hideMark/>
          </w:tcPr>
          <w:p w14:paraId="5E6AFEFE" w14:textId="77777777" w:rsidR="0020189C" w:rsidRDefault="00020705">
            <w:pPr>
              <w:pStyle w:val="table2"/>
              <w:jc w:val="center"/>
              <w:rPr>
                <w:rFonts w:cs="Arial"/>
                <w:szCs w:val="22"/>
                <w:lang w:eastAsia="en-AU"/>
              </w:rPr>
            </w:pPr>
            <w:r>
              <w:rPr>
                <w:rFonts w:cs="Arial"/>
                <w:szCs w:val="22"/>
                <w:lang w:eastAsia="en-AU"/>
              </w:rPr>
              <w:t>16.1</w:t>
            </w:r>
          </w:p>
        </w:tc>
        <w:tc>
          <w:tcPr>
            <w:tcW w:w="1134" w:type="dxa"/>
            <w:noWrap/>
            <w:vAlign w:val="center"/>
            <w:hideMark/>
          </w:tcPr>
          <w:p w14:paraId="5E6AFEFF" w14:textId="77777777" w:rsidR="0020189C" w:rsidRDefault="00020705">
            <w:pPr>
              <w:pStyle w:val="table2"/>
              <w:jc w:val="center"/>
              <w:rPr>
                <w:rFonts w:cs="Arial"/>
                <w:szCs w:val="22"/>
                <w:lang w:eastAsia="en-AU"/>
              </w:rPr>
            </w:pPr>
            <w:r>
              <w:rPr>
                <w:rFonts w:cs="Arial"/>
                <w:szCs w:val="22"/>
                <w:lang w:eastAsia="en-AU"/>
              </w:rPr>
              <w:t>16.5</w:t>
            </w:r>
          </w:p>
        </w:tc>
        <w:tc>
          <w:tcPr>
            <w:tcW w:w="992" w:type="dxa"/>
            <w:noWrap/>
            <w:vAlign w:val="center"/>
            <w:hideMark/>
          </w:tcPr>
          <w:p w14:paraId="5E6AFF00" w14:textId="77777777" w:rsidR="0020189C" w:rsidRDefault="00020705">
            <w:pPr>
              <w:pStyle w:val="table2"/>
              <w:jc w:val="center"/>
              <w:rPr>
                <w:rFonts w:cs="Arial"/>
                <w:szCs w:val="22"/>
                <w:lang w:eastAsia="en-AU"/>
              </w:rPr>
            </w:pPr>
            <w:r>
              <w:rPr>
                <w:rFonts w:cs="Arial"/>
                <w:szCs w:val="22"/>
                <w:lang w:eastAsia="en-AU"/>
              </w:rPr>
              <w:t>56.9</w:t>
            </w:r>
          </w:p>
        </w:tc>
        <w:tc>
          <w:tcPr>
            <w:tcW w:w="851" w:type="dxa"/>
            <w:noWrap/>
            <w:vAlign w:val="center"/>
            <w:hideMark/>
          </w:tcPr>
          <w:p w14:paraId="5E6AFF01" w14:textId="77777777" w:rsidR="0020189C" w:rsidRDefault="00020705">
            <w:pPr>
              <w:pStyle w:val="table2"/>
              <w:jc w:val="center"/>
              <w:rPr>
                <w:rFonts w:cs="Arial"/>
                <w:szCs w:val="22"/>
                <w:lang w:eastAsia="en-AU"/>
              </w:rPr>
            </w:pPr>
            <w:r>
              <w:rPr>
                <w:rFonts w:cs="Arial"/>
                <w:szCs w:val="22"/>
                <w:lang w:eastAsia="en-AU"/>
              </w:rPr>
              <w:t>5</w:t>
            </w:r>
          </w:p>
        </w:tc>
      </w:tr>
      <w:tr w:rsidR="0020189C" w14:paraId="5E6AFF0A" w14:textId="77777777">
        <w:trPr>
          <w:trHeight w:val="285"/>
        </w:trPr>
        <w:tc>
          <w:tcPr>
            <w:tcW w:w="1417" w:type="dxa"/>
            <w:vAlign w:val="center"/>
            <w:hideMark/>
          </w:tcPr>
          <w:p w14:paraId="5E6AFF03" w14:textId="77777777" w:rsidR="0020189C" w:rsidRDefault="00020705">
            <w:pPr>
              <w:pStyle w:val="table2"/>
              <w:rPr>
                <w:rFonts w:cs="Arial"/>
                <w:szCs w:val="22"/>
                <w:lang w:eastAsia="en-AU"/>
              </w:rPr>
            </w:pPr>
            <w:r>
              <w:rPr>
                <w:rFonts w:cs="Arial"/>
                <w:szCs w:val="22"/>
                <w:lang w:eastAsia="en-AU"/>
              </w:rPr>
              <w:tab/>
              <w:t>CJBB</w:t>
            </w:r>
          </w:p>
        </w:tc>
        <w:tc>
          <w:tcPr>
            <w:tcW w:w="1147" w:type="dxa"/>
            <w:vAlign w:val="center"/>
          </w:tcPr>
          <w:p w14:paraId="5E6AFF04" w14:textId="77777777" w:rsidR="0020189C" w:rsidRDefault="0020189C">
            <w:pPr>
              <w:pStyle w:val="table2"/>
              <w:jc w:val="center"/>
              <w:rPr>
                <w:rFonts w:cs="Arial"/>
                <w:szCs w:val="22"/>
                <w:lang w:eastAsia="en-AU"/>
              </w:rPr>
            </w:pPr>
          </w:p>
        </w:tc>
        <w:tc>
          <w:tcPr>
            <w:tcW w:w="1147" w:type="dxa"/>
            <w:vAlign w:val="center"/>
            <w:hideMark/>
          </w:tcPr>
          <w:p w14:paraId="5E6AFF05" w14:textId="77777777" w:rsidR="0020189C" w:rsidRDefault="00020705">
            <w:pPr>
              <w:pStyle w:val="table2"/>
              <w:jc w:val="center"/>
              <w:rPr>
                <w:rFonts w:cs="Arial"/>
                <w:szCs w:val="22"/>
                <w:lang w:eastAsia="en-AU"/>
              </w:rPr>
            </w:pPr>
            <w:r>
              <w:rPr>
                <w:rFonts w:cs="Arial"/>
                <w:szCs w:val="22"/>
                <w:lang w:eastAsia="en-AU"/>
              </w:rPr>
              <w:t>9.9</w:t>
            </w:r>
          </w:p>
        </w:tc>
        <w:tc>
          <w:tcPr>
            <w:tcW w:w="907" w:type="dxa"/>
            <w:noWrap/>
            <w:vAlign w:val="center"/>
            <w:hideMark/>
          </w:tcPr>
          <w:p w14:paraId="5E6AFF06" w14:textId="77777777" w:rsidR="0020189C" w:rsidRDefault="00020705">
            <w:pPr>
              <w:pStyle w:val="table2"/>
              <w:jc w:val="center"/>
              <w:rPr>
                <w:rFonts w:cs="Arial"/>
                <w:szCs w:val="22"/>
                <w:lang w:eastAsia="en-AU"/>
              </w:rPr>
            </w:pPr>
            <w:r>
              <w:rPr>
                <w:rFonts w:cs="Arial"/>
                <w:szCs w:val="22"/>
                <w:lang w:eastAsia="en-AU"/>
              </w:rPr>
              <w:t>4.5</w:t>
            </w:r>
          </w:p>
        </w:tc>
        <w:tc>
          <w:tcPr>
            <w:tcW w:w="1134" w:type="dxa"/>
            <w:noWrap/>
            <w:vAlign w:val="center"/>
            <w:hideMark/>
          </w:tcPr>
          <w:p w14:paraId="5E6AFF07" w14:textId="77777777" w:rsidR="0020189C" w:rsidRDefault="00020705">
            <w:pPr>
              <w:pStyle w:val="table2"/>
              <w:jc w:val="center"/>
              <w:rPr>
                <w:rFonts w:cs="Arial"/>
                <w:szCs w:val="22"/>
                <w:lang w:eastAsia="en-AU"/>
              </w:rPr>
            </w:pPr>
            <w:r>
              <w:rPr>
                <w:rFonts w:cs="Arial"/>
                <w:szCs w:val="22"/>
                <w:lang w:eastAsia="en-AU"/>
              </w:rPr>
              <w:t>7.2</w:t>
            </w:r>
          </w:p>
        </w:tc>
        <w:tc>
          <w:tcPr>
            <w:tcW w:w="992" w:type="dxa"/>
            <w:noWrap/>
            <w:vAlign w:val="center"/>
            <w:hideMark/>
          </w:tcPr>
          <w:p w14:paraId="5E6AFF08" w14:textId="77777777" w:rsidR="0020189C" w:rsidRDefault="00020705">
            <w:pPr>
              <w:pStyle w:val="table2"/>
              <w:jc w:val="center"/>
              <w:rPr>
                <w:rFonts w:cs="Arial"/>
                <w:szCs w:val="22"/>
                <w:lang w:eastAsia="en-AU"/>
              </w:rPr>
            </w:pPr>
            <w:r>
              <w:rPr>
                <w:rFonts w:cs="Arial"/>
                <w:szCs w:val="22"/>
                <w:lang w:eastAsia="en-AU"/>
              </w:rPr>
              <w:t>17.9</w:t>
            </w:r>
          </w:p>
        </w:tc>
        <w:tc>
          <w:tcPr>
            <w:tcW w:w="851" w:type="dxa"/>
            <w:noWrap/>
            <w:vAlign w:val="center"/>
            <w:hideMark/>
          </w:tcPr>
          <w:p w14:paraId="5E6AFF09" w14:textId="77777777" w:rsidR="0020189C" w:rsidRDefault="00020705">
            <w:pPr>
              <w:pStyle w:val="table2"/>
              <w:jc w:val="center"/>
              <w:rPr>
                <w:rFonts w:cs="Arial"/>
                <w:szCs w:val="22"/>
                <w:lang w:eastAsia="en-AU"/>
              </w:rPr>
            </w:pPr>
            <w:r>
              <w:rPr>
                <w:rFonts w:cs="Arial"/>
                <w:szCs w:val="22"/>
                <w:lang w:eastAsia="en-AU"/>
              </w:rPr>
              <w:t>5</w:t>
            </w:r>
          </w:p>
        </w:tc>
      </w:tr>
      <w:tr w:rsidR="0020189C" w14:paraId="5E6AFF12" w14:textId="77777777">
        <w:trPr>
          <w:trHeight w:val="285"/>
        </w:trPr>
        <w:tc>
          <w:tcPr>
            <w:tcW w:w="1417" w:type="dxa"/>
            <w:vAlign w:val="center"/>
            <w:hideMark/>
          </w:tcPr>
          <w:p w14:paraId="5E6AFF0B" w14:textId="77777777" w:rsidR="0020189C" w:rsidRDefault="00020705">
            <w:pPr>
              <w:pStyle w:val="table2"/>
              <w:rPr>
                <w:rFonts w:cs="Arial"/>
                <w:szCs w:val="22"/>
                <w:lang w:eastAsia="en-AU"/>
              </w:rPr>
            </w:pPr>
            <w:r>
              <w:rPr>
                <w:rFonts w:cs="Arial"/>
                <w:szCs w:val="22"/>
                <w:lang w:eastAsia="en-AU"/>
              </w:rPr>
              <w:tab/>
              <w:t>GTB</w:t>
            </w:r>
          </w:p>
        </w:tc>
        <w:tc>
          <w:tcPr>
            <w:tcW w:w="1147" w:type="dxa"/>
            <w:vAlign w:val="center"/>
          </w:tcPr>
          <w:p w14:paraId="5E6AFF0C" w14:textId="77777777" w:rsidR="0020189C" w:rsidRDefault="0020189C">
            <w:pPr>
              <w:pStyle w:val="table2"/>
              <w:jc w:val="center"/>
              <w:rPr>
                <w:rFonts w:cs="Arial"/>
                <w:szCs w:val="22"/>
                <w:lang w:eastAsia="en-AU"/>
              </w:rPr>
            </w:pPr>
          </w:p>
        </w:tc>
        <w:tc>
          <w:tcPr>
            <w:tcW w:w="1147" w:type="dxa"/>
            <w:vAlign w:val="center"/>
            <w:hideMark/>
          </w:tcPr>
          <w:p w14:paraId="5E6AFF0D" w14:textId="77777777" w:rsidR="0020189C" w:rsidRDefault="00020705">
            <w:pPr>
              <w:pStyle w:val="table2"/>
              <w:jc w:val="center"/>
              <w:rPr>
                <w:rFonts w:cs="Arial"/>
                <w:szCs w:val="22"/>
                <w:lang w:eastAsia="en-AU"/>
              </w:rPr>
            </w:pPr>
            <w:r>
              <w:rPr>
                <w:rFonts w:cs="Arial"/>
                <w:szCs w:val="22"/>
                <w:lang w:eastAsia="en-AU"/>
              </w:rPr>
              <w:t>16.6</w:t>
            </w:r>
          </w:p>
        </w:tc>
        <w:tc>
          <w:tcPr>
            <w:tcW w:w="907" w:type="dxa"/>
            <w:noWrap/>
            <w:vAlign w:val="center"/>
            <w:hideMark/>
          </w:tcPr>
          <w:p w14:paraId="5E6AFF0E" w14:textId="77777777" w:rsidR="0020189C" w:rsidRDefault="00020705">
            <w:pPr>
              <w:pStyle w:val="table2"/>
              <w:jc w:val="center"/>
              <w:rPr>
                <w:rFonts w:cs="Arial"/>
                <w:szCs w:val="22"/>
                <w:lang w:eastAsia="en-AU"/>
              </w:rPr>
            </w:pPr>
            <w:r>
              <w:rPr>
                <w:rFonts w:cs="Arial"/>
                <w:szCs w:val="22"/>
                <w:lang w:eastAsia="en-AU"/>
              </w:rPr>
              <w:t>10.0</w:t>
            </w:r>
          </w:p>
        </w:tc>
        <w:tc>
          <w:tcPr>
            <w:tcW w:w="1134" w:type="dxa"/>
            <w:noWrap/>
            <w:vAlign w:val="center"/>
            <w:hideMark/>
          </w:tcPr>
          <w:p w14:paraId="5E6AFF0F" w14:textId="77777777" w:rsidR="0020189C" w:rsidRDefault="00020705">
            <w:pPr>
              <w:pStyle w:val="table2"/>
              <w:jc w:val="center"/>
              <w:rPr>
                <w:rFonts w:cs="Arial"/>
                <w:szCs w:val="22"/>
                <w:lang w:eastAsia="en-AU"/>
              </w:rPr>
            </w:pPr>
            <w:r>
              <w:rPr>
                <w:rFonts w:cs="Arial"/>
                <w:szCs w:val="22"/>
                <w:lang w:eastAsia="en-AU"/>
              </w:rPr>
              <w:t>7.9</w:t>
            </w:r>
          </w:p>
        </w:tc>
        <w:tc>
          <w:tcPr>
            <w:tcW w:w="992" w:type="dxa"/>
            <w:noWrap/>
            <w:vAlign w:val="center"/>
            <w:hideMark/>
          </w:tcPr>
          <w:p w14:paraId="5E6AFF10" w14:textId="77777777" w:rsidR="0020189C" w:rsidRDefault="00020705">
            <w:pPr>
              <w:pStyle w:val="table2"/>
              <w:jc w:val="center"/>
              <w:rPr>
                <w:rFonts w:cs="Arial"/>
                <w:szCs w:val="22"/>
                <w:lang w:eastAsia="en-AU"/>
              </w:rPr>
            </w:pPr>
            <w:r>
              <w:rPr>
                <w:rFonts w:cs="Arial"/>
                <w:szCs w:val="22"/>
                <w:lang w:eastAsia="en-AU"/>
              </w:rPr>
              <w:t>33.6</w:t>
            </w:r>
          </w:p>
        </w:tc>
        <w:tc>
          <w:tcPr>
            <w:tcW w:w="851" w:type="dxa"/>
            <w:noWrap/>
            <w:vAlign w:val="center"/>
            <w:hideMark/>
          </w:tcPr>
          <w:p w14:paraId="5E6AFF11" w14:textId="77777777" w:rsidR="0020189C" w:rsidRDefault="00020705">
            <w:pPr>
              <w:pStyle w:val="table2"/>
              <w:jc w:val="center"/>
              <w:rPr>
                <w:rFonts w:cs="Arial"/>
                <w:szCs w:val="22"/>
                <w:lang w:eastAsia="en-AU"/>
              </w:rPr>
            </w:pPr>
            <w:r>
              <w:rPr>
                <w:rFonts w:cs="Arial"/>
                <w:szCs w:val="22"/>
                <w:lang w:eastAsia="en-AU"/>
              </w:rPr>
              <w:t>5</w:t>
            </w:r>
          </w:p>
        </w:tc>
      </w:tr>
      <w:tr w:rsidR="0020189C" w14:paraId="5E6AFF1A" w14:textId="77777777">
        <w:trPr>
          <w:trHeight w:val="285"/>
        </w:trPr>
        <w:tc>
          <w:tcPr>
            <w:tcW w:w="1417" w:type="dxa"/>
            <w:vAlign w:val="center"/>
            <w:hideMark/>
          </w:tcPr>
          <w:p w14:paraId="5E6AFF13" w14:textId="77777777" w:rsidR="0020189C" w:rsidRDefault="00020705">
            <w:pPr>
              <w:pStyle w:val="table2"/>
              <w:rPr>
                <w:rFonts w:cs="Arial"/>
                <w:szCs w:val="22"/>
                <w:lang w:eastAsia="en-AU"/>
              </w:rPr>
            </w:pPr>
            <w:r>
              <w:rPr>
                <w:rFonts w:cs="Arial"/>
                <w:szCs w:val="22"/>
                <w:lang w:eastAsia="en-AU"/>
              </w:rPr>
              <w:tab/>
              <w:t>Reference</w:t>
            </w:r>
          </w:p>
        </w:tc>
        <w:tc>
          <w:tcPr>
            <w:tcW w:w="1147" w:type="dxa"/>
            <w:vAlign w:val="center"/>
          </w:tcPr>
          <w:p w14:paraId="5E6AFF14" w14:textId="77777777" w:rsidR="0020189C" w:rsidRDefault="0020189C">
            <w:pPr>
              <w:pStyle w:val="table2"/>
              <w:jc w:val="center"/>
              <w:rPr>
                <w:rFonts w:cs="Arial"/>
                <w:szCs w:val="22"/>
                <w:lang w:eastAsia="en-AU"/>
              </w:rPr>
            </w:pPr>
          </w:p>
        </w:tc>
        <w:tc>
          <w:tcPr>
            <w:tcW w:w="1147" w:type="dxa"/>
            <w:vAlign w:val="center"/>
            <w:hideMark/>
          </w:tcPr>
          <w:p w14:paraId="5E6AFF15" w14:textId="77777777" w:rsidR="0020189C" w:rsidRDefault="00020705">
            <w:pPr>
              <w:pStyle w:val="table2"/>
              <w:jc w:val="center"/>
              <w:rPr>
                <w:rFonts w:cs="Arial"/>
                <w:szCs w:val="22"/>
                <w:lang w:eastAsia="en-AU"/>
              </w:rPr>
            </w:pPr>
            <w:r>
              <w:rPr>
                <w:rFonts w:cs="Arial"/>
                <w:szCs w:val="22"/>
                <w:lang w:eastAsia="en-AU"/>
              </w:rPr>
              <w:t>2.4</w:t>
            </w:r>
          </w:p>
        </w:tc>
        <w:tc>
          <w:tcPr>
            <w:tcW w:w="907" w:type="dxa"/>
            <w:noWrap/>
            <w:vAlign w:val="center"/>
            <w:hideMark/>
          </w:tcPr>
          <w:p w14:paraId="5E6AFF16" w14:textId="77777777" w:rsidR="0020189C" w:rsidRDefault="00020705">
            <w:pPr>
              <w:pStyle w:val="table2"/>
              <w:jc w:val="center"/>
              <w:rPr>
                <w:rFonts w:cs="Arial"/>
                <w:szCs w:val="22"/>
                <w:lang w:eastAsia="en-AU"/>
              </w:rPr>
            </w:pPr>
            <w:r>
              <w:rPr>
                <w:rFonts w:cs="Arial"/>
                <w:szCs w:val="22"/>
                <w:lang w:eastAsia="en-AU"/>
              </w:rPr>
              <w:t>0.9</w:t>
            </w:r>
          </w:p>
        </w:tc>
        <w:tc>
          <w:tcPr>
            <w:tcW w:w="1134" w:type="dxa"/>
            <w:noWrap/>
            <w:vAlign w:val="center"/>
            <w:hideMark/>
          </w:tcPr>
          <w:p w14:paraId="5E6AFF17" w14:textId="77777777" w:rsidR="0020189C" w:rsidRDefault="00020705">
            <w:pPr>
              <w:pStyle w:val="table2"/>
              <w:jc w:val="center"/>
              <w:rPr>
                <w:rFonts w:cs="Arial"/>
                <w:szCs w:val="22"/>
                <w:lang w:eastAsia="en-AU"/>
              </w:rPr>
            </w:pPr>
            <w:r>
              <w:rPr>
                <w:rFonts w:cs="Arial"/>
                <w:szCs w:val="22"/>
                <w:lang w:eastAsia="en-AU"/>
              </w:rPr>
              <w:t>0.9</w:t>
            </w:r>
          </w:p>
        </w:tc>
        <w:tc>
          <w:tcPr>
            <w:tcW w:w="992" w:type="dxa"/>
            <w:noWrap/>
            <w:vAlign w:val="center"/>
            <w:hideMark/>
          </w:tcPr>
          <w:p w14:paraId="5E6AFF18" w14:textId="77777777" w:rsidR="0020189C" w:rsidRDefault="00020705">
            <w:pPr>
              <w:pStyle w:val="table2"/>
              <w:jc w:val="center"/>
              <w:rPr>
                <w:rFonts w:cs="Arial"/>
                <w:szCs w:val="22"/>
                <w:lang w:eastAsia="en-AU"/>
              </w:rPr>
            </w:pPr>
            <w:r>
              <w:rPr>
                <w:rFonts w:cs="Arial"/>
                <w:szCs w:val="22"/>
                <w:lang w:eastAsia="en-AU"/>
              </w:rPr>
              <w:t>4.8</w:t>
            </w:r>
          </w:p>
        </w:tc>
        <w:tc>
          <w:tcPr>
            <w:tcW w:w="851" w:type="dxa"/>
            <w:noWrap/>
            <w:vAlign w:val="center"/>
            <w:hideMark/>
          </w:tcPr>
          <w:p w14:paraId="5E6AFF19" w14:textId="77777777" w:rsidR="0020189C" w:rsidRDefault="00020705">
            <w:pPr>
              <w:pStyle w:val="table2"/>
              <w:jc w:val="center"/>
              <w:rPr>
                <w:rFonts w:cs="Arial"/>
                <w:szCs w:val="22"/>
                <w:lang w:eastAsia="en-AU"/>
              </w:rPr>
            </w:pPr>
            <w:r>
              <w:rPr>
                <w:rFonts w:cs="Arial"/>
                <w:szCs w:val="22"/>
                <w:lang w:eastAsia="en-AU"/>
              </w:rPr>
              <w:t>40</w:t>
            </w:r>
          </w:p>
        </w:tc>
      </w:tr>
      <w:tr w:rsidR="0020189C" w14:paraId="5E6AFF22" w14:textId="77777777">
        <w:trPr>
          <w:trHeight w:val="285"/>
        </w:trPr>
        <w:tc>
          <w:tcPr>
            <w:tcW w:w="1417" w:type="dxa"/>
            <w:vAlign w:val="center"/>
            <w:hideMark/>
          </w:tcPr>
          <w:p w14:paraId="5E6AFF1B" w14:textId="77777777" w:rsidR="0020189C" w:rsidRDefault="00020705">
            <w:pPr>
              <w:pStyle w:val="table2"/>
              <w:rPr>
                <w:b/>
                <w:lang w:eastAsia="en-AU"/>
              </w:rPr>
            </w:pPr>
            <w:r>
              <w:rPr>
                <w:b/>
                <w:lang w:eastAsia="en-AU"/>
              </w:rPr>
              <w:t>2013</w:t>
            </w:r>
          </w:p>
        </w:tc>
        <w:tc>
          <w:tcPr>
            <w:tcW w:w="1147" w:type="dxa"/>
            <w:vAlign w:val="center"/>
          </w:tcPr>
          <w:p w14:paraId="5E6AFF1C" w14:textId="77777777" w:rsidR="0020189C" w:rsidRDefault="0020189C">
            <w:pPr>
              <w:pStyle w:val="table2"/>
              <w:jc w:val="center"/>
              <w:rPr>
                <w:rFonts w:cs="Arial"/>
                <w:szCs w:val="22"/>
                <w:lang w:eastAsia="en-AU"/>
              </w:rPr>
            </w:pPr>
          </w:p>
        </w:tc>
        <w:tc>
          <w:tcPr>
            <w:tcW w:w="1147" w:type="dxa"/>
            <w:vAlign w:val="center"/>
          </w:tcPr>
          <w:p w14:paraId="5E6AFF1D" w14:textId="77777777" w:rsidR="0020189C" w:rsidRDefault="0020189C">
            <w:pPr>
              <w:pStyle w:val="table2"/>
              <w:jc w:val="center"/>
              <w:rPr>
                <w:rFonts w:cs="Arial"/>
                <w:szCs w:val="16"/>
              </w:rPr>
            </w:pPr>
          </w:p>
        </w:tc>
        <w:tc>
          <w:tcPr>
            <w:tcW w:w="907" w:type="dxa"/>
            <w:noWrap/>
            <w:vAlign w:val="center"/>
          </w:tcPr>
          <w:p w14:paraId="5E6AFF1E" w14:textId="77777777" w:rsidR="0020189C" w:rsidRDefault="0020189C">
            <w:pPr>
              <w:pStyle w:val="table2"/>
              <w:jc w:val="center"/>
              <w:rPr>
                <w:rFonts w:cs="Arial"/>
                <w:szCs w:val="16"/>
              </w:rPr>
            </w:pPr>
          </w:p>
        </w:tc>
        <w:tc>
          <w:tcPr>
            <w:tcW w:w="1134" w:type="dxa"/>
            <w:noWrap/>
            <w:vAlign w:val="center"/>
          </w:tcPr>
          <w:p w14:paraId="5E6AFF1F" w14:textId="77777777" w:rsidR="0020189C" w:rsidRDefault="0020189C">
            <w:pPr>
              <w:pStyle w:val="table2"/>
              <w:jc w:val="center"/>
              <w:rPr>
                <w:rFonts w:cs="Arial"/>
                <w:szCs w:val="16"/>
              </w:rPr>
            </w:pPr>
          </w:p>
        </w:tc>
        <w:tc>
          <w:tcPr>
            <w:tcW w:w="992" w:type="dxa"/>
            <w:noWrap/>
            <w:vAlign w:val="center"/>
          </w:tcPr>
          <w:p w14:paraId="5E6AFF20" w14:textId="77777777" w:rsidR="0020189C" w:rsidRDefault="0020189C">
            <w:pPr>
              <w:pStyle w:val="table2"/>
              <w:jc w:val="center"/>
              <w:rPr>
                <w:rFonts w:cs="Arial"/>
                <w:szCs w:val="16"/>
              </w:rPr>
            </w:pPr>
          </w:p>
        </w:tc>
        <w:tc>
          <w:tcPr>
            <w:tcW w:w="851" w:type="dxa"/>
            <w:noWrap/>
            <w:vAlign w:val="center"/>
          </w:tcPr>
          <w:p w14:paraId="5E6AFF21" w14:textId="77777777" w:rsidR="0020189C" w:rsidRDefault="0020189C">
            <w:pPr>
              <w:pStyle w:val="table2"/>
              <w:jc w:val="center"/>
              <w:rPr>
                <w:rFonts w:cs="Arial"/>
                <w:szCs w:val="16"/>
              </w:rPr>
            </w:pPr>
          </w:p>
        </w:tc>
      </w:tr>
      <w:tr w:rsidR="0020189C" w14:paraId="5E6AFF2A" w14:textId="77777777">
        <w:trPr>
          <w:trHeight w:val="285"/>
        </w:trPr>
        <w:tc>
          <w:tcPr>
            <w:tcW w:w="1417" w:type="dxa"/>
            <w:vAlign w:val="center"/>
            <w:hideMark/>
          </w:tcPr>
          <w:p w14:paraId="5E6AFF23" w14:textId="77777777" w:rsidR="0020189C" w:rsidRDefault="00020705">
            <w:pPr>
              <w:pStyle w:val="table2"/>
              <w:rPr>
                <w:lang w:eastAsia="en-AU"/>
              </w:rPr>
            </w:pPr>
            <w:r>
              <w:rPr>
                <w:lang w:eastAsia="en-AU"/>
              </w:rPr>
              <w:tab/>
              <w:t>RP1</w:t>
            </w:r>
          </w:p>
        </w:tc>
        <w:tc>
          <w:tcPr>
            <w:tcW w:w="1147" w:type="dxa"/>
            <w:vAlign w:val="center"/>
            <w:hideMark/>
          </w:tcPr>
          <w:p w14:paraId="5E6AFF24" w14:textId="77777777" w:rsidR="0020189C" w:rsidRDefault="00020705">
            <w:pPr>
              <w:pStyle w:val="table2"/>
              <w:jc w:val="center"/>
              <w:rPr>
                <w:rFonts w:cs="Arial"/>
                <w:szCs w:val="22"/>
                <w:lang w:eastAsia="en-AU"/>
              </w:rPr>
            </w:pPr>
            <w:r>
              <w:rPr>
                <w:rFonts w:cs="Arial"/>
                <w:szCs w:val="22"/>
                <w:lang w:eastAsia="en-AU"/>
              </w:rPr>
              <w:t>Sulfur</w:t>
            </w:r>
          </w:p>
        </w:tc>
        <w:tc>
          <w:tcPr>
            <w:tcW w:w="1147" w:type="dxa"/>
            <w:vAlign w:val="center"/>
            <w:hideMark/>
          </w:tcPr>
          <w:p w14:paraId="5E6AFF25" w14:textId="77777777" w:rsidR="0020189C" w:rsidRDefault="00020705">
            <w:pPr>
              <w:pStyle w:val="table2"/>
              <w:jc w:val="center"/>
              <w:rPr>
                <w:rFonts w:cs="Arial"/>
                <w:szCs w:val="16"/>
              </w:rPr>
            </w:pPr>
            <w:r>
              <w:rPr>
                <w:rFonts w:cs="Arial"/>
                <w:szCs w:val="16"/>
              </w:rPr>
              <w:t>1050.5</w:t>
            </w:r>
          </w:p>
        </w:tc>
        <w:tc>
          <w:tcPr>
            <w:tcW w:w="907" w:type="dxa"/>
            <w:noWrap/>
            <w:vAlign w:val="center"/>
            <w:hideMark/>
          </w:tcPr>
          <w:p w14:paraId="5E6AFF26" w14:textId="77777777" w:rsidR="0020189C" w:rsidRDefault="00020705">
            <w:pPr>
              <w:pStyle w:val="table2"/>
              <w:jc w:val="center"/>
              <w:rPr>
                <w:rFonts w:cs="Arial"/>
                <w:szCs w:val="16"/>
              </w:rPr>
            </w:pPr>
            <w:r>
              <w:rPr>
                <w:rFonts w:cs="Arial"/>
                <w:szCs w:val="16"/>
              </w:rPr>
              <w:t>786.8</w:t>
            </w:r>
          </w:p>
        </w:tc>
        <w:tc>
          <w:tcPr>
            <w:tcW w:w="1134" w:type="dxa"/>
            <w:noWrap/>
            <w:vAlign w:val="center"/>
            <w:hideMark/>
          </w:tcPr>
          <w:p w14:paraId="5E6AFF27" w14:textId="77777777" w:rsidR="0020189C" w:rsidRDefault="00020705">
            <w:pPr>
              <w:pStyle w:val="table2"/>
              <w:jc w:val="center"/>
              <w:rPr>
                <w:rFonts w:cs="Arial"/>
                <w:szCs w:val="16"/>
              </w:rPr>
            </w:pPr>
            <w:r>
              <w:rPr>
                <w:rFonts w:cs="Arial"/>
                <w:szCs w:val="16"/>
              </w:rPr>
              <w:t>220</w:t>
            </w:r>
          </w:p>
        </w:tc>
        <w:tc>
          <w:tcPr>
            <w:tcW w:w="992" w:type="dxa"/>
            <w:noWrap/>
            <w:vAlign w:val="center"/>
            <w:hideMark/>
          </w:tcPr>
          <w:p w14:paraId="5E6AFF28" w14:textId="77777777" w:rsidR="0020189C" w:rsidRDefault="00020705">
            <w:pPr>
              <w:pStyle w:val="table2"/>
              <w:jc w:val="center"/>
              <w:rPr>
                <w:rFonts w:cs="Arial"/>
                <w:szCs w:val="16"/>
              </w:rPr>
            </w:pPr>
            <w:r>
              <w:rPr>
                <w:rFonts w:cs="Arial"/>
                <w:szCs w:val="16"/>
              </w:rPr>
              <w:t>2250</w:t>
            </w:r>
          </w:p>
        </w:tc>
        <w:tc>
          <w:tcPr>
            <w:tcW w:w="851" w:type="dxa"/>
            <w:noWrap/>
            <w:vAlign w:val="center"/>
            <w:hideMark/>
          </w:tcPr>
          <w:p w14:paraId="5E6AFF29" w14:textId="77777777" w:rsidR="0020189C" w:rsidRDefault="00020705">
            <w:pPr>
              <w:pStyle w:val="table2"/>
              <w:jc w:val="center"/>
              <w:rPr>
                <w:rFonts w:cs="Arial"/>
                <w:szCs w:val="16"/>
              </w:rPr>
            </w:pPr>
            <w:r>
              <w:rPr>
                <w:rFonts w:cs="Arial"/>
                <w:szCs w:val="16"/>
              </w:rPr>
              <w:t>5</w:t>
            </w:r>
          </w:p>
        </w:tc>
      </w:tr>
      <w:tr w:rsidR="0020189C" w14:paraId="5E6AFF32" w14:textId="77777777">
        <w:trPr>
          <w:trHeight w:val="285"/>
        </w:trPr>
        <w:tc>
          <w:tcPr>
            <w:tcW w:w="1417" w:type="dxa"/>
            <w:vAlign w:val="center"/>
            <w:hideMark/>
          </w:tcPr>
          <w:p w14:paraId="5E6AFF2B" w14:textId="77777777" w:rsidR="0020189C" w:rsidRDefault="00020705">
            <w:pPr>
              <w:pStyle w:val="table2"/>
              <w:rPr>
                <w:lang w:eastAsia="en-AU"/>
              </w:rPr>
            </w:pPr>
            <w:r>
              <w:rPr>
                <w:lang w:eastAsia="en-AU"/>
              </w:rPr>
              <w:tab/>
              <w:t>CJBB</w:t>
            </w:r>
          </w:p>
        </w:tc>
        <w:tc>
          <w:tcPr>
            <w:tcW w:w="1147" w:type="dxa"/>
            <w:vAlign w:val="center"/>
          </w:tcPr>
          <w:p w14:paraId="5E6AFF2C" w14:textId="77777777" w:rsidR="0020189C" w:rsidRDefault="0020189C">
            <w:pPr>
              <w:pStyle w:val="table2"/>
              <w:jc w:val="center"/>
              <w:rPr>
                <w:rFonts w:cs="Arial"/>
                <w:szCs w:val="22"/>
                <w:lang w:eastAsia="en-AU"/>
              </w:rPr>
            </w:pPr>
          </w:p>
        </w:tc>
        <w:tc>
          <w:tcPr>
            <w:tcW w:w="1147" w:type="dxa"/>
            <w:vAlign w:val="center"/>
            <w:hideMark/>
          </w:tcPr>
          <w:p w14:paraId="5E6AFF2D" w14:textId="77777777" w:rsidR="0020189C" w:rsidRDefault="00020705">
            <w:pPr>
              <w:pStyle w:val="table2"/>
              <w:jc w:val="center"/>
              <w:rPr>
                <w:rFonts w:cs="Arial"/>
                <w:szCs w:val="16"/>
              </w:rPr>
            </w:pPr>
            <w:r>
              <w:rPr>
                <w:rFonts w:cs="Arial"/>
                <w:szCs w:val="16"/>
              </w:rPr>
              <w:t>1250</w:t>
            </w:r>
          </w:p>
        </w:tc>
        <w:tc>
          <w:tcPr>
            <w:tcW w:w="907" w:type="dxa"/>
            <w:noWrap/>
            <w:vAlign w:val="center"/>
            <w:hideMark/>
          </w:tcPr>
          <w:p w14:paraId="5E6AFF2E" w14:textId="77777777" w:rsidR="0020189C" w:rsidRDefault="00020705">
            <w:pPr>
              <w:pStyle w:val="table2"/>
              <w:jc w:val="center"/>
              <w:rPr>
                <w:rFonts w:cs="Arial"/>
                <w:szCs w:val="16"/>
              </w:rPr>
            </w:pPr>
            <w:r>
              <w:rPr>
                <w:rFonts w:cs="Arial"/>
                <w:szCs w:val="16"/>
              </w:rPr>
              <w:t>673.9</w:t>
            </w:r>
          </w:p>
        </w:tc>
        <w:tc>
          <w:tcPr>
            <w:tcW w:w="1134" w:type="dxa"/>
            <w:noWrap/>
            <w:vAlign w:val="center"/>
            <w:hideMark/>
          </w:tcPr>
          <w:p w14:paraId="5E6AFF2F" w14:textId="77777777" w:rsidR="0020189C" w:rsidRDefault="00020705">
            <w:pPr>
              <w:pStyle w:val="table2"/>
              <w:jc w:val="center"/>
              <w:rPr>
                <w:rFonts w:cs="Arial"/>
                <w:szCs w:val="16"/>
              </w:rPr>
            </w:pPr>
            <w:r>
              <w:rPr>
                <w:rFonts w:cs="Arial"/>
                <w:szCs w:val="16"/>
              </w:rPr>
              <w:t>585</w:t>
            </w:r>
          </w:p>
        </w:tc>
        <w:tc>
          <w:tcPr>
            <w:tcW w:w="992" w:type="dxa"/>
            <w:noWrap/>
            <w:vAlign w:val="center"/>
            <w:hideMark/>
          </w:tcPr>
          <w:p w14:paraId="5E6AFF30" w14:textId="77777777" w:rsidR="0020189C" w:rsidRDefault="00020705">
            <w:pPr>
              <w:pStyle w:val="table2"/>
              <w:jc w:val="center"/>
              <w:rPr>
                <w:rFonts w:cs="Arial"/>
                <w:szCs w:val="16"/>
              </w:rPr>
            </w:pPr>
            <w:r>
              <w:rPr>
                <w:rFonts w:cs="Arial"/>
                <w:szCs w:val="16"/>
              </w:rPr>
              <w:t>2380</w:t>
            </w:r>
          </w:p>
        </w:tc>
        <w:tc>
          <w:tcPr>
            <w:tcW w:w="851" w:type="dxa"/>
            <w:noWrap/>
            <w:vAlign w:val="center"/>
            <w:hideMark/>
          </w:tcPr>
          <w:p w14:paraId="5E6AFF31" w14:textId="77777777" w:rsidR="0020189C" w:rsidRDefault="00020705">
            <w:pPr>
              <w:pStyle w:val="table2"/>
              <w:jc w:val="center"/>
              <w:rPr>
                <w:rFonts w:cs="Arial"/>
                <w:szCs w:val="16"/>
              </w:rPr>
            </w:pPr>
            <w:r>
              <w:rPr>
                <w:rFonts w:cs="Arial"/>
                <w:szCs w:val="16"/>
              </w:rPr>
              <w:t>5</w:t>
            </w:r>
          </w:p>
        </w:tc>
      </w:tr>
      <w:tr w:rsidR="0020189C" w14:paraId="5E6AFF3A" w14:textId="77777777">
        <w:trPr>
          <w:trHeight w:val="285"/>
        </w:trPr>
        <w:tc>
          <w:tcPr>
            <w:tcW w:w="1417" w:type="dxa"/>
            <w:vAlign w:val="center"/>
            <w:hideMark/>
          </w:tcPr>
          <w:p w14:paraId="5E6AFF33" w14:textId="77777777" w:rsidR="0020189C" w:rsidRDefault="00020705">
            <w:pPr>
              <w:pStyle w:val="table2"/>
              <w:rPr>
                <w:lang w:eastAsia="en-AU"/>
              </w:rPr>
            </w:pPr>
            <w:r>
              <w:rPr>
                <w:lang w:eastAsia="en-AU"/>
              </w:rPr>
              <w:tab/>
            </w:r>
            <w:r>
              <w:rPr>
                <w:rFonts w:cs="Arial"/>
                <w:szCs w:val="22"/>
                <w:lang w:eastAsia="en-AU"/>
              </w:rPr>
              <w:t>GTB</w:t>
            </w:r>
          </w:p>
        </w:tc>
        <w:tc>
          <w:tcPr>
            <w:tcW w:w="1147" w:type="dxa"/>
            <w:vAlign w:val="center"/>
          </w:tcPr>
          <w:p w14:paraId="5E6AFF34" w14:textId="77777777" w:rsidR="0020189C" w:rsidRDefault="0020189C">
            <w:pPr>
              <w:pStyle w:val="table2"/>
              <w:jc w:val="center"/>
              <w:rPr>
                <w:rFonts w:cs="Arial"/>
                <w:szCs w:val="22"/>
                <w:lang w:eastAsia="en-AU"/>
              </w:rPr>
            </w:pPr>
          </w:p>
        </w:tc>
        <w:tc>
          <w:tcPr>
            <w:tcW w:w="1147" w:type="dxa"/>
            <w:vAlign w:val="center"/>
            <w:hideMark/>
          </w:tcPr>
          <w:p w14:paraId="5E6AFF35" w14:textId="77777777" w:rsidR="0020189C" w:rsidRDefault="00020705">
            <w:pPr>
              <w:pStyle w:val="table2"/>
              <w:jc w:val="center"/>
              <w:rPr>
                <w:rFonts w:cs="Arial"/>
                <w:szCs w:val="16"/>
              </w:rPr>
            </w:pPr>
            <w:r>
              <w:rPr>
                <w:rFonts w:cs="Arial"/>
                <w:szCs w:val="16"/>
              </w:rPr>
              <w:t>33.5</w:t>
            </w:r>
          </w:p>
        </w:tc>
        <w:tc>
          <w:tcPr>
            <w:tcW w:w="907" w:type="dxa"/>
            <w:noWrap/>
            <w:vAlign w:val="center"/>
            <w:hideMark/>
          </w:tcPr>
          <w:p w14:paraId="5E6AFF36" w14:textId="77777777" w:rsidR="0020189C" w:rsidRDefault="00020705">
            <w:pPr>
              <w:pStyle w:val="table2"/>
              <w:jc w:val="center"/>
              <w:rPr>
                <w:rFonts w:cs="Arial"/>
                <w:szCs w:val="16"/>
              </w:rPr>
            </w:pPr>
            <w:r>
              <w:rPr>
                <w:rFonts w:cs="Arial"/>
                <w:szCs w:val="16"/>
              </w:rPr>
              <w:t>14.3</w:t>
            </w:r>
          </w:p>
        </w:tc>
        <w:tc>
          <w:tcPr>
            <w:tcW w:w="1134" w:type="dxa"/>
            <w:noWrap/>
            <w:vAlign w:val="center"/>
            <w:hideMark/>
          </w:tcPr>
          <w:p w14:paraId="5E6AFF37" w14:textId="77777777" w:rsidR="0020189C" w:rsidRDefault="00020705">
            <w:pPr>
              <w:pStyle w:val="table2"/>
              <w:jc w:val="center"/>
              <w:rPr>
                <w:rFonts w:cs="Arial"/>
                <w:szCs w:val="16"/>
              </w:rPr>
            </w:pPr>
            <w:r>
              <w:rPr>
                <w:rFonts w:cs="Arial"/>
                <w:szCs w:val="16"/>
              </w:rPr>
              <w:t>25</w:t>
            </w:r>
          </w:p>
        </w:tc>
        <w:tc>
          <w:tcPr>
            <w:tcW w:w="992" w:type="dxa"/>
            <w:noWrap/>
            <w:vAlign w:val="center"/>
            <w:hideMark/>
          </w:tcPr>
          <w:p w14:paraId="5E6AFF38" w14:textId="77777777" w:rsidR="0020189C" w:rsidRDefault="00020705">
            <w:pPr>
              <w:pStyle w:val="table2"/>
              <w:jc w:val="center"/>
              <w:rPr>
                <w:rFonts w:cs="Arial"/>
                <w:szCs w:val="16"/>
              </w:rPr>
            </w:pPr>
            <w:r>
              <w:rPr>
                <w:rFonts w:cs="Arial"/>
                <w:szCs w:val="16"/>
              </w:rPr>
              <w:t>52.5</w:t>
            </w:r>
          </w:p>
        </w:tc>
        <w:tc>
          <w:tcPr>
            <w:tcW w:w="851" w:type="dxa"/>
            <w:noWrap/>
            <w:vAlign w:val="center"/>
            <w:hideMark/>
          </w:tcPr>
          <w:p w14:paraId="5E6AFF39" w14:textId="77777777" w:rsidR="0020189C" w:rsidRDefault="00020705">
            <w:pPr>
              <w:pStyle w:val="table2"/>
              <w:jc w:val="center"/>
              <w:rPr>
                <w:rFonts w:cs="Arial"/>
                <w:szCs w:val="16"/>
              </w:rPr>
            </w:pPr>
            <w:r>
              <w:rPr>
                <w:rFonts w:cs="Arial"/>
                <w:szCs w:val="16"/>
              </w:rPr>
              <w:t>5</w:t>
            </w:r>
          </w:p>
        </w:tc>
      </w:tr>
      <w:tr w:rsidR="0020189C" w14:paraId="5E6AFF42" w14:textId="77777777">
        <w:trPr>
          <w:trHeight w:val="285"/>
        </w:trPr>
        <w:tc>
          <w:tcPr>
            <w:tcW w:w="1417" w:type="dxa"/>
            <w:tcBorders>
              <w:top w:val="nil"/>
              <w:left w:val="nil"/>
              <w:bottom w:val="single" w:sz="4" w:space="0" w:color="auto"/>
              <w:right w:val="nil"/>
            </w:tcBorders>
            <w:vAlign w:val="center"/>
            <w:hideMark/>
          </w:tcPr>
          <w:p w14:paraId="5E6AFF3B" w14:textId="77777777" w:rsidR="0020189C" w:rsidRDefault="00020705">
            <w:pPr>
              <w:pStyle w:val="table2"/>
              <w:rPr>
                <w:lang w:eastAsia="en-AU"/>
              </w:rPr>
            </w:pPr>
            <w:r>
              <w:rPr>
                <w:lang w:eastAsia="en-AU"/>
              </w:rPr>
              <w:tab/>
              <w:t>Reference</w:t>
            </w:r>
          </w:p>
        </w:tc>
        <w:tc>
          <w:tcPr>
            <w:tcW w:w="1147" w:type="dxa"/>
            <w:tcBorders>
              <w:top w:val="nil"/>
              <w:left w:val="nil"/>
              <w:bottom w:val="single" w:sz="4" w:space="0" w:color="auto"/>
              <w:right w:val="nil"/>
            </w:tcBorders>
            <w:vAlign w:val="center"/>
          </w:tcPr>
          <w:p w14:paraId="5E6AFF3C" w14:textId="77777777" w:rsidR="0020189C" w:rsidRDefault="0020189C">
            <w:pPr>
              <w:pStyle w:val="table2"/>
              <w:jc w:val="center"/>
              <w:rPr>
                <w:rFonts w:cs="Arial"/>
                <w:szCs w:val="22"/>
                <w:lang w:eastAsia="en-AU"/>
              </w:rPr>
            </w:pPr>
          </w:p>
        </w:tc>
        <w:tc>
          <w:tcPr>
            <w:tcW w:w="1147" w:type="dxa"/>
            <w:tcBorders>
              <w:top w:val="nil"/>
              <w:left w:val="nil"/>
              <w:bottom w:val="single" w:sz="4" w:space="0" w:color="auto"/>
              <w:right w:val="nil"/>
            </w:tcBorders>
            <w:vAlign w:val="center"/>
            <w:hideMark/>
          </w:tcPr>
          <w:p w14:paraId="5E6AFF3D" w14:textId="77777777" w:rsidR="0020189C" w:rsidRDefault="00020705">
            <w:pPr>
              <w:pStyle w:val="table2"/>
              <w:jc w:val="center"/>
              <w:rPr>
                <w:rFonts w:cs="Arial"/>
                <w:szCs w:val="16"/>
              </w:rPr>
            </w:pPr>
            <w:r>
              <w:rPr>
                <w:rFonts w:cs="Arial"/>
                <w:szCs w:val="16"/>
              </w:rPr>
              <w:t>31.6</w:t>
            </w:r>
          </w:p>
        </w:tc>
        <w:tc>
          <w:tcPr>
            <w:tcW w:w="907" w:type="dxa"/>
            <w:tcBorders>
              <w:top w:val="nil"/>
              <w:left w:val="nil"/>
              <w:bottom w:val="single" w:sz="4" w:space="0" w:color="auto"/>
              <w:right w:val="nil"/>
            </w:tcBorders>
            <w:noWrap/>
            <w:vAlign w:val="center"/>
            <w:hideMark/>
          </w:tcPr>
          <w:p w14:paraId="5E6AFF3E" w14:textId="77777777" w:rsidR="0020189C" w:rsidRDefault="00020705">
            <w:pPr>
              <w:pStyle w:val="table2"/>
              <w:jc w:val="center"/>
              <w:rPr>
                <w:rFonts w:cs="Arial"/>
                <w:szCs w:val="16"/>
              </w:rPr>
            </w:pPr>
            <w:r>
              <w:rPr>
                <w:rFonts w:cs="Arial"/>
                <w:szCs w:val="16"/>
              </w:rPr>
              <w:t>11.9</w:t>
            </w:r>
          </w:p>
        </w:tc>
        <w:tc>
          <w:tcPr>
            <w:tcW w:w="1134" w:type="dxa"/>
            <w:tcBorders>
              <w:top w:val="nil"/>
              <w:left w:val="nil"/>
              <w:bottom w:val="single" w:sz="4" w:space="0" w:color="auto"/>
              <w:right w:val="nil"/>
            </w:tcBorders>
            <w:noWrap/>
            <w:vAlign w:val="center"/>
            <w:hideMark/>
          </w:tcPr>
          <w:p w14:paraId="5E6AFF3F" w14:textId="77777777" w:rsidR="0020189C" w:rsidRDefault="00020705">
            <w:pPr>
              <w:pStyle w:val="table2"/>
              <w:jc w:val="center"/>
              <w:rPr>
                <w:rFonts w:cs="Arial"/>
                <w:szCs w:val="16"/>
              </w:rPr>
            </w:pPr>
            <w:r>
              <w:rPr>
                <w:rFonts w:cs="Arial"/>
                <w:szCs w:val="16"/>
              </w:rPr>
              <w:t>10</w:t>
            </w:r>
          </w:p>
        </w:tc>
        <w:tc>
          <w:tcPr>
            <w:tcW w:w="992" w:type="dxa"/>
            <w:tcBorders>
              <w:top w:val="nil"/>
              <w:left w:val="nil"/>
              <w:bottom w:val="single" w:sz="4" w:space="0" w:color="auto"/>
              <w:right w:val="nil"/>
            </w:tcBorders>
            <w:noWrap/>
            <w:vAlign w:val="center"/>
            <w:hideMark/>
          </w:tcPr>
          <w:p w14:paraId="5E6AFF40" w14:textId="77777777" w:rsidR="0020189C" w:rsidRDefault="00020705">
            <w:pPr>
              <w:pStyle w:val="table2"/>
              <w:jc w:val="center"/>
              <w:rPr>
                <w:rFonts w:cs="Arial"/>
                <w:szCs w:val="16"/>
              </w:rPr>
            </w:pPr>
            <w:r>
              <w:rPr>
                <w:rFonts w:cs="Arial"/>
                <w:szCs w:val="16"/>
              </w:rPr>
              <w:t>70</w:t>
            </w:r>
          </w:p>
        </w:tc>
        <w:tc>
          <w:tcPr>
            <w:tcW w:w="851" w:type="dxa"/>
            <w:tcBorders>
              <w:top w:val="nil"/>
              <w:left w:val="nil"/>
              <w:bottom w:val="single" w:sz="4" w:space="0" w:color="auto"/>
              <w:right w:val="nil"/>
            </w:tcBorders>
            <w:noWrap/>
            <w:vAlign w:val="center"/>
            <w:hideMark/>
          </w:tcPr>
          <w:p w14:paraId="5E6AFF41" w14:textId="77777777" w:rsidR="0020189C" w:rsidRDefault="00020705">
            <w:pPr>
              <w:pStyle w:val="table2"/>
              <w:jc w:val="center"/>
              <w:rPr>
                <w:rFonts w:cs="Arial"/>
                <w:szCs w:val="16"/>
              </w:rPr>
            </w:pPr>
            <w:r>
              <w:rPr>
                <w:rFonts w:cs="Arial"/>
                <w:szCs w:val="16"/>
              </w:rPr>
              <w:t>35</w:t>
            </w:r>
          </w:p>
        </w:tc>
      </w:tr>
    </w:tbl>
    <w:p w14:paraId="5E6AFF43" w14:textId="77777777" w:rsidR="0020189C" w:rsidRDefault="0020189C"/>
    <w:p w14:paraId="5E6AFF44" w14:textId="77777777" w:rsidR="0020189C" w:rsidRDefault="00020705">
      <w:pPr>
        <w:spacing w:after="0" w:line="240" w:lineRule="auto"/>
        <w:jc w:val="left"/>
      </w:pPr>
      <w:r>
        <w:br w:type="page"/>
      </w:r>
    </w:p>
    <w:p w14:paraId="5E6AFF45" w14:textId="77777777" w:rsidR="0020189C" w:rsidRDefault="00020705">
      <w:r>
        <w:t>In section 1.3, potential for build-up of sulfate in sediments of waterbodies, with subsequent mobilisation of contaminants through sediment-surface water fluxes, was raised as a potential risk to ecosystem health. The sediments of CJBB and RP1 have accumulated significant concentrations and loads of sulfate (</w:t>
      </w:r>
      <w:r>
        <w:fldChar w:fldCharType="begin"/>
      </w:r>
      <w:r>
        <w:instrText xml:space="preserve"> REF _Ref473706439 \h  \* MERGEFORMAT </w:instrText>
      </w:r>
      <w:r>
        <w:fldChar w:fldCharType="separate"/>
      </w:r>
      <w:r>
        <w:t>Table 6</w:t>
      </w:r>
      <w:r>
        <w:fldChar w:fldCharType="end"/>
      </w:r>
      <w:r>
        <w:t xml:space="preserve">). Since 2002-2003, CJBB in particular, under (natural) wetting and drying conditions of the organic-rich, billabong sediments, has experienced brief, early wet season oxidation of sulfides, and subsequent acidification events as the billabong begins to refill with early rains and catchment runoff – see pH data shown in </w:t>
      </w:r>
      <w:r>
        <w:fldChar w:fldCharType="begin"/>
      </w:r>
      <w:r>
        <w:instrText xml:space="preserve"> REF _Ref467598652 \h  \* MERGEFORMAT </w:instrText>
      </w:r>
      <w:r>
        <w:fldChar w:fldCharType="separate"/>
      </w:r>
      <w:r>
        <w:t xml:space="preserve">Figure </w:t>
      </w:r>
      <w:r>
        <w:rPr>
          <w:noProof/>
        </w:rPr>
        <w:t>14</w:t>
      </w:r>
      <w:r>
        <w:fldChar w:fldCharType="end"/>
      </w:r>
      <w:r>
        <w:t>. The ERA database from which much of the pH data were extracted also show mobilisation of Mn (and other metals) during these episodic events (data not provided here). The early wet season events usually last for less than about one month and occur in a period when CJBB (at least) is reduced to a chain of small shallow pools.</w:t>
      </w:r>
    </w:p>
    <w:p w14:paraId="5E6AFF46" w14:textId="77777777" w:rsidR="0020189C" w:rsidRDefault="00020705">
      <w:pPr>
        <w:rPr>
          <w:szCs w:val="24"/>
        </w:rPr>
      </w:pPr>
      <w:r>
        <w:rPr>
          <w:szCs w:val="24"/>
        </w:rPr>
        <w:t>Further assessment of these acidic events in CJBB and RP1 is made in section 5.1.4.</w:t>
      </w:r>
    </w:p>
    <w:p w14:paraId="5E6AFF47" w14:textId="77777777" w:rsidR="0020189C" w:rsidRDefault="00020705">
      <w:pPr>
        <w:pStyle w:val="Heading4"/>
      </w:pPr>
      <w:bookmarkStart w:id="237" w:name="_Toc498094557"/>
      <w:bookmarkStart w:id="238" w:name="_Toc15196495"/>
      <w:r>
        <w:t>5.1.3  Principal Components Analysis of environmental data from all waterbodies</w:t>
      </w:r>
      <w:bookmarkEnd w:id="237"/>
      <w:bookmarkEnd w:id="238"/>
    </w:p>
    <w:p w14:paraId="5E6AFF48" w14:textId="77777777" w:rsidR="0020189C" w:rsidRDefault="00020705">
      <w:r>
        <w:t>Three PCAs were conducted: most years but fewer environmental variables, just three years but with all variables, and three years but with just water quality variables (see variable combinations in section 3.4.1 above).</w:t>
      </w:r>
    </w:p>
    <w:p w14:paraId="5E6AFF49" w14:textId="77777777" w:rsidR="0020189C" w:rsidRDefault="00020705">
      <w:pPr>
        <w:pStyle w:val="Heading5"/>
      </w:pPr>
      <w:r>
        <w:t>5.1.3.1  Environmental data for each waterbody from most years (1995, 1996, 2006, 2011 and 2013)</w:t>
      </w:r>
    </w:p>
    <w:p w14:paraId="5E6AFF4A" w14:textId="77777777" w:rsidR="0020189C" w:rsidRDefault="00020705">
      <w:pPr>
        <w:rPr>
          <w:szCs w:val="22"/>
          <w:lang w:eastAsia="en-AU"/>
        </w:rPr>
      </w:pPr>
      <w:r>
        <w:rPr>
          <w:szCs w:val="22"/>
          <w:lang w:eastAsia="en-AU"/>
        </w:rPr>
        <w:t xml:space="preserve">The results for Axes 1 and 2 of the ‘most-years’ PCA analysis, accounting for 46% of the total sample variance respectively, are shown in </w:t>
      </w:r>
      <w:r>
        <w:fldChar w:fldCharType="begin"/>
      </w:r>
      <w:r>
        <w:instrText xml:space="preserve"> REF _Ref467598652 \h  \* MERGEFORMAT </w:instrText>
      </w:r>
      <w:r>
        <w:fldChar w:fldCharType="separate"/>
      </w:r>
      <w:r>
        <w:t xml:space="preserve">Figure </w:t>
      </w:r>
      <w:r>
        <w:rPr>
          <w:noProof/>
        </w:rPr>
        <w:t>14</w:t>
      </w:r>
      <w:r>
        <w:fldChar w:fldCharType="end"/>
      </w:r>
      <w:r>
        <w:rPr>
          <w:szCs w:val="22"/>
          <w:lang w:eastAsia="en-AU"/>
        </w:rPr>
        <w:t>, with results for the key influential variables for each axis provided in Appendix 4.</w:t>
      </w:r>
    </w:p>
    <w:p w14:paraId="5E6AFF4B" w14:textId="77777777" w:rsidR="0020189C" w:rsidRDefault="00020705">
      <w:pPr>
        <w:rPr>
          <w:lang w:eastAsia="en-AU"/>
        </w:rPr>
      </w:pPr>
      <w:r>
        <w:rPr>
          <w:lang w:eastAsia="en-AU"/>
        </w:rPr>
        <w:t xml:space="preserve">The PC Axis 1 (PC1) accounts for 30% of the total sample variance and depicts a water quality gradient (from right to left) associated with the mine-derived contaminants Mg and U, as well as EC and pH. (Sulfate data were not available for this analysis, section 3.4.1.) PC2 accounts for 16% of the total sample variance, and is most strongly driven by geographical and geomorphic factors. From bottom to top, PC2 depicts location, Nourlangie (south) to Magela (north) (latitude, longitude and catchment (Magela or Nourlangie)) and larger to smaller waterbody size. PC3, accouting for 11% of the total sample variance is associated with a number of aquatic plant types (emergent narrow leaf, submerged not feathery and floating attached), depth rank and year (Appendix 4). </w:t>
      </w:r>
    </w:p>
    <w:p w14:paraId="5E6AFF4C" w14:textId="77777777" w:rsidR="0020189C" w:rsidRDefault="0020189C"/>
    <w:tbl>
      <w:tblPr>
        <w:tblW w:w="0" w:type="auto"/>
        <w:tblLook w:val="04A0" w:firstRow="1" w:lastRow="0" w:firstColumn="1" w:lastColumn="0" w:noHBand="0" w:noVBand="1"/>
      </w:tblPr>
      <w:tblGrid>
        <w:gridCol w:w="8306"/>
      </w:tblGrid>
      <w:tr w:rsidR="0020189C" w14:paraId="5E6AFF50" w14:textId="77777777">
        <w:trPr>
          <w:trHeight w:val="11429"/>
        </w:trPr>
        <w:tc>
          <w:tcPr>
            <w:tcW w:w="8522" w:type="dxa"/>
            <w:hideMark/>
          </w:tcPr>
          <w:p w14:paraId="5E6AFF4D" w14:textId="77777777" w:rsidR="0020189C" w:rsidRDefault="00020705">
            <w:r>
              <w:rPr>
                <w:noProof/>
                <w:lang w:eastAsia="en-AU"/>
              </w:rPr>
              <mc:AlternateContent>
                <mc:Choice Requires="wps">
                  <w:drawing>
                    <wp:anchor distT="0" distB="0" distL="114300" distR="114300" simplePos="0" relativeHeight="251602944" behindDoc="0" locked="0" layoutInCell="1" allowOverlap="1" wp14:anchorId="5E6B39AD" wp14:editId="5E6B39AE">
                      <wp:simplePos x="0" y="0"/>
                      <wp:positionH relativeFrom="column">
                        <wp:posOffset>4422775</wp:posOffset>
                      </wp:positionH>
                      <wp:positionV relativeFrom="paragraph">
                        <wp:posOffset>53340</wp:posOffset>
                      </wp:positionV>
                      <wp:extent cx="498475" cy="345440"/>
                      <wp:effectExtent l="0" t="0" r="0" b="0"/>
                      <wp:wrapNone/>
                      <wp:docPr id="10203"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7C" w14:textId="77777777" w:rsidR="0020189C" w:rsidRDefault="00020705">
                                  <w:pPr>
                                    <w:jc w:val="center"/>
                                    <w:rPr>
                                      <w:rFonts w:ascii="Arial" w:hAnsi="Arial" w:cs="Arial"/>
                                      <w:b/>
                                      <w:sz w:val="16"/>
                                      <w:szCs w:val="16"/>
                                    </w:rPr>
                                  </w:pPr>
                                  <w:r>
                                    <w:rPr>
                                      <w:rFonts w:ascii="Arial" w:hAnsi="Arial" w:cs="Arial"/>
                                      <w:b/>
                                      <w:sz w:val="16"/>
                                      <w:szCs w:val="16"/>
                                    </w:rPr>
                                    <w:t>RP1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8" o:spid="_x0000_s1030" type="#_x0000_t202" style="position:absolute;left:0;text-align:left;margin-left:348.25pt;margin-top:4.2pt;width:39.25pt;height:27.2pt;z-index:251602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pdvA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" filled="f" stroked="f">
                      <v:textbox style="mso-fit-shape-to-text:t">
                        <w:txbxContent>
                          <w:p w:rsidR="00B90EC8" w:rsidRDefault="00937332">
                            <w:pPr>
                              <w:jc w:val="center"/>
                              <w:rPr>
                                <w:rFonts w:ascii="Arial" w:hAnsi="Arial" w:cs="Arial"/>
                                <w:b/>
                                <w:sz w:val="16"/>
                                <w:szCs w:val="16"/>
                              </w:rPr>
                            </w:pPr>
                            <w:r>
                              <w:rPr>
                                <w:rFonts w:ascii="Arial" w:hAnsi="Arial" w:cs="Arial"/>
                                <w:b/>
                                <w:sz w:val="16"/>
                                <w:szCs w:val="16"/>
                              </w:rPr>
                              <w:t>RP1</w:t>
                            </w:r>
                          </w:p>
                        </w:txbxContent>
                      </v:textbox>
                    </v:shape>
                  </w:pict>
                </mc:Fallback>
              </mc:AlternateContent>
            </w:r>
            <w:r>
              <w:rPr>
                <w:noProof/>
                <w:lang w:eastAsia="en-AU"/>
              </w:rPr>
              <w:drawing>
                <wp:inline distT="0" distB="0" distL="0" distR="0" wp14:anchorId="5E6B39AF" wp14:editId="5E6B39B0">
                  <wp:extent cx="5084064" cy="2431907"/>
                  <wp:effectExtent l="0" t="0" r="0" b="0"/>
                  <wp:docPr id="2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email"/>
                          <a:srcRect t="9187" b="11159"/>
                          <a:stretch>
                            <a:fillRect/>
                          </a:stretch>
                        </pic:blipFill>
                        <pic:spPr bwMode="auto">
                          <a:xfrm>
                            <a:off x="0" y="0"/>
                            <a:ext cx="5090370" cy="2434923"/>
                          </a:xfrm>
                          <a:prstGeom prst="rect">
                            <a:avLst/>
                          </a:prstGeom>
                          <a:noFill/>
                          <a:ln w="9525">
                            <a:noFill/>
                            <a:miter lim="800000"/>
                            <a:headEnd/>
                            <a:tailEnd/>
                          </a:ln>
                        </pic:spPr>
                      </pic:pic>
                    </a:graphicData>
                  </a:graphic>
                </wp:inline>
              </w:drawing>
            </w:r>
          </w:p>
          <w:p w14:paraId="5E6AFF4E" w14:textId="77777777" w:rsidR="0020189C" w:rsidRDefault="00020705">
            <w:r>
              <w:rPr>
                <w:noProof/>
                <w:lang w:eastAsia="en-AU"/>
              </w:rPr>
              <mc:AlternateContent>
                <mc:Choice Requires="wps">
                  <w:drawing>
                    <wp:anchor distT="0" distB="0" distL="114300" distR="114300" simplePos="0" relativeHeight="251604992" behindDoc="0" locked="0" layoutInCell="1" allowOverlap="1" wp14:anchorId="5E6B39B1" wp14:editId="5E6B39B2">
                      <wp:simplePos x="0" y="0"/>
                      <wp:positionH relativeFrom="column">
                        <wp:posOffset>4422775</wp:posOffset>
                      </wp:positionH>
                      <wp:positionV relativeFrom="paragraph">
                        <wp:posOffset>83820</wp:posOffset>
                      </wp:positionV>
                      <wp:extent cx="498475" cy="345440"/>
                      <wp:effectExtent l="0" t="0" r="0" b="0"/>
                      <wp:wrapNone/>
                      <wp:docPr id="10202"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7D" w14:textId="77777777" w:rsidR="0020189C" w:rsidRDefault="00020705">
                                  <w:pPr>
                                    <w:jc w:val="center"/>
                                    <w:rPr>
                                      <w:rFonts w:ascii="Arial" w:hAnsi="Arial" w:cs="Arial"/>
                                      <w:b/>
                                      <w:sz w:val="16"/>
                                      <w:szCs w:val="16"/>
                                    </w:rPr>
                                  </w:pPr>
                                  <w:r>
                                    <w:rPr>
                                      <w:rFonts w:ascii="Arial" w:hAnsi="Arial" w:cs="Arial"/>
                                      <w:b/>
                                      <w:sz w:val="16"/>
                                      <w:szCs w:val="16"/>
                                    </w:rPr>
                                    <w:t>CJBB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9" o:spid="_x0000_s1031" type="#_x0000_t202" style="position:absolute;left:0;text-align:left;margin-left:348.25pt;margin-top:6.6pt;width:39.25pt;height:27.2pt;z-index:251604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XnSuw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" filled="f" stroked="f">
                      <v:textbox style="mso-fit-shape-to-text:t">
                        <w:txbxContent>
                          <w:p w:rsidR="00B90EC8" w:rsidRDefault="00937332">
                            <w:pPr>
                              <w:jc w:val="center"/>
                              <w:rPr>
                                <w:rFonts w:ascii="Arial" w:hAnsi="Arial" w:cs="Arial"/>
                                <w:b/>
                                <w:sz w:val="16"/>
                                <w:szCs w:val="16"/>
                              </w:rPr>
                            </w:pPr>
                            <w:r>
                              <w:rPr>
                                <w:rFonts w:ascii="Arial" w:hAnsi="Arial" w:cs="Arial"/>
                                <w:b/>
                                <w:sz w:val="16"/>
                                <w:szCs w:val="16"/>
                              </w:rPr>
                              <w:t>CJBB</w:t>
                            </w:r>
                          </w:p>
                        </w:txbxContent>
                      </v:textbox>
                    </v:shape>
                  </w:pict>
                </mc:Fallback>
              </mc:AlternateContent>
            </w:r>
            <w:r>
              <w:rPr>
                <w:noProof/>
                <w:lang w:eastAsia="en-AU"/>
              </w:rPr>
              <w:drawing>
                <wp:inline distT="0" distB="0" distL="0" distR="0" wp14:anchorId="5E6B39B3" wp14:editId="5E6B39B4">
                  <wp:extent cx="5084064" cy="2418365"/>
                  <wp:effectExtent l="0" t="0" r="0" b="0"/>
                  <wp:docPr id="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email"/>
                          <a:srcRect t="8481" b="11234"/>
                          <a:stretch>
                            <a:fillRect/>
                          </a:stretch>
                        </pic:blipFill>
                        <pic:spPr bwMode="auto">
                          <a:xfrm>
                            <a:off x="0" y="0"/>
                            <a:ext cx="5106062" cy="2428829"/>
                          </a:xfrm>
                          <a:prstGeom prst="rect">
                            <a:avLst/>
                          </a:prstGeom>
                          <a:noFill/>
                          <a:ln w="9525">
                            <a:noFill/>
                            <a:miter lim="800000"/>
                            <a:headEnd/>
                            <a:tailEnd/>
                          </a:ln>
                        </pic:spPr>
                      </pic:pic>
                    </a:graphicData>
                  </a:graphic>
                </wp:inline>
              </w:drawing>
            </w:r>
          </w:p>
          <w:p w14:paraId="5E6AFF4F" w14:textId="77777777" w:rsidR="0020189C" w:rsidRDefault="00020705">
            <w:r>
              <w:rPr>
                <w:noProof/>
                <w:lang w:eastAsia="en-AU"/>
              </w:rPr>
              <mc:AlternateContent>
                <mc:Choice Requires="wps">
                  <w:drawing>
                    <wp:anchor distT="0" distB="0" distL="114300" distR="114300" simplePos="0" relativeHeight="251607040" behindDoc="0" locked="0" layoutInCell="1" allowOverlap="1" wp14:anchorId="5E6B39B5" wp14:editId="5E6B39B6">
                      <wp:simplePos x="0" y="0"/>
                      <wp:positionH relativeFrom="column">
                        <wp:posOffset>4422775</wp:posOffset>
                      </wp:positionH>
                      <wp:positionV relativeFrom="paragraph">
                        <wp:posOffset>77470</wp:posOffset>
                      </wp:positionV>
                      <wp:extent cx="498475" cy="345440"/>
                      <wp:effectExtent l="0" t="0" r="0" b="0"/>
                      <wp:wrapNone/>
                      <wp:docPr id="10201"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7E" w14:textId="77777777" w:rsidR="0020189C" w:rsidRDefault="00020705">
                                  <w:pPr>
                                    <w:jc w:val="center"/>
                                    <w:rPr>
                                      <w:rFonts w:ascii="Arial" w:hAnsi="Arial" w:cs="Arial"/>
                                      <w:b/>
                                      <w:sz w:val="16"/>
                                      <w:szCs w:val="16"/>
                                    </w:rPr>
                                  </w:pPr>
                                  <w:r>
                                    <w:rPr>
                                      <w:rFonts w:ascii="Arial" w:hAnsi="Arial" w:cs="Arial"/>
                                      <w:b/>
                                      <w:sz w:val="16"/>
                                      <w:szCs w:val="16"/>
                                    </w:rPr>
                                    <w:t>GTB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40" o:spid="_x0000_s1032" type="#_x0000_t202" style="position:absolute;left:0;text-align:left;margin-left:348.25pt;margin-top:6.1pt;width:39.25pt;height:27.2pt;z-index:25160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37suwIAAMU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" filled="f" stroked="f">
                      <v:textbox style="mso-fit-shape-to-text:t">
                        <w:txbxContent>
                          <w:p w:rsidR="00B90EC8" w:rsidRDefault="00937332">
                            <w:pPr>
                              <w:jc w:val="center"/>
                              <w:rPr>
                                <w:rFonts w:ascii="Arial" w:hAnsi="Arial" w:cs="Arial"/>
                                <w:b/>
                                <w:sz w:val="16"/>
                                <w:szCs w:val="16"/>
                              </w:rPr>
                            </w:pPr>
                            <w:r>
                              <w:rPr>
                                <w:rFonts w:ascii="Arial" w:hAnsi="Arial" w:cs="Arial"/>
                                <w:b/>
                                <w:sz w:val="16"/>
                                <w:szCs w:val="16"/>
                              </w:rPr>
                              <w:t>GTB</w:t>
                            </w:r>
                          </w:p>
                        </w:txbxContent>
                      </v:textbox>
                    </v:shape>
                  </w:pict>
                </mc:Fallback>
              </mc:AlternateContent>
            </w:r>
            <w:r>
              <w:rPr>
                <w:noProof/>
                <w:lang w:eastAsia="en-AU"/>
              </w:rPr>
              <w:drawing>
                <wp:inline distT="0" distB="0" distL="0" distR="0" wp14:anchorId="5E6B39B7" wp14:editId="5E6B39B8">
                  <wp:extent cx="5084064" cy="2716395"/>
                  <wp:effectExtent l="0" t="0" r="0" b="0"/>
                  <wp:docPr id="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email"/>
                          <a:srcRect t="8481"/>
                          <a:stretch>
                            <a:fillRect/>
                          </a:stretch>
                        </pic:blipFill>
                        <pic:spPr bwMode="auto">
                          <a:xfrm>
                            <a:off x="0" y="0"/>
                            <a:ext cx="5089566" cy="2719335"/>
                          </a:xfrm>
                          <a:prstGeom prst="rect">
                            <a:avLst/>
                          </a:prstGeom>
                          <a:noFill/>
                          <a:ln w="9525">
                            <a:noFill/>
                            <a:miter lim="800000"/>
                            <a:headEnd/>
                            <a:tailEnd/>
                          </a:ln>
                        </pic:spPr>
                      </pic:pic>
                    </a:graphicData>
                  </a:graphic>
                </wp:inline>
              </w:drawing>
            </w:r>
          </w:p>
        </w:tc>
      </w:tr>
      <w:tr w:rsidR="0020189C" w14:paraId="5E6AFF52" w14:textId="77777777">
        <w:tc>
          <w:tcPr>
            <w:tcW w:w="8522" w:type="dxa"/>
            <w:hideMark/>
          </w:tcPr>
          <w:p w14:paraId="5E6AFF51" w14:textId="77777777" w:rsidR="0020189C" w:rsidRDefault="00020705">
            <w:pPr>
              <w:pStyle w:val="figurecaption"/>
            </w:pPr>
            <w:bookmarkStart w:id="239" w:name="_Ref467598652"/>
            <w:bookmarkStart w:id="240" w:name="_Toc467674135"/>
            <w:bookmarkStart w:id="241" w:name="_Toc15196556"/>
            <w:r>
              <w:rPr>
                <w:b/>
              </w:rPr>
              <w:t xml:space="preserve">Figure </w:t>
            </w:r>
            <w:r>
              <w:rPr>
                <w:b/>
              </w:rPr>
              <w:fldChar w:fldCharType="begin"/>
            </w:r>
            <w:r>
              <w:rPr>
                <w:b/>
              </w:rPr>
              <w:instrText xml:space="preserve"> SEQ Figure \* ARABIC </w:instrText>
            </w:r>
            <w:r>
              <w:rPr>
                <w:b/>
              </w:rPr>
              <w:fldChar w:fldCharType="separate"/>
            </w:r>
            <w:r>
              <w:rPr>
                <w:b/>
                <w:noProof/>
              </w:rPr>
              <w:t>14</w:t>
            </w:r>
            <w:r>
              <w:rPr>
                <w:b/>
              </w:rPr>
              <w:fldChar w:fldCharType="end"/>
            </w:r>
            <w:bookmarkEnd w:id="239"/>
            <w:r>
              <w:t xml:space="preserve">  Measured pH for RP1, Coonjimba and Georgetown billabongs since 1994.</w:t>
            </w:r>
            <w:bookmarkEnd w:id="240"/>
            <w:bookmarkEnd w:id="241"/>
          </w:p>
        </w:tc>
      </w:tr>
    </w:tbl>
    <w:p w14:paraId="5E6AFF53" w14:textId="77777777" w:rsidR="0020189C" w:rsidRDefault="0020189C">
      <w:pPr>
        <w:spacing w:after="0" w:line="240" w:lineRule="auto"/>
        <w:jc w:val="left"/>
        <w:rPr>
          <w:lang w:eastAsia="en-AU"/>
        </w:rPr>
        <w:sectPr w:rsidR="0020189C">
          <w:pgSz w:w="11906" w:h="16838"/>
          <w:pgMar w:top="1440" w:right="1800" w:bottom="1440" w:left="1800" w:header="1080" w:footer="835" w:gutter="0"/>
          <w:cols w:space="72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0189C" w14:paraId="5E6AFF55" w14:textId="77777777">
        <w:tc>
          <w:tcPr>
            <w:tcW w:w="5000" w:type="pct"/>
          </w:tcPr>
          <w:p w14:paraId="5E6AFF54" w14:textId="77777777" w:rsidR="0020189C" w:rsidRDefault="00020705">
            <w:pPr>
              <w:jc w:val="center"/>
            </w:pPr>
            <w:r>
              <w:rPr>
                <w:noProof/>
                <w:lang w:eastAsia="en-AU"/>
              </w:rPr>
              <w:drawing>
                <wp:inline distT="0" distB="0" distL="0" distR="0" wp14:anchorId="5E6B39B9" wp14:editId="5E6B39BA">
                  <wp:extent cx="5310505" cy="2902688"/>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ure 9 PCA all years mean.em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14442" cy="2904840"/>
                          </a:xfrm>
                          <a:prstGeom prst="rect">
                            <a:avLst/>
                          </a:prstGeom>
                        </pic:spPr>
                      </pic:pic>
                    </a:graphicData>
                  </a:graphic>
                </wp:inline>
              </w:drawing>
            </w:r>
          </w:p>
        </w:tc>
      </w:tr>
      <w:tr w:rsidR="0020189C" w14:paraId="5E6AFF57" w14:textId="77777777">
        <w:tc>
          <w:tcPr>
            <w:tcW w:w="5000" w:type="pct"/>
          </w:tcPr>
          <w:p w14:paraId="5E6AFF56" w14:textId="77777777" w:rsidR="0020189C" w:rsidRDefault="00020705">
            <w:pPr>
              <w:pStyle w:val="figurecaption"/>
            </w:pPr>
            <w:bookmarkStart w:id="242" w:name="_Ref473818812"/>
            <w:bookmarkStart w:id="243" w:name="_Toc15196557"/>
            <w:r>
              <w:rPr>
                <w:b/>
              </w:rPr>
              <w:t xml:space="preserve">Figure </w:t>
            </w:r>
            <w:r>
              <w:rPr>
                <w:b/>
              </w:rPr>
              <w:fldChar w:fldCharType="begin"/>
            </w:r>
            <w:r>
              <w:rPr>
                <w:b/>
              </w:rPr>
              <w:instrText xml:space="preserve"> SEQ Figure \* ARABIC </w:instrText>
            </w:r>
            <w:r>
              <w:rPr>
                <w:b/>
              </w:rPr>
              <w:fldChar w:fldCharType="separate"/>
            </w:r>
            <w:r>
              <w:rPr>
                <w:b/>
                <w:noProof/>
              </w:rPr>
              <w:t>15</w:t>
            </w:r>
            <w:r>
              <w:rPr>
                <w:b/>
              </w:rPr>
              <w:fldChar w:fldCharType="end"/>
            </w:r>
            <w:bookmarkEnd w:id="242"/>
            <w:r>
              <w:t xml:space="preserve">  Two-dimensional Principal Components Analysis ordination of environmental data for most years (1995, 1996, 2006, 2011 and 2013). Axes PC1 and PC2 together account for 46% of the total sample variance. Vectors shown if correlation &gt; 0.2. Site codes are provided in </w:t>
            </w:r>
            <w:r>
              <w:fldChar w:fldCharType="begin"/>
            </w:r>
            <w:r>
              <w:instrText xml:space="preserve"> REF _Ref499026123 \h  \* MERGEFORMAT </w:instrText>
            </w:r>
            <w:r>
              <w:fldChar w:fldCharType="separate"/>
            </w:r>
            <w:r>
              <w:t>Table 1</w:t>
            </w:r>
            <w:r>
              <w:fldChar w:fldCharType="end"/>
            </w:r>
            <w:r>
              <w:t>.</w:t>
            </w:r>
            <w:bookmarkEnd w:id="243"/>
          </w:p>
        </w:tc>
      </w:tr>
    </w:tbl>
    <w:p w14:paraId="5E6AFF58" w14:textId="77777777" w:rsidR="0020189C" w:rsidRDefault="00020705">
      <w:pPr>
        <w:pStyle w:val="Heading5"/>
      </w:pPr>
      <w:r>
        <w:t>5.1.3.2  Environmental data for each waterbody from 2006, 2011 and 2013</w:t>
      </w:r>
    </w:p>
    <w:p w14:paraId="5E6AFF59" w14:textId="77777777" w:rsidR="0020189C" w:rsidRDefault="00020705">
      <w:pPr>
        <w:rPr>
          <w:szCs w:val="22"/>
          <w:lang w:eastAsia="en-AU"/>
        </w:rPr>
      </w:pPr>
      <w:r>
        <w:rPr>
          <w:szCs w:val="22"/>
          <w:lang w:eastAsia="en-AU"/>
        </w:rPr>
        <w:t>The results for PC1 and PC2 of the PCA analysis</w:t>
      </w:r>
      <w:r>
        <w:t xml:space="preserve"> for ‘three years but all variables’</w:t>
      </w:r>
      <w:r>
        <w:rPr>
          <w:szCs w:val="22"/>
          <w:lang w:eastAsia="en-AU"/>
        </w:rPr>
        <w:t xml:space="preserve">, accounting for only 39% of the total sample variance, are shown in </w:t>
      </w:r>
      <w:r>
        <w:fldChar w:fldCharType="begin"/>
      </w:r>
      <w:r>
        <w:instrText xml:space="preserve"> REF _Ref467759909 \h  \* MERGEFORMAT </w:instrText>
      </w:r>
      <w:r>
        <w:fldChar w:fldCharType="separate"/>
      </w:r>
      <w:r>
        <w:t xml:space="preserve">Figure </w:t>
      </w:r>
      <w:r>
        <w:rPr>
          <w:noProof/>
        </w:rPr>
        <w:t>16</w:t>
      </w:r>
      <w:r>
        <w:fldChar w:fldCharType="end"/>
      </w:r>
      <w:r>
        <w:rPr>
          <w:szCs w:val="22"/>
          <w:lang w:eastAsia="en-AU"/>
        </w:rPr>
        <w:t>, with results for the key influential variables for each axis provided in Appendix 4.</w:t>
      </w:r>
    </w:p>
    <w:p w14:paraId="5E6AFF5A" w14:textId="77777777" w:rsidR="0020189C" w:rsidRDefault="00020705">
      <w:pPr>
        <w:rPr>
          <w:szCs w:val="22"/>
          <w:lang w:eastAsia="en-AU"/>
        </w:rPr>
      </w:pPr>
      <w:r>
        <w:rPr>
          <w:szCs w:val="22"/>
          <w:lang w:eastAsia="en-AU"/>
        </w:rPr>
        <w:t>PC1 accounts for 25% of the total sample variance and, like the most-years PCA, depicts a water quality gradient (from right to left) associated with the mine-derived contaminants Mg and U, with associated EC, SO</w:t>
      </w:r>
      <w:r>
        <w:rPr>
          <w:szCs w:val="22"/>
          <w:vertAlign w:val="subscript"/>
          <w:lang w:eastAsia="en-AU"/>
        </w:rPr>
        <w:t>4</w:t>
      </w:r>
      <w:r>
        <w:rPr>
          <w:szCs w:val="22"/>
          <w:lang w:eastAsia="en-AU"/>
        </w:rPr>
        <w:t xml:space="preserve"> and the Mg/Ca ratio. PC2 accounts for 14% of the total sample variance, and is most strongly driven by waterbody size and additional water quality variables. From bottom to top, PC2 depicts decreasing waterbody size and dissolved oxygen, and increasing Mn, though there is no separation of these variables along the axis between Nourlangie and Magela, and mine-exposed and reference, waterbodies. Thus the axis does not depict any mine-related gradients. PC3 accounting for 10% of the total sample variance, is</w:t>
      </w:r>
      <w:r>
        <w:rPr>
          <w:lang w:eastAsia="en-AU"/>
        </w:rPr>
        <w:t xml:space="preserve"> associated with emergent narrow-leafed aquatic plants and rainfall, while PC4 accounting for 8% </w:t>
      </w:r>
      <w:r>
        <w:rPr>
          <w:szCs w:val="22"/>
          <w:lang w:eastAsia="en-AU"/>
        </w:rPr>
        <w:t>of the total sample variance, is</w:t>
      </w:r>
      <w:r>
        <w:rPr>
          <w:lang w:eastAsia="en-AU"/>
        </w:rPr>
        <w:t xml:space="preserve"> associated with turbidity and dissolved copper (Appendix 4).</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0189C" w14:paraId="5E6AFF5C" w14:textId="77777777">
        <w:trPr>
          <w:jc w:val="center"/>
        </w:trPr>
        <w:tc>
          <w:tcPr>
            <w:tcW w:w="5000" w:type="pct"/>
          </w:tcPr>
          <w:p w14:paraId="5E6AFF5B" w14:textId="77777777" w:rsidR="0020189C" w:rsidRDefault="00020705">
            <w:pPr>
              <w:jc w:val="center"/>
            </w:pPr>
            <w:r>
              <w:rPr>
                <w:noProof/>
                <w:lang w:eastAsia="en-AU"/>
              </w:rPr>
              <w:drawing>
                <wp:inline distT="0" distB="0" distL="0" distR="0" wp14:anchorId="5E6B39BB" wp14:editId="5E6B39BC">
                  <wp:extent cx="5360098" cy="290268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10 PCA 06-13 only.em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63813" cy="2904700"/>
                          </a:xfrm>
                          <a:prstGeom prst="rect">
                            <a:avLst/>
                          </a:prstGeom>
                        </pic:spPr>
                      </pic:pic>
                    </a:graphicData>
                  </a:graphic>
                </wp:inline>
              </w:drawing>
            </w:r>
          </w:p>
        </w:tc>
      </w:tr>
      <w:tr w:rsidR="0020189C" w14:paraId="5E6AFF5E" w14:textId="77777777">
        <w:trPr>
          <w:jc w:val="center"/>
        </w:trPr>
        <w:tc>
          <w:tcPr>
            <w:tcW w:w="5000" w:type="pct"/>
          </w:tcPr>
          <w:p w14:paraId="5E6AFF5D" w14:textId="77777777" w:rsidR="0020189C" w:rsidRDefault="00020705">
            <w:pPr>
              <w:pStyle w:val="figurecaption"/>
            </w:pPr>
            <w:bookmarkStart w:id="244" w:name="_Ref467759909"/>
            <w:bookmarkStart w:id="245" w:name="_Ref467659871"/>
            <w:bookmarkStart w:id="246" w:name="_Toc15196558"/>
            <w:r>
              <w:rPr>
                <w:b/>
              </w:rPr>
              <w:t xml:space="preserve">Figure </w:t>
            </w:r>
            <w:r>
              <w:rPr>
                <w:b/>
              </w:rPr>
              <w:fldChar w:fldCharType="begin"/>
            </w:r>
            <w:r>
              <w:rPr>
                <w:b/>
              </w:rPr>
              <w:instrText xml:space="preserve"> SEQ Figure \* ARABIC </w:instrText>
            </w:r>
            <w:r>
              <w:rPr>
                <w:b/>
              </w:rPr>
              <w:fldChar w:fldCharType="separate"/>
            </w:r>
            <w:r>
              <w:rPr>
                <w:b/>
                <w:noProof/>
              </w:rPr>
              <w:t>16</w:t>
            </w:r>
            <w:r>
              <w:rPr>
                <w:b/>
              </w:rPr>
              <w:fldChar w:fldCharType="end"/>
            </w:r>
            <w:bookmarkEnd w:id="244"/>
            <w:bookmarkEnd w:id="245"/>
            <w:r>
              <w:t xml:space="preserve">  PCA analysis on all available environmental data for 2006, 2011 and 2013. Axes PC1 and PC2 together account for 39% of the total sample variance. Vectors shown if correlation &gt; 0.2. Site codes are provided in </w:t>
            </w:r>
            <w:r>
              <w:fldChar w:fldCharType="begin"/>
            </w:r>
            <w:r>
              <w:instrText xml:space="preserve"> REF _Ref499026123 \h  \* MERGEFORMAT </w:instrText>
            </w:r>
            <w:r>
              <w:fldChar w:fldCharType="separate"/>
            </w:r>
            <w:r>
              <w:t>Table 1</w:t>
            </w:r>
            <w:r>
              <w:fldChar w:fldCharType="end"/>
            </w:r>
            <w:r>
              <w:t>.</w:t>
            </w:r>
            <w:bookmarkEnd w:id="246"/>
          </w:p>
        </w:tc>
      </w:tr>
    </w:tbl>
    <w:p w14:paraId="5E6AFF5F" w14:textId="77777777" w:rsidR="0020189C" w:rsidRDefault="00020705">
      <w:pPr>
        <w:pStyle w:val="Heading5"/>
      </w:pPr>
      <w:r>
        <w:t>5.1.3.3  Water quality data (only) for each waterbody from 2006, 2011 and 2013</w:t>
      </w:r>
    </w:p>
    <w:p w14:paraId="5E6AFF60" w14:textId="77777777" w:rsidR="0020189C" w:rsidRDefault="00020705">
      <w:pPr>
        <w:rPr>
          <w:szCs w:val="22"/>
          <w:lang w:eastAsia="en-AU"/>
        </w:rPr>
      </w:pPr>
      <w:r>
        <w:rPr>
          <w:szCs w:val="22"/>
          <w:lang w:eastAsia="en-AU"/>
        </w:rPr>
        <w:t>PC1 and PC2 of the PCA analysis</w:t>
      </w:r>
      <w:r>
        <w:t xml:space="preserve"> for ‘three years, water quality only’ variables</w:t>
      </w:r>
      <w:r>
        <w:rPr>
          <w:szCs w:val="22"/>
          <w:lang w:eastAsia="en-AU"/>
        </w:rPr>
        <w:t xml:space="preserve">, accounting for 47% of the total sample variance, are shown in </w:t>
      </w:r>
      <w:r>
        <w:fldChar w:fldCharType="begin"/>
      </w:r>
      <w:r>
        <w:instrText xml:space="preserve"> REF _Ref473706743 \h  \* MERGEFORMAT </w:instrText>
      </w:r>
      <w:r>
        <w:fldChar w:fldCharType="separate"/>
      </w:r>
      <w:r>
        <w:t xml:space="preserve">Figure </w:t>
      </w:r>
      <w:r>
        <w:rPr>
          <w:noProof/>
        </w:rPr>
        <w:t>17</w:t>
      </w:r>
      <w:r>
        <w:fldChar w:fldCharType="end"/>
      </w:r>
      <w:r>
        <w:rPr>
          <w:szCs w:val="22"/>
          <w:lang w:eastAsia="en-AU"/>
        </w:rPr>
        <w:t xml:space="preserve"> with results for the key influential variables for each axis provided in Appendix 4.</w:t>
      </w:r>
    </w:p>
    <w:p w14:paraId="5E6AFF61" w14:textId="77777777" w:rsidR="0020189C" w:rsidRDefault="00020705">
      <w:pPr>
        <w:rPr>
          <w:szCs w:val="22"/>
          <w:lang w:eastAsia="en-AU"/>
        </w:rPr>
      </w:pPr>
      <w:r>
        <w:rPr>
          <w:szCs w:val="22"/>
          <w:lang w:eastAsia="en-AU"/>
        </w:rPr>
        <w:t>The PCA based on just water chemistry variables from 2006, 2011 and 2013 (</w:t>
      </w:r>
      <w:r>
        <w:fldChar w:fldCharType="begin"/>
      </w:r>
      <w:r>
        <w:instrText xml:space="preserve"> REF _Ref473706743 \h  \* MERGEFORMAT </w:instrText>
      </w:r>
      <w:r>
        <w:fldChar w:fldCharType="separate"/>
      </w:r>
      <w:r>
        <w:t xml:space="preserve">Figure </w:t>
      </w:r>
      <w:r>
        <w:rPr>
          <w:noProof/>
        </w:rPr>
        <w:t>17</w:t>
      </w:r>
      <w:r>
        <w:fldChar w:fldCharType="end"/>
      </w:r>
      <w:r>
        <w:rPr>
          <w:szCs w:val="22"/>
          <w:lang w:eastAsia="en-AU"/>
        </w:rPr>
        <w:t>) is very similar to the PCA based on all environmental variables from these years (</w:t>
      </w:r>
      <w:r>
        <w:fldChar w:fldCharType="begin"/>
      </w:r>
      <w:r>
        <w:instrText xml:space="preserve"> REF _Ref467659871 \h  \* MERGEFORMAT </w:instrText>
      </w:r>
      <w:r>
        <w:fldChar w:fldCharType="separate"/>
      </w:r>
      <w:r>
        <w:t xml:space="preserve">Figure </w:t>
      </w:r>
      <w:r>
        <w:rPr>
          <w:noProof/>
        </w:rPr>
        <w:t>16</w:t>
      </w:r>
      <w:r>
        <w:fldChar w:fldCharType="end"/>
      </w:r>
      <w:r>
        <w:rPr>
          <w:szCs w:val="22"/>
          <w:lang w:eastAsia="en-AU"/>
        </w:rPr>
        <w:t>). PC1 accounts for 31% of the total sample variance and, like the previous two PCAs, depicts a water quality gradient (from right to left) associated with the mine-derived contaminants Mg, with associated EC and SO</w:t>
      </w:r>
      <w:r>
        <w:rPr>
          <w:szCs w:val="22"/>
          <w:vertAlign w:val="subscript"/>
          <w:lang w:eastAsia="en-AU"/>
        </w:rPr>
        <w:t>4</w:t>
      </w:r>
      <w:r>
        <w:rPr>
          <w:szCs w:val="22"/>
          <w:lang w:eastAsia="en-AU"/>
        </w:rPr>
        <w:t xml:space="preserve"> and U. This PCA better explains PC2, accounting for 16% of the total sample variance; from top to bottom this axis depicts increasing turbidity and associated sediment-derived metals, including Al, Mn and Fe. Some macrophyte decomposition may also be associated with the increasing turbidity because there is also a gradient in decreasing dissolved oxygen in this same direction (but not increasing ammonia which might support this observation – see Appendix 4). As for the PCA based on all environmental variables (2006, 2011 and 2013), there is no separation of these variables along PC2 between Nourlangie and Magela, and mine-exposed and reference, waterbodies (i.e. non-mine-related). </w:t>
      </w:r>
    </w:p>
    <w:p w14:paraId="5E6AFF62" w14:textId="77777777" w:rsidR="0020189C" w:rsidRDefault="00020705">
      <w:r>
        <w:rPr>
          <w:szCs w:val="22"/>
          <w:lang w:eastAsia="en-AU"/>
        </w:rPr>
        <w:t>PC3 accounting for 12% of the total sample variance, is</w:t>
      </w:r>
      <w:r>
        <w:rPr>
          <w:lang w:eastAsia="en-AU"/>
        </w:rPr>
        <w:t xml:space="preserve"> associated with turbidity and dissolved copper, while PC4 accounting for 10% </w:t>
      </w:r>
      <w:r>
        <w:rPr>
          <w:szCs w:val="22"/>
          <w:lang w:eastAsia="en-AU"/>
        </w:rPr>
        <w:t>of the total sample variance, is</w:t>
      </w:r>
      <w:r>
        <w:rPr>
          <w:lang w:eastAsia="en-AU"/>
        </w:rPr>
        <w:t xml:space="preserve"> associated with pH, dissolved iron and calcium (Appendix 4).</w:t>
      </w:r>
    </w:p>
    <w:tbl>
      <w:tblPr>
        <w:tblStyle w:val="TableGrid"/>
        <w:tblW w:w="0" w:type="auto"/>
        <w:jc w:val="center"/>
        <w:tblLook w:val="04A0" w:firstRow="1" w:lastRow="0" w:firstColumn="1" w:lastColumn="0" w:noHBand="0" w:noVBand="1"/>
      </w:tblPr>
      <w:tblGrid>
        <w:gridCol w:w="8306"/>
      </w:tblGrid>
      <w:tr w:rsidR="0020189C" w14:paraId="5E6AFF64" w14:textId="77777777">
        <w:trPr>
          <w:jc w:val="center"/>
        </w:trPr>
        <w:tc>
          <w:tcPr>
            <w:tcW w:w="8306" w:type="dxa"/>
            <w:tcBorders>
              <w:top w:val="nil"/>
              <w:left w:val="nil"/>
              <w:bottom w:val="nil"/>
              <w:right w:val="nil"/>
            </w:tcBorders>
          </w:tcPr>
          <w:p w14:paraId="5E6AFF63" w14:textId="77777777" w:rsidR="0020189C" w:rsidRDefault="00020705">
            <w:pPr>
              <w:jc w:val="center"/>
            </w:pPr>
            <w:r>
              <w:rPr>
                <w:noProof/>
                <w:lang w:eastAsia="en-AU"/>
              </w:rPr>
              <w:drawing>
                <wp:inline distT="0" distB="0" distL="0" distR="0" wp14:anchorId="5E6B39BD" wp14:editId="5E6B39BE">
                  <wp:extent cx="5314950" cy="3052291"/>
                  <wp:effectExtent l="0" t="0" r="0" b="0"/>
                  <wp:docPr id="10137" name="Picture 1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Figure 11 PCA 06-13 water chem.em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52246" cy="3073709"/>
                          </a:xfrm>
                          <a:prstGeom prst="rect">
                            <a:avLst/>
                          </a:prstGeom>
                        </pic:spPr>
                      </pic:pic>
                    </a:graphicData>
                  </a:graphic>
                </wp:inline>
              </w:drawing>
            </w:r>
          </w:p>
        </w:tc>
      </w:tr>
      <w:tr w:rsidR="0020189C" w14:paraId="5E6AFF66" w14:textId="77777777">
        <w:trPr>
          <w:jc w:val="center"/>
        </w:trPr>
        <w:tc>
          <w:tcPr>
            <w:tcW w:w="8306" w:type="dxa"/>
            <w:tcBorders>
              <w:top w:val="nil"/>
              <w:left w:val="nil"/>
              <w:bottom w:val="nil"/>
              <w:right w:val="nil"/>
            </w:tcBorders>
          </w:tcPr>
          <w:p w14:paraId="5E6AFF65" w14:textId="77777777" w:rsidR="0020189C" w:rsidRDefault="00020705">
            <w:pPr>
              <w:pStyle w:val="figurecaption"/>
              <w:rPr>
                <w:rFonts w:cs="Arial"/>
                <w:szCs w:val="18"/>
              </w:rPr>
            </w:pPr>
            <w:bookmarkStart w:id="247" w:name="_Ref473706743"/>
            <w:bookmarkStart w:id="248" w:name="_Toc15196559"/>
            <w:r>
              <w:rPr>
                <w:b/>
              </w:rPr>
              <w:t xml:space="preserve">Figure </w:t>
            </w:r>
            <w:r>
              <w:rPr>
                <w:b/>
              </w:rPr>
              <w:fldChar w:fldCharType="begin"/>
            </w:r>
            <w:r>
              <w:rPr>
                <w:b/>
              </w:rPr>
              <w:instrText xml:space="preserve"> SEQ Figure \* ARABIC </w:instrText>
            </w:r>
            <w:r>
              <w:rPr>
                <w:b/>
              </w:rPr>
              <w:fldChar w:fldCharType="separate"/>
            </w:r>
            <w:r>
              <w:rPr>
                <w:b/>
                <w:noProof/>
              </w:rPr>
              <w:t>17</w:t>
            </w:r>
            <w:r>
              <w:rPr>
                <w:b/>
              </w:rPr>
              <w:fldChar w:fldCharType="end"/>
            </w:r>
            <w:bookmarkEnd w:id="247"/>
            <w:r>
              <w:t xml:space="preserve">  PCA analysis on water physico-chemistry data for 2006, 2011 and 2013. </w:t>
            </w:r>
            <w:r>
              <w:rPr>
                <w:rFonts w:cs="Arial"/>
                <w:szCs w:val="18"/>
              </w:rPr>
              <w:t xml:space="preserve">Axes PC1 and PC2 together account for 47% of the total sample variance. Vectors shown if correlation &gt; 0.2. Site codes are provided in </w:t>
            </w:r>
            <w:bookmarkStart w:id="249" w:name="_Toc498094558"/>
            <w:r>
              <w:rPr>
                <w:rFonts w:cs="Arial"/>
                <w:szCs w:val="18"/>
              </w:rPr>
              <w:fldChar w:fldCharType="begin"/>
            </w:r>
            <w:r>
              <w:rPr>
                <w:rFonts w:cs="Arial"/>
                <w:szCs w:val="18"/>
              </w:rPr>
              <w:instrText xml:space="preserve"> REF _Ref499026123 \h  \* MERGEFORMAT </w:instrText>
            </w:r>
            <w:r>
              <w:rPr>
                <w:rFonts w:cs="Arial"/>
                <w:szCs w:val="18"/>
              </w:rPr>
            </w:r>
            <w:r>
              <w:rPr>
                <w:rFonts w:cs="Arial"/>
                <w:szCs w:val="18"/>
              </w:rPr>
              <w:fldChar w:fldCharType="separate"/>
            </w:r>
            <w:r>
              <w:rPr>
                <w:rFonts w:cs="Arial"/>
                <w:szCs w:val="18"/>
              </w:rPr>
              <w:t xml:space="preserve">Table </w:t>
            </w:r>
            <w:r>
              <w:rPr>
                <w:rFonts w:cs="Arial"/>
                <w:noProof/>
                <w:szCs w:val="18"/>
              </w:rPr>
              <w:t>1</w:t>
            </w:r>
            <w:r>
              <w:rPr>
                <w:rFonts w:cs="Arial"/>
                <w:szCs w:val="18"/>
              </w:rPr>
              <w:fldChar w:fldCharType="end"/>
            </w:r>
            <w:r>
              <w:rPr>
                <w:rFonts w:cs="Arial"/>
                <w:szCs w:val="18"/>
              </w:rPr>
              <w:t>.</w:t>
            </w:r>
            <w:bookmarkEnd w:id="248"/>
          </w:p>
        </w:tc>
        <w:bookmarkEnd w:id="249"/>
      </w:tr>
    </w:tbl>
    <w:p w14:paraId="5E6AFF67" w14:textId="77777777" w:rsidR="0020189C" w:rsidRDefault="00020705">
      <w:pPr>
        <w:pStyle w:val="Heading4"/>
      </w:pPr>
      <w:bookmarkStart w:id="250" w:name="_Toc15196496"/>
      <w:r>
        <w:t>5.1.4  Implications of water and sediment physico-chemistry for ensuing biological assessments</w:t>
      </w:r>
      <w:bookmarkEnd w:id="250"/>
    </w:p>
    <w:p w14:paraId="5E6AFF68" w14:textId="77777777" w:rsidR="0020189C" w:rsidRDefault="00020705">
      <w:pPr>
        <w:rPr>
          <w:szCs w:val="24"/>
        </w:rPr>
      </w:pPr>
      <w:r>
        <w:t xml:space="preserve">No exceedances of the ammonia guideline value occurred in minesite waterbodies antecedent (12 months) to the macroinvertebrate sampling described in this report (section 1.3). Exceedance of guideline values for surface water CoPCs, i.e. Mg, U and Mn, amongst minesite waterbodies for water quality antecedent to all years of sampling is shown in </w:t>
      </w:r>
      <w:r>
        <w:fldChar w:fldCharType="begin"/>
      </w:r>
      <w:r>
        <w:instrText xml:space="preserve"> REF _Ref13040306 \h  \* MERGEFORMAT </w:instrText>
      </w:r>
      <w:r>
        <w:fldChar w:fldCharType="separate"/>
      </w:r>
      <w:r>
        <w:t>Table</w:t>
      </w:r>
      <w:r>
        <w:rPr>
          <w:b/>
        </w:rPr>
        <w:t xml:space="preserve"> </w:t>
      </w:r>
      <w:r>
        <w:rPr>
          <w:b/>
          <w:noProof/>
        </w:rPr>
        <w:t>7</w:t>
      </w:r>
      <w:r>
        <w:fldChar w:fldCharType="end"/>
      </w:r>
      <w:r>
        <w:t>. The derivation method for calculating average annual values for the CoPCs is described in section 3.2.3.2 with the values provided in Tables A1.5–A1.8 (Appendix 1).</w:t>
      </w:r>
    </w:p>
    <w:p w14:paraId="5E6AFF69" w14:textId="77777777" w:rsidR="0020189C" w:rsidRDefault="00020705">
      <w:pPr>
        <w:pStyle w:val="tablecaption"/>
      </w:pPr>
      <w:bookmarkStart w:id="251" w:name="_Ref13040306"/>
      <w:bookmarkStart w:id="252" w:name="_Toc15196595"/>
      <w:r>
        <w:rPr>
          <w:b/>
        </w:rPr>
        <w:t xml:space="preserve">Table </w:t>
      </w:r>
      <w:r>
        <w:rPr>
          <w:b/>
        </w:rPr>
        <w:fldChar w:fldCharType="begin"/>
      </w:r>
      <w:r>
        <w:rPr>
          <w:b/>
        </w:rPr>
        <w:instrText xml:space="preserve"> SEQ Table \* ARABIC </w:instrText>
      </w:r>
      <w:r>
        <w:rPr>
          <w:b/>
        </w:rPr>
        <w:fldChar w:fldCharType="separate"/>
      </w:r>
      <w:r>
        <w:rPr>
          <w:b/>
          <w:noProof/>
        </w:rPr>
        <w:t>7</w:t>
      </w:r>
      <w:r>
        <w:rPr>
          <w:b/>
        </w:rPr>
        <w:fldChar w:fldCharType="end"/>
      </w:r>
      <w:bookmarkEnd w:id="251"/>
      <w:r>
        <w:t xml:space="preserve">  Exceedance of CoPC guideline values (99% species protection) for surface amongst minesite waterbodies for water quality antecedent to all years of sampling</w:t>
      </w:r>
      <w:bookmarkEnd w:id="252"/>
    </w:p>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1189"/>
        <w:gridCol w:w="1320"/>
        <w:gridCol w:w="2760"/>
        <w:gridCol w:w="1535"/>
      </w:tblGrid>
      <w:tr w:rsidR="0020189C" w14:paraId="5E6AFF6D" w14:textId="77777777">
        <w:tc>
          <w:tcPr>
            <w:tcW w:w="959" w:type="dxa"/>
            <w:vMerge w:val="restart"/>
            <w:tcBorders>
              <w:top w:val="single" w:sz="4" w:space="0" w:color="auto"/>
            </w:tcBorders>
            <w:vAlign w:val="center"/>
          </w:tcPr>
          <w:p w14:paraId="5E6AFF6A" w14:textId="77777777" w:rsidR="0020189C" w:rsidRDefault="00020705">
            <w:pPr>
              <w:pStyle w:val="table1"/>
              <w:jc w:val="center"/>
              <w:rPr>
                <w:b/>
              </w:rPr>
            </w:pPr>
            <w:r>
              <w:rPr>
                <w:b/>
              </w:rPr>
              <w:t>Analyte</w:t>
            </w:r>
          </w:p>
        </w:tc>
        <w:tc>
          <w:tcPr>
            <w:tcW w:w="1189" w:type="dxa"/>
            <w:vMerge w:val="restart"/>
            <w:tcBorders>
              <w:top w:val="single" w:sz="4" w:space="0" w:color="auto"/>
            </w:tcBorders>
            <w:vAlign w:val="center"/>
          </w:tcPr>
          <w:p w14:paraId="5E6AFF6B" w14:textId="77777777" w:rsidR="0020189C" w:rsidRDefault="00020705">
            <w:pPr>
              <w:pStyle w:val="table1"/>
              <w:jc w:val="center"/>
              <w:rPr>
                <w:b/>
              </w:rPr>
            </w:pPr>
            <w:r>
              <w:rPr>
                <w:b/>
              </w:rPr>
              <w:t xml:space="preserve">Guideline </w:t>
            </w:r>
            <w:r>
              <w:rPr>
                <w:b/>
              </w:rPr>
              <w:br/>
              <w:t>value</w:t>
            </w:r>
          </w:p>
        </w:tc>
        <w:tc>
          <w:tcPr>
            <w:tcW w:w="5615" w:type="dxa"/>
            <w:gridSpan w:val="3"/>
            <w:tcBorders>
              <w:top w:val="single" w:sz="4" w:space="0" w:color="auto"/>
              <w:bottom w:val="single" w:sz="4" w:space="0" w:color="auto"/>
            </w:tcBorders>
            <w:vAlign w:val="center"/>
          </w:tcPr>
          <w:p w14:paraId="5E6AFF6C" w14:textId="77777777" w:rsidR="0020189C" w:rsidRDefault="00020705">
            <w:pPr>
              <w:pStyle w:val="table1"/>
              <w:jc w:val="center"/>
              <w:rPr>
                <w:b/>
              </w:rPr>
            </w:pPr>
            <w:r>
              <w:rPr>
                <w:b/>
              </w:rPr>
              <w:t>GV Exceedances</w:t>
            </w:r>
          </w:p>
        </w:tc>
      </w:tr>
      <w:tr w:rsidR="0020189C" w14:paraId="5E6AFF73" w14:textId="77777777">
        <w:tc>
          <w:tcPr>
            <w:tcW w:w="959" w:type="dxa"/>
            <w:vMerge/>
            <w:tcBorders>
              <w:bottom w:val="single" w:sz="4" w:space="0" w:color="auto"/>
            </w:tcBorders>
          </w:tcPr>
          <w:p w14:paraId="5E6AFF6E" w14:textId="77777777" w:rsidR="0020189C" w:rsidRDefault="0020189C">
            <w:pPr>
              <w:pStyle w:val="table1"/>
              <w:rPr>
                <w:b/>
              </w:rPr>
            </w:pPr>
          </w:p>
        </w:tc>
        <w:tc>
          <w:tcPr>
            <w:tcW w:w="1189" w:type="dxa"/>
            <w:vMerge/>
            <w:tcBorders>
              <w:bottom w:val="single" w:sz="4" w:space="0" w:color="auto"/>
            </w:tcBorders>
          </w:tcPr>
          <w:p w14:paraId="5E6AFF6F" w14:textId="77777777" w:rsidR="0020189C" w:rsidRDefault="0020189C">
            <w:pPr>
              <w:pStyle w:val="table1"/>
              <w:rPr>
                <w:b/>
              </w:rPr>
            </w:pPr>
          </w:p>
        </w:tc>
        <w:tc>
          <w:tcPr>
            <w:tcW w:w="1320" w:type="dxa"/>
            <w:tcBorders>
              <w:top w:val="single" w:sz="4" w:space="0" w:color="auto"/>
              <w:bottom w:val="single" w:sz="4" w:space="0" w:color="auto"/>
            </w:tcBorders>
          </w:tcPr>
          <w:p w14:paraId="5E6AFF70" w14:textId="77777777" w:rsidR="0020189C" w:rsidRDefault="00020705">
            <w:pPr>
              <w:pStyle w:val="table1"/>
              <w:jc w:val="center"/>
              <w:rPr>
                <w:b/>
              </w:rPr>
            </w:pPr>
            <w:r>
              <w:rPr>
                <w:b/>
              </w:rPr>
              <w:t>Waterbody</w:t>
            </w:r>
          </w:p>
        </w:tc>
        <w:tc>
          <w:tcPr>
            <w:tcW w:w="2760" w:type="dxa"/>
            <w:tcBorders>
              <w:top w:val="single" w:sz="4" w:space="0" w:color="auto"/>
              <w:bottom w:val="single" w:sz="4" w:space="0" w:color="auto"/>
            </w:tcBorders>
          </w:tcPr>
          <w:p w14:paraId="5E6AFF71" w14:textId="77777777" w:rsidR="0020189C" w:rsidRDefault="00020705">
            <w:pPr>
              <w:pStyle w:val="table1"/>
              <w:jc w:val="center"/>
              <w:rPr>
                <w:b/>
              </w:rPr>
            </w:pPr>
            <w:r>
              <w:rPr>
                <w:b/>
              </w:rPr>
              <w:t>Sampling years</w:t>
            </w:r>
          </w:p>
        </w:tc>
        <w:tc>
          <w:tcPr>
            <w:tcW w:w="1535" w:type="dxa"/>
            <w:tcBorders>
              <w:top w:val="single" w:sz="4" w:space="0" w:color="auto"/>
              <w:bottom w:val="single" w:sz="4" w:space="0" w:color="auto"/>
            </w:tcBorders>
          </w:tcPr>
          <w:p w14:paraId="5E6AFF72" w14:textId="77777777" w:rsidR="0020189C" w:rsidRDefault="00020705">
            <w:pPr>
              <w:pStyle w:val="table1"/>
              <w:rPr>
                <w:b/>
              </w:rPr>
            </w:pPr>
            <w:r>
              <w:rPr>
                <w:b/>
              </w:rPr>
              <w:t>Av. annual value</w:t>
            </w:r>
          </w:p>
        </w:tc>
      </w:tr>
      <w:tr w:rsidR="0020189C" w14:paraId="5E6AFF82" w14:textId="77777777">
        <w:tc>
          <w:tcPr>
            <w:tcW w:w="959" w:type="dxa"/>
            <w:tcBorders>
              <w:top w:val="single" w:sz="4" w:space="0" w:color="auto"/>
            </w:tcBorders>
          </w:tcPr>
          <w:p w14:paraId="5E6AFF74" w14:textId="77777777" w:rsidR="0020189C" w:rsidRDefault="00020705">
            <w:pPr>
              <w:pStyle w:val="table1"/>
              <w:jc w:val="center"/>
            </w:pPr>
            <w:r>
              <w:t>Mg</w:t>
            </w:r>
          </w:p>
        </w:tc>
        <w:tc>
          <w:tcPr>
            <w:tcW w:w="1189" w:type="dxa"/>
            <w:tcBorders>
              <w:top w:val="single" w:sz="4" w:space="0" w:color="auto"/>
            </w:tcBorders>
          </w:tcPr>
          <w:p w14:paraId="5E6AFF75" w14:textId="77777777" w:rsidR="0020189C" w:rsidRDefault="00020705">
            <w:pPr>
              <w:pStyle w:val="table1"/>
              <w:jc w:val="center"/>
            </w:pPr>
            <w:r>
              <w:t>3 mg L</w:t>
            </w:r>
            <w:r>
              <w:rPr>
                <w:snapToGrid w:val="0"/>
                <w:color w:val="000000"/>
                <w:position w:val="4"/>
                <w:sz w:val="11"/>
                <w:szCs w:val="0"/>
                <w:u w:color="000000"/>
              </w:rPr>
              <w:t>-1</w:t>
            </w:r>
          </w:p>
        </w:tc>
        <w:tc>
          <w:tcPr>
            <w:tcW w:w="1320" w:type="dxa"/>
            <w:tcBorders>
              <w:top w:val="single" w:sz="4" w:space="0" w:color="auto"/>
            </w:tcBorders>
          </w:tcPr>
          <w:p w14:paraId="5E6AFF76" w14:textId="77777777" w:rsidR="0020189C" w:rsidRDefault="00020705">
            <w:pPr>
              <w:pStyle w:val="table1"/>
              <w:jc w:val="center"/>
            </w:pPr>
            <w:r>
              <w:t>GTB</w:t>
            </w:r>
          </w:p>
          <w:p w14:paraId="5E6AFF77" w14:textId="77777777" w:rsidR="0020189C" w:rsidRDefault="00020705">
            <w:pPr>
              <w:pStyle w:val="table1"/>
              <w:jc w:val="center"/>
            </w:pPr>
            <w:r>
              <w:t>CJBB</w:t>
            </w:r>
          </w:p>
          <w:p w14:paraId="5E6AFF78" w14:textId="77777777" w:rsidR="0020189C" w:rsidRDefault="00020705">
            <w:pPr>
              <w:pStyle w:val="table1"/>
              <w:jc w:val="center"/>
            </w:pPr>
            <w:r>
              <w:t>DJKB</w:t>
            </w:r>
          </w:p>
          <w:p w14:paraId="5E6AFF79" w14:textId="77777777" w:rsidR="0020189C" w:rsidRDefault="00020705">
            <w:pPr>
              <w:pStyle w:val="table1"/>
              <w:jc w:val="center"/>
            </w:pPr>
            <w:r>
              <w:t>RP1</w:t>
            </w:r>
          </w:p>
        </w:tc>
        <w:tc>
          <w:tcPr>
            <w:tcW w:w="2760" w:type="dxa"/>
            <w:tcBorders>
              <w:top w:val="single" w:sz="4" w:space="0" w:color="auto"/>
            </w:tcBorders>
          </w:tcPr>
          <w:p w14:paraId="5E6AFF7A" w14:textId="77777777" w:rsidR="0020189C" w:rsidRDefault="00020705">
            <w:pPr>
              <w:pStyle w:val="table1"/>
              <w:jc w:val="center"/>
            </w:pPr>
            <w:r>
              <w:t>2009, 2011, 2013</w:t>
            </w:r>
          </w:p>
          <w:p w14:paraId="5E6AFF7B" w14:textId="77777777" w:rsidR="0020189C" w:rsidRDefault="00020705">
            <w:pPr>
              <w:pStyle w:val="table1"/>
              <w:jc w:val="center"/>
            </w:pPr>
            <w:r>
              <w:t>1995, 1996, 2006, 2009, 2011,2013</w:t>
            </w:r>
          </w:p>
          <w:p w14:paraId="5E6AFF7C" w14:textId="77777777" w:rsidR="0020189C" w:rsidRDefault="00020705">
            <w:pPr>
              <w:pStyle w:val="table1"/>
              <w:jc w:val="center"/>
            </w:pPr>
            <w:r>
              <w:t>1995, 1996</w:t>
            </w:r>
          </w:p>
          <w:p w14:paraId="5E6AFF7D" w14:textId="77777777" w:rsidR="0020189C" w:rsidRDefault="00020705">
            <w:pPr>
              <w:pStyle w:val="table1"/>
              <w:jc w:val="center"/>
            </w:pPr>
            <w:r>
              <w:t>1995, 1996, 2006, 2009, 2011,2013</w:t>
            </w:r>
          </w:p>
        </w:tc>
        <w:tc>
          <w:tcPr>
            <w:tcW w:w="1535" w:type="dxa"/>
            <w:tcBorders>
              <w:top w:val="single" w:sz="4" w:space="0" w:color="auto"/>
            </w:tcBorders>
          </w:tcPr>
          <w:p w14:paraId="5E6AFF7E" w14:textId="77777777" w:rsidR="0020189C" w:rsidRDefault="00020705">
            <w:pPr>
              <w:pStyle w:val="table1"/>
              <w:jc w:val="center"/>
            </w:pPr>
            <w:r>
              <w:t>4.3-5.7</w:t>
            </w:r>
          </w:p>
          <w:p w14:paraId="5E6AFF7F" w14:textId="77777777" w:rsidR="0020189C" w:rsidRDefault="00020705">
            <w:pPr>
              <w:pStyle w:val="table1"/>
              <w:jc w:val="center"/>
            </w:pPr>
            <w:r>
              <w:t>7.0-37.4</w:t>
            </w:r>
          </w:p>
          <w:p w14:paraId="5E6AFF80" w14:textId="77777777" w:rsidR="0020189C" w:rsidRDefault="00020705">
            <w:pPr>
              <w:pStyle w:val="table1"/>
              <w:jc w:val="center"/>
            </w:pPr>
            <w:r>
              <w:t>79.5-126</w:t>
            </w:r>
          </w:p>
          <w:p w14:paraId="5E6AFF81" w14:textId="77777777" w:rsidR="0020189C" w:rsidRDefault="00020705">
            <w:pPr>
              <w:pStyle w:val="table1"/>
              <w:jc w:val="center"/>
            </w:pPr>
            <w:r>
              <w:t>11.9-82.9</w:t>
            </w:r>
          </w:p>
        </w:tc>
      </w:tr>
      <w:tr w:rsidR="0020189C" w14:paraId="5E6AFF8B" w14:textId="77777777">
        <w:tc>
          <w:tcPr>
            <w:tcW w:w="959" w:type="dxa"/>
          </w:tcPr>
          <w:p w14:paraId="5E6AFF83" w14:textId="77777777" w:rsidR="0020189C" w:rsidRDefault="00020705">
            <w:pPr>
              <w:pStyle w:val="table1"/>
              <w:jc w:val="center"/>
            </w:pPr>
            <w:r>
              <w:t>U</w:t>
            </w:r>
          </w:p>
        </w:tc>
        <w:tc>
          <w:tcPr>
            <w:tcW w:w="1189" w:type="dxa"/>
          </w:tcPr>
          <w:p w14:paraId="5E6AFF84" w14:textId="77777777" w:rsidR="0020189C" w:rsidRDefault="00020705">
            <w:pPr>
              <w:pStyle w:val="table1"/>
              <w:jc w:val="center"/>
            </w:pPr>
            <w:r>
              <w:t xml:space="preserve">2.8 </w:t>
            </w:r>
            <w:r>
              <w:rPr>
                <w:rFonts w:cs="Arial"/>
              </w:rPr>
              <w:t>µg L</w:t>
            </w:r>
            <w:r>
              <w:rPr>
                <w:snapToGrid w:val="0"/>
                <w:color w:val="000000"/>
                <w:position w:val="4"/>
                <w:sz w:val="11"/>
                <w:szCs w:val="0"/>
                <w:u w:color="000000"/>
              </w:rPr>
              <w:t>-1</w:t>
            </w:r>
          </w:p>
        </w:tc>
        <w:tc>
          <w:tcPr>
            <w:tcW w:w="1320" w:type="dxa"/>
          </w:tcPr>
          <w:p w14:paraId="5E6AFF85" w14:textId="77777777" w:rsidR="0020189C" w:rsidRDefault="00020705">
            <w:pPr>
              <w:pStyle w:val="table1"/>
              <w:jc w:val="center"/>
            </w:pPr>
            <w:r>
              <w:t>DJKB</w:t>
            </w:r>
          </w:p>
          <w:p w14:paraId="5E6AFF86" w14:textId="77777777" w:rsidR="0020189C" w:rsidRDefault="00020705">
            <w:pPr>
              <w:pStyle w:val="table1"/>
              <w:jc w:val="center"/>
            </w:pPr>
            <w:r>
              <w:t>RP1</w:t>
            </w:r>
          </w:p>
        </w:tc>
        <w:tc>
          <w:tcPr>
            <w:tcW w:w="2760" w:type="dxa"/>
          </w:tcPr>
          <w:p w14:paraId="5E6AFF87" w14:textId="77777777" w:rsidR="0020189C" w:rsidRDefault="00020705">
            <w:pPr>
              <w:pStyle w:val="table1"/>
              <w:jc w:val="center"/>
            </w:pPr>
            <w:r>
              <w:t>1995, 1996</w:t>
            </w:r>
          </w:p>
          <w:p w14:paraId="5E6AFF88" w14:textId="77777777" w:rsidR="0020189C" w:rsidRDefault="00020705">
            <w:pPr>
              <w:pStyle w:val="table1"/>
              <w:jc w:val="center"/>
            </w:pPr>
            <w:r>
              <w:t>2006, 2009, 2011,2013</w:t>
            </w:r>
          </w:p>
        </w:tc>
        <w:tc>
          <w:tcPr>
            <w:tcW w:w="1535" w:type="dxa"/>
          </w:tcPr>
          <w:p w14:paraId="5E6AFF89" w14:textId="77777777" w:rsidR="0020189C" w:rsidRDefault="00020705">
            <w:pPr>
              <w:pStyle w:val="table1"/>
              <w:jc w:val="center"/>
            </w:pPr>
            <w:r>
              <w:t>7.8-17.4</w:t>
            </w:r>
          </w:p>
          <w:p w14:paraId="5E6AFF8A" w14:textId="77777777" w:rsidR="0020189C" w:rsidRDefault="00020705">
            <w:pPr>
              <w:pStyle w:val="table1"/>
              <w:jc w:val="center"/>
            </w:pPr>
            <w:r>
              <w:t>4.9-7.3</w:t>
            </w:r>
          </w:p>
        </w:tc>
      </w:tr>
      <w:tr w:rsidR="0020189C" w14:paraId="5E6AFF94" w14:textId="77777777">
        <w:tc>
          <w:tcPr>
            <w:tcW w:w="959" w:type="dxa"/>
            <w:tcBorders>
              <w:bottom w:val="single" w:sz="4" w:space="0" w:color="auto"/>
            </w:tcBorders>
          </w:tcPr>
          <w:p w14:paraId="5E6AFF8C" w14:textId="77777777" w:rsidR="0020189C" w:rsidRDefault="00020705">
            <w:pPr>
              <w:pStyle w:val="table1"/>
              <w:jc w:val="center"/>
            </w:pPr>
            <w:r>
              <w:t>Mn</w:t>
            </w:r>
          </w:p>
        </w:tc>
        <w:tc>
          <w:tcPr>
            <w:tcW w:w="1189" w:type="dxa"/>
            <w:tcBorders>
              <w:bottom w:val="single" w:sz="4" w:space="0" w:color="auto"/>
            </w:tcBorders>
          </w:tcPr>
          <w:p w14:paraId="5E6AFF8D" w14:textId="77777777" w:rsidR="0020189C" w:rsidRDefault="00020705">
            <w:pPr>
              <w:pStyle w:val="table1"/>
              <w:jc w:val="center"/>
            </w:pPr>
            <w:r>
              <w:t xml:space="preserve">73 </w:t>
            </w:r>
            <w:r>
              <w:rPr>
                <w:rFonts w:cs="Arial"/>
              </w:rPr>
              <w:t>µg L</w:t>
            </w:r>
            <w:r>
              <w:rPr>
                <w:snapToGrid w:val="0"/>
                <w:color w:val="000000"/>
                <w:position w:val="4"/>
                <w:sz w:val="11"/>
                <w:szCs w:val="0"/>
                <w:u w:color="000000"/>
              </w:rPr>
              <w:t>-1</w:t>
            </w:r>
          </w:p>
        </w:tc>
        <w:tc>
          <w:tcPr>
            <w:tcW w:w="1320" w:type="dxa"/>
            <w:tcBorders>
              <w:bottom w:val="single" w:sz="4" w:space="0" w:color="auto"/>
            </w:tcBorders>
          </w:tcPr>
          <w:p w14:paraId="5E6AFF8E" w14:textId="77777777" w:rsidR="0020189C" w:rsidRDefault="00020705">
            <w:pPr>
              <w:pStyle w:val="table1"/>
              <w:jc w:val="center"/>
            </w:pPr>
            <w:r>
              <w:t>CJBB</w:t>
            </w:r>
          </w:p>
          <w:p w14:paraId="5E6AFF8F" w14:textId="77777777" w:rsidR="0020189C" w:rsidRDefault="00020705">
            <w:pPr>
              <w:pStyle w:val="table1"/>
              <w:jc w:val="center"/>
              <w:rPr>
                <w:i/>
              </w:rPr>
            </w:pPr>
            <w:r>
              <w:t>DJKB</w:t>
            </w:r>
          </w:p>
        </w:tc>
        <w:tc>
          <w:tcPr>
            <w:tcW w:w="2760" w:type="dxa"/>
            <w:tcBorders>
              <w:bottom w:val="single" w:sz="4" w:space="0" w:color="auto"/>
            </w:tcBorders>
          </w:tcPr>
          <w:p w14:paraId="5E6AFF90" w14:textId="77777777" w:rsidR="0020189C" w:rsidRDefault="00020705">
            <w:pPr>
              <w:pStyle w:val="table1"/>
              <w:jc w:val="center"/>
            </w:pPr>
            <w:r>
              <w:t>2013</w:t>
            </w:r>
          </w:p>
          <w:p w14:paraId="5E6AFF91" w14:textId="77777777" w:rsidR="0020189C" w:rsidRDefault="00020705">
            <w:pPr>
              <w:pStyle w:val="table1"/>
              <w:jc w:val="center"/>
            </w:pPr>
            <w:r>
              <w:t>1995, 1996</w:t>
            </w:r>
          </w:p>
        </w:tc>
        <w:tc>
          <w:tcPr>
            <w:tcW w:w="1535" w:type="dxa"/>
            <w:tcBorders>
              <w:bottom w:val="single" w:sz="4" w:space="0" w:color="auto"/>
            </w:tcBorders>
          </w:tcPr>
          <w:p w14:paraId="5E6AFF92" w14:textId="77777777" w:rsidR="0020189C" w:rsidRDefault="00020705">
            <w:pPr>
              <w:pStyle w:val="table1"/>
              <w:jc w:val="center"/>
            </w:pPr>
            <w:r>
              <w:t>244</w:t>
            </w:r>
          </w:p>
          <w:p w14:paraId="5E6AFF93" w14:textId="77777777" w:rsidR="0020189C" w:rsidRDefault="00020705">
            <w:pPr>
              <w:pStyle w:val="table1"/>
              <w:jc w:val="center"/>
            </w:pPr>
            <w:r>
              <w:t>259-729</w:t>
            </w:r>
          </w:p>
        </w:tc>
      </w:tr>
    </w:tbl>
    <w:p w14:paraId="5E6AFF95" w14:textId="77777777" w:rsidR="0020189C" w:rsidRDefault="0020189C"/>
    <w:p w14:paraId="5E6AFF96" w14:textId="77777777" w:rsidR="0020189C" w:rsidRDefault="00020705">
      <w:r>
        <w:t>GV exceedances commonly occurred for Mg amongst all waterbodies. The U GV was commonly exceeded in DJKB and RP1, though ambient mean concentrations were mostly within the same order of magnitude as the GV, while most of the values fall within the GV for 95% protection (8.3 µg L</w:t>
      </w:r>
      <w:r>
        <w:rPr>
          <w:snapToGrid w:val="0"/>
          <w:color w:val="000000"/>
          <w:position w:val="6"/>
          <w:sz w:val="16"/>
          <w:szCs w:val="0"/>
          <w:u w:color="000000"/>
        </w:rPr>
        <w:t>-1</w:t>
      </w:r>
      <w:r>
        <w:t>L U). Antecedent U concentrations in CJBB are deemed not sufficiently high to confound interpretation of any Mg effects in this billabong. However, because DJKB U and Mn data in particular are potentially confounded in interpreting Mg effects, none of the analyses associated with threshold and GV determination for Mg include data from this billabong. (However, see footnote below</w:t>
      </w:r>
      <w:r>
        <w:rPr>
          <w:rStyle w:val="FootnoteReference"/>
        </w:rPr>
        <w:footnoteReference w:id="6"/>
      </w:r>
      <w:r>
        <w:t>.)</w:t>
      </w:r>
    </w:p>
    <w:p w14:paraId="5E6AFF97" w14:textId="77777777" w:rsidR="0020189C" w:rsidRDefault="00020705">
      <w:r>
        <w:t xml:space="preserve">In addition to the CoPCs, antecedent water quality conditions to sampling also indicated high acidity in the early wet season of 2013 in both CJBB and RP1 – see section 5.1.2 and </w:t>
      </w:r>
      <w:r>
        <w:fldChar w:fldCharType="begin"/>
      </w:r>
      <w:r>
        <w:instrText xml:space="preserve"> REF _Ref467598652 \h  \* MERGEFORMAT </w:instrText>
      </w:r>
      <w:r>
        <w:fldChar w:fldCharType="separate"/>
      </w:r>
      <w:r>
        <w:t xml:space="preserve">Figure </w:t>
      </w:r>
      <w:r>
        <w:rPr>
          <w:noProof/>
        </w:rPr>
        <w:t>14</w:t>
      </w:r>
      <w:r>
        <w:fldChar w:fldCharType="end"/>
      </w:r>
      <w:r>
        <w:t>. The acid sulfate event in CJBB in early 2013 was also likely responsible for the Mn GV exceedance in the 2013 wet season (Tables 7 and A1.6). There is a high likelihood that these events resulted in impact to the biota of both waterbodies (particularly CJBB), prior to sampling a few months later. Thus, biological data for CJBB and RP1 in 2013 are potentially confounded in interpreting Mg or U effects upon macroinvertebrate communities</w:t>
      </w:r>
      <w:r>
        <w:rPr>
          <w:rStyle w:val="FootnoteReference"/>
        </w:rPr>
        <w:footnoteReference w:id="7"/>
      </w:r>
      <w:r>
        <w:t>. Any analyses associated with threshold and GV determination for Mg, therefore, consider both inclusion and removal of 2013 CJBB and RP1 data.</w:t>
      </w:r>
    </w:p>
    <w:p w14:paraId="5E6AFF98" w14:textId="77777777" w:rsidR="0020189C" w:rsidRDefault="00020705">
      <w:r>
        <w:rPr>
          <w:szCs w:val="24"/>
        </w:rPr>
        <w:t>As described in section 5.1.2, for three out of the five sediment samples corresponding to macroinvertebrate sampling locations in RP1 in 2011, the GV of 100 mg kg</w:t>
      </w:r>
      <w:r>
        <w:rPr>
          <w:snapToGrid w:val="0"/>
          <w:color w:val="000000"/>
          <w:position w:val="6"/>
          <w:sz w:val="16"/>
          <w:szCs w:val="0"/>
          <w:u w:color="000000"/>
        </w:rPr>
        <w:t>-1</w:t>
      </w:r>
      <w:r>
        <w:rPr>
          <w:szCs w:val="24"/>
        </w:rPr>
        <w:t xml:space="preserve"> was exceeded (102–149 mg kg</w:t>
      </w:r>
      <w:r>
        <w:rPr>
          <w:snapToGrid w:val="0"/>
          <w:color w:val="000000"/>
          <w:position w:val="6"/>
          <w:sz w:val="16"/>
          <w:szCs w:val="0"/>
          <w:u w:color="000000"/>
        </w:rPr>
        <w:t>-1</w:t>
      </w:r>
      <w:r>
        <w:rPr>
          <w:szCs w:val="24"/>
        </w:rPr>
        <w:t>). As reported in section 5.2.2, t</w:t>
      </w:r>
      <w:r>
        <w:t>here is no evidence that the exceedances adversely affected the benthic macroinvertebrate fauna of RP1.</w:t>
      </w:r>
    </w:p>
    <w:p w14:paraId="5E6AFF99" w14:textId="77777777" w:rsidR="0020189C" w:rsidRDefault="00020705">
      <w:pPr>
        <w:pStyle w:val="Heading3"/>
      </w:pPr>
      <w:bookmarkStart w:id="253" w:name="_Toc498094559"/>
      <w:bookmarkStart w:id="254" w:name="_Toc15196497"/>
      <w:r>
        <w:t>5.2  Analyses of macroinvertebrate data</w:t>
      </w:r>
      <w:bookmarkEnd w:id="253"/>
      <w:bookmarkEnd w:id="254"/>
    </w:p>
    <w:p w14:paraId="5E6AFF9A" w14:textId="77777777" w:rsidR="0020189C" w:rsidRDefault="00020705">
      <w:r>
        <w:t>All macroinvertebrate data are provided in Appendix 5.</w:t>
      </w:r>
    </w:p>
    <w:p w14:paraId="5E6AFF9B" w14:textId="77777777" w:rsidR="0020189C" w:rsidRDefault="00020705">
      <w:pPr>
        <w:pStyle w:val="Heading4"/>
      </w:pPr>
      <w:bookmarkStart w:id="255" w:name="_Toc498094560"/>
      <w:bookmarkStart w:id="256" w:name="_Toc15196498"/>
      <w:r>
        <w:t>5.2.1  Consequences of different sample processing methods</w:t>
      </w:r>
      <w:bookmarkEnd w:id="255"/>
      <w:bookmarkEnd w:id="256"/>
    </w:p>
    <w:p w14:paraId="5E6AFF9C" w14:textId="77777777" w:rsidR="0020189C" w:rsidRDefault="00020705">
      <w:r>
        <w:t xml:space="preserve">Section 3.3.3 described different macroinvertebrate sample processing methods applied between years 1995, 1996 and 2006 (live-sorting) and 1979, 2009, 2011 and 2013 (laboratory processing). To ensure that any change in macroinvertebrate community structure attributed to mining over the full time series was not mistakenly attributed to this change in methodology, an investigation was undertaken, comparing the results of live-sorting and laboratory processing conducted on the same samples – see section 4.1.5 for general design. </w:t>
      </w:r>
    </w:p>
    <w:p w14:paraId="5E6AFF9D" w14:textId="77777777" w:rsidR="0020189C" w:rsidRDefault="00020705">
      <w:r>
        <w:t>The results of the comparative analyses described in section 4.1.5 are provided in Appendix 7, Part A7.1. The results showed that relative differences in macroinvertebrate community summaries and structure were the same for analyses based on each of the two comparative (live-sorted and laboratory processed) datasets. Even when data from live-sorted and laboratory components were ordinated together, the separation between the methods was minor (see Appendix 7, Figure A7.1.3). Thus, the difference in sample processing methods was not confounding the data for combined (all years) or exposed-reference waterbody comparisons made in the current study.</w:t>
      </w:r>
    </w:p>
    <w:p w14:paraId="5E6AFF9E" w14:textId="77777777" w:rsidR="0020189C" w:rsidRDefault="00020705">
      <w:r>
        <w:t>The implications of differences in mesh size (500 µm used in 1995, 1996 and 2006, and 250 µm used in 2009, 2011 and 2013) was also assessed. An earlier study by</w:t>
      </w:r>
      <w:r>
        <w:rPr>
          <w:noProof/>
        </w:rPr>
        <w:t xml:space="preserve"> Humphrey et al (1997)</w:t>
      </w:r>
      <w:r>
        <w:t xml:space="preserve"> investigated the differences in results for community structure analysis arising from different mesh sizes. In that study, nested sieves were employed during sample processing (500 and 250 µm) with the additional macroinvertebrate component retained on the 250 µm sieve collected and the data arising from 500 µm and 250 µm components compared. (Community structure data from the 500 µm component was added to the data arising from the 250 µm component to derive the 250 µm sample data.) The 1997 study observed small increases in total abundance and an average 10% increase in number of taxa in the 250 µm sample data, but negligible differences in similarity-based analyses. In the present study, number of taxa in mine site waterbodies was always calculated as a percent of (concurrently-sampled) reference billabong number of taxa, and for key analyses never compared between years as absolute values. Hence no artefacts arose from the use of different mesh sizes between years.</w:t>
      </w:r>
    </w:p>
    <w:p w14:paraId="5E6AFF9F" w14:textId="77777777" w:rsidR="0020189C" w:rsidRDefault="00020705">
      <w:r>
        <w:t xml:space="preserve">Notwithstanding, where data from different years were pooled for analyses (see section 2.5.3), the data were standardised to provide </w:t>
      </w:r>
      <w:r>
        <w:rPr>
          <w:i/>
        </w:rPr>
        <w:t xml:space="preserve">relative </w:t>
      </w:r>
      <w:r>
        <w:t xml:space="preserve">abundance, and then log transformed, </w:t>
      </w:r>
      <w:r>
        <w:rPr>
          <w:lang w:val="en-US"/>
        </w:rPr>
        <w:t>to eliminate any abundance biases that were evident between the two sample processing methods and mesh sizes employed.</w:t>
      </w:r>
    </w:p>
    <w:p w14:paraId="5E6AFFA0" w14:textId="77777777" w:rsidR="0020189C" w:rsidRDefault="00020705">
      <w:pPr>
        <w:pStyle w:val="Heading4"/>
      </w:pPr>
      <w:bookmarkStart w:id="257" w:name="_Toc498094561"/>
      <w:bookmarkStart w:id="258" w:name="_Toc15196499"/>
      <w:r>
        <w:t>5.2.2  Comparison of macroinvertebrate communities collected from macrophyte and sediment habitats</w:t>
      </w:r>
      <w:bookmarkEnd w:id="257"/>
      <w:bookmarkEnd w:id="258"/>
    </w:p>
    <w:p w14:paraId="5E6AFFA1" w14:textId="77777777" w:rsidR="0020189C" w:rsidRDefault="00020705">
      <w:r>
        <w:t>As discussed in section 4.1.2, while macrophyte has been the primary habitat sampled in the present study (</w:t>
      </w:r>
      <w:r>
        <w:fldChar w:fldCharType="begin"/>
      </w:r>
      <w:r>
        <w:instrText xml:space="preserve"> REF _Ref473277734 \h  \* MERGEFORMAT </w:instrText>
      </w:r>
      <w:r>
        <w:fldChar w:fldCharType="separate"/>
      </w:r>
      <w:r>
        <w:t>Table 3</w:t>
      </w:r>
      <w:r>
        <w:fldChar w:fldCharType="end"/>
      </w:r>
      <w:r>
        <w:t>), in some years samples from sediments have been combined with macrophyte samples. This process may have confounded the ability to attribute Mg to a response if, 1) sediment fauna strongly influenced macroinvertebrate community structure of samples when combined with macrophyte sample components, or if 2) onsite waterbody contaminants other than Mg in sediment were responsible for observed biological responses in sediments. Differences in relative sampling effort between the two habitats would be evident if the sediment fauna was (naturally) high in diversity compared to macrophyte fauna and/or community structure of the sediment fauna of minesite waterbodies differed naturally from the sediment fauna of reference waterbodies (section 4.1.2). These aspects were assessed in the analyses described below.</w:t>
      </w:r>
    </w:p>
    <w:p w14:paraId="5E6AFFA2" w14:textId="77777777" w:rsidR="0020189C" w:rsidRDefault="00020705">
      <w:r>
        <w:t>Macroinvertebrate samples were collected from macrophyte and from sediments in 2006 and 2011, with samples processed separately. Sampling in 2011 coincided with a putative adverse macroinvertebrate response in GTB, thereby allowing an assessment of the extent to which the sediment fauna also contributed to (or confounded interpretation of) this response.</w:t>
      </w:r>
    </w:p>
    <w:p w14:paraId="5E6AFFA3" w14:textId="77777777" w:rsidR="0020189C" w:rsidRDefault="00020705">
      <w:r>
        <w:t>Macroinvertebrate community structure data (taxa and their abundances) from replicate sites of the different waterbodies from 2006 and 2011 were summarised and analysed using community summaries and MDS ordination. Data for macrophyte and sediment habitat were treated separately in the analyses. Community summaries reported here were based on taxa (usually family) number and total abundance.</w:t>
      </w:r>
    </w:p>
    <w:p w14:paraId="5E6AFFA4" w14:textId="77777777" w:rsidR="0020189C" w:rsidRDefault="00020705">
      <w:pPr>
        <w:pStyle w:val="Heading5"/>
      </w:pPr>
      <w:r>
        <w:t>5.2.2.1 Sampling in 2006</w:t>
      </w:r>
    </w:p>
    <w:p w14:paraId="5E6AFFA5" w14:textId="77777777" w:rsidR="0020189C" w:rsidRDefault="00020705">
      <w:pPr>
        <w:rPr>
          <w:lang w:eastAsia="en-AU"/>
        </w:rPr>
      </w:pPr>
      <w:r>
        <w:rPr>
          <w:noProof/>
          <w:lang w:eastAsia="en-AU"/>
        </w:rPr>
        <w:t xml:space="preserve">Humphrey et al (2008b) </w:t>
      </w:r>
      <w:r>
        <w:rPr>
          <w:lang w:eastAsia="en-AU"/>
        </w:rPr>
        <w:t>reported results of the comparison of macroinvertebrate communities sampled from sediment and macrophyte habitat in 2006. Relevant findings included:</w:t>
      </w:r>
    </w:p>
    <w:p w14:paraId="5E6AFFA6" w14:textId="77777777" w:rsidR="0020189C" w:rsidRDefault="00020705">
      <w:pPr>
        <w:pStyle w:val="ListParagraph"/>
        <w:numPr>
          <w:ilvl w:val="0"/>
          <w:numId w:val="25"/>
        </w:numPr>
        <w:spacing w:after="60"/>
        <w:ind w:left="357" w:hanging="357"/>
        <w:contextualSpacing w:val="0"/>
        <w:rPr>
          <w:lang w:eastAsia="en-AU"/>
        </w:rPr>
      </w:pPr>
      <w:r>
        <w:t xml:space="preserve">Mean total abundance and mean number of taxa </w:t>
      </w:r>
      <w:r>
        <w:rPr>
          <w:lang w:eastAsia="en-AU"/>
        </w:rPr>
        <w:t xml:space="preserve">of macroinvertebrates in the sediment habitat for all waterbodies (reference and exposed), were much lower compared to the equivalent macrophyte habitat (Figure 2 from </w:t>
      </w:r>
      <w:r>
        <w:rPr>
          <w:noProof/>
          <w:lang w:eastAsia="en-AU"/>
        </w:rPr>
        <w:t>Humphrey et al (2008b))</w:t>
      </w:r>
      <w:r>
        <w:rPr>
          <w:lang w:eastAsia="en-AU"/>
        </w:rPr>
        <w:t>;</w:t>
      </w:r>
    </w:p>
    <w:p w14:paraId="5E6AFFA7" w14:textId="77777777" w:rsidR="0020189C" w:rsidRDefault="00020705">
      <w:pPr>
        <w:pStyle w:val="ListParagraph"/>
        <w:numPr>
          <w:ilvl w:val="0"/>
          <w:numId w:val="25"/>
        </w:numPr>
        <w:spacing w:after="60"/>
        <w:ind w:left="357" w:hanging="357"/>
        <w:contextualSpacing w:val="0"/>
        <w:rPr>
          <w:lang w:eastAsia="en-AU"/>
        </w:rPr>
      </w:pPr>
      <w:r>
        <w:rPr>
          <w:lang w:eastAsia="en-AU"/>
        </w:rPr>
        <w:t xml:space="preserve">Separate datasets for the two habitats sampled in 2006 were combined for analysis, thereby simulating the approach adopted in previous years (1995 and 1996) where sediment and macrophyte samples were composited before sample processing. In multivariate analyses, habitat-composited macroinvertebrate community structure data were the same (in MDS space, ANOSIM) as macrophyte habitat-only data (Figure 1 from </w:t>
      </w:r>
      <w:r>
        <w:rPr>
          <w:noProof/>
          <w:lang w:eastAsia="en-AU"/>
        </w:rPr>
        <w:t>Humphrey et al (2008b));</w:t>
      </w:r>
    </w:p>
    <w:p w14:paraId="5E6AFFA8" w14:textId="77777777" w:rsidR="0020189C" w:rsidRDefault="00020705">
      <w:pPr>
        <w:pStyle w:val="ListParagraph"/>
        <w:numPr>
          <w:ilvl w:val="0"/>
          <w:numId w:val="25"/>
        </w:numPr>
        <w:rPr>
          <w:lang w:eastAsia="en-AU"/>
        </w:rPr>
      </w:pPr>
      <w:r>
        <w:rPr>
          <w:lang w:eastAsia="en-AU"/>
        </w:rPr>
        <w:t xml:space="preserve">The ordination based upon sediment habitat type only, and for different exposure types, showed, in comparison to the macrophyte-only ordination, much greater scatter with little separation of higher EC mine-exposed waterbodies (CJBB and RP1) from other waterbodies (Figure 1 from </w:t>
      </w:r>
      <w:r>
        <w:rPr>
          <w:noProof/>
          <w:lang w:eastAsia="en-AU"/>
        </w:rPr>
        <w:t>Humphrey et al (2008b))</w:t>
      </w:r>
      <w:r>
        <w:rPr>
          <w:rStyle w:val="CommentReference"/>
        </w:rPr>
        <w:t>.</w:t>
      </w:r>
      <w:r>
        <w:rPr>
          <w:lang w:eastAsia="en-AU"/>
        </w:rPr>
        <w:t xml:space="preserve"> This was accompanied by greater within-waterbody scatter of replicate sites reflecting higher biological variability. Thus sediment habitat did not discriminate between different exposure types, in contrast to macrophyte habitat.</w:t>
      </w:r>
    </w:p>
    <w:p w14:paraId="5E6AFFA9" w14:textId="77777777" w:rsidR="0020189C" w:rsidRDefault="00020705">
      <w:pPr>
        <w:pStyle w:val="Heading5"/>
      </w:pPr>
      <w:r>
        <w:t>5.2.2.2 Results for 2011</w:t>
      </w:r>
    </w:p>
    <w:p w14:paraId="5E6AFFAA" w14:textId="77777777" w:rsidR="0020189C" w:rsidRDefault="00020705">
      <w:pPr>
        <w:rPr>
          <w:lang w:eastAsia="en-AU"/>
        </w:rPr>
      </w:pPr>
      <w:r>
        <w:t xml:space="preserve">Amongst all waterbodies, exposed and reference, </w:t>
      </w:r>
      <w:r>
        <w:rPr>
          <w:lang w:eastAsia="en-AU"/>
        </w:rPr>
        <w:t>total abundance and number of taxa for the sediment and equivalent macrophyte habitat from 2011 were plotted as waterbody means (Figure 18A) and as cumulative sample abundance and number of taxa for successive replicates (or ‘accumulation curves’) (Figure 18B).</w:t>
      </w:r>
    </w:p>
    <w:p w14:paraId="5E6AFFAB" w14:textId="77777777" w:rsidR="0020189C" w:rsidRDefault="00020705">
      <w:r>
        <w:t>Accumulation curves were constructed because processing of sediment samples resulted in much lower abundances than abundances derived from respective macrophyte samples; because taxa number is positively correlated with sample abundance (Gotelli &amp; Colwell 2001), mean values of taxa number across replicate samples may not accurately depict true taxon number in different habitats.</w:t>
      </w:r>
    </w:p>
    <w:p w14:paraId="5E6AFFAC" w14:textId="77777777" w:rsidR="0020189C" w:rsidRDefault="00020705">
      <w:pPr>
        <w:rPr>
          <w:lang w:eastAsia="en-AU"/>
        </w:rPr>
      </w:pPr>
      <w:r>
        <w:t>The accumulation curves (Figure 18B) show the low abundances of macroinvertebrates present in sediment habitat. While retrieval of 200 animals was the target for sample processing, this was never achieved for a total sample processing effort of 4 hours per sample. Thus benthic organisms were in low density in sediment samples. Comparing number of taxa between sediment and macrophytes, the accumulation curves show that sediment taxa number was (i) lower in CJBB, (ii) equivalent in reference billabongs, and (iii) higher in RP1 and GTB, compared to macrophyte habitat, but with indications in RP1 and GTB at least, that sediment taxa number could asymptote earlier than in macrophyte habitat.</w:t>
      </w:r>
    </w:p>
    <w:p w14:paraId="5E6AFFAD" w14:textId="77777777" w:rsidR="0020189C" w:rsidRDefault="00020705">
      <w:r>
        <w:rPr>
          <w:lang w:eastAsia="en-AU"/>
        </w:rPr>
        <w:t xml:space="preserve">The MDS ordination of community structure data for the separate macrophyte and sediment habitats, without identification of waterbody exposure type, is shown in </w:t>
      </w:r>
      <w:r>
        <w:t>Figure 19.</w:t>
      </w:r>
    </w:p>
    <w:p w14:paraId="5E6AFFAE" w14:textId="77777777" w:rsidR="0020189C" w:rsidRDefault="00020705">
      <w:r>
        <w:t>Sediment samples were well separated from macrophyte samples in ordination space (</w:t>
      </w:r>
      <w:r>
        <w:fldChar w:fldCharType="begin"/>
      </w:r>
      <w:r>
        <w:instrText xml:space="preserve"> REF _Ref467667834 \h  \* MERGEFORMAT </w:instrText>
      </w:r>
      <w:r>
        <w:fldChar w:fldCharType="separate"/>
      </w:r>
      <w:r>
        <w:t xml:space="preserve">Figure </w:t>
      </w:r>
      <w:r>
        <w:rPr>
          <w:noProof/>
        </w:rPr>
        <w:t>19</w:t>
      </w:r>
      <w:r>
        <w:fldChar w:fldCharType="end"/>
      </w:r>
      <w:r>
        <w:t>), confirmed with ANOSIM testing (ANOSIM R = 0.75, p = 0.0001). SIMPER results are shown in Table 7, and indicate from most to least (top to bottom) influential taxa discriminating between macroinvertebrate taxa of macrophyte and sediment. All taxa occurred in higher abundance in macrophyte habitat.</w:t>
      </w:r>
    </w:p>
    <w:p w14:paraId="5E6AFFAF" w14:textId="77777777" w:rsidR="0020189C" w:rsidRDefault="00020705">
      <w:pPr>
        <w:rPr>
          <w:lang w:eastAsia="en-AU"/>
        </w:rPr>
      </w:pPr>
      <w:r>
        <w:rPr>
          <w:lang w:eastAsia="en-AU"/>
        </w:rPr>
        <w:t xml:space="preserve">A sediment habitat-only ordination is shown in </w:t>
      </w:r>
      <w:r>
        <w:fldChar w:fldCharType="begin"/>
      </w:r>
      <w:r>
        <w:instrText xml:space="preserve"> REF _Ref467669260 \h  \* MERGEFORMAT </w:instrText>
      </w:r>
      <w:r>
        <w:fldChar w:fldCharType="separate"/>
      </w:r>
      <w:r>
        <w:t xml:space="preserve">Figure </w:t>
      </w:r>
      <w:r>
        <w:rPr>
          <w:noProof/>
        </w:rPr>
        <w:t>20</w:t>
      </w:r>
      <w:r>
        <w:fldChar w:fldCharType="end"/>
      </w:r>
      <w:r>
        <w:rPr>
          <w:lang w:eastAsia="en-AU"/>
        </w:rPr>
        <w:t xml:space="preserve">, according to different exposure types, </w:t>
      </w:r>
      <w:r>
        <w:t>reference (EC &lt; 100 µS cm</w:t>
      </w:r>
      <w:r>
        <w:rPr>
          <w:snapToGrid w:val="0"/>
          <w:color w:val="000000"/>
          <w:position w:val="6"/>
          <w:sz w:val="16"/>
          <w:szCs w:val="0"/>
          <w:u w:color="000000"/>
        </w:rPr>
        <w:t>-1</w:t>
      </w:r>
      <w:r>
        <w:t>), GTB, and CJBB and RP1 (EC &gt; 100 µS cm</w:t>
      </w:r>
      <w:r>
        <w:rPr>
          <w:snapToGrid w:val="0"/>
          <w:color w:val="000000"/>
          <w:position w:val="6"/>
          <w:sz w:val="16"/>
          <w:szCs w:val="0"/>
          <w:u w:color="000000"/>
        </w:rPr>
        <w:t>-1</w:t>
      </w:r>
      <w:r>
        <w:t xml:space="preserve">) waterbodies. </w:t>
      </w:r>
      <w:r>
        <w:rPr>
          <w:lang w:eastAsia="en-AU"/>
        </w:rPr>
        <w:t>The sediment habitat ordination showed little separation of exposure groups (ANOSIM Global R = -0.06, P = 0.727). Pairwise ANOSIM tests, tabled below, showed no separation between any of the two minesite exposure groups (GTB and CJBB/RP1) and reference sites.</w:t>
      </w:r>
    </w:p>
    <w:p w14:paraId="5E6AFFB0" w14:textId="77777777" w:rsidR="0020189C" w:rsidRDefault="0020189C"/>
    <w:tbl>
      <w:tblPr>
        <w:tblW w:w="9815" w:type="dxa"/>
        <w:tblInd w:w="108" w:type="dxa"/>
        <w:tblLook w:val="04A0" w:firstRow="1" w:lastRow="0" w:firstColumn="1" w:lastColumn="0" w:noHBand="0" w:noVBand="1"/>
      </w:tblPr>
      <w:tblGrid>
        <w:gridCol w:w="9815"/>
      </w:tblGrid>
      <w:tr w:rsidR="0020189C" w14:paraId="5E6AFFB3" w14:textId="77777777">
        <w:tc>
          <w:tcPr>
            <w:tcW w:w="9815" w:type="dxa"/>
          </w:tcPr>
          <w:bookmarkStart w:id="259" w:name="_Ref467667878"/>
          <w:bookmarkStart w:id="260" w:name="_Toc467674136"/>
          <w:p w14:paraId="5E6AFFB1" w14:textId="77777777" w:rsidR="0020189C" w:rsidRDefault="00020705">
            <w:pPr>
              <w:pStyle w:val="figurecaption"/>
              <w:rPr>
                <w:b/>
              </w:rPr>
            </w:pPr>
            <w:r>
              <w:rPr>
                <w:noProof/>
                <w:lang w:eastAsia="en-AU"/>
              </w:rPr>
              <mc:AlternateContent>
                <mc:Choice Requires="wps">
                  <w:drawing>
                    <wp:anchor distT="0" distB="0" distL="114300" distR="114300" simplePos="0" relativeHeight="251621376" behindDoc="0" locked="0" layoutInCell="1" allowOverlap="1" wp14:anchorId="5E6B39BF" wp14:editId="5E6B39C0">
                      <wp:simplePos x="0" y="0"/>
                      <wp:positionH relativeFrom="column">
                        <wp:posOffset>81915</wp:posOffset>
                      </wp:positionH>
                      <wp:positionV relativeFrom="paragraph">
                        <wp:posOffset>2238375</wp:posOffset>
                      </wp:positionV>
                      <wp:extent cx="269875" cy="304800"/>
                      <wp:effectExtent l="0" t="0" r="0" b="0"/>
                      <wp:wrapNone/>
                      <wp:docPr id="10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304800"/>
                              </a:xfrm>
                              <a:prstGeom prst="rect">
                                <a:avLst/>
                              </a:prstGeom>
                              <a:solidFill>
                                <a:srgbClr val="FFFFFF"/>
                              </a:solidFill>
                              <a:ln w="9525">
                                <a:noFill/>
                                <a:miter lim="800000"/>
                                <a:headEnd/>
                                <a:tailEnd/>
                              </a:ln>
                            </wps:spPr>
                            <wps:txbx>
                              <w:txbxContent>
                                <w:p w14:paraId="5E6B3B7F" w14:textId="77777777" w:rsidR="0020189C" w:rsidRDefault="00020705">
                                  <w:pPr>
                                    <w:rPr>
                                      <w:rFonts w:ascii="Arial" w:hAnsi="Arial" w:cs="Arial"/>
                                    </w:rPr>
                                  </w:pPr>
                                  <w:r>
                                    <w:rPr>
                                      <w:rFonts w:ascii="Arial" w:hAnsi="Arial" w:cs="Arial"/>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left:0;text-align:left;margin-left:6.45pt;margin-top:176.25pt;width:21.25pt;height:24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WdrIwIAACU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" stroked="f">
                      <v:textbox>
                        <w:txbxContent>
                          <w:p w:rsidR="00B90EC8" w:rsidRDefault="00937332">
                            <w:pPr>
                              <w:rPr>
                                <w:rFonts w:ascii="Arial" w:hAnsi="Arial" w:cs="Arial"/>
                              </w:rPr>
                            </w:pPr>
                            <w:r>
                              <w:rPr>
                                <w:rFonts w:ascii="Arial" w:hAnsi="Arial" w:cs="Arial"/>
                              </w:rPr>
                              <w:t>B</w:t>
                            </w:r>
                          </w:p>
                        </w:txbxContent>
                      </v:textbox>
                    </v:shape>
                  </w:pict>
                </mc:Fallback>
              </mc:AlternateContent>
            </w:r>
            <w:r>
              <w:rPr>
                <w:noProof/>
                <w:lang w:eastAsia="en-AU"/>
              </w:rPr>
              <mc:AlternateContent>
                <mc:Choice Requires="wps">
                  <w:drawing>
                    <wp:anchor distT="45720" distB="45720" distL="114300" distR="114300" simplePos="0" relativeHeight="251619328" behindDoc="0" locked="0" layoutInCell="1" allowOverlap="1" wp14:anchorId="5E6B39C1" wp14:editId="5E6B39C2">
                      <wp:simplePos x="0" y="0"/>
                      <wp:positionH relativeFrom="column">
                        <wp:posOffset>62865</wp:posOffset>
                      </wp:positionH>
                      <wp:positionV relativeFrom="margin">
                        <wp:posOffset>85725</wp:posOffset>
                      </wp:positionV>
                      <wp:extent cx="269875" cy="239395"/>
                      <wp:effectExtent l="0" t="0" r="0" b="8255"/>
                      <wp:wrapNone/>
                      <wp:docPr id="10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 cy="239395"/>
                              </a:xfrm>
                              <a:prstGeom prst="rect">
                                <a:avLst/>
                              </a:prstGeom>
                              <a:solidFill>
                                <a:srgbClr val="FFFFFF"/>
                              </a:solidFill>
                              <a:ln w="9525">
                                <a:noFill/>
                                <a:miter lim="800000"/>
                                <a:headEnd/>
                                <a:tailEnd/>
                              </a:ln>
                            </wps:spPr>
                            <wps:txbx>
                              <w:txbxContent>
                                <w:p w14:paraId="5E6B3B80" w14:textId="77777777" w:rsidR="0020189C" w:rsidRDefault="00020705">
                                  <w:pPr>
                                    <w:rPr>
                                      <w:rFonts w:ascii="Arial" w:hAnsi="Arial" w:cs="Arial"/>
                                    </w:rPr>
                                  </w:pPr>
                                  <w:r>
                                    <w:rPr>
                                      <w:rFonts w:ascii="Arial" w:hAnsi="Arial" w:cs="Arial"/>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95pt;margin-top:6.75pt;width:21.25pt;height:18.85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" stroked="f">
                      <v:textbox>
                        <w:txbxContent>
                          <w:p w:rsidR="00B90EC8" w:rsidRDefault="00937332">
                            <w:pPr>
                              <w:rPr>
                                <w:rFonts w:ascii="Arial" w:hAnsi="Arial" w:cs="Arial"/>
                              </w:rPr>
                            </w:pPr>
                            <w:r>
                              <w:rPr>
                                <w:rFonts w:ascii="Arial" w:hAnsi="Arial" w:cs="Arial"/>
                              </w:rPr>
                              <w:t>A</w:t>
                            </w:r>
                          </w:p>
                        </w:txbxContent>
                      </v:textbox>
                      <w10:wrap anchory="margin"/>
                    </v:shape>
                  </w:pict>
                </mc:Fallback>
              </mc:AlternateContent>
            </w:r>
            <w:r>
              <w:rPr>
                <w:noProof/>
                <w:lang w:eastAsia="en-AU"/>
              </w:rPr>
              <w:drawing>
                <wp:inline distT="0" distB="0" distL="0" distR="0" wp14:anchorId="5E6B39C3" wp14:editId="5E6B39C4">
                  <wp:extent cx="5915025" cy="6477000"/>
                  <wp:effectExtent l="0" t="0" r="9525" b="0"/>
                  <wp:docPr id="10125" name="Picture 1012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7" cstate="print">
                            <a:extLst>
                              <a:ext uri="{28A0092B-C50C-407E-A947-70E740481C1C}">
                                <a14:useLocalDpi xmlns:a14="http://schemas.microsoft.com/office/drawing/2010/main" val="0"/>
                              </a:ext>
                            </a:extLst>
                          </a:blip>
                          <a:srcRect t="5814" b="16007"/>
                          <a:stretch/>
                        </pic:blipFill>
                        <pic:spPr bwMode="auto">
                          <a:xfrm>
                            <a:off x="0" y="0"/>
                            <a:ext cx="5915025" cy="6477000"/>
                          </a:xfrm>
                          <a:prstGeom prst="rect">
                            <a:avLst/>
                          </a:prstGeom>
                          <a:ln>
                            <a:noFill/>
                          </a:ln>
                          <a:extLst>
                            <a:ext uri="{53640926-AAD7-44D8-BBD7-CCE9431645EC}">
                              <a14:shadowObscured xmlns:a14="http://schemas.microsoft.com/office/drawing/2010/main"/>
                            </a:ext>
                          </a:extLst>
                        </pic:spPr>
                      </pic:pic>
                    </a:graphicData>
                  </a:graphic>
                </wp:inline>
              </w:drawing>
            </w:r>
          </w:p>
          <w:p w14:paraId="5E6AFFB2" w14:textId="77777777" w:rsidR="0020189C" w:rsidRDefault="00020705">
            <w:pPr>
              <w:pStyle w:val="figurecaption"/>
            </w:pPr>
            <w:bookmarkStart w:id="261" w:name="_Toc15196560"/>
            <w:r>
              <w:rPr>
                <w:b/>
              </w:rPr>
              <w:t xml:space="preserve">Figure </w:t>
            </w:r>
            <w:r>
              <w:rPr>
                <w:b/>
              </w:rPr>
              <w:fldChar w:fldCharType="begin"/>
            </w:r>
            <w:r>
              <w:rPr>
                <w:b/>
              </w:rPr>
              <w:instrText xml:space="preserve"> SEQ Figure \* ARABIC </w:instrText>
            </w:r>
            <w:r>
              <w:rPr>
                <w:b/>
              </w:rPr>
              <w:fldChar w:fldCharType="separate"/>
            </w:r>
            <w:r>
              <w:rPr>
                <w:b/>
                <w:noProof/>
              </w:rPr>
              <w:t>18</w:t>
            </w:r>
            <w:r>
              <w:rPr>
                <w:b/>
              </w:rPr>
              <w:fldChar w:fldCharType="end"/>
            </w:r>
            <w:bookmarkEnd w:id="259"/>
            <w:r>
              <w:t xml:space="preserve">  A. Bar chart of A. mean (±SE) number of taxa and macroinvertebrate abundance and B. cumulative sample abundance and number of taxa for successive replicates amongst waterbodies on or near Ranger uranium mine site for both sediment and macrophyte collections in 2011. Site codes are Ranger Retention Pond 1 (RP1), Coonjimba (CJBB), and Georgetown (GTB). Reference waterbodies are Gulungul, Baralil, Corndorl, Wirnmuyurr, Malabanjbanjdju, Anbangbang, Buba, Sandy Shallow billabongs and Jabiru Lake.</w:t>
            </w:r>
            <w:bookmarkEnd w:id="260"/>
            <w:bookmarkEnd w:id="261"/>
          </w:p>
        </w:tc>
      </w:tr>
    </w:tbl>
    <w:p w14:paraId="5E6AFFB4" w14:textId="77777777" w:rsidR="0020189C" w:rsidRDefault="0020189C">
      <w:pPr>
        <w:rPr>
          <w:lang w:eastAsia="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0189C" w14:paraId="5E6AFFB6" w14:textId="77777777">
        <w:tc>
          <w:tcPr>
            <w:tcW w:w="8522" w:type="dxa"/>
          </w:tcPr>
          <w:p w14:paraId="5E6AFFB5" w14:textId="77777777" w:rsidR="0020189C" w:rsidRDefault="00020705">
            <w:pPr>
              <w:jc w:val="center"/>
              <w:rPr>
                <w:i/>
                <w:sz w:val="28"/>
              </w:rPr>
            </w:pPr>
            <w:r>
              <w:rPr>
                <w:i/>
                <w:noProof/>
                <w:sz w:val="28"/>
                <w:lang w:eastAsia="en-AU"/>
              </w:rPr>
              <w:drawing>
                <wp:inline distT="0" distB="0" distL="0" distR="0" wp14:anchorId="5E6B39C5" wp14:editId="5E6B39C6">
                  <wp:extent cx="2931037" cy="2238451"/>
                  <wp:effectExtent l="0" t="0" r="0"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email"/>
                          <a:srcRect t="10251" r="4340"/>
                          <a:stretch>
                            <a:fillRect/>
                          </a:stretch>
                        </pic:blipFill>
                        <pic:spPr bwMode="auto">
                          <a:xfrm>
                            <a:off x="0" y="0"/>
                            <a:ext cx="2945200" cy="2249267"/>
                          </a:xfrm>
                          <a:prstGeom prst="rect">
                            <a:avLst/>
                          </a:prstGeom>
                          <a:noFill/>
                          <a:ln w="9525">
                            <a:noFill/>
                            <a:miter lim="800000"/>
                            <a:headEnd/>
                            <a:tailEnd/>
                          </a:ln>
                        </pic:spPr>
                      </pic:pic>
                    </a:graphicData>
                  </a:graphic>
                </wp:inline>
              </w:drawing>
            </w:r>
          </w:p>
        </w:tc>
      </w:tr>
      <w:tr w:rsidR="0020189C" w14:paraId="5E6AFFB8" w14:textId="77777777">
        <w:tc>
          <w:tcPr>
            <w:tcW w:w="8522" w:type="dxa"/>
          </w:tcPr>
          <w:p w14:paraId="5E6AFFB7" w14:textId="77777777" w:rsidR="0020189C" w:rsidRDefault="00020705">
            <w:pPr>
              <w:pStyle w:val="figurecaption"/>
              <w:keepNext/>
            </w:pPr>
            <w:bookmarkStart w:id="262" w:name="_Ref467667834"/>
            <w:bookmarkStart w:id="263" w:name="_Toc467674137"/>
            <w:bookmarkStart w:id="264" w:name="_Toc15196561"/>
            <w:r>
              <w:rPr>
                <w:b/>
              </w:rPr>
              <w:t xml:space="preserve">Figure </w:t>
            </w:r>
            <w:r>
              <w:rPr>
                <w:b/>
              </w:rPr>
              <w:fldChar w:fldCharType="begin"/>
            </w:r>
            <w:r>
              <w:rPr>
                <w:b/>
              </w:rPr>
              <w:instrText xml:space="preserve"> SEQ Figure \* ARABIC </w:instrText>
            </w:r>
            <w:r>
              <w:rPr>
                <w:b/>
              </w:rPr>
              <w:fldChar w:fldCharType="separate"/>
            </w:r>
            <w:r>
              <w:rPr>
                <w:b/>
                <w:noProof/>
              </w:rPr>
              <w:t>19</w:t>
            </w:r>
            <w:r>
              <w:rPr>
                <w:b/>
              </w:rPr>
              <w:fldChar w:fldCharType="end"/>
            </w:r>
            <w:bookmarkEnd w:id="262"/>
            <w:r>
              <w:t xml:space="preserve">  MDS ordination of 2011 macroinvertebrate community structure, grouped by habitat type</w:t>
            </w:r>
            <w:bookmarkEnd w:id="263"/>
            <w:r>
              <w:t xml:space="preserve"> and across all waterbodies</w:t>
            </w:r>
            <w:bookmarkEnd w:id="264"/>
          </w:p>
        </w:tc>
      </w:tr>
    </w:tbl>
    <w:p w14:paraId="5E6AFFB9" w14:textId="77777777" w:rsidR="0020189C" w:rsidRDefault="00020705">
      <w:pPr>
        <w:pStyle w:val="tablecaption"/>
      </w:pPr>
      <w:bookmarkStart w:id="265" w:name="_Ref467668087"/>
      <w:bookmarkStart w:id="266" w:name="_Toc15196596"/>
      <w:r>
        <w:rPr>
          <w:b/>
        </w:rPr>
        <w:t xml:space="preserve">Table </w:t>
      </w:r>
      <w:r>
        <w:rPr>
          <w:b/>
        </w:rPr>
        <w:fldChar w:fldCharType="begin"/>
      </w:r>
      <w:r>
        <w:rPr>
          <w:b/>
        </w:rPr>
        <w:instrText xml:space="preserve"> SEQ Table \* ARABIC </w:instrText>
      </w:r>
      <w:r>
        <w:rPr>
          <w:b/>
        </w:rPr>
        <w:fldChar w:fldCharType="separate"/>
      </w:r>
      <w:r>
        <w:rPr>
          <w:b/>
          <w:noProof/>
        </w:rPr>
        <w:t>8</w:t>
      </w:r>
      <w:r>
        <w:rPr>
          <w:b/>
        </w:rPr>
        <w:fldChar w:fldCharType="end"/>
      </w:r>
      <w:bookmarkEnd w:id="265"/>
      <w:r>
        <w:rPr>
          <w:b/>
        </w:rPr>
        <w:t xml:space="preserve"> </w:t>
      </w:r>
      <w:r>
        <w:t xml:space="preserve"> SIMPER results on transformed data, discriminating macroinvertebrate taxa occurring in macrophyte and sediment habitat in 2011, for waterbodies of all exposure types.</w:t>
      </w:r>
      <w:bookmarkEnd w:id="266"/>
      <w:r>
        <w:t xml:space="preserve"> </w:t>
      </w:r>
    </w:p>
    <w:tbl>
      <w:tblPr>
        <w:tblStyle w:val="TableGrid"/>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3"/>
        <w:gridCol w:w="1200"/>
        <w:gridCol w:w="1185"/>
        <w:gridCol w:w="1169"/>
        <w:gridCol w:w="1174"/>
        <w:gridCol w:w="1182"/>
        <w:gridCol w:w="930"/>
      </w:tblGrid>
      <w:tr w:rsidR="0020189C" w14:paraId="5E6AFFC1" w14:textId="77777777">
        <w:tc>
          <w:tcPr>
            <w:tcW w:w="1773" w:type="dxa"/>
            <w:vMerge w:val="restart"/>
            <w:tcBorders>
              <w:top w:val="single" w:sz="4" w:space="0" w:color="auto"/>
            </w:tcBorders>
            <w:vAlign w:val="center"/>
          </w:tcPr>
          <w:p w14:paraId="5E6AFFBA" w14:textId="77777777" w:rsidR="0020189C" w:rsidRDefault="00020705">
            <w:pPr>
              <w:pStyle w:val="table2"/>
              <w:rPr>
                <w:b/>
              </w:rPr>
            </w:pPr>
            <w:r>
              <w:rPr>
                <w:b/>
              </w:rPr>
              <w:t>Taxon</w:t>
            </w:r>
          </w:p>
        </w:tc>
        <w:tc>
          <w:tcPr>
            <w:tcW w:w="1200" w:type="dxa"/>
            <w:tcBorders>
              <w:top w:val="single" w:sz="4" w:space="0" w:color="auto"/>
              <w:bottom w:val="single" w:sz="4" w:space="0" w:color="auto"/>
            </w:tcBorders>
          </w:tcPr>
          <w:p w14:paraId="5E6AFFBB" w14:textId="77777777" w:rsidR="0020189C" w:rsidRDefault="00020705">
            <w:pPr>
              <w:pStyle w:val="table2"/>
              <w:rPr>
                <w:b/>
              </w:rPr>
            </w:pPr>
            <w:r>
              <w:rPr>
                <w:b/>
              </w:rPr>
              <w:t>Group Macrophyte</w:t>
            </w:r>
          </w:p>
        </w:tc>
        <w:tc>
          <w:tcPr>
            <w:tcW w:w="1185" w:type="dxa"/>
            <w:tcBorders>
              <w:top w:val="single" w:sz="4" w:space="0" w:color="auto"/>
              <w:bottom w:val="single" w:sz="4" w:space="0" w:color="auto"/>
            </w:tcBorders>
          </w:tcPr>
          <w:p w14:paraId="5E6AFFBC" w14:textId="77777777" w:rsidR="0020189C" w:rsidRDefault="00020705">
            <w:pPr>
              <w:pStyle w:val="table2"/>
              <w:rPr>
                <w:b/>
              </w:rPr>
            </w:pPr>
            <w:r>
              <w:rPr>
                <w:b/>
              </w:rPr>
              <w:t>Group Sediment</w:t>
            </w:r>
          </w:p>
        </w:tc>
        <w:tc>
          <w:tcPr>
            <w:tcW w:w="1169" w:type="dxa"/>
            <w:tcBorders>
              <w:top w:val="single" w:sz="4" w:space="0" w:color="auto"/>
            </w:tcBorders>
          </w:tcPr>
          <w:p w14:paraId="5E6AFFBD" w14:textId="77777777" w:rsidR="0020189C" w:rsidRDefault="0020189C">
            <w:pPr>
              <w:pStyle w:val="table2"/>
              <w:rPr>
                <w:b/>
              </w:rPr>
            </w:pPr>
          </w:p>
        </w:tc>
        <w:tc>
          <w:tcPr>
            <w:tcW w:w="1174" w:type="dxa"/>
            <w:tcBorders>
              <w:top w:val="single" w:sz="4" w:space="0" w:color="auto"/>
            </w:tcBorders>
          </w:tcPr>
          <w:p w14:paraId="5E6AFFBE" w14:textId="77777777" w:rsidR="0020189C" w:rsidRDefault="0020189C">
            <w:pPr>
              <w:pStyle w:val="table2"/>
              <w:rPr>
                <w:b/>
              </w:rPr>
            </w:pPr>
          </w:p>
        </w:tc>
        <w:tc>
          <w:tcPr>
            <w:tcW w:w="1182" w:type="dxa"/>
            <w:tcBorders>
              <w:top w:val="single" w:sz="4" w:space="0" w:color="auto"/>
            </w:tcBorders>
          </w:tcPr>
          <w:p w14:paraId="5E6AFFBF" w14:textId="77777777" w:rsidR="0020189C" w:rsidRDefault="0020189C">
            <w:pPr>
              <w:pStyle w:val="table2"/>
              <w:rPr>
                <w:b/>
              </w:rPr>
            </w:pPr>
          </w:p>
        </w:tc>
        <w:tc>
          <w:tcPr>
            <w:tcW w:w="930" w:type="dxa"/>
            <w:tcBorders>
              <w:top w:val="single" w:sz="4" w:space="0" w:color="auto"/>
            </w:tcBorders>
          </w:tcPr>
          <w:p w14:paraId="5E6AFFC0" w14:textId="77777777" w:rsidR="0020189C" w:rsidRDefault="0020189C">
            <w:pPr>
              <w:pStyle w:val="table2"/>
              <w:rPr>
                <w:b/>
              </w:rPr>
            </w:pPr>
          </w:p>
        </w:tc>
      </w:tr>
      <w:tr w:rsidR="0020189C" w14:paraId="5E6AFFC9" w14:textId="77777777">
        <w:tc>
          <w:tcPr>
            <w:tcW w:w="1773" w:type="dxa"/>
            <w:vMerge/>
            <w:tcBorders>
              <w:bottom w:val="single" w:sz="4" w:space="0" w:color="auto"/>
            </w:tcBorders>
          </w:tcPr>
          <w:p w14:paraId="5E6AFFC2" w14:textId="77777777" w:rsidR="0020189C" w:rsidRDefault="0020189C">
            <w:pPr>
              <w:pStyle w:val="table2"/>
              <w:rPr>
                <w:b/>
              </w:rPr>
            </w:pPr>
          </w:p>
        </w:tc>
        <w:tc>
          <w:tcPr>
            <w:tcW w:w="1200" w:type="dxa"/>
            <w:tcBorders>
              <w:top w:val="single" w:sz="4" w:space="0" w:color="auto"/>
              <w:bottom w:val="single" w:sz="4" w:space="0" w:color="auto"/>
            </w:tcBorders>
          </w:tcPr>
          <w:p w14:paraId="5E6AFFC3" w14:textId="77777777" w:rsidR="0020189C" w:rsidRDefault="00020705">
            <w:pPr>
              <w:pStyle w:val="table2"/>
              <w:rPr>
                <w:b/>
              </w:rPr>
            </w:pPr>
            <w:r>
              <w:rPr>
                <w:b/>
              </w:rPr>
              <w:t>Av.Abund</w:t>
            </w:r>
          </w:p>
        </w:tc>
        <w:tc>
          <w:tcPr>
            <w:tcW w:w="1185" w:type="dxa"/>
            <w:tcBorders>
              <w:top w:val="single" w:sz="4" w:space="0" w:color="auto"/>
              <w:bottom w:val="single" w:sz="4" w:space="0" w:color="auto"/>
            </w:tcBorders>
          </w:tcPr>
          <w:p w14:paraId="5E6AFFC4" w14:textId="77777777" w:rsidR="0020189C" w:rsidRDefault="00020705">
            <w:pPr>
              <w:pStyle w:val="table2"/>
              <w:rPr>
                <w:b/>
              </w:rPr>
            </w:pPr>
            <w:r>
              <w:rPr>
                <w:b/>
              </w:rPr>
              <w:t>Av.Abund</w:t>
            </w:r>
          </w:p>
        </w:tc>
        <w:tc>
          <w:tcPr>
            <w:tcW w:w="1169" w:type="dxa"/>
            <w:tcBorders>
              <w:bottom w:val="single" w:sz="4" w:space="0" w:color="auto"/>
            </w:tcBorders>
          </w:tcPr>
          <w:p w14:paraId="5E6AFFC5" w14:textId="77777777" w:rsidR="0020189C" w:rsidRDefault="00020705">
            <w:pPr>
              <w:pStyle w:val="table2"/>
              <w:rPr>
                <w:b/>
              </w:rPr>
            </w:pPr>
            <w:r>
              <w:rPr>
                <w:b/>
              </w:rPr>
              <w:t>Av.Diss</w:t>
            </w:r>
          </w:p>
        </w:tc>
        <w:tc>
          <w:tcPr>
            <w:tcW w:w="1174" w:type="dxa"/>
            <w:tcBorders>
              <w:bottom w:val="single" w:sz="4" w:space="0" w:color="auto"/>
            </w:tcBorders>
          </w:tcPr>
          <w:p w14:paraId="5E6AFFC6" w14:textId="77777777" w:rsidR="0020189C" w:rsidRDefault="00020705">
            <w:pPr>
              <w:pStyle w:val="table2"/>
              <w:rPr>
                <w:b/>
              </w:rPr>
            </w:pPr>
            <w:r>
              <w:rPr>
                <w:b/>
              </w:rPr>
              <w:t>Diss/SD</w:t>
            </w:r>
          </w:p>
        </w:tc>
        <w:tc>
          <w:tcPr>
            <w:tcW w:w="1182" w:type="dxa"/>
            <w:tcBorders>
              <w:bottom w:val="single" w:sz="4" w:space="0" w:color="auto"/>
            </w:tcBorders>
          </w:tcPr>
          <w:p w14:paraId="5E6AFFC7" w14:textId="77777777" w:rsidR="0020189C" w:rsidRDefault="00020705">
            <w:pPr>
              <w:pStyle w:val="table2"/>
              <w:rPr>
                <w:b/>
              </w:rPr>
            </w:pPr>
            <w:r>
              <w:rPr>
                <w:b/>
              </w:rPr>
              <w:t>Contrib%</w:t>
            </w:r>
          </w:p>
        </w:tc>
        <w:tc>
          <w:tcPr>
            <w:tcW w:w="930" w:type="dxa"/>
            <w:tcBorders>
              <w:bottom w:val="single" w:sz="4" w:space="0" w:color="auto"/>
            </w:tcBorders>
          </w:tcPr>
          <w:p w14:paraId="5E6AFFC8" w14:textId="77777777" w:rsidR="0020189C" w:rsidRDefault="00020705">
            <w:pPr>
              <w:pStyle w:val="table2"/>
              <w:rPr>
                <w:b/>
              </w:rPr>
            </w:pPr>
            <w:r>
              <w:rPr>
                <w:b/>
              </w:rPr>
              <w:t>Cum.%</w:t>
            </w:r>
          </w:p>
        </w:tc>
      </w:tr>
      <w:tr w:rsidR="0020189C" w14:paraId="5E6AFFD1" w14:textId="77777777">
        <w:tc>
          <w:tcPr>
            <w:tcW w:w="1773" w:type="dxa"/>
            <w:tcBorders>
              <w:top w:val="single" w:sz="4" w:space="0" w:color="auto"/>
            </w:tcBorders>
          </w:tcPr>
          <w:p w14:paraId="5E6AFFCA" w14:textId="77777777" w:rsidR="0020189C" w:rsidRDefault="00020705">
            <w:pPr>
              <w:pStyle w:val="table2"/>
            </w:pPr>
            <w:r>
              <w:t>Caenidae</w:t>
            </w:r>
          </w:p>
        </w:tc>
        <w:tc>
          <w:tcPr>
            <w:tcW w:w="1200" w:type="dxa"/>
            <w:tcBorders>
              <w:top w:val="single" w:sz="4" w:space="0" w:color="auto"/>
            </w:tcBorders>
          </w:tcPr>
          <w:p w14:paraId="5E6AFFCB" w14:textId="77777777" w:rsidR="0020189C" w:rsidRDefault="00020705">
            <w:pPr>
              <w:pStyle w:val="table2"/>
            </w:pPr>
            <w:r>
              <w:t>1.36</w:t>
            </w:r>
          </w:p>
        </w:tc>
        <w:tc>
          <w:tcPr>
            <w:tcW w:w="1185" w:type="dxa"/>
            <w:tcBorders>
              <w:top w:val="single" w:sz="4" w:space="0" w:color="auto"/>
            </w:tcBorders>
          </w:tcPr>
          <w:p w14:paraId="5E6AFFCC" w14:textId="77777777" w:rsidR="0020189C" w:rsidRDefault="00020705">
            <w:pPr>
              <w:pStyle w:val="table2"/>
            </w:pPr>
            <w:r>
              <w:t>0.19</w:t>
            </w:r>
          </w:p>
        </w:tc>
        <w:tc>
          <w:tcPr>
            <w:tcW w:w="1169" w:type="dxa"/>
            <w:tcBorders>
              <w:top w:val="single" w:sz="4" w:space="0" w:color="auto"/>
            </w:tcBorders>
          </w:tcPr>
          <w:p w14:paraId="5E6AFFCD" w14:textId="77777777" w:rsidR="0020189C" w:rsidRDefault="00020705">
            <w:pPr>
              <w:pStyle w:val="table2"/>
            </w:pPr>
            <w:r>
              <w:t>4.02</w:t>
            </w:r>
          </w:p>
        </w:tc>
        <w:tc>
          <w:tcPr>
            <w:tcW w:w="1174" w:type="dxa"/>
            <w:tcBorders>
              <w:top w:val="single" w:sz="4" w:space="0" w:color="auto"/>
            </w:tcBorders>
          </w:tcPr>
          <w:p w14:paraId="5E6AFFCE" w14:textId="77777777" w:rsidR="0020189C" w:rsidRDefault="00020705">
            <w:pPr>
              <w:pStyle w:val="table2"/>
            </w:pPr>
            <w:r>
              <w:t>1.75</w:t>
            </w:r>
          </w:p>
        </w:tc>
        <w:tc>
          <w:tcPr>
            <w:tcW w:w="1182" w:type="dxa"/>
            <w:tcBorders>
              <w:top w:val="single" w:sz="4" w:space="0" w:color="auto"/>
            </w:tcBorders>
          </w:tcPr>
          <w:p w14:paraId="5E6AFFCF" w14:textId="77777777" w:rsidR="0020189C" w:rsidRDefault="00020705">
            <w:pPr>
              <w:pStyle w:val="table2"/>
            </w:pPr>
            <w:r>
              <w:t>4.73</w:t>
            </w:r>
          </w:p>
        </w:tc>
        <w:tc>
          <w:tcPr>
            <w:tcW w:w="930" w:type="dxa"/>
            <w:tcBorders>
              <w:top w:val="single" w:sz="4" w:space="0" w:color="auto"/>
            </w:tcBorders>
          </w:tcPr>
          <w:p w14:paraId="5E6AFFD0" w14:textId="77777777" w:rsidR="0020189C" w:rsidRDefault="00020705">
            <w:pPr>
              <w:pStyle w:val="table2"/>
            </w:pPr>
            <w:r>
              <w:t xml:space="preserve"> 4.73</w:t>
            </w:r>
          </w:p>
        </w:tc>
      </w:tr>
      <w:tr w:rsidR="0020189C" w14:paraId="5E6AFFD9" w14:textId="77777777">
        <w:tc>
          <w:tcPr>
            <w:tcW w:w="1773" w:type="dxa"/>
          </w:tcPr>
          <w:p w14:paraId="5E6AFFD2" w14:textId="77777777" w:rsidR="0020189C" w:rsidRDefault="00020705">
            <w:pPr>
              <w:pStyle w:val="table2"/>
            </w:pPr>
            <w:r>
              <w:t>Chironomidae (L)</w:t>
            </w:r>
          </w:p>
        </w:tc>
        <w:tc>
          <w:tcPr>
            <w:tcW w:w="1200" w:type="dxa"/>
          </w:tcPr>
          <w:p w14:paraId="5E6AFFD3" w14:textId="77777777" w:rsidR="0020189C" w:rsidRDefault="00020705">
            <w:pPr>
              <w:pStyle w:val="table2"/>
            </w:pPr>
            <w:r>
              <w:t>1.50</w:t>
            </w:r>
          </w:p>
        </w:tc>
        <w:tc>
          <w:tcPr>
            <w:tcW w:w="1185" w:type="dxa"/>
          </w:tcPr>
          <w:p w14:paraId="5E6AFFD4" w14:textId="77777777" w:rsidR="0020189C" w:rsidRDefault="00020705">
            <w:pPr>
              <w:pStyle w:val="table2"/>
            </w:pPr>
            <w:r>
              <w:t>0.52</w:t>
            </w:r>
          </w:p>
        </w:tc>
        <w:tc>
          <w:tcPr>
            <w:tcW w:w="1169" w:type="dxa"/>
          </w:tcPr>
          <w:p w14:paraId="5E6AFFD5" w14:textId="77777777" w:rsidR="0020189C" w:rsidRDefault="00020705">
            <w:pPr>
              <w:pStyle w:val="table2"/>
            </w:pPr>
            <w:r>
              <w:t>3.64</w:t>
            </w:r>
          </w:p>
        </w:tc>
        <w:tc>
          <w:tcPr>
            <w:tcW w:w="1174" w:type="dxa"/>
          </w:tcPr>
          <w:p w14:paraId="5E6AFFD6" w14:textId="77777777" w:rsidR="0020189C" w:rsidRDefault="00020705">
            <w:pPr>
              <w:pStyle w:val="table2"/>
            </w:pPr>
            <w:r>
              <w:t>1.50</w:t>
            </w:r>
          </w:p>
        </w:tc>
        <w:tc>
          <w:tcPr>
            <w:tcW w:w="1182" w:type="dxa"/>
          </w:tcPr>
          <w:p w14:paraId="5E6AFFD7" w14:textId="77777777" w:rsidR="0020189C" w:rsidRDefault="00020705">
            <w:pPr>
              <w:pStyle w:val="table2"/>
            </w:pPr>
            <w:r>
              <w:t>4.28</w:t>
            </w:r>
          </w:p>
        </w:tc>
        <w:tc>
          <w:tcPr>
            <w:tcW w:w="930" w:type="dxa"/>
          </w:tcPr>
          <w:p w14:paraId="5E6AFFD8" w14:textId="77777777" w:rsidR="0020189C" w:rsidRDefault="00020705">
            <w:pPr>
              <w:pStyle w:val="table2"/>
            </w:pPr>
            <w:r>
              <w:t xml:space="preserve"> 9.01</w:t>
            </w:r>
          </w:p>
        </w:tc>
      </w:tr>
      <w:tr w:rsidR="0020189C" w14:paraId="5E6AFFE1" w14:textId="77777777">
        <w:tc>
          <w:tcPr>
            <w:tcW w:w="1773" w:type="dxa"/>
          </w:tcPr>
          <w:p w14:paraId="5E6AFFDA" w14:textId="77777777" w:rsidR="0020189C" w:rsidRDefault="00020705">
            <w:pPr>
              <w:pStyle w:val="table2"/>
            </w:pPr>
            <w:r>
              <w:t>Ceratopogonidae (L)</w:t>
            </w:r>
          </w:p>
        </w:tc>
        <w:tc>
          <w:tcPr>
            <w:tcW w:w="1200" w:type="dxa"/>
          </w:tcPr>
          <w:p w14:paraId="5E6AFFDB" w14:textId="77777777" w:rsidR="0020189C" w:rsidRDefault="00020705">
            <w:pPr>
              <w:pStyle w:val="table2"/>
            </w:pPr>
            <w:r>
              <w:t>1.22</w:t>
            </w:r>
          </w:p>
        </w:tc>
        <w:tc>
          <w:tcPr>
            <w:tcW w:w="1185" w:type="dxa"/>
          </w:tcPr>
          <w:p w14:paraId="5E6AFFDC" w14:textId="77777777" w:rsidR="0020189C" w:rsidRDefault="00020705">
            <w:pPr>
              <w:pStyle w:val="table2"/>
            </w:pPr>
            <w:r>
              <w:t>0.24</w:t>
            </w:r>
          </w:p>
        </w:tc>
        <w:tc>
          <w:tcPr>
            <w:tcW w:w="1169" w:type="dxa"/>
          </w:tcPr>
          <w:p w14:paraId="5E6AFFDD" w14:textId="77777777" w:rsidR="0020189C" w:rsidRDefault="00020705">
            <w:pPr>
              <w:pStyle w:val="table2"/>
            </w:pPr>
            <w:r>
              <w:t>3.59</w:t>
            </w:r>
          </w:p>
        </w:tc>
        <w:tc>
          <w:tcPr>
            <w:tcW w:w="1174" w:type="dxa"/>
          </w:tcPr>
          <w:p w14:paraId="5E6AFFDE" w14:textId="77777777" w:rsidR="0020189C" w:rsidRDefault="00020705">
            <w:pPr>
              <w:pStyle w:val="table2"/>
            </w:pPr>
            <w:r>
              <w:t>1.41</w:t>
            </w:r>
          </w:p>
        </w:tc>
        <w:tc>
          <w:tcPr>
            <w:tcW w:w="1182" w:type="dxa"/>
          </w:tcPr>
          <w:p w14:paraId="5E6AFFDF" w14:textId="77777777" w:rsidR="0020189C" w:rsidRDefault="00020705">
            <w:pPr>
              <w:pStyle w:val="table2"/>
            </w:pPr>
            <w:r>
              <w:t>4.22</w:t>
            </w:r>
          </w:p>
        </w:tc>
        <w:tc>
          <w:tcPr>
            <w:tcW w:w="930" w:type="dxa"/>
          </w:tcPr>
          <w:p w14:paraId="5E6AFFE0" w14:textId="77777777" w:rsidR="0020189C" w:rsidRDefault="00020705">
            <w:pPr>
              <w:pStyle w:val="table2"/>
            </w:pPr>
            <w:r>
              <w:t>13.22</w:t>
            </w:r>
          </w:p>
        </w:tc>
      </w:tr>
      <w:tr w:rsidR="0020189C" w14:paraId="5E6AFFE9" w14:textId="77777777">
        <w:tc>
          <w:tcPr>
            <w:tcW w:w="1773" w:type="dxa"/>
          </w:tcPr>
          <w:p w14:paraId="5E6AFFE2" w14:textId="77777777" w:rsidR="0020189C" w:rsidRDefault="00020705">
            <w:pPr>
              <w:pStyle w:val="table2"/>
            </w:pPr>
            <w:r>
              <w:t>Oligochaeta</w:t>
            </w:r>
          </w:p>
        </w:tc>
        <w:tc>
          <w:tcPr>
            <w:tcW w:w="1200" w:type="dxa"/>
          </w:tcPr>
          <w:p w14:paraId="5E6AFFE3" w14:textId="77777777" w:rsidR="0020189C" w:rsidRDefault="00020705">
            <w:pPr>
              <w:pStyle w:val="table2"/>
            </w:pPr>
            <w:r>
              <w:t>1.08</w:t>
            </w:r>
          </w:p>
        </w:tc>
        <w:tc>
          <w:tcPr>
            <w:tcW w:w="1185" w:type="dxa"/>
          </w:tcPr>
          <w:p w14:paraId="5E6AFFE4" w14:textId="77777777" w:rsidR="0020189C" w:rsidRDefault="00020705">
            <w:pPr>
              <w:pStyle w:val="table2"/>
            </w:pPr>
            <w:r>
              <w:t>0.08</w:t>
            </w:r>
          </w:p>
        </w:tc>
        <w:tc>
          <w:tcPr>
            <w:tcW w:w="1169" w:type="dxa"/>
          </w:tcPr>
          <w:p w14:paraId="5E6AFFE5" w14:textId="77777777" w:rsidR="0020189C" w:rsidRDefault="00020705">
            <w:pPr>
              <w:pStyle w:val="table2"/>
            </w:pPr>
            <w:r>
              <w:t>3.36</w:t>
            </w:r>
          </w:p>
        </w:tc>
        <w:tc>
          <w:tcPr>
            <w:tcW w:w="1174" w:type="dxa"/>
          </w:tcPr>
          <w:p w14:paraId="5E6AFFE6" w14:textId="77777777" w:rsidR="0020189C" w:rsidRDefault="00020705">
            <w:pPr>
              <w:pStyle w:val="table2"/>
            </w:pPr>
            <w:r>
              <w:t>1.63</w:t>
            </w:r>
          </w:p>
        </w:tc>
        <w:tc>
          <w:tcPr>
            <w:tcW w:w="1182" w:type="dxa"/>
          </w:tcPr>
          <w:p w14:paraId="5E6AFFE7" w14:textId="77777777" w:rsidR="0020189C" w:rsidRDefault="00020705">
            <w:pPr>
              <w:pStyle w:val="table2"/>
            </w:pPr>
            <w:r>
              <w:t>3.95</w:t>
            </w:r>
          </w:p>
        </w:tc>
        <w:tc>
          <w:tcPr>
            <w:tcW w:w="930" w:type="dxa"/>
          </w:tcPr>
          <w:p w14:paraId="5E6AFFE8" w14:textId="77777777" w:rsidR="0020189C" w:rsidRDefault="00020705">
            <w:pPr>
              <w:pStyle w:val="table2"/>
            </w:pPr>
            <w:r>
              <w:t>17.17</w:t>
            </w:r>
          </w:p>
        </w:tc>
      </w:tr>
      <w:tr w:rsidR="0020189C" w14:paraId="5E6AFFF1" w14:textId="77777777">
        <w:tc>
          <w:tcPr>
            <w:tcW w:w="1773" w:type="dxa"/>
          </w:tcPr>
          <w:p w14:paraId="5E6AFFEA" w14:textId="77777777" w:rsidR="0020189C" w:rsidRDefault="00020705">
            <w:pPr>
              <w:pStyle w:val="table2"/>
            </w:pPr>
            <w:r>
              <w:t>Anisoptera</w:t>
            </w:r>
          </w:p>
        </w:tc>
        <w:tc>
          <w:tcPr>
            <w:tcW w:w="1200" w:type="dxa"/>
          </w:tcPr>
          <w:p w14:paraId="5E6AFFEB" w14:textId="77777777" w:rsidR="0020189C" w:rsidRDefault="00020705">
            <w:pPr>
              <w:pStyle w:val="table2"/>
            </w:pPr>
            <w:r>
              <w:t>1.03</w:t>
            </w:r>
          </w:p>
        </w:tc>
        <w:tc>
          <w:tcPr>
            <w:tcW w:w="1185" w:type="dxa"/>
          </w:tcPr>
          <w:p w14:paraId="5E6AFFEC" w14:textId="77777777" w:rsidR="0020189C" w:rsidRDefault="00020705">
            <w:pPr>
              <w:pStyle w:val="table2"/>
            </w:pPr>
            <w:r>
              <w:t>0.07</w:t>
            </w:r>
          </w:p>
        </w:tc>
        <w:tc>
          <w:tcPr>
            <w:tcW w:w="1169" w:type="dxa"/>
          </w:tcPr>
          <w:p w14:paraId="5E6AFFED" w14:textId="77777777" w:rsidR="0020189C" w:rsidRDefault="00020705">
            <w:pPr>
              <w:pStyle w:val="table2"/>
            </w:pPr>
            <w:r>
              <w:t>3.31</w:t>
            </w:r>
          </w:p>
        </w:tc>
        <w:tc>
          <w:tcPr>
            <w:tcW w:w="1174" w:type="dxa"/>
          </w:tcPr>
          <w:p w14:paraId="5E6AFFEE" w14:textId="77777777" w:rsidR="0020189C" w:rsidRDefault="00020705">
            <w:pPr>
              <w:pStyle w:val="table2"/>
            </w:pPr>
            <w:r>
              <w:t>1.61</w:t>
            </w:r>
          </w:p>
        </w:tc>
        <w:tc>
          <w:tcPr>
            <w:tcW w:w="1182" w:type="dxa"/>
          </w:tcPr>
          <w:p w14:paraId="5E6AFFEF" w14:textId="77777777" w:rsidR="0020189C" w:rsidRDefault="00020705">
            <w:pPr>
              <w:pStyle w:val="table2"/>
            </w:pPr>
            <w:r>
              <w:t>3.89</w:t>
            </w:r>
          </w:p>
        </w:tc>
        <w:tc>
          <w:tcPr>
            <w:tcW w:w="930" w:type="dxa"/>
          </w:tcPr>
          <w:p w14:paraId="5E6AFFF0" w14:textId="77777777" w:rsidR="0020189C" w:rsidRDefault="00020705">
            <w:pPr>
              <w:pStyle w:val="table2"/>
            </w:pPr>
            <w:r>
              <w:t>21.06</w:t>
            </w:r>
          </w:p>
        </w:tc>
      </w:tr>
      <w:tr w:rsidR="0020189C" w14:paraId="5E6AFFF9" w14:textId="77777777">
        <w:tc>
          <w:tcPr>
            <w:tcW w:w="1773" w:type="dxa"/>
          </w:tcPr>
          <w:p w14:paraId="5E6AFFF2" w14:textId="77777777" w:rsidR="0020189C" w:rsidRDefault="00020705">
            <w:pPr>
              <w:pStyle w:val="table2"/>
            </w:pPr>
            <w:r>
              <w:t>Oribatida</w:t>
            </w:r>
          </w:p>
        </w:tc>
        <w:tc>
          <w:tcPr>
            <w:tcW w:w="1200" w:type="dxa"/>
          </w:tcPr>
          <w:p w14:paraId="5E6AFFF3" w14:textId="77777777" w:rsidR="0020189C" w:rsidRDefault="00020705">
            <w:pPr>
              <w:pStyle w:val="table2"/>
            </w:pPr>
            <w:r>
              <w:t>1.03</w:t>
            </w:r>
          </w:p>
        </w:tc>
        <w:tc>
          <w:tcPr>
            <w:tcW w:w="1185" w:type="dxa"/>
          </w:tcPr>
          <w:p w14:paraId="5E6AFFF4" w14:textId="77777777" w:rsidR="0020189C" w:rsidRDefault="00020705">
            <w:pPr>
              <w:pStyle w:val="table2"/>
            </w:pPr>
            <w:r>
              <w:t>0.18</w:t>
            </w:r>
          </w:p>
        </w:tc>
        <w:tc>
          <w:tcPr>
            <w:tcW w:w="1169" w:type="dxa"/>
          </w:tcPr>
          <w:p w14:paraId="5E6AFFF5" w14:textId="77777777" w:rsidR="0020189C" w:rsidRDefault="00020705">
            <w:pPr>
              <w:pStyle w:val="table2"/>
            </w:pPr>
            <w:r>
              <w:t>3.02</w:t>
            </w:r>
          </w:p>
        </w:tc>
        <w:tc>
          <w:tcPr>
            <w:tcW w:w="1174" w:type="dxa"/>
          </w:tcPr>
          <w:p w14:paraId="5E6AFFF6" w14:textId="77777777" w:rsidR="0020189C" w:rsidRDefault="00020705">
            <w:pPr>
              <w:pStyle w:val="table2"/>
            </w:pPr>
            <w:r>
              <w:t>1.50</w:t>
            </w:r>
          </w:p>
        </w:tc>
        <w:tc>
          <w:tcPr>
            <w:tcW w:w="1182" w:type="dxa"/>
          </w:tcPr>
          <w:p w14:paraId="5E6AFFF7" w14:textId="77777777" w:rsidR="0020189C" w:rsidRDefault="00020705">
            <w:pPr>
              <w:pStyle w:val="table2"/>
            </w:pPr>
            <w:r>
              <w:t>3.54</w:t>
            </w:r>
          </w:p>
        </w:tc>
        <w:tc>
          <w:tcPr>
            <w:tcW w:w="930" w:type="dxa"/>
          </w:tcPr>
          <w:p w14:paraId="5E6AFFF8" w14:textId="77777777" w:rsidR="0020189C" w:rsidRDefault="00020705">
            <w:pPr>
              <w:pStyle w:val="table2"/>
            </w:pPr>
            <w:r>
              <w:t>24.61</w:t>
            </w:r>
          </w:p>
        </w:tc>
      </w:tr>
      <w:tr w:rsidR="0020189C" w14:paraId="5E6B0001" w14:textId="77777777">
        <w:tc>
          <w:tcPr>
            <w:tcW w:w="1773" w:type="dxa"/>
          </w:tcPr>
          <w:p w14:paraId="5E6AFFFA" w14:textId="77777777" w:rsidR="0020189C" w:rsidRDefault="00020705">
            <w:pPr>
              <w:pStyle w:val="table2"/>
            </w:pPr>
            <w:r>
              <w:t>Zygoptera</w:t>
            </w:r>
          </w:p>
        </w:tc>
        <w:tc>
          <w:tcPr>
            <w:tcW w:w="1200" w:type="dxa"/>
          </w:tcPr>
          <w:p w14:paraId="5E6AFFFB" w14:textId="77777777" w:rsidR="0020189C" w:rsidRDefault="00020705">
            <w:pPr>
              <w:pStyle w:val="table2"/>
            </w:pPr>
            <w:r>
              <w:t>0.87</w:t>
            </w:r>
          </w:p>
        </w:tc>
        <w:tc>
          <w:tcPr>
            <w:tcW w:w="1185" w:type="dxa"/>
          </w:tcPr>
          <w:p w14:paraId="5E6AFFFC" w14:textId="77777777" w:rsidR="0020189C" w:rsidRDefault="00020705">
            <w:pPr>
              <w:pStyle w:val="table2"/>
            </w:pPr>
            <w:r>
              <w:t>0.03</w:t>
            </w:r>
          </w:p>
        </w:tc>
        <w:tc>
          <w:tcPr>
            <w:tcW w:w="1169" w:type="dxa"/>
          </w:tcPr>
          <w:p w14:paraId="5E6AFFFD" w14:textId="77777777" w:rsidR="0020189C" w:rsidRDefault="00020705">
            <w:pPr>
              <w:pStyle w:val="table2"/>
            </w:pPr>
            <w:r>
              <w:t>2.74</w:t>
            </w:r>
          </w:p>
        </w:tc>
        <w:tc>
          <w:tcPr>
            <w:tcW w:w="1174" w:type="dxa"/>
          </w:tcPr>
          <w:p w14:paraId="5E6AFFFE" w14:textId="77777777" w:rsidR="0020189C" w:rsidRDefault="00020705">
            <w:pPr>
              <w:pStyle w:val="table2"/>
            </w:pPr>
            <w:r>
              <w:t>1.49</w:t>
            </w:r>
          </w:p>
        </w:tc>
        <w:tc>
          <w:tcPr>
            <w:tcW w:w="1182" w:type="dxa"/>
          </w:tcPr>
          <w:p w14:paraId="5E6AFFFF" w14:textId="77777777" w:rsidR="0020189C" w:rsidRDefault="00020705">
            <w:pPr>
              <w:pStyle w:val="table2"/>
            </w:pPr>
            <w:r>
              <w:t>3.22</w:t>
            </w:r>
          </w:p>
        </w:tc>
        <w:tc>
          <w:tcPr>
            <w:tcW w:w="930" w:type="dxa"/>
          </w:tcPr>
          <w:p w14:paraId="5E6B0000" w14:textId="77777777" w:rsidR="0020189C" w:rsidRDefault="00020705">
            <w:pPr>
              <w:pStyle w:val="table2"/>
            </w:pPr>
            <w:r>
              <w:t>27.83</w:t>
            </w:r>
          </w:p>
        </w:tc>
      </w:tr>
      <w:tr w:rsidR="0020189C" w14:paraId="5E6B0009" w14:textId="77777777">
        <w:tc>
          <w:tcPr>
            <w:tcW w:w="1773" w:type="dxa"/>
          </w:tcPr>
          <w:p w14:paraId="5E6B0002" w14:textId="77777777" w:rsidR="0020189C" w:rsidRDefault="00020705">
            <w:pPr>
              <w:pStyle w:val="table2"/>
            </w:pPr>
            <w:r>
              <w:t>Planorbidae</w:t>
            </w:r>
          </w:p>
        </w:tc>
        <w:tc>
          <w:tcPr>
            <w:tcW w:w="1200" w:type="dxa"/>
          </w:tcPr>
          <w:p w14:paraId="5E6B0003" w14:textId="77777777" w:rsidR="0020189C" w:rsidRDefault="00020705">
            <w:pPr>
              <w:pStyle w:val="table2"/>
            </w:pPr>
            <w:r>
              <w:t>0.86</w:t>
            </w:r>
          </w:p>
        </w:tc>
        <w:tc>
          <w:tcPr>
            <w:tcW w:w="1185" w:type="dxa"/>
          </w:tcPr>
          <w:p w14:paraId="5E6B0004" w14:textId="77777777" w:rsidR="0020189C" w:rsidRDefault="00020705">
            <w:pPr>
              <w:pStyle w:val="table2"/>
            </w:pPr>
            <w:r>
              <w:t>0.28</w:t>
            </w:r>
          </w:p>
        </w:tc>
        <w:tc>
          <w:tcPr>
            <w:tcW w:w="1169" w:type="dxa"/>
          </w:tcPr>
          <w:p w14:paraId="5E6B0005" w14:textId="77777777" w:rsidR="0020189C" w:rsidRDefault="00020705">
            <w:pPr>
              <w:pStyle w:val="table2"/>
            </w:pPr>
            <w:r>
              <w:t>2.65</w:t>
            </w:r>
          </w:p>
        </w:tc>
        <w:tc>
          <w:tcPr>
            <w:tcW w:w="1174" w:type="dxa"/>
          </w:tcPr>
          <w:p w14:paraId="5E6B0006" w14:textId="77777777" w:rsidR="0020189C" w:rsidRDefault="00020705">
            <w:pPr>
              <w:pStyle w:val="table2"/>
            </w:pPr>
            <w:r>
              <w:t>1.14</w:t>
            </w:r>
          </w:p>
        </w:tc>
        <w:tc>
          <w:tcPr>
            <w:tcW w:w="1182" w:type="dxa"/>
          </w:tcPr>
          <w:p w14:paraId="5E6B0007" w14:textId="77777777" w:rsidR="0020189C" w:rsidRDefault="00020705">
            <w:pPr>
              <w:pStyle w:val="table2"/>
            </w:pPr>
            <w:r>
              <w:t>3.12</w:t>
            </w:r>
          </w:p>
        </w:tc>
        <w:tc>
          <w:tcPr>
            <w:tcW w:w="930" w:type="dxa"/>
          </w:tcPr>
          <w:p w14:paraId="5E6B0008" w14:textId="77777777" w:rsidR="0020189C" w:rsidRDefault="00020705">
            <w:pPr>
              <w:pStyle w:val="table2"/>
            </w:pPr>
            <w:r>
              <w:t>30.94</w:t>
            </w:r>
          </w:p>
        </w:tc>
      </w:tr>
      <w:tr w:rsidR="0020189C" w14:paraId="5E6B0011" w14:textId="77777777">
        <w:tc>
          <w:tcPr>
            <w:tcW w:w="1773" w:type="dxa"/>
          </w:tcPr>
          <w:p w14:paraId="5E6B000A" w14:textId="77777777" w:rsidR="0020189C" w:rsidRDefault="00020705">
            <w:pPr>
              <w:pStyle w:val="table2"/>
            </w:pPr>
            <w:r>
              <w:t>Acarina</w:t>
            </w:r>
          </w:p>
        </w:tc>
        <w:tc>
          <w:tcPr>
            <w:tcW w:w="1200" w:type="dxa"/>
          </w:tcPr>
          <w:p w14:paraId="5E6B000B" w14:textId="77777777" w:rsidR="0020189C" w:rsidRDefault="00020705">
            <w:pPr>
              <w:pStyle w:val="table2"/>
            </w:pPr>
            <w:r>
              <w:t>0.90</w:t>
            </w:r>
          </w:p>
        </w:tc>
        <w:tc>
          <w:tcPr>
            <w:tcW w:w="1185" w:type="dxa"/>
          </w:tcPr>
          <w:p w14:paraId="5E6B000C" w14:textId="77777777" w:rsidR="0020189C" w:rsidRDefault="00020705">
            <w:pPr>
              <w:pStyle w:val="table2"/>
            </w:pPr>
            <w:r>
              <w:t>0.19</w:t>
            </w:r>
          </w:p>
        </w:tc>
        <w:tc>
          <w:tcPr>
            <w:tcW w:w="1169" w:type="dxa"/>
          </w:tcPr>
          <w:p w14:paraId="5E6B000D" w14:textId="77777777" w:rsidR="0020189C" w:rsidRDefault="00020705">
            <w:pPr>
              <w:pStyle w:val="table2"/>
            </w:pPr>
            <w:r>
              <w:t>2.63</w:t>
            </w:r>
          </w:p>
        </w:tc>
        <w:tc>
          <w:tcPr>
            <w:tcW w:w="1174" w:type="dxa"/>
          </w:tcPr>
          <w:p w14:paraId="5E6B000E" w14:textId="77777777" w:rsidR="0020189C" w:rsidRDefault="00020705">
            <w:pPr>
              <w:pStyle w:val="table2"/>
            </w:pPr>
            <w:r>
              <w:t>1.36</w:t>
            </w:r>
          </w:p>
        </w:tc>
        <w:tc>
          <w:tcPr>
            <w:tcW w:w="1182" w:type="dxa"/>
          </w:tcPr>
          <w:p w14:paraId="5E6B000F" w14:textId="77777777" w:rsidR="0020189C" w:rsidRDefault="00020705">
            <w:pPr>
              <w:pStyle w:val="table2"/>
            </w:pPr>
            <w:r>
              <w:t>3.09</w:t>
            </w:r>
          </w:p>
        </w:tc>
        <w:tc>
          <w:tcPr>
            <w:tcW w:w="930" w:type="dxa"/>
          </w:tcPr>
          <w:p w14:paraId="5E6B0010" w14:textId="77777777" w:rsidR="0020189C" w:rsidRDefault="00020705">
            <w:pPr>
              <w:pStyle w:val="table2"/>
            </w:pPr>
            <w:r>
              <w:t>34.03</w:t>
            </w:r>
          </w:p>
        </w:tc>
      </w:tr>
      <w:tr w:rsidR="0020189C" w14:paraId="5E6B0019" w14:textId="77777777">
        <w:tc>
          <w:tcPr>
            <w:tcW w:w="1773" w:type="dxa"/>
          </w:tcPr>
          <w:p w14:paraId="5E6B0012" w14:textId="77777777" w:rsidR="0020189C" w:rsidRDefault="00020705">
            <w:pPr>
              <w:pStyle w:val="table2"/>
            </w:pPr>
            <w:r>
              <w:t>Atyidae</w:t>
            </w:r>
          </w:p>
        </w:tc>
        <w:tc>
          <w:tcPr>
            <w:tcW w:w="1200" w:type="dxa"/>
          </w:tcPr>
          <w:p w14:paraId="5E6B0013" w14:textId="77777777" w:rsidR="0020189C" w:rsidRDefault="00020705">
            <w:pPr>
              <w:pStyle w:val="table2"/>
            </w:pPr>
            <w:r>
              <w:t>0.77</w:t>
            </w:r>
          </w:p>
        </w:tc>
        <w:tc>
          <w:tcPr>
            <w:tcW w:w="1185" w:type="dxa"/>
          </w:tcPr>
          <w:p w14:paraId="5E6B0014" w14:textId="77777777" w:rsidR="0020189C" w:rsidRDefault="00020705">
            <w:pPr>
              <w:pStyle w:val="table2"/>
            </w:pPr>
            <w:r>
              <w:t>0.07</w:t>
            </w:r>
          </w:p>
        </w:tc>
        <w:tc>
          <w:tcPr>
            <w:tcW w:w="1169" w:type="dxa"/>
          </w:tcPr>
          <w:p w14:paraId="5E6B0015" w14:textId="77777777" w:rsidR="0020189C" w:rsidRDefault="00020705">
            <w:pPr>
              <w:pStyle w:val="table2"/>
            </w:pPr>
            <w:r>
              <w:t>2.62</w:t>
            </w:r>
          </w:p>
        </w:tc>
        <w:tc>
          <w:tcPr>
            <w:tcW w:w="1174" w:type="dxa"/>
          </w:tcPr>
          <w:p w14:paraId="5E6B0016" w14:textId="77777777" w:rsidR="0020189C" w:rsidRDefault="00020705">
            <w:pPr>
              <w:pStyle w:val="table2"/>
            </w:pPr>
            <w:r>
              <w:t>0.83</w:t>
            </w:r>
          </w:p>
        </w:tc>
        <w:tc>
          <w:tcPr>
            <w:tcW w:w="1182" w:type="dxa"/>
          </w:tcPr>
          <w:p w14:paraId="5E6B0017" w14:textId="77777777" w:rsidR="0020189C" w:rsidRDefault="00020705">
            <w:pPr>
              <w:pStyle w:val="table2"/>
            </w:pPr>
            <w:r>
              <w:t>3.08</w:t>
            </w:r>
          </w:p>
        </w:tc>
        <w:tc>
          <w:tcPr>
            <w:tcW w:w="930" w:type="dxa"/>
          </w:tcPr>
          <w:p w14:paraId="5E6B0018" w14:textId="77777777" w:rsidR="0020189C" w:rsidRDefault="00020705">
            <w:pPr>
              <w:pStyle w:val="table2"/>
            </w:pPr>
            <w:r>
              <w:t>37.11</w:t>
            </w:r>
          </w:p>
        </w:tc>
      </w:tr>
      <w:tr w:rsidR="0020189C" w14:paraId="5E6B0021" w14:textId="77777777">
        <w:tc>
          <w:tcPr>
            <w:tcW w:w="1773" w:type="dxa"/>
          </w:tcPr>
          <w:p w14:paraId="5E6B001A" w14:textId="77777777" w:rsidR="0020189C" w:rsidRDefault="00020705">
            <w:pPr>
              <w:pStyle w:val="table2"/>
            </w:pPr>
            <w:r>
              <w:t>Leptoceridae (L)</w:t>
            </w:r>
          </w:p>
        </w:tc>
        <w:tc>
          <w:tcPr>
            <w:tcW w:w="1200" w:type="dxa"/>
          </w:tcPr>
          <w:p w14:paraId="5E6B001B" w14:textId="77777777" w:rsidR="0020189C" w:rsidRDefault="00020705">
            <w:pPr>
              <w:pStyle w:val="table2"/>
            </w:pPr>
            <w:r>
              <w:t>0.79</w:t>
            </w:r>
          </w:p>
        </w:tc>
        <w:tc>
          <w:tcPr>
            <w:tcW w:w="1185" w:type="dxa"/>
          </w:tcPr>
          <w:p w14:paraId="5E6B001C" w14:textId="77777777" w:rsidR="0020189C" w:rsidRDefault="00020705">
            <w:pPr>
              <w:pStyle w:val="table2"/>
            </w:pPr>
            <w:r>
              <w:t>0.05</w:t>
            </w:r>
          </w:p>
        </w:tc>
        <w:tc>
          <w:tcPr>
            <w:tcW w:w="1169" w:type="dxa"/>
          </w:tcPr>
          <w:p w14:paraId="5E6B001D" w14:textId="77777777" w:rsidR="0020189C" w:rsidRDefault="00020705">
            <w:pPr>
              <w:pStyle w:val="table2"/>
            </w:pPr>
            <w:r>
              <w:t>2.56</w:t>
            </w:r>
          </w:p>
        </w:tc>
        <w:tc>
          <w:tcPr>
            <w:tcW w:w="1174" w:type="dxa"/>
          </w:tcPr>
          <w:p w14:paraId="5E6B001E" w14:textId="77777777" w:rsidR="0020189C" w:rsidRDefault="00020705">
            <w:pPr>
              <w:pStyle w:val="table2"/>
            </w:pPr>
            <w:r>
              <w:t>1.44</w:t>
            </w:r>
          </w:p>
        </w:tc>
        <w:tc>
          <w:tcPr>
            <w:tcW w:w="1182" w:type="dxa"/>
          </w:tcPr>
          <w:p w14:paraId="5E6B001F" w14:textId="77777777" w:rsidR="0020189C" w:rsidRDefault="00020705">
            <w:pPr>
              <w:pStyle w:val="table2"/>
            </w:pPr>
            <w:r>
              <w:t>3.01</w:t>
            </w:r>
          </w:p>
        </w:tc>
        <w:tc>
          <w:tcPr>
            <w:tcW w:w="930" w:type="dxa"/>
          </w:tcPr>
          <w:p w14:paraId="5E6B0020" w14:textId="77777777" w:rsidR="0020189C" w:rsidRDefault="00020705">
            <w:pPr>
              <w:pStyle w:val="table2"/>
            </w:pPr>
            <w:r>
              <w:t>40.13</w:t>
            </w:r>
          </w:p>
        </w:tc>
      </w:tr>
      <w:tr w:rsidR="0020189C" w14:paraId="5E6B0029" w14:textId="77777777">
        <w:tc>
          <w:tcPr>
            <w:tcW w:w="1773" w:type="dxa"/>
          </w:tcPr>
          <w:p w14:paraId="5E6B0022" w14:textId="77777777" w:rsidR="0020189C" w:rsidRDefault="00020705">
            <w:pPr>
              <w:pStyle w:val="table2"/>
            </w:pPr>
            <w:r>
              <w:t>Chironomidae (P)</w:t>
            </w:r>
          </w:p>
        </w:tc>
        <w:tc>
          <w:tcPr>
            <w:tcW w:w="1200" w:type="dxa"/>
          </w:tcPr>
          <w:p w14:paraId="5E6B0023" w14:textId="77777777" w:rsidR="0020189C" w:rsidRDefault="00020705">
            <w:pPr>
              <w:pStyle w:val="table2"/>
            </w:pPr>
            <w:r>
              <w:t>0.79</w:t>
            </w:r>
          </w:p>
        </w:tc>
        <w:tc>
          <w:tcPr>
            <w:tcW w:w="1185" w:type="dxa"/>
          </w:tcPr>
          <w:p w14:paraId="5E6B0024" w14:textId="77777777" w:rsidR="0020189C" w:rsidRDefault="00020705">
            <w:pPr>
              <w:pStyle w:val="table2"/>
            </w:pPr>
            <w:r>
              <w:t>0.09</w:t>
            </w:r>
          </w:p>
        </w:tc>
        <w:tc>
          <w:tcPr>
            <w:tcW w:w="1169" w:type="dxa"/>
          </w:tcPr>
          <w:p w14:paraId="5E6B0025" w14:textId="77777777" w:rsidR="0020189C" w:rsidRDefault="00020705">
            <w:pPr>
              <w:pStyle w:val="table2"/>
            </w:pPr>
            <w:r>
              <w:t>2.54</w:t>
            </w:r>
          </w:p>
        </w:tc>
        <w:tc>
          <w:tcPr>
            <w:tcW w:w="1174" w:type="dxa"/>
          </w:tcPr>
          <w:p w14:paraId="5E6B0026" w14:textId="77777777" w:rsidR="0020189C" w:rsidRDefault="00020705">
            <w:pPr>
              <w:pStyle w:val="table2"/>
            </w:pPr>
            <w:r>
              <w:t>1.28</w:t>
            </w:r>
          </w:p>
        </w:tc>
        <w:tc>
          <w:tcPr>
            <w:tcW w:w="1182" w:type="dxa"/>
          </w:tcPr>
          <w:p w14:paraId="5E6B0027" w14:textId="77777777" w:rsidR="0020189C" w:rsidRDefault="00020705">
            <w:pPr>
              <w:pStyle w:val="table2"/>
            </w:pPr>
            <w:r>
              <w:t>2.99</w:t>
            </w:r>
          </w:p>
        </w:tc>
        <w:tc>
          <w:tcPr>
            <w:tcW w:w="930" w:type="dxa"/>
          </w:tcPr>
          <w:p w14:paraId="5E6B0028" w14:textId="77777777" w:rsidR="0020189C" w:rsidRDefault="00020705">
            <w:pPr>
              <w:pStyle w:val="table2"/>
            </w:pPr>
            <w:r>
              <w:t>43.12</w:t>
            </w:r>
          </w:p>
        </w:tc>
      </w:tr>
      <w:tr w:rsidR="0020189C" w14:paraId="5E6B0031" w14:textId="77777777">
        <w:tc>
          <w:tcPr>
            <w:tcW w:w="1773" w:type="dxa"/>
          </w:tcPr>
          <w:p w14:paraId="5E6B002A" w14:textId="77777777" w:rsidR="0020189C" w:rsidRDefault="00020705">
            <w:pPr>
              <w:pStyle w:val="table2"/>
            </w:pPr>
            <w:r>
              <w:t>Coenagrionidae</w:t>
            </w:r>
          </w:p>
        </w:tc>
        <w:tc>
          <w:tcPr>
            <w:tcW w:w="1200" w:type="dxa"/>
          </w:tcPr>
          <w:p w14:paraId="5E6B002B" w14:textId="77777777" w:rsidR="0020189C" w:rsidRDefault="00020705">
            <w:pPr>
              <w:pStyle w:val="table2"/>
            </w:pPr>
            <w:r>
              <w:t>0.76</w:t>
            </w:r>
          </w:p>
        </w:tc>
        <w:tc>
          <w:tcPr>
            <w:tcW w:w="1185" w:type="dxa"/>
          </w:tcPr>
          <w:p w14:paraId="5E6B002C" w14:textId="77777777" w:rsidR="0020189C" w:rsidRDefault="00020705">
            <w:pPr>
              <w:pStyle w:val="table2"/>
            </w:pPr>
            <w:r>
              <w:t>0.06</w:t>
            </w:r>
          </w:p>
        </w:tc>
        <w:tc>
          <w:tcPr>
            <w:tcW w:w="1169" w:type="dxa"/>
          </w:tcPr>
          <w:p w14:paraId="5E6B002D" w14:textId="77777777" w:rsidR="0020189C" w:rsidRDefault="00020705">
            <w:pPr>
              <w:pStyle w:val="table2"/>
            </w:pPr>
            <w:r>
              <w:t>2.53</w:t>
            </w:r>
          </w:p>
        </w:tc>
        <w:tc>
          <w:tcPr>
            <w:tcW w:w="1174" w:type="dxa"/>
          </w:tcPr>
          <w:p w14:paraId="5E6B002E" w14:textId="77777777" w:rsidR="0020189C" w:rsidRDefault="00020705">
            <w:pPr>
              <w:pStyle w:val="table2"/>
            </w:pPr>
            <w:r>
              <w:t>1.32</w:t>
            </w:r>
          </w:p>
        </w:tc>
        <w:tc>
          <w:tcPr>
            <w:tcW w:w="1182" w:type="dxa"/>
          </w:tcPr>
          <w:p w14:paraId="5E6B002F" w14:textId="77777777" w:rsidR="0020189C" w:rsidRDefault="00020705">
            <w:pPr>
              <w:pStyle w:val="table2"/>
            </w:pPr>
            <w:r>
              <w:t>2.97</w:t>
            </w:r>
          </w:p>
        </w:tc>
        <w:tc>
          <w:tcPr>
            <w:tcW w:w="930" w:type="dxa"/>
          </w:tcPr>
          <w:p w14:paraId="5E6B0030" w14:textId="77777777" w:rsidR="0020189C" w:rsidRDefault="00020705">
            <w:pPr>
              <w:pStyle w:val="table2"/>
            </w:pPr>
            <w:r>
              <w:t>46.09</w:t>
            </w:r>
          </w:p>
        </w:tc>
      </w:tr>
      <w:tr w:rsidR="0020189C" w14:paraId="5E6B0039" w14:textId="77777777">
        <w:tc>
          <w:tcPr>
            <w:tcW w:w="1773" w:type="dxa"/>
          </w:tcPr>
          <w:p w14:paraId="5E6B0032" w14:textId="77777777" w:rsidR="0020189C" w:rsidRDefault="00020705">
            <w:pPr>
              <w:pStyle w:val="table2"/>
            </w:pPr>
            <w:r>
              <w:t>Baetidae</w:t>
            </w:r>
          </w:p>
        </w:tc>
        <w:tc>
          <w:tcPr>
            <w:tcW w:w="1200" w:type="dxa"/>
          </w:tcPr>
          <w:p w14:paraId="5E6B0033" w14:textId="77777777" w:rsidR="0020189C" w:rsidRDefault="00020705">
            <w:pPr>
              <w:pStyle w:val="table2"/>
            </w:pPr>
            <w:r>
              <w:t>0.71</w:t>
            </w:r>
          </w:p>
        </w:tc>
        <w:tc>
          <w:tcPr>
            <w:tcW w:w="1185" w:type="dxa"/>
          </w:tcPr>
          <w:p w14:paraId="5E6B0034" w14:textId="77777777" w:rsidR="0020189C" w:rsidRDefault="00020705">
            <w:pPr>
              <w:pStyle w:val="table2"/>
            </w:pPr>
            <w:r>
              <w:t>0.06</w:t>
            </w:r>
          </w:p>
        </w:tc>
        <w:tc>
          <w:tcPr>
            <w:tcW w:w="1169" w:type="dxa"/>
          </w:tcPr>
          <w:p w14:paraId="5E6B0035" w14:textId="77777777" w:rsidR="0020189C" w:rsidRDefault="00020705">
            <w:pPr>
              <w:pStyle w:val="table2"/>
            </w:pPr>
            <w:r>
              <w:t>2.27</w:t>
            </w:r>
          </w:p>
        </w:tc>
        <w:tc>
          <w:tcPr>
            <w:tcW w:w="1174" w:type="dxa"/>
          </w:tcPr>
          <w:p w14:paraId="5E6B0036" w14:textId="77777777" w:rsidR="0020189C" w:rsidRDefault="00020705">
            <w:pPr>
              <w:pStyle w:val="table2"/>
            </w:pPr>
            <w:r>
              <w:t>1.31</w:t>
            </w:r>
          </w:p>
        </w:tc>
        <w:tc>
          <w:tcPr>
            <w:tcW w:w="1182" w:type="dxa"/>
          </w:tcPr>
          <w:p w14:paraId="5E6B0037" w14:textId="77777777" w:rsidR="0020189C" w:rsidRDefault="00020705">
            <w:pPr>
              <w:pStyle w:val="table2"/>
            </w:pPr>
            <w:r>
              <w:t>2.67</w:t>
            </w:r>
          </w:p>
        </w:tc>
        <w:tc>
          <w:tcPr>
            <w:tcW w:w="930" w:type="dxa"/>
          </w:tcPr>
          <w:p w14:paraId="5E6B0038" w14:textId="77777777" w:rsidR="0020189C" w:rsidRDefault="00020705">
            <w:pPr>
              <w:pStyle w:val="table2"/>
            </w:pPr>
            <w:r>
              <w:t>48.76</w:t>
            </w:r>
          </w:p>
        </w:tc>
      </w:tr>
      <w:tr w:rsidR="0020189C" w14:paraId="5E6B0041" w14:textId="77777777">
        <w:tc>
          <w:tcPr>
            <w:tcW w:w="1773" w:type="dxa"/>
          </w:tcPr>
          <w:p w14:paraId="5E6B003A" w14:textId="77777777" w:rsidR="0020189C" w:rsidRDefault="00020705">
            <w:pPr>
              <w:pStyle w:val="table2"/>
            </w:pPr>
            <w:r>
              <w:t>Hydroptilidae (L)</w:t>
            </w:r>
          </w:p>
        </w:tc>
        <w:tc>
          <w:tcPr>
            <w:tcW w:w="1200" w:type="dxa"/>
          </w:tcPr>
          <w:p w14:paraId="5E6B003B" w14:textId="77777777" w:rsidR="0020189C" w:rsidRDefault="00020705">
            <w:pPr>
              <w:pStyle w:val="table2"/>
            </w:pPr>
            <w:r>
              <w:t>0.61</w:t>
            </w:r>
          </w:p>
        </w:tc>
        <w:tc>
          <w:tcPr>
            <w:tcW w:w="1185" w:type="dxa"/>
          </w:tcPr>
          <w:p w14:paraId="5E6B003C" w14:textId="77777777" w:rsidR="0020189C" w:rsidRDefault="00020705">
            <w:pPr>
              <w:pStyle w:val="table2"/>
            </w:pPr>
            <w:r>
              <w:t>0.00</w:t>
            </w:r>
          </w:p>
        </w:tc>
        <w:tc>
          <w:tcPr>
            <w:tcW w:w="1169" w:type="dxa"/>
          </w:tcPr>
          <w:p w14:paraId="5E6B003D" w14:textId="77777777" w:rsidR="0020189C" w:rsidRDefault="00020705">
            <w:pPr>
              <w:pStyle w:val="table2"/>
            </w:pPr>
            <w:r>
              <w:t>2.00</w:t>
            </w:r>
          </w:p>
        </w:tc>
        <w:tc>
          <w:tcPr>
            <w:tcW w:w="1174" w:type="dxa"/>
          </w:tcPr>
          <w:p w14:paraId="5E6B003E" w14:textId="77777777" w:rsidR="0020189C" w:rsidRDefault="00020705">
            <w:pPr>
              <w:pStyle w:val="table2"/>
            </w:pPr>
            <w:r>
              <w:t>1.20</w:t>
            </w:r>
          </w:p>
        </w:tc>
        <w:tc>
          <w:tcPr>
            <w:tcW w:w="1182" w:type="dxa"/>
          </w:tcPr>
          <w:p w14:paraId="5E6B003F" w14:textId="77777777" w:rsidR="0020189C" w:rsidRDefault="00020705">
            <w:pPr>
              <w:pStyle w:val="table2"/>
            </w:pPr>
            <w:r>
              <w:t>2.35</w:t>
            </w:r>
          </w:p>
        </w:tc>
        <w:tc>
          <w:tcPr>
            <w:tcW w:w="930" w:type="dxa"/>
          </w:tcPr>
          <w:p w14:paraId="5E6B0040" w14:textId="77777777" w:rsidR="0020189C" w:rsidRDefault="00020705">
            <w:pPr>
              <w:pStyle w:val="table2"/>
            </w:pPr>
            <w:r>
              <w:t>51.11</w:t>
            </w:r>
          </w:p>
        </w:tc>
      </w:tr>
      <w:tr w:rsidR="0020189C" w14:paraId="5E6B0049" w14:textId="77777777">
        <w:tc>
          <w:tcPr>
            <w:tcW w:w="1773" w:type="dxa"/>
          </w:tcPr>
          <w:p w14:paraId="5E6B0042" w14:textId="77777777" w:rsidR="0020189C" w:rsidRDefault="00020705">
            <w:pPr>
              <w:pStyle w:val="table2"/>
            </w:pPr>
            <w:r>
              <w:t>Pleidae</w:t>
            </w:r>
          </w:p>
        </w:tc>
        <w:tc>
          <w:tcPr>
            <w:tcW w:w="1200" w:type="dxa"/>
          </w:tcPr>
          <w:p w14:paraId="5E6B0043" w14:textId="77777777" w:rsidR="0020189C" w:rsidRDefault="00020705">
            <w:pPr>
              <w:pStyle w:val="table2"/>
            </w:pPr>
            <w:r>
              <w:t>0.64</w:t>
            </w:r>
          </w:p>
        </w:tc>
        <w:tc>
          <w:tcPr>
            <w:tcW w:w="1185" w:type="dxa"/>
          </w:tcPr>
          <w:p w14:paraId="5E6B0044" w14:textId="77777777" w:rsidR="0020189C" w:rsidRDefault="00020705">
            <w:pPr>
              <w:pStyle w:val="table2"/>
            </w:pPr>
            <w:r>
              <w:t>0.03</w:t>
            </w:r>
          </w:p>
        </w:tc>
        <w:tc>
          <w:tcPr>
            <w:tcW w:w="1169" w:type="dxa"/>
          </w:tcPr>
          <w:p w14:paraId="5E6B0045" w14:textId="77777777" w:rsidR="0020189C" w:rsidRDefault="00020705">
            <w:pPr>
              <w:pStyle w:val="table2"/>
            </w:pPr>
            <w:r>
              <w:t>1.93</w:t>
            </w:r>
          </w:p>
        </w:tc>
        <w:tc>
          <w:tcPr>
            <w:tcW w:w="1174" w:type="dxa"/>
          </w:tcPr>
          <w:p w14:paraId="5E6B0046" w14:textId="77777777" w:rsidR="0020189C" w:rsidRDefault="00020705">
            <w:pPr>
              <w:pStyle w:val="table2"/>
            </w:pPr>
            <w:r>
              <w:t>1.09</w:t>
            </w:r>
          </w:p>
        </w:tc>
        <w:tc>
          <w:tcPr>
            <w:tcW w:w="1182" w:type="dxa"/>
          </w:tcPr>
          <w:p w14:paraId="5E6B0047" w14:textId="77777777" w:rsidR="0020189C" w:rsidRDefault="00020705">
            <w:pPr>
              <w:pStyle w:val="table2"/>
            </w:pPr>
            <w:r>
              <w:t>2.27</w:t>
            </w:r>
          </w:p>
        </w:tc>
        <w:tc>
          <w:tcPr>
            <w:tcW w:w="930" w:type="dxa"/>
          </w:tcPr>
          <w:p w14:paraId="5E6B0048" w14:textId="77777777" w:rsidR="0020189C" w:rsidRDefault="00020705">
            <w:pPr>
              <w:pStyle w:val="table2"/>
            </w:pPr>
            <w:r>
              <w:t>53.38</w:t>
            </w:r>
          </w:p>
        </w:tc>
      </w:tr>
      <w:tr w:rsidR="0020189C" w14:paraId="5E6B0051" w14:textId="77777777">
        <w:tc>
          <w:tcPr>
            <w:tcW w:w="1773" w:type="dxa"/>
          </w:tcPr>
          <w:p w14:paraId="5E6B004A" w14:textId="77777777" w:rsidR="0020189C" w:rsidRDefault="00020705">
            <w:pPr>
              <w:pStyle w:val="table2"/>
            </w:pPr>
            <w:r>
              <w:t>Nematoda</w:t>
            </w:r>
          </w:p>
        </w:tc>
        <w:tc>
          <w:tcPr>
            <w:tcW w:w="1200" w:type="dxa"/>
          </w:tcPr>
          <w:p w14:paraId="5E6B004B" w14:textId="77777777" w:rsidR="0020189C" w:rsidRDefault="00020705">
            <w:pPr>
              <w:pStyle w:val="table2"/>
            </w:pPr>
            <w:r>
              <w:t>0.65</w:t>
            </w:r>
          </w:p>
        </w:tc>
        <w:tc>
          <w:tcPr>
            <w:tcW w:w="1185" w:type="dxa"/>
          </w:tcPr>
          <w:p w14:paraId="5E6B004C" w14:textId="77777777" w:rsidR="0020189C" w:rsidRDefault="00020705">
            <w:pPr>
              <w:pStyle w:val="table2"/>
            </w:pPr>
            <w:r>
              <w:t>0.26</w:t>
            </w:r>
          </w:p>
        </w:tc>
        <w:tc>
          <w:tcPr>
            <w:tcW w:w="1169" w:type="dxa"/>
          </w:tcPr>
          <w:p w14:paraId="5E6B004D" w14:textId="77777777" w:rsidR="0020189C" w:rsidRDefault="00020705">
            <w:pPr>
              <w:pStyle w:val="table2"/>
            </w:pPr>
            <w:r>
              <w:t>1.77</w:t>
            </w:r>
          </w:p>
        </w:tc>
        <w:tc>
          <w:tcPr>
            <w:tcW w:w="1174" w:type="dxa"/>
          </w:tcPr>
          <w:p w14:paraId="5E6B004E" w14:textId="77777777" w:rsidR="0020189C" w:rsidRDefault="00020705">
            <w:pPr>
              <w:pStyle w:val="table2"/>
            </w:pPr>
            <w:r>
              <w:t>1.14</w:t>
            </w:r>
          </w:p>
        </w:tc>
        <w:tc>
          <w:tcPr>
            <w:tcW w:w="1182" w:type="dxa"/>
          </w:tcPr>
          <w:p w14:paraId="5E6B004F" w14:textId="77777777" w:rsidR="0020189C" w:rsidRDefault="00020705">
            <w:pPr>
              <w:pStyle w:val="table2"/>
            </w:pPr>
            <w:r>
              <w:t>2.08</w:t>
            </w:r>
          </w:p>
        </w:tc>
        <w:tc>
          <w:tcPr>
            <w:tcW w:w="930" w:type="dxa"/>
          </w:tcPr>
          <w:p w14:paraId="5E6B0050" w14:textId="77777777" w:rsidR="0020189C" w:rsidRDefault="00020705">
            <w:pPr>
              <w:pStyle w:val="table2"/>
            </w:pPr>
            <w:r>
              <w:t>55.45</w:t>
            </w:r>
          </w:p>
        </w:tc>
      </w:tr>
      <w:tr w:rsidR="0020189C" w14:paraId="5E6B0059" w14:textId="77777777">
        <w:tc>
          <w:tcPr>
            <w:tcW w:w="1773" w:type="dxa"/>
          </w:tcPr>
          <w:p w14:paraId="5E6B0052" w14:textId="77777777" w:rsidR="0020189C" w:rsidRDefault="00020705">
            <w:pPr>
              <w:pStyle w:val="table2"/>
            </w:pPr>
            <w:r>
              <w:t>Mesoveliidae</w:t>
            </w:r>
          </w:p>
        </w:tc>
        <w:tc>
          <w:tcPr>
            <w:tcW w:w="1200" w:type="dxa"/>
          </w:tcPr>
          <w:p w14:paraId="5E6B0053" w14:textId="77777777" w:rsidR="0020189C" w:rsidRDefault="00020705">
            <w:pPr>
              <w:pStyle w:val="table2"/>
            </w:pPr>
            <w:r>
              <w:t>0.52</w:t>
            </w:r>
          </w:p>
        </w:tc>
        <w:tc>
          <w:tcPr>
            <w:tcW w:w="1185" w:type="dxa"/>
          </w:tcPr>
          <w:p w14:paraId="5E6B0054" w14:textId="77777777" w:rsidR="0020189C" w:rsidRDefault="00020705">
            <w:pPr>
              <w:pStyle w:val="table2"/>
            </w:pPr>
            <w:r>
              <w:t>0.02</w:t>
            </w:r>
          </w:p>
        </w:tc>
        <w:tc>
          <w:tcPr>
            <w:tcW w:w="1169" w:type="dxa"/>
          </w:tcPr>
          <w:p w14:paraId="5E6B0055" w14:textId="77777777" w:rsidR="0020189C" w:rsidRDefault="00020705">
            <w:pPr>
              <w:pStyle w:val="table2"/>
            </w:pPr>
            <w:r>
              <w:t>1.69</w:t>
            </w:r>
          </w:p>
        </w:tc>
        <w:tc>
          <w:tcPr>
            <w:tcW w:w="1174" w:type="dxa"/>
          </w:tcPr>
          <w:p w14:paraId="5E6B0056" w14:textId="77777777" w:rsidR="0020189C" w:rsidRDefault="00020705">
            <w:pPr>
              <w:pStyle w:val="table2"/>
            </w:pPr>
            <w:r>
              <w:t>0.92</w:t>
            </w:r>
          </w:p>
        </w:tc>
        <w:tc>
          <w:tcPr>
            <w:tcW w:w="1182" w:type="dxa"/>
          </w:tcPr>
          <w:p w14:paraId="5E6B0057" w14:textId="77777777" w:rsidR="0020189C" w:rsidRDefault="00020705">
            <w:pPr>
              <w:pStyle w:val="table2"/>
            </w:pPr>
            <w:r>
              <w:t>1.98</w:t>
            </w:r>
          </w:p>
        </w:tc>
        <w:tc>
          <w:tcPr>
            <w:tcW w:w="930" w:type="dxa"/>
          </w:tcPr>
          <w:p w14:paraId="5E6B0058" w14:textId="77777777" w:rsidR="0020189C" w:rsidRDefault="00020705">
            <w:pPr>
              <w:pStyle w:val="table2"/>
            </w:pPr>
            <w:r>
              <w:t>57.44</w:t>
            </w:r>
          </w:p>
        </w:tc>
      </w:tr>
      <w:tr w:rsidR="0020189C" w14:paraId="5E6B0061" w14:textId="77777777">
        <w:tc>
          <w:tcPr>
            <w:tcW w:w="1773" w:type="dxa"/>
          </w:tcPr>
          <w:p w14:paraId="5E6B005A" w14:textId="77777777" w:rsidR="0020189C" w:rsidRDefault="00020705">
            <w:pPr>
              <w:pStyle w:val="table2"/>
            </w:pPr>
            <w:r>
              <w:t>Bithyniidae</w:t>
            </w:r>
          </w:p>
        </w:tc>
        <w:tc>
          <w:tcPr>
            <w:tcW w:w="1200" w:type="dxa"/>
          </w:tcPr>
          <w:p w14:paraId="5E6B005B" w14:textId="77777777" w:rsidR="0020189C" w:rsidRDefault="00020705">
            <w:pPr>
              <w:pStyle w:val="table2"/>
            </w:pPr>
            <w:r>
              <w:t>0.52</w:t>
            </w:r>
          </w:p>
        </w:tc>
        <w:tc>
          <w:tcPr>
            <w:tcW w:w="1185" w:type="dxa"/>
          </w:tcPr>
          <w:p w14:paraId="5E6B005C" w14:textId="77777777" w:rsidR="0020189C" w:rsidRDefault="00020705">
            <w:pPr>
              <w:pStyle w:val="table2"/>
            </w:pPr>
            <w:r>
              <w:t>0.06</w:t>
            </w:r>
          </w:p>
        </w:tc>
        <w:tc>
          <w:tcPr>
            <w:tcW w:w="1169" w:type="dxa"/>
          </w:tcPr>
          <w:p w14:paraId="5E6B005D" w14:textId="77777777" w:rsidR="0020189C" w:rsidRDefault="00020705">
            <w:pPr>
              <w:pStyle w:val="table2"/>
            </w:pPr>
            <w:r>
              <w:t>1.59</w:t>
            </w:r>
          </w:p>
        </w:tc>
        <w:tc>
          <w:tcPr>
            <w:tcW w:w="1174" w:type="dxa"/>
          </w:tcPr>
          <w:p w14:paraId="5E6B005E" w14:textId="77777777" w:rsidR="0020189C" w:rsidRDefault="00020705">
            <w:pPr>
              <w:pStyle w:val="table2"/>
            </w:pPr>
            <w:r>
              <w:t>0.83</w:t>
            </w:r>
          </w:p>
        </w:tc>
        <w:tc>
          <w:tcPr>
            <w:tcW w:w="1182" w:type="dxa"/>
          </w:tcPr>
          <w:p w14:paraId="5E6B005F" w14:textId="77777777" w:rsidR="0020189C" w:rsidRDefault="00020705">
            <w:pPr>
              <w:pStyle w:val="table2"/>
            </w:pPr>
            <w:r>
              <w:t>1.86</w:t>
            </w:r>
          </w:p>
        </w:tc>
        <w:tc>
          <w:tcPr>
            <w:tcW w:w="930" w:type="dxa"/>
          </w:tcPr>
          <w:p w14:paraId="5E6B0060" w14:textId="77777777" w:rsidR="0020189C" w:rsidRDefault="00020705">
            <w:pPr>
              <w:pStyle w:val="table2"/>
            </w:pPr>
            <w:r>
              <w:t>59.30</w:t>
            </w:r>
          </w:p>
        </w:tc>
      </w:tr>
      <w:tr w:rsidR="0020189C" w14:paraId="5E6B0069" w14:textId="77777777">
        <w:tc>
          <w:tcPr>
            <w:tcW w:w="1773" w:type="dxa"/>
          </w:tcPr>
          <w:p w14:paraId="5E6B0062" w14:textId="77777777" w:rsidR="0020189C" w:rsidRDefault="00020705">
            <w:pPr>
              <w:pStyle w:val="table2"/>
            </w:pPr>
            <w:r>
              <w:t>Libellulidae</w:t>
            </w:r>
          </w:p>
        </w:tc>
        <w:tc>
          <w:tcPr>
            <w:tcW w:w="1200" w:type="dxa"/>
          </w:tcPr>
          <w:p w14:paraId="5E6B0063" w14:textId="77777777" w:rsidR="0020189C" w:rsidRDefault="00020705">
            <w:pPr>
              <w:pStyle w:val="table2"/>
            </w:pPr>
            <w:r>
              <w:t>0.54</w:t>
            </w:r>
          </w:p>
        </w:tc>
        <w:tc>
          <w:tcPr>
            <w:tcW w:w="1185" w:type="dxa"/>
          </w:tcPr>
          <w:p w14:paraId="5E6B0064" w14:textId="77777777" w:rsidR="0020189C" w:rsidRDefault="00020705">
            <w:pPr>
              <w:pStyle w:val="table2"/>
            </w:pPr>
            <w:r>
              <w:t>0.06</w:t>
            </w:r>
          </w:p>
        </w:tc>
        <w:tc>
          <w:tcPr>
            <w:tcW w:w="1169" w:type="dxa"/>
          </w:tcPr>
          <w:p w14:paraId="5E6B0065" w14:textId="77777777" w:rsidR="0020189C" w:rsidRDefault="00020705">
            <w:pPr>
              <w:pStyle w:val="table2"/>
            </w:pPr>
            <w:r>
              <w:t>1.58</w:t>
            </w:r>
          </w:p>
        </w:tc>
        <w:tc>
          <w:tcPr>
            <w:tcW w:w="1174" w:type="dxa"/>
          </w:tcPr>
          <w:p w14:paraId="5E6B0066" w14:textId="77777777" w:rsidR="0020189C" w:rsidRDefault="00020705">
            <w:pPr>
              <w:pStyle w:val="table2"/>
            </w:pPr>
            <w:r>
              <w:t>0.96</w:t>
            </w:r>
          </w:p>
        </w:tc>
        <w:tc>
          <w:tcPr>
            <w:tcW w:w="1182" w:type="dxa"/>
          </w:tcPr>
          <w:p w14:paraId="5E6B0067" w14:textId="77777777" w:rsidR="0020189C" w:rsidRDefault="00020705">
            <w:pPr>
              <w:pStyle w:val="table2"/>
            </w:pPr>
            <w:r>
              <w:t>1.85</w:t>
            </w:r>
          </w:p>
        </w:tc>
        <w:tc>
          <w:tcPr>
            <w:tcW w:w="930" w:type="dxa"/>
          </w:tcPr>
          <w:p w14:paraId="5E6B0068" w14:textId="77777777" w:rsidR="0020189C" w:rsidRDefault="00020705">
            <w:pPr>
              <w:pStyle w:val="table2"/>
            </w:pPr>
            <w:r>
              <w:t>61.15</w:t>
            </w:r>
          </w:p>
        </w:tc>
      </w:tr>
      <w:tr w:rsidR="0020189C" w14:paraId="5E6B0071" w14:textId="77777777">
        <w:tc>
          <w:tcPr>
            <w:tcW w:w="1773" w:type="dxa"/>
          </w:tcPr>
          <w:p w14:paraId="5E6B006A" w14:textId="77777777" w:rsidR="0020189C" w:rsidRDefault="00020705">
            <w:pPr>
              <w:pStyle w:val="table2"/>
            </w:pPr>
            <w:r>
              <w:t>Dytiscidae (A)</w:t>
            </w:r>
          </w:p>
        </w:tc>
        <w:tc>
          <w:tcPr>
            <w:tcW w:w="1200" w:type="dxa"/>
          </w:tcPr>
          <w:p w14:paraId="5E6B006B" w14:textId="77777777" w:rsidR="0020189C" w:rsidRDefault="00020705">
            <w:pPr>
              <w:pStyle w:val="table2"/>
            </w:pPr>
            <w:r>
              <w:t>0.38</w:t>
            </w:r>
          </w:p>
        </w:tc>
        <w:tc>
          <w:tcPr>
            <w:tcW w:w="1185" w:type="dxa"/>
          </w:tcPr>
          <w:p w14:paraId="5E6B006C" w14:textId="77777777" w:rsidR="0020189C" w:rsidRDefault="00020705">
            <w:pPr>
              <w:pStyle w:val="table2"/>
            </w:pPr>
            <w:r>
              <w:t>0.21</w:t>
            </w:r>
          </w:p>
        </w:tc>
        <w:tc>
          <w:tcPr>
            <w:tcW w:w="1169" w:type="dxa"/>
          </w:tcPr>
          <w:p w14:paraId="5E6B006D" w14:textId="77777777" w:rsidR="0020189C" w:rsidRDefault="00020705">
            <w:pPr>
              <w:pStyle w:val="table2"/>
            </w:pPr>
            <w:r>
              <w:t>1.54</w:t>
            </w:r>
          </w:p>
        </w:tc>
        <w:tc>
          <w:tcPr>
            <w:tcW w:w="1174" w:type="dxa"/>
          </w:tcPr>
          <w:p w14:paraId="5E6B006E" w14:textId="77777777" w:rsidR="0020189C" w:rsidRDefault="00020705">
            <w:pPr>
              <w:pStyle w:val="table2"/>
            </w:pPr>
            <w:r>
              <w:t>0.83</w:t>
            </w:r>
          </w:p>
        </w:tc>
        <w:tc>
          <w:tcPr>
            <w:tcW w:w="1182" w:type="dxa"/>
          </w:tcPr>
          <w:p w14:paraId="5E6B006F" w14:textId="77777777" w:rsidR="0020189C" w:rsidRDefault="00020705">
            <w:pPr>
              <w:pStyle w:val="table2"/>
            </w:pPr>
            <w:r>
              <w:t>1.81</w:t>
            </w:r>
          </w:p>
        </w:tc>
        <w:tc>
          <w:tcPr>
            <w:tcW w:w="930" w:type="dxa"/>
          </w:tcPr>
          <w:p w14:paraId="5E6B0070" w14:textId="77777777" w:rsidR="0020189C" w:rsidRDefault="00020705">
            <w:pPr>
              <w:pStyle w:val="table2"/>
            </w:pPr>
            <w:r>
              <w:t>62.96</w:t>
            </w:r>
          </w:p>
        </w:tc>
      </w:tr>
      <w:tr w:rsidR="0020189C" w14:paraId="5E6B0079" w14:textId="77777777">
        <w:tc>
          <w:tcPr>
            <w:tcW w:w="1773" w:type="dxa"/>
          </w:tcPr>
          <w:p w14:paraId="5E6B0072" w14:textId="77777777" w:rsidR="0020189C" w:rsidRDefault="00020705">
            <w:pPr>
              <w:pStyle w:val="table2"/>
            </w:pPr>
            <w:r>
              <w:t>Hydrophilidae (A)</w:t>
            </w:r>
          </w:p>
        </w:tc>
        <w:tc>
          <w:tcPr>
            <w:tcW w:w="1200" w:type="dxa"/>
          </w:tcPr>
          <w:p w14:paraId="5E6B0073" w14:textId="77777777" w:rsidR="0020189C" w:rsidRDefault="00020705">
            <w:pPr>
              <w:pStyle w:val="table2"/>
            </w:pPr>
            <w:r>
              <w:t>0.46</w:t>
            </w:r>
          </w:p>
        </w:tc>
        <w:tc>
          <w:tcPr>
            <w:tcW w:w="1185" w:type="dxa"/>
          </w:tcPr>
          <w:p w14:paraId="5E6B0074" w14:textId="77777777" w:rsidR="0020189C" w:rsidRDefault="00020705">
            <w:pPr>
              <w:pStyle w:val="table2"/>
            </w:pPr>
            <w:r>
              <w:t>0.04</w:t>
            </w:r>
          </w:p>
        </w:tc>
        <w:tc>
          <w:tcPr>
            <w:tcW w:w="1169" w:type="dxa"/>
          </w:tcPr>
          <w:p w14:paraId="5E6B0075" w14:textId="77777777" w:rsidR="0020189C" w:rsidRDefault="00020705">
            <w:pPr>
              <w:pStyle w:val="table2"/>
            </w:pPr>
            <w:r>
              <w:t>1.51</w:t>
            </w:r>
          </w:p>
        </w:tc>
        <w:tc>
          <w:tcPr>
            <w:tcW w:w="1174" w:type="dxa"/>
          </w:tcPr>
          <w:p w14:paraId="5E6B0076" w14:textId="77777777" w:rsidR="0020189C" w:rsidRDefault="00020705">
            <w:pPr>
              <w:pStyle w:val="table2"/>
            </w:pPr>
            <w:r>
              <w:t>0.84</w:t>
            </w:r>
          </w:p>
        </w:tc>
        <w:tc>
          <w:tcPr>
            <w:tcW w:w="1182" w:type="dxa"/>
          </w:tcPr>
          <w:p w14:paraId="5E6B0077" w14:textId="77777777" w:rsidR="0020189C" w:rsidRDefault="00020705">
            <w:pPr>
              <w:pStyle w:val="table2"/>
            </w:pPr>
            <w:r>
              <w:t>1.78</w:t>
            </w:r>
          </w:p>
        </w:tc>
        <w:tc>
          <w:tcPr>
            <w:tcW w:w="930" w:type="dxa"/>
          </w:tcPr>
          <w:p w14:paraId="5E6B0078" w14:textId="77777777" w:rsidR="0020189C" w:rsidRDefault="00020705">
            <w:pPr>
              <w:pStyle w:val="table2"/>
            </w:pPr>
            <w:r>
              <w:t>64.74</w:t>
            </w:r>
          </w:p>
        </w:tc>
      </w:tr>
      <w:tr w:rsidR="0020189C" w14:paraId="5E6B0081" w14:textId="77777777">
        <w:tc>
          <w:tcPr>
            <w:tcW w:w="1773" w:type="dxa"/>
          </w:tcPr>
          <w:p w14:paraId="5E6B007A" w14:textId="77777777" w:rsidR="0020189C" w:rsidRDefault="00020705">
            <w:pPr>
              <w:pStyle w:val="table2"/>
            </w:pPr>
            <w:r>
              <w:t>Naucoridae</w:t>
            </w:r>
          </w:p>
        </w:tc>
        <w:tc>
          <w:tcPr>
            <w:tcW w:w="1200" w:type="dxa"/>
          </w:tcPr>
          <w:p w14:paraId="5E6B007B" w14:textId="77777777" w:rsidR="0020189C" w:rsidRDefault="00020705">
            <w:pPr>
              <w:pStyle w:val="table2"/>
            </w:pPr>
            <w:r>
              <w:t>0.45</w:t>
            </w:r>
          </w:p>
        </w:tc>
        <w:tc>
          <w:tcPr>
            <w:tcW w:w="1185" w:type="dxa"/>
          </w:tcPr>
          <w:p w14:paraId="5E6B007C" w14:textId="77777777" w:rsidR="0020189C" w:rsidRDefault="00020705">
            <w:pPr>
              <w:pStyle w:val="table2"/>
            </w:pPr>
            <w:r>
              <w:t>0.00</w:t>
            </w:r>
          </w:p>
        </w:tc>
        <w:tc>
          <w:tcPr>
            <w:tcW w:w="1169" w:type="dxa"/>
          </w:tcPr>
          <w:p w14:paraId="5E6B007D" w14:textId="77777777" w:rsidR="0020189C" w:rsidRDefault="00020705">
            <w:pPr>
              <w:pStyle w:val="table2"/>
            </w:pPr>
            <w:r>
              <w:t>1.49</w:t>
            </w:r>
          </w:p>
        </w:tc>
        <w:tc>
          <w:tcPr>
            <w:tcW w:w="1174" w:type="dxa"/>
          </w:tcPr>
          <w:p w14:paraId="5E6B007E" w14:textId="77777777" w:rsidR="0020189C" w:rsidRDefault="00020705">
            <w:pPr>
              <w:pStyle w:val="table2"/>
            </w:pPr>
            <w:r>
              <w:t>0.76</w:t>
            </w:r>
          </w:p>
        </w:tc>
        <w:tc>
          <w:tcPr>
            <w:tcW w:w="1182" w:type="dxa"/>
          </w:tcPr>
          <w:p w14:paraId="5E6B007F" w14:textId="77777777" w:rsidR="0020189C" w:rsidRDefault="00020705">
            <w:pPr>
              <w:pStyle w:val="table2"/>
            </w:pPr>
            <w:r>
              <w:t>1.75</w:t>
            </w:r>
          </w:p>
        </w:tc>
        <w:tc>
          <w:tcPr>
            <w:tcW w:w="930" w:type="dxa"/>
          </w:tcPr>
          <w:p w14:paraId="5E6B0080" w14:textId="77777777" w:rsidR="0020189C" w:rsidRDefault="00020705">
            <w:pPr>
              <w:pStyle w:val="table2"/>
            </w:pPr>
            <w:r>
              <w:t>66.49</w:t>
            </w:r>
          </w:p>
        </w:tc>
      </w:tr>
      <w:tr w:rsidR="0020189C" w14:paraId="5E6B0089" w14:textId="77777777">
        <w:tc>
          <w:tcPr>
            <w:tcW w:w="1773" w:type="dxa"/>
          </w:tcPr>
          <w:p w14:paraId="5E6B0082" w14:textId="77777777" w:rsidR="0020189C" w:rsidRDefault="00020705">
            <w:pPr>
              <w:pStyle w:val="table2"/>
            </w:pPr>
            <w:r>
              <w:t>Veliidae</w:t>
            </w:r>
          </w:p>
        </w:tc>
        <w:tc>
          <w:tcPr>
            <w:tcW w:w="1200" w:type="dxa"/>
          </w:tcPr>
          <w:p w14:paraId="5E6B0083" w14:textId="77777777" w:rsidR="0020189C" w:rsidRDefault="00020705">
            <w:pPr>
              <w:pStyle w:val="table2"/>
            </w:pPr>
            <w:r>
              <w:t>0.44</w:t>
            </w:r>
          </w:p>
        </w:tc>
        <w:tc>
          <w:tcPr>
            <w:tcW w:w="1185" w:type="dxa"/>
          </w:tcPr>
          <w:p w14:paraId="5E6B0084" w14:textId="77777777" w:rsidR="0020189C" w:rsidRDefault="00020705">
            <w:pPr>
              <w:pStyle w:val="table2"/>
            </w:pPr>
            <w:r>
              <w:t>0.00</w:t>
            </w:r>
          </w:p>
        </w:tc>
        <w:tc>
          <w:tcPr>
            <w:tcW w:w="1169" w:type="dxa"/>
          </w:tcPr>
          <w:p w14:paraId="5E6B0085" w14:textId="77777777" w:rsidR="0020189C" w:rsidRDefault="00020705">
            <w:pPr>
              <w:pStyle w:val="table2"/>
            </w:pPr>
            <w:r>
              <w:t>1.37</w:t>
            </w:r>
          </w:p>
        </w:tc>
        <w:tc>
          <w:tcPr>
            <w:tcW w:w="1174" w:type="dxa"/>
          </w:tcPr>
          <w:p w14:paraId="5E6B0086" w14:textId="77777777" w:rsidR="0020189C" w:rsidRDefault="00020705">
            <w:pPr>
              <w:pStyle w:val="table2"/>
            </w:pPr>
            <w:r>
              <w:t>0.81</w:t>
            </w:r>
          </w:p>
        </w:tc>
        <w:tc>
          <w:tcPr>
            <w:tcW w:w="1182" w:type="dxa"/>
          </w:tcPr>
          <w:p w14:paraId="5E6B0087" w14:textId="77777777" w:rsidR="0020189C" w:rsidRDefault="00020705">
            <w:pPr>
              <w:pStyle w:val="table2"/>
            </w:pPr>
            <w:r>
              <w:t xml:space="preserve"> 1.61</w:t>
            </w:r>
          </w:p>
        </w:tc>
        <w:tc>
          <w:tcPr>
            <w:tcW w:w="930" w:type="dxa"/>
          </w:tcPr>
          <w:p w14:paraId="5E6B0088" w14:textId="77777777" w:rsidR="0020189C" w:rsidRDefault="00020705">
            <w:pPr>
              <w:pStyle w:val="table2"/>
            </w:pPr>
            <w:r>
              <w:t>68.10</w:t>
            </w:r>
          </w:p>
        </w:tc>
      </w:tr>
      <w:tr w:rsidR="0020189C" w14:paraId="5E6B0091" w14:textId="77777777">
        <w:tc>
          <w:tcPr>
            <w:tcW w:w="1773" w:type="dxa"/>
          </w:tcPr>
          <w:p w14:paraId="5E6B008A" w14:textId="77777777" w:rsidR="0020189C" w:rsidRDefault="00020705">
            <w:pPr>
              <w:pStyle w:val="table2"/>
            </w:pPr>
            <w:r>
              <w:t>Ecnomidae (L)</w:t>
            </w:r>
          </w:p>
        </w:tc>
        <w:tc>
          <w:tcPr>
            <w:tcW w:w="1200" w:type="dxa"/>
          </w:tcPr>
          <w:p w14:paraId="5E6B008B" w14:textId="77777777" w:rsidR="0020189C" w:rsidRDefault="00020705">
            <w:pPr>
              <w:pStyle w:val="table2"/>
            </w:pPr>
            <w:r>
              <w:t>0.36</w:t>
            </w:r>
          </w:p>
        </w:tc>
        <w:tc>
          <w:tcPr>
            <w:tcW w:w="1185" w:type="dxa"/>
          </w:tcPr>
          <w:p w14:paraId="5E6B008C" w14:textId="77777777" w:rsidR="0020189C" w:rsidRDefault="00020705">
            <w:pPr>
              <w:pStyle w:val="table2"/>
            </w:pPr>
            <w:r>
              <w:t>0.00</w:t>
            </w:r>
          </w:p>
        </w:tc>
        <w:tc>
          <w:tcPr>
            <w:tcW w:w="1169" w:type="dxa"/>
          </w:tcPr>
          <w:p w14:paraId="5E6B008D" w14:textId="77777777" w:rsidR="0020189C" w:rsidRDefault="00020705">
            <w:pPr>
              <w:pStyle w:val="table2"/>
            </w:pPr>
            <w:r>
              <w:t>1.36</w:t>
            </w:r>
          </w:p>
        </w:tc>
        <w:tc>
          <w:tcPr>
            <w:tcW w:w="1174" w:type="dxa"/>
          </w:tcPr>
          <w:p w14:paraId="5E6B008E" w14:textId="77777777" w:rsidR="0020189C" w:rsidRDefault="00020705">
            <w:pPr>
              <w:pStyle w:val="table2"/>
            </w:pPr>
            <w:r>
              <w:t>0.75</w:t>
            </w:r>
          </w:p>
        </w:tc>
        <w:tc>
          <w:tcPr>
            <w:tcW w:w="1182" w:type="dxa"/>
          </w:tcPr>
          <w:p w14:paraId="5E6B008F" w14:textId="77777777" w:rsidR="0020189C" w:rsidRDefault="00020705">
            <w:pPr>
              <w:pStyle w:val="table2"/>
            </w:pPr>
            <w:r>
              <w:t>1.60</w:t>
            </w:r>
          </w:p>
        </w:tc>
        <w:tc>
          <w:tcPr>
            <w:tcW w:w="930" w:type="dxa"/>
          </w:tcPr>
          <w:p w14:paraId="5E6B0090" w14:textId="77777777" w:rsidR="0020189C" w:rsidRDefault="00020705">
            <w:pPr>
              <w:pStyle w:val="table2"/>
            </w:pPr>
            <w:r>
              <w:t>69.70</w:t>
            </w:r>
          </w:p>
        </w:tc>
      </w:tr>
      <w:tr w:rsidR="0020189C" w14:paraId="5E6B0099" w14:textId="77777777">
        <w:tc>
          <w:tcPr>
            <w:tcW w:w="1773" w:type="dxa"/>
            <w:tcBorders>
              <w:bottom w:val="single" w:sz="4" w:space="0" w:color="auto"/>
            </w:tcBorders>
          </w:tcPr>
          <w:p w14:paraId="5E6B0092" w14:textId="77777777" w:rsidR="0020189C" w:rsidRDefault="00020705">
            <w:pPr>
              <w:pStyle w:val="table2"/>
            </w:pPr>
            <w:r>
              <w:t>Hydrophilidae (L)</w:t>
            </w:r>
          </w:p>
        </w:tc>
        <w:tc>
          <w:tcPr>
            <w:tcW w:w="1200" w:type="dxa"/>
            <w:tcBorders>
              <w:bottom w:val="single" w:sz="4" w:space="0" w:color="auto"/>
            </w:tcBorders>
          </w:tcPr>
          <w:p w14:paraId="5E6B0093" w14:textId="77777777" w:rsidR="0020189C" w:rsidRDefault="00020705">
            <w:pPr>
              <w:pStyle w:val="table2"/>
            </w:pPr>
            <w:r>
              <w:t>0.37</w:t>
            </w:r>
          </w:p>
        </w:tc>
        <w:tc>
          <w:tcPr>
            <w:tcW w:w="1185" w:type="dxa"/>
            <w:tcBorders>
              <w:bottom w:val="single" w:sz="4" w:space="0" w:color="auto"/>
            </w:tcBorders>
          </w:tcPr>
          <w:p w14:paraId="5E6B0094" w14:textId="77777777" w:rsidR="0020189C" w:rsidRDefault="00020705">
            <w:pPr>
              <w:pStyle w:val="table2"/>
            </w:pPr>
            <w:r>
              <w:t>0.01</w:t>
            </w:r>
          </w:p>
        </w:tc>
        <w:tc>
          <w:tcPr>
            <w:tcW w:w="1169" w:type="dxa"/>
            <w:tcBorders>
              <w:bottom w:val="single" w:sz="4" w:space="0" w:color="auto"/>
            </w:tcBorders>
          </w:tcPr>
          <w:p w14:paraId="5E6B0095" w14:textId="77777777" w:rsidR="0020189C" w:rsidRDefault="00020705">
            <w:pPr>
              <w:pStyle w:val="table2"/>
            </w:pPr>
            <w:r>
              <w:t>1.34</w:t>
            </w:r>
          </w:p>
        </w:tc>
        <w:tc>
          <w:tcPr>
            <w:tcW w:w="1174" w:type="dxa"/>
            <w:tcBorders>
              <w:bottom w:val="single" w:sz="4" w:space="0" w:color="auto"/>
            </w:tcBorders>
          </w:tcPr>
          <w:p w14:paraId="5E6B0096" w14:textId="77777777" w:rsidR="0020189C" w:rsidRDefault="00020705">
            <w:pPr>
              <w:pStyle w:val="table2"/>
            </w:pPr>
            <w:r>
              <w:t>0.70</w:t>
            </w:r>
          </w:p>
        </w:tc>
        <w:tc>
          <w:tcPr>
            <w:tcW w:w="1182" w:type="dxa"/>
            <w:tcBorders>
              <w:bottom w:val="single" w:sz="4" w:space="0" w:color="auto"/>
            </w:tcBorders>
          </w:tcPr>
          <w:p w14:paraId="5E6B0097" w14:textId="77777777" w:rsidR="0020189C" w:rsidRDefault="00020705">
            <w:pPr>
              <w:pStyle w:val="table2"/>
            </w:pPr>
            <w:r>
              <w:t>1.58</w:t>
            </w:r>
          </w:p>
        </w:tc>
        <w:tc>
          <w:tcPr>
            <w:tcW w:w="930" w:type="dxa"/>
            <w:tcBorders>
              <w:bottom w:val="single" w:sz="4" w:space="0" w:color="auto"/>
            </w:tcBorders>
          </w:tcPr>
          <w:p w14:paraId="5E6B0098" w14:textId="77777777" w:rsidR="0020189C" w:rsidRDefault="00020705">
            <w:pPr>
              <w:pStyle w:val="table2"/>
            </w:pPr>
            <w:r>
              <w:t>71.28</w:t>
            </w:r>
          </w:p>
        </w:tc>
      </w:tr>
    </w:tbl>
    <w:p w14:paraId="5E6B009A" w14:textId="77777777" w:rsidR="0020189C" w:rsidRDefault="0020189C">
      <w:pPr>
        <w:rPr>
          <w:lang w:eastAsia="en-AU"/>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0189C" w14:paraId="5E6B009C" w14:textId="77777777">
        <w:trPr>
          <w:jc w:val="center"/>
        </w:trPr>
        <w:tc>
          <w:tcPr>
            <w:tcW w:w="8522" w:type="dxa"/>
          </w:tcPr>
          <w:p w14:paraId="5E6B009B" w14:textId="77777777" w:rsidR="0020189C" w:rsidRDefault="00020705">
            <w:pPr>
              <w:jc w:val="center"/>
            </w:pPr>
            <w:r>
              <w:rPr>
                <w:noProof/>
                <w:lang w:eastAsia="en-AU"/>
              </w:rPr>
              <w:drawing>
                <wp:inline distT="0" distB="0" distL="0" distR="0" wp14:anchorId="5E6B39C7" wp14:editId="5E6B39C8">
                  <wp:extent cx="3497078" cy="2563200"/>
                  <wp:effectExtent l="0" t="0" r="8255" b="8890"/>
                  <wp:docPr id="2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email"/>
                          <a:srcRect t="10829" r="4521"/>
                          <a:stretch>
                            <a:fillRect/>
                          </a:stretch>
                        </pic:blipFill>
                        <pic:spPr bwMode="auto">
                          <a:xfrm>
                            <a:off x="0" y="0"/>
                            <a:ext cx="3516054" cy="2577109"/>
                          </a:xfrm>
                          <a:prstGeom prst="rect">
                            <a:avLst/>
                          </a:prstGeom>
                          <a:noFill/>
                          <a:ln w="9525">
                            <a:noFill/>
                            <a:miter lim="800000"/>
                            <a:headEnd/>
                            <a:tailEnd/>
                          </a:ln>
                        </pic:spPr>
                      </pic:pic>
                    </a:graphicData>
                  </a:graphic>
                </wp:inline>
              </w:drawing>
            </w:r>
          </w:p>
        </w:tc>
      </w:tr>
      <w:tr w:rsidR="0020189C" w14:paraId="5E6B009E" w14:textId="77777777">
        <w:trPr>
          <w:jc w:val="center"/>
        </w:trPr>
        <w:tc>
          <w:tcPr>
            <w:tcW w:w="8522" w:type="dxa"/>
          </w:tcPr>
          <w:p w14:paraId="5E6B009D" w14:textId="77777777" w:rsidR="0020189C" w:rsidRDefault="00020705">
            <w:pPr>
              <w:pStyle w:val="figurecaption"/>
              <w:rPr>
                <w:rFonts w:cs="Arial"/>
                <w:szCs w:val="18"/>
              </w:rPr>
            </w:pPr>
            <w:bookmarkStart w:id="267" w:name="_Ref467669260"/>
            <w:bookmarkStart w:id="268" w:name="_Toc467674138"/>
            <w:bookmarkStart w:id="269" w:name="_Toc15196562"/>
            <w:r>
              <w:rPr>
                <w:b/>
              </w:rPr>
              <w:t xml:space="preserve">Figure </w:t>
            </w:r>
            <w:r>
              <w:rPr>
                <w:b/>
              </w:rPr>
              <w:fldChar w:fldCharType="begin"/>
            </w:r>
            <w:r>
              <w:rPr>
                <w:b/>
              </w:rPr>
              <w:instrText xml:space="preserve"> SEQ Figure \* ARABIC </w:instrText>
            </w:r>
            <w:r>
              <w:rPr>
                <w:b/>
              </w:rPr>
              <w:fldChar w:fldCharType="separate"/>
            </w:r>
            <w:r>
              <w:rPr>
                <w:b/>
                <w:noProof/>
              </w:rPr>
              <w:t>20</w:t>
            </w:r>
            <w:r>
              <w:rPr>
                <w:b/>
              </w:rPr>
              <w:fldChar w:fldCharType="end"/>
            </w:r>
            <w:bookmarkEnd w:id="267"/>
            <w:r>
              <w:t xml:space="preserve">  MDS ordination of 2011 macroinvertebrate community structure for sediment habitat only. </w:t>
            </w:r>
            <w:r>
              <w:rPr>
                <w:rFonts w:cs="Arial"/>
                <w:szCs w:val="18"/>
              </w:rPr>
              <w:t>Waterbodies are classified according to different degrees of exposure to mine waters indicated by electrical conductivity (EC).</w:t>
            </w:r>
            <w:bookmarkEnd w:id="268"/>
            <w:bookmarkEnd w:id="269"/>
          </w:p>
        </w:tc>
      </w:tr>
    </w:tbl>
    <w:p w14:paraId="5E6B009F" w14:textId="77777777" w:rsidR="0020189C" w:rsidRDefault="0020189C">
      <w:pPr>
        <w:rPr>
          <w:lang w:eastAsia="en-AU"/>
        </w:rPr>
      </w:pPr>
    </w:p>
    <w:p w14:paraId="5E6B00A0" w14:textId="77777777" w:rsidR="0020189C" w:rsidRDefault="00020705">
      <w:r>
        <w:t>This result contrasts with 2011 macroinvertebrate community structure of macrophyte habitat, where GTB communities, at least, differed significantly from the same responses measured in macrophyte habitat of reference waterbodies.</w:t>
      </w:r>
    </w:p>
    <w:p w14:paraId="5E6B00A1" w14:textId="77777777" w:rsidR="0020189C" w:rsidRDefault="00020705">
      <w:pPr>
        <w:pStyle w:val="Heading5"/>
      </w:pPr>
      <w:r>
        <w:t>5.2.2.3  Conclusions</w:t>
      </w:r>
    </w:p>
    <w:p w14:paraId="5E6B00A2" w14:textId="77777777" w:rsidR="0020189C" w:rsidRDefault="00020705">
      <w:r>
        <w:t>Investigations conducted on both 2006 and 2011 datasets showed similar results:</w:t>
      </w:r>
    </w:p>
    <w:p w14:paraId="5E6B00A3" w14:textId="77777777" w:rsidR="0020189C" w:rsidRDefault="00020705">
      <w:pPr>
        <w:pStyle w:val="ListParagraph"/>
        <w:numPr>
          <w:ilvl w:val="0"/>
          <w:numId w:val="26"/>
        </w:numPr>
      </w:pPr>
      <w:r>
        <w:t>Macroinvertebrate density (yield per unit effort) in sediments of all waterbody exposure types is low compared to density in macrophyte habitat. This result has been commonly observed in other studies as well (ie</w:t>
      </w:r>
      <w:r>
        <w:rPr>
          <w:noProof/>
        </w:rPr>
        <w:t xml:space="preserve"> (Storey &amp; Figa 1998, Della Bella et al 2005)</w:t>
      </w:r>
      <w:r>
        <w:t>. In the present study, and as also attributed in the other studies cited, the result is likely, in part at least, to be a consequence of fine-grained sediment particles (poor habitat for many macroinvertebrate forms) and lower dissolved oxygen concentrations at the greater depths (compared to macrophyte sampling) from which sediment samples were collected.</w:t>
      </w:r>
    </w:p>
    <w:p w14:paraId="5E6B00A4" w14:textId="77777777" w:rsidR="0020189C" w:rsidRDefault="00020705">
      <w:pPr>
        <w:pStyle w:val="ListParagraph"/>
        <w:numPr>
          <w:ilvl w:val="0"/>
          <w:numId w:val="26"/>
        </w:numPr>
      </w:pPr>
      <w:r>
        <w:t>Macroinvertebrate community structure of sediment habitat was similar for all exposure types.</w:t>
      </w:r>
    </w:p>
    <w:p w14:paraId="5E6B00A5" w14:textId="77777777" w:rsidR="0020189C" w:rsidRDefault="00020705">
      <w:r>
        <w:t>Finding 2 above could inadvertently lead to Type II error, i.e. combining invertebrates from the sediment habitat to those from the macrophyte habitat could potentially tend to diminish the influence of any true difference between contaminated and uncontaminated sites. (Thus if a difference is found between contaminated and uncontaminated sites, it is unlikely to be because of the inclusion of invertebrates from the sediment habitat. However, if no differences between the contaminated classes are observed, it may be (partly) because of the ‘dilution’ effect of non-responding sediment invertebrates.) However, because sediment sample abundances are so low compared to macrophyte sample abundances, the risk of false negatives is deemed very small, an observation borne out by the results of the 2006 study summarised above.</w:t>
      </w:r>
    </w:p>
    <w:p w14:paraId="5E6B00A6" w14:textId="77777777" w:rsidR="0020189C" w:rsidRDefault="00020705">
      <w:pPr>
        <w:rPr>
          <w:lang w:eastAsia="en-AU"/>
        </w:rPr>
      </w:pPr>
      <w:r>
        <w:t>These findings show that either intentional or incidental inclusion of macroinvertebrate samples from sediment in the study design is inconsequential to impact assessment. The low abundance fauna of this habitat is insensitive to the ambient water quality measured over the period of this study. Given the independence of macroinvertebrate communities in sediment and macrophyte habitat further, it is highly unlikely that contaminants bound and elevated in sediments (e.g. U and SO</w:t>
      </w:r>
      <w:r>
        <w:rPr>
          <w:vertAlign w:val="subscript"/>
        </w:rPr>
        <w:t>4</w:t>
      </w:r>
      <w:r>
        <w:t>) would influence the fauna resident in the macrophyte habitat in the water column above the waterbody substrates. (The exception here would be acid sulfate events which would release these contaminants from sediments into the water column.) In 2011, U in the sediments of three of the 5 RP1 replicates was above the GV (section 5.1.2). There is no evidence that this contamination adversely affected the benthic fauna of RP1 given the interspersion of RP1 replicates amongst reference billabong replicates and non-significance of the corresponding ANOSIM comparison (Figure 19 and Table 9).</w:t>
      </w:r>
    </w:p>
    <w:p w14:paraId="5E6B00A7" w14:textId="77777777" w:rsidR="0020189C" w:rsidRDefault="00020705">
      <w:pPr>
        <w:pStyle w:val="tablecaption"/>
      </w:pPr>
      <w:bookmarkStart w:id="270" w:name="_Toc15196597"/>
      <w:r>
        <w:rPr>
          <w:b/>
        </w:rPr>
        <w:t xml:space="preserve">Table </w:t>
      </w:r>
      <w:r>
        <w:rPr>
          <w:b/>
        </w:rPr>
        <w:fldChar w:fldCharType="begin"/>
      </w:r>
      <w:r>
        <w:rPr>
          <w:b/>
        </w:rPr>
        <w:instrText xml:space="preserve"> SEQ Table \* ARABIC </w:instrText>
      </w:r>
      <w:r>
        <w:rPr>
          <w:b/>
        </w:rPr>
        <w:fldChar w:fldCharType="separate"/>
      </w:r>
      <w:r>
        <w:rPr>
          <w:b/>
          <w:noProof/>
        </w:rPr>
        <w:t>9</w:t>
      </w:r>
      <w:r>
        <w:rPr>
          <w:b/>
        </w:rPr>
        <w:fldChar w:fldCharType="end"/>
      </w:r>
      <w:r>
        <w:t xml:space="preserve">  ANOSIM pairwise test for the different exposure groups when examining only the 2011 sediment macroinvertebrate community data. (Negative R statistics are explained in section 5.3.3.)</w:t>
      </w:r>
      <w:bookmarkEnd w:id="270"/>
      <w:r>
        <w:t xml:space="preserve"> </w:t>
      </w:r>
    </w:p>
    <w:tbl>
      <w:tblPr>
        <w:tblW w:w="5000" w:type="pct"/>
        <w:tblLook w:val="04A0" w:firstRow="1" w:lastRow="0" w:firstColumn="1" w:lastColumn="0" w:noHBand="0" w:noVBand="1"/>
      </w:tblPr>
      <w:tblGrid>
        <w:gridCol w:w="4211"/>
        <w:gridCol w:w="1497"/>
        <w:gridCol w:w="2598"/>
      </w:tblGrid>
      <w:tr w:rsidR="0020189C" w14:paraId="5E6B00AB" w14:textId="77777777">
        <w:trPr>
          <w:trHeight w:val="283"/>
        </w:trPr>
        <w:tc>
          <w:tcPr>
            <w:tcW w:w="2535" w:type="pct"/>
            <w:tcBorders>
              <w:top w:val="single" w:sz="4" w:space="0" w:color="auto"/>
              <w:left w:val="nil"/>
              <w:bottom w:val="single" w:sz="4" w:space="0" w:color="auto"/>
              <w:right w:val="nil"/>
            </w:tcBorders>
            <w:hideMark/>
          </w:tcPr>
          <w:p w14:paraId="5E6B00A8" w14:textId="77777777" w:rsidR="0020189C" w:rsidRDefault="00020705">
            <w:pPr>
              <w:pStyle w:val="table2"/>
              <w:rPr>
                <w:b/>
                <w:lang w:eastAsia="en-AU"/>
              </w:rPr>
            </w:pPr>
            <w:r>
              <w:rPr>
                <w:b/>
                <w:lang w:eastAsia="en-AU"/>
              </w:rPr>
              <w:t>Group comparison</w:t>
            </w:r>
          </w:p>
        </w:tc>
        <w:tc>
          <w:tcPr>
            <w:tcW w:w="901" w:type="pct"/>
            <w:tcBorders>
              <w:top w:val="single" w:sz="4" w:space="0" w:color="auto"/>
              <w:left w:val="nil"/>
              <w:bottom w:val="single" w:sz="4" w:space="0" w:color="auto"/>
              <w:right w:val="nil"/>
            </w:tcBorders>
            <w:hideMark/>
          </w:tcPr>
          <w:p w14:paraId="5E6B00A9" w14:textId="77777777" w:rsidR="0020189C" w:rsidRDefault="00020705">
            <w:pPr>
              <w:pStyle w:val="table2"/>
              <w:jc w:val="right"/>
              <w:rPr>
                <w:b/>
                <w:lang w:eastAsia="en-AU"/>
              </w:rPr>
            </w:pPr>
            <w:r>
              <w:rPr>
                <w:b/>
                <w:lang w:eastAsia="en-AU"/>
              </w:rPr>
              <w:t>R Statistic</w:t>
            </w:r>
          </w:p>
        </w:tc>
        <w:tc>
          <w:tcPr>
            <w:tcW w:w="1564" w:type="pct"/>
            <w:tcBorders>
              <w:top w:val="single" w:sz="4" w:space="0" w:color="auto"/>
              <w:left w:val="nil"/>
              <w:bottom w:val="single" w:sz="4" w:space="0" w:color="auto"/>
              <w:right w:val="nil"/>
            </w:tcBorders>
            <w:hideMark/>
          </w:tcPr>
          <w:p w14:paraId="5E6B00AA" w14:textId="77777777" w:rsidR="0020189C" w:rsidRDefault="00020705">
            <w:pPr>
              <w:pStyle w:val="table2"/>
              <w:jc w:val="right"/>
              <w:rPr>
                <w:b/>
                <w:lang w:eastAsia="en-AU"/>
              </w:rPr>
            </w:pPr>
            <w:r>
              <w:rPr>
                <w:b/>
                <w:lang w:eastAsia="en-AU"/>
              </w:rPr>
              <w:t>P</w:t>
            </w:r>
          </w:p>
        </w:tc>
      </w:tr>
      <w:tr w:rsidR="0020189C" w14:paraId="5E6B00AF" w14:textId="77777777">
        <w:trPr>
          <w:trHeight w:val="283"/>
        </w:trPr>
        <w:tc>
          <w:tcPr>
            <w:tcW w:w="2535" w:type="pct"/>
            <w:tcBorders>
              <w:top w:val="single" w:sz="4" w:space="0" w:color="auto"/>
              <w:left w:val="nil"/>
              <w:bottom w:val="nil"/>
              <w:right w:val="nil"/>
            </w:tcBorders>
            <w:hideMark/>
          </w:tcPr>
          <w:p w14:paraId="5E6B00AC" w14:textId="77777777" w:rsidR="0020189C" w:rsidRDefault="00020705">
            <w:pPr>
              <w:pStyle w:val="table2"/>
              <w:rPr>
                <w:rFonts w:cs="Arial"/>
                <w:lang w:eastAsia="en-AU"/>
              </w:rPr>
            </w:pPr>
            <w:r>
              <w:rPr>
                <w:rFonts w:cs="Arial"/>
                <w:lang w:eastAsia="en-AU"/>
              </w:rPr>
              <w:t>EC &gt; 100 µS cm</w:t>
            </w:r>
            <w:r>
              <w:rPr>
                <w:snapToGrid w:val="0"/>
                <w:color w:val="000000"/>
                <w:position w:val="4"/>
                <w:sz w:val="11"/>
                <w:szCs w:val="0"/>
                <w:u w:color="000000"/>
                <w:lang w:eastAsia="en-AU"/>
              </w:rPr>
              <w:t>-1</w:t>
            </w:r>
            <w:r>
              <w:rPr>
                <w:rFonts w:cs="Arial"/>
                <w:lang w:eastAsia="en-AU"/>
              </w:rPr>
              <w:t>, Georgetown Billabong</w:t>
            </w:r>
          </w:p>
        </w:tc>
        <w:tc>
          <w:tcPr>
            <w:tcW w:w="901" w:type="pct"/>
            <w:tcBorders>
              <w:top w:val="single" w:sz="4" w:space="0" w:color="auto"/>
              <w:left w:val="nil"/>
              <w:bottom w:val="nil"/>
              <w:right w:val="nil"/>
            </w:tcBorders>
            <w:hideMark/>
          </w:tcPr>
          <w:p w14:paraId="5E6B00AD" w14:textId="77777777" w:rsidR="0020189C" w:rsidRDefault="00020705">
            <w:pPr>
              <w:pStyle w:val="table2"/>
              <w:jc w:val="right"/>
              <w:rPr>
                <w:rFonts w:cs="Arial"/>
                <w:lang w:eastAsia="en-AU"/>
              </w:rPr>
            </w:pPr>
            <w:r>
              <w:rPr>
                <w:rFonts w:cs="Arial"/>
                <w:szCs w:val="16"/>
                <w:lang w:eastAsia="en-AU"/>
              </w:rPr>
              <w:t>0.543</w:t>
            </w:r>
          </w:p>
        </w:tc>
        <w:tc>
          <w:tcPr>
            <w:tcW w:w="1564" w:type="pct"/>
            <w:tcBorders>
              <w:top w:val="single" w:sz="4" w:space="0" w:color="auto"/>
              <w:left w:val="nil"/>
              <w:bottom w:val="nil"/>
              <w:right w:val="nil"/>
            </w:tcBorders>
            <w:hideMark/>
          </w:tcPr>
          <w:p w14:paraId="5E6B00AE" w14:textId="77777777" w:rsidR="0020189C" w:rsidRDefault="00020705">
            <w:pPr>
              <w:pStyle w:val="table2"/>
              <w:jc w:val="right"/>
              <w:rPr>
                <w:rFonts w:cs="Arial"/>
                <w:lang w:eastAsia="en-AU"/>
              </w:rPr>
            </w:pPr>
            <w:r>
              <w:rPr>
                <w:rFonts w:cs="Arial"/>
                <w:szCs w:val="16"/>
                <w:lang w:eastAsia="en-AU"/>
              </w:rPr>
              <w:t>0.001</w:t>
            </w:r>
          </w:p>
        </w:tc>
      </w:tr>
      <w:tr w:rsidR="0020189C" w14:paraId="5E6B00B3" w14:textId="77777777">
        <w:trPr>
          <w:trHeight w:val="283"/>
        </w:trPr>
        <w:tc>
          <w:tcPr>
            <w:tcW w:w="2535" w:type="pct"/>
            <w:hideMark/>
          </w:tcPr>
          <w:p w14:paraId="5E6B00B0" w14:textId="77777777" w:rsidR="0020189C" w:rsidRDefault="00020705">
            <w:pPr>
              <w:pStyle w:val="table2"/>
              <w:rPr>
                <w:rFonts w:cs="Arial"/>
                <w:lang w:eastAsia="en-AU"/>
              </w:rPr>
            </w:pPr>
            <w:r>
              <w:rPr>
                <w:rFonts w:cs="Arial"/>
                <w:lang w:eastAsia="en-AU"/>
              </w:rPr>
              <w:t>EC &gt; 100 µS cm</w:t>
            </w:r>
            <w:r>
              <w:rPr>
                <w:snapToGrid w:val="0"/>
                <w:color w:val="000000"/>
                <w:position w:val="4"/>
                <w:sz w:val="11"/>
                <w:szCs w:val="0"/>
                <w:u w:color="000000"/>
                <w:lang w:eastAsia="en-AU"/>
              </w:rPr>
              <w:t>-1</w:t>
            </w:r>
            <w:r>
              <w:rPr>
                <w:rFonts w:cs="Arial"/>
                <w:lang w:eastAsia="en-AU"/>
              </w:rPr>
              <w:t>, EC &lt; 100 µS cm</w:t>
            </w:r>
            <w:r>
              <w:rPr>
                <w:snapToGrid w:val="0"/>
                <w:color w:val="000000"/>
                <w:position w:val="4"/>
                <w:sz w:val="11"/>
                <w:szCs w:val="0"/>
                <w:u w:color="000000"/>
                <w:lang w:eastAsia="en-AU"/>
              </w:rPr>
              <w:t>-1</w:t>
            </w:r>
          </w:p>
        </w:tc>
        <w:tc>
          <w:tcPr>
            <w:tcW w:w="901" w:type="pct"/>
            <w:hideMark/>
          </w:tcPr>
          <w:p w14:paraId="5E6B00B1" w14:textId="77777777" w:rsidR="0020189C" w:rsidRDefault="00020705">
            <w:pPr>
              <w:pStyle w:val="table2"/>
              <w:jc w:val="right"/>
              <w:rPr>
                <w:rFonts w:cs="Arial"/>
                <w:lang w:eastAsia="en-AU"/>
              </w:rPr>
            </w:pPr>
            <w:r>
              <w:rPr>
                <w:rFonts w:cs="Arial"/>
                <w:szCs w:val="16"/>
                <w:lang w:eastAsia="en-AU"/>
              </w:rPr>
              <w:t>-0.078</w:t>
            </w:r>
          </w:p>
        </w:tc>
        <w:tc>
          <w:tcPr>
            <w:tcW w:w="1564" w:type="pct"/>
            <w:hideMark/>
          </w:tcPr>
          <w:p w14:paraId="5E6B00B2" w14:textId="77777777" w:rsidR="0020189C" w:rsidRDefault="00020705">
            <w:pPr>
              <w:pStyle w:val="table2"/>
              <w:jc w:val="right"/>
              <w:rPr>
                <w:rFonts w:cs="Arial"/>
                <w:lang w:eastAsia="en-AU"/>
              </w:rPr>
            </w:pPr>
            <w:r>
              <w:rPr>
                <w:rFonts w:cs="Arial"/>
                <w:szCs w:val="16"/>
                <w:lang w:eastAsia="en-AU"/>
              </w:rPr>
              <w:t>0.772</w:t>
            </w:r>
          </w:p>
        </w:tc>
      </w:tr>
      <w:tr w:rsidR="0020189C" w14:paraId="5E6B00B7" w14:textId="77777777">
        <w:trPr>
          <w:trHeight w:val="283"/>
        </w:trPr>
        <w:tc>
          <w:tcPr>
            <w:tcW w:w="2535" w:type="pct"/>
            <w:tcBorders>
              <w:top w:val="nil"/>
              <w:left w:val="nil"/>
              <w:bottom w:val="single" w:sz="4" w:space="0" w:color="auto"/>
              <w:right w:val="nil"/>
            </w:tcBorders>
            <w:hideMark/>
          </w:tcPr>
          <w:p w14:paraId="5E6B00B4" w14:textId="77777777" w:rsidR="0020189C" w:rsidRDefault="00020705">
            <w:pPr>
              <w:pStyle w:val="table2"/>
              <w:rPr>
                <w:rFonts w:cs="Arial"/>
                <w:lang w:eastAsia="en-AU"/>
              </w:rPr>
            </w:pPr>
            <w:r>
              <w:rPr>
                <w:rFonts w:cs="Arial"/>
                <w:lang w:eastAsia="en-AU"/>
              </w:rPr>
              <w:t>Georgetown Billabong, EC &lt; 100 µS cm</w:t>
            </w:r>
            <w:r>
              <w:rPr>
                <w:snapToGrid w:val="0"/>
                <w:color w:val="000000"/>
                <w:position w:val="4"/>
                <w:sz w:val="11"/>
                <w:szCs w:val="0"/>
                <w:u w:color="000000"/>
                <w:lang w:eastAsia="en-AU"/>
              </w:rPr>
              <w:t>-1</w:t>
            </w:r>
          </w:p>
        </w:tc>
        <w:tc>
          <w:tcPr>
            <w:tcW w:w="901" w:type="pct"/>
            <w:tcBorders>
              <w:top w:val="nil"/>
              <w:left w:val="nil"/>
              <w:bottom w:val="single" w:sz="4" w:space="0" w:color="auto"/>
              <w:right w:val="nil"/>
            </w:tcBorders>
            <w:hideMark/>
          </w:tcPr>
          <w:p w14:paraId="5E6B00B5" w14:textId="77777777" w:rsidR="0020189C" w:rsidRDefault="00020705">
            <w:pPr>
              <w:pStyle w:val="table2"/>
              <w:jc w:val="right"/>
              <w:rPr>
                <w:rFonts w:cs="Arial"/>
                <w:lang w:eastAsia="en-AU"/>
              </w:rPr>
            </w:pPr>
            <w:r>
              <w:rPr>
                <w:rFonts w:cs="Arial"/>
                <w:szCs w:val="16"/>
                <w:lang w:eastAsia="en-AU"/>
              </w:rPr>
              <w:t>-0.077</w:t>
            </w:r>
          </w:p>
        </w:tc>
        <w:tc>
          <w:tcPr>
            <w:tcW w:w="1564" w:type="pct"/>
            <w:tcBorders>
              <w:top w:val="nil"/>
              <w:left w:val="nil"/>
              <w:bottom w:val="single" w:sz="4" w:space="0" w:color="auto"/>
              <w:right w:val="nil"/>
            </w:tcBorders>
            <w:hideMark/>
          </w:tcPr>
          <w:p w14:paraId="5E6B00B6" w14:textId="77777777" w:rsidR="0020189C" w:rsidRDefault="00020705">
            <w:pPr>
              <w:pStyle w:val="table2"/>
              <w:jc w:val="right"/>
              <w:rPr>
                <w:rFonts w:cs="Arial"/>
                <w:lang w:eastAsia="en-AU"/>
              </w:rPr>
            </w:pPr>
            <w:r>
              <w:rPr>
                <w:rFonts w:cs="Arial"/>
                <w:szCs w:val="16"/>
                <w:lang w:eastAsia="en-AU"/>
              </w:rPr>
              <w:t>0.634</w:t>
            </w:r>
          </w:p>
        </w:tc>
      </w:tr>
    </w:tbl>
    <w:p w14:paraId="5E6B00B8" w14:textId="77777777" w:rsidR="0020189C" w:rsidRDefault="0020189C"/>
    <w:p w14:paraId="5E6B00B9" w14:textId="77777777" w:rsidR="0020189C" w:rsidRDefault="00020705">
      <w:pPr>
        <w:pStyle w:val="Heading4"/>
      </w:pPr>
      <w:bookmarkStart w:id="271" w:name="_Toc498094562"/>
      <w:bookmarkStart w:id="272" w:name="_Toc15196500"/>
      <w:r>
        <w:t>5.2.3  Broad-scale, long-term and climate-related patterns in macroinvertebrate communities</w:t>
      </w:r>
      <w:bookmarkEnd w:id="271"/>
      <w:bookmarkEnd w:id="272"/>
    </w:p>
    <w:p w14:paraId="5E6B00BA" w14:textId="77777777" w:rsidR="0020189C" w:rsidRDefault="00020705">
      <w:pPr>
        <w:pStyle w:val="Heading5"/>
      </w:pPr>
      <w:r>
        <w:t>5.2.3.1  Broad-scale and long-term patterns</w:t>
      </w:r>
    </w:p>
    <w:p w14:paraId="5E6B00BB" w14:textId="77777777" w:rsidR="0020189C" w:rsidRDefault="00020705">
      <w:r>
        <w:t>The design of the study and selection of waterbodies serving as reference sites are critical to drawing correct inference. As described in section 4.1.1.1, minesite waterbodies in the absence of water quality impairment, may differ naturally from adjacent reference waterbodies in the same (Magela) catchment, and these reference waterbodies may in turn differ naturally from additional reference waterbodies from the adjacent (Nourlangie) catchment. To ensure such artefacts were not confounding the study, it was necessary to demonstrate: i) biological similarity amongst reference sites from both catchments, and ii) biological similarity of exposed waterbodies to other reference waterbodies prior to significant contamination and putative impact. These aspects were assessed in the analyses described below.</w:t>
      </w:r>
    </w:p>
    <w:p w14:paraId="5E6B00BC" w14:textId="77777777" w:rsidR="0020189C" w:rsidRDefault="00020705">
      <w:pPr>
        <w:rPr>
          <w:lang w:eastAsia="en-AU"/>
        </w:rPr>
      </w:pPr>
      <w:r>
        <w:rPr>
          <w:lang w:eastAsia="en-AU"/>
        </w:rPr>
        <w:t>An MDS ordination based on standardised log transformed community data was derived using the mean of replicate data for each waterbody sampled in 1979, 1995, 1996, 2006, 2011 and 2013, without identification of waterbody exposure type. The ordination is shown in Figure 21 together with antecedent rainfall totals for sampling years as a proxy for climate-based, landscape drivers.</w:t>
      </w:r>
    </w:p>
    <w:p w14:paraId="5E6B00BD" w14:textId="77777777" w:rsidR="0020189C" w:rsidRDefault="00020705">
      <w:r>
        <w:rPr>
          <w:lang w:eastAsia="en-AU"/>
        </w:rPr>
        <w:t xml:space="preserve">The ordination shows strong fidelity of waterbodies along Axis 1 to year of sampling, regardless of catchment, exposure type </w:t>
      </w:r>
      <w:r>
        <w:rPr>
          <w:lang w:val="en-US"/>
        </w:rPr>
        <w:t>(mine-exposed, reference), waterbody morphometry and tributary catchment size (variables provided in Table 1)</w:t>
      </w:r>
      <w:r>
        <w:rPr>
          <w:lang w:eastAsia="en-AU"/>
        </w:rPr>
        <w:t>. Along Axis 1, t</w:t>
      </w:r>
      <w:r>
        <w:t>here was no clear relationship evident between rainfall and ‘annual location’ in the ordination. Differences in sample processing methods between 1995, 1996 and 2006 and 2011 and 2013 cannot explain the result either (section 5.2.1). Thus the general shift in macroinvertebrate composition from left to right along Axis 1, corresponding to early (1995, 1996) and progressively later years (2006, 2011, 2013), is driven by unknown, overriding landscape-wide factors affecting all waterbodies similarly.</w:t>
      </w:r>
    </w:p>
    <w:p w14:paraId="5E6B00BE" w14:textId="77777777" w:rsidR="0020189C" w:rsidRDefault="0020189C">
      <w:pPr>
        <w:rPr>
          <w:lang w:eastAsia="en-AU"/>
        </w:rPr>
      </w:pPr>
    </w:p>
    <w:p w14:paraId="5E6B00BF" w14:textId="77777777" w:rsidR="0020189C" w:rsidRDefault="0020189C">
      <w:pPr>
        <w:rPr>
          <w:lang w:eastAsia="en-AU"/>
        </w:rPr>
        <w:sectPr w:rsidR="0020189C">
          <w:pgSz w:w="11906" w:h="16838"/>
          <w:pgMar w:top="1440" w:right="1800" w:bottom="1440" w:left="1800" w:header="1080" w:footer="835" w:gutter="0"/>
          <w:cols w:space="720"/>
        </w:sectPr>
      </w:pPr>
    </w:p>
    <w:p w14:paraId="5E6B00C0" w14:textId="77777777" w:rsidR="0020189C" w:rsidRDefault="00020705">
      <w:pPr>
        <w:jc w:val="center"/>
        <w:rPr>
          <w:lang w:eastAsia="en-AU"/>
        </w:rPr>
      </w:pPr>
      <w:r>
        <w:rPr>
          <w:noProof/>
          <w:lang w:eastAsia="en-AU"/>
        </w:rPr>
        <mc:AlternateContent>
          <mc:Choice Requires="wps">
            <w:drawing>
              <wp:anchor distT="0" distB="0" distL="114300" distR="114300" simplePos="0" relativeHeight="251711488" behindDoc="0" locked="0" layoutInCell="1" allowOverlap="1" wp14:anchorId="5E6B39C9" wp14:editId="5E6B39CA">
                <wp:simplePos x="0" y="0"/>
                <wp:positionH relativeFrom="column">
                  <wp:posOffset>4572000</wp:posOffset>
                </wp:positionH>
                <wp:positionV relativeFrom="paragraph">
                  <wp:posOffset>680720</wp:posOffset>
                </wp:positionV>
                <wp:extent cx="332740" cy="213360"/>
                <wp:effectExtent l="0" t="0" r="10160" b="15240"/>
                <wp:wrapNone/>
                <wp:docPr id="10198" name="Text Box 10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 cy="213360"/>
                        </a:xfrm>
                        <a:prstGeom prst="rect">
                          <a:avLst/>
                        </a:prstGeom>
                        <a:solidFill>
                          <a:srgbClr val="FFFFFF"/>
                        </a:solidFill>
                        <a:ln w="9525">
                          <a:solidFill>
                            <a:schemeClr val="bg1">
                              <a:lumMod val="75000"/>
                              <a:lumOff val="0"/>
                            </a:schemeClr>
                          </a:solidFill>
                          <a:miter lim="800000"/>
                          <a:headEnd/>
                          <a:tailEnd/>
                        </a:ln>
                      </wps:spPr>
                      <wps:txbx>
                        <w:txbxContent>
                          <w:p w14:paraId="5E6B3B81" w14:textId="77777777" w:rsidR="0020189C" w:rsidRDefault="00020705">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1506</w:t>
                            </w:r>
                          </w:p>
                        </w:txbxContent>
                      </wps:txbx>
                      <wps:bodyPr rot="0" vert="horz" wrap="square" lIns="46800" tIns="36000" rIns="468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10138" o:spid="_x0000_s1035" type="#_x0000_t202" style="position:absolute;left:0;text-align:left;margin-left:5in;margin-top:53.6pt;width:26.2pt;height:16.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" strokecolor="#bfbfbf [2412]">
                <v:textbox inset="1.3mm,1mm,1.3mm,1mm">
                  <w:txbxContent>
                    <w:p w:rsidR="00B90EC8" w:rsidRDefault="00937332">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1506</w:t>
                      </w:r>
                    </w:p>
                  </w:txbxContent>
                </v:textbox>
              </v:shape>
            </w:pict>
          </mc:Fallback>
        </mc:AlternateContent>
      </w:r>
      <w:r>
        <w:rPr>
          <w:noProof/>
          <w:lang w:eastAsia="en-AU"/>
        </w:rPr>
        <mc:AlternateContent>
          <mc:Choice Requires="wps">
            <w:drawing>
              <wp:anchor distT="0" distB="0" distL="114300" distR="114300" simplePos="0" relativeHeight="251709440" behindDoc="0" locked="0" layoutInCell="1" allowOverlap="1" wp14:anchorId="5E6B39CB" wp14:editId="5E6B39CC">
                <wp:simplePos x="0" y="0"/>
                <wp:positionH relativeFrom="column">
                  <wp:posOffset>5363845</wp:posOffset>
                </wp:positionH>
                <wp:positionV relativeFrom="paragraph">
                  <wp:posOffset>2142490</wp:posOffset>
                </wp:positionV>
                <wp:extent cx="332740" cy="213360"/>
                <wp:effectExtent l="0" t="0" r="10160" b="15240"/>
                <wp:wrapNone/>
                <wp:docPr id="10197" name="Text Box 10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 cy="213360"/>
                        </a:xfrm>
                        <a:prstGeom prst="rect">
                          <a:avLst/>
                        </a:prstGeom>
                        <a:solidFill>
                          <a:srgbClr val="FFFFFF"/>
                        </a:solidFill>
                        <a:ln w="9525">
                          <a:solidFill>
                            <a:schemeClr val="bg1">
                              <a:lumMod val="75000"/>
                              <a:lumOff val="0"/>
                            </a:schemeClr>
                          </a:solidFill>
                          <a:miter lim="800000"/>
                          <a:headEnd/>
                          <a:tailEnd/>
                        </a:ln>
                      </wps:spPr>
                      <wps:txbx>
                        <w:txbxContent>
                          <w:p w14:paraId="5E6B3B82" w14:textId="77777777" w:rsidR="0020189C" w:rsidRDefault="00020705">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2290</w:t>
                            </w:r>
                          </w:p>
                        </w:txbxContent>
                      </wps:txbx>
                      <wps:bodyPr rot="0" vert="horz" wrap="square" lIns="46800" tIns="36000" rIns="468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10135" o:spid="_x0000_s1036" type="#_x0000_t202" style="position:absolute;left:0;text-align:left;margin-left:422.35pt;margin-top:168.7pt;width:26.2pt;height:16.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" strokecolor="#bfbfbf [2412]">
                <v:textbox inset="1.3mm,1mm,1.3mm,1mm">
                  <w:txbxContent>
                    <w:p w:rsidR="00B90EC8" w:rsidRDefault="00937332">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2290</w:t>
                      </w:r>
                    </w:p>
                  </w:txbxContent>
                </v:textbox>
              </v:shape>
            </w:pict>
          </mc:Fallback>
        </mc:AlternateContent>
      </w:r>
      <w:r>
        <w:rPr>
          <w:noProof/>
          <w:lang w:eastAsia="en-AU"/>
        </w:rPr>
        <mc:AlternateContent>
          <mc:Choice Requires="wps">
            <w:drawing>
              <wp:anchor distT="0" distB="0" distL="114300" distR="114300" simplePos="0" relativeHeight="251705344" behindDoc="0" locked="0" layoutInCell="1" allowOverlap="1" wp14:anchorId="5E6B39CD" wp14:editId="5E6B39CE">
                <wp:simplePos x="0" y="0"/>
                <wp:positionH relativeFrom="column">
                  <wp:posOffset>6648450</wp:posOffset>
                </wp:positionH>
                <wp:positionV relativeFrom="paragraph">
                  <wp:posOffset>1838325</wp:posOffset>
                </wp:positionV>
                <wp:extent cx="332740" cy="213360"/>
                <wp:effectExtent l="0" t="0" r="10160" b="15240"/>
                <wp:wrapNone/>
                <wp:docPr id="10196" name="Text Box 10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 cy="213360"/>
                        </a:xfrm>
                        <a:prstGeom prst="rect">
                          <a:avLst/>
                        </a:prstGeom>
                        <a:solidFill>
                          <a:srgbClr val="FFFFFF"/>
                        </a:solidFill>
                        <a:ln w="9525">
                          <a:solidFill>
                            <a:schemeClr val="bg1">
                              <a:lumMod val="75000"/>
                              <a:lumOff val="0"/>
                            </a:schemeClr>
                          </a:solidFill>
                          <a:miter lim="800000"/>
                          <a:headEnd/>
                          <a:tailEnd/>
                        </a:ln>
                      </wps:spPr>
                      <wps:txbx>
                        <w:txbxContent>
                          <w:p w14:paraId="5E6B3B83" w14:textId="77777777" w:rsidR="0020189C" w:rsidRDefault="00020705">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1237</w:t>
                            </w:r>
                          </w:p>
                        </w:txbxContent>
                      </wps:txbx>
                      <wps:bodyPr rot="0" vert="horz" wrap="square" lIns="46800" tIns="36000" rIns="468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10132" o:spid="_x0000_s1037" type="#_x0000_t202" style="position:absolute;left:0;text-align:left;margin-left:523.5pt;margin-top:144.75pt;width:26.2pt;height:16.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" strokecolor="#bfbfbf [2412]">
                <v:textbox inset="1.3mm,1mm,1.3mm,1mm">
                  <w:txbxContent>
                    <w:p w:rsidR="00B90EC8" w:rsidRDefault="00937332">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1237</w:t>
                      </w:r>
                    </w:p>
                  </w:txbxContent>
                </v:textbox>
              </v:shape>
            </w:pict>
          </mc:Fallback>
        </mc:AlternateContent>
      </w:r>
      <w:r>
        <w:rPr>
          <w:noProof/>
          <w:lang w:eastAsia="en-AU"/>
        </w:rPr>
        <mc:AlternateContent>
          <mc:Choice Requires="wps">
            <w:drawing>
              <wp:anchor distT="0" distB="0" distL="114300" distR="114300" simplePos="0" relativeHeight="251695104" behindDoc="0" locked="0" layoutInCell="1" allowOverlap="1" wp14:anchorId="5E6B39CF" wp14:editId="5E6B39D0">
                <wp:simplePos x="0" y="0"/>
                <wp:positionH relativeFrom="column">
                  <wp:posOffset>666115</wp:posOffset>
                </wp:positionH>
                <wp:positionV relativeFrom="paragraph">
                  <wp:posOffset>5115560</wp:posOffset>
                </wp:positionV>
                <wp:extent cx="1706245" cy="213360"/>
                <wp:effectExtent l="0" t="0" r="27305" b="15240"/>
                <wp:wrapNone/>
                <wp:docPr id="1019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245" cy="213360"/>
                        </a:xfrm>
                        <a:prstGeom prst="rect">
                          <a:avLst/>
                        </a:prstGeom>
                        <a:solidFill>
                          <a:srgbClr val="FFFFFF"/>
                        </a:solidFill>
                        <a:ln w="9525">
                          <a:solidFill>
                            <a:schemeClr val="bg1">
                              <a:lumMod val="75000"/>
                              <a:lumOff val="0"/>
                            </a:schemeClr>
                          </a:solidFill>
                          <a:miter lim="800000"/>
                          <a:headEnd/>
                          <a:tailEnd/>
                        </a:ln>
                      </wps:spPr>
                      <wps:txbx>
                        <w:txbxContent>
                          <w:p w14:paraId="5E6B3B84" w14:textId="77777777" w:rsidR="0020189C" w:rsidRDefault="00020705">
                            <w:pPr>
                              <w:spacing w:after="0" w:line="240" w:lineRule="auto"/>
                              <w:jc w:val="left"/>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Total wet season rainfall, Jabiru (in mm)</w:t>
                            </w:r>
                          </w:p>
                        </w:txbxContent>
                      </wps:txbx>
                      <wps:bodyPr rot="0" vert="horz" wrap="square" lIns="46800" tIns="36000" rIns="468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245" o:spid="_x0000_s1038" type="#_x0000_t202" style="position:absolute;left:0;text-align:left;margin-left:52.45pt;margin-top:402.8pt;width:134.35pt;height:16.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" strokecolor="#bfbfbf [2412]">
                <v:textbox inset="1.3mm,1mm,1.3mm,1mm">
                  <w:txbxContent>
                    <w:p w:rsidR="00B90EC8" w:rsidRDefault="00937332">
                      <w:pPr>
                        <w:spacing w:after="0" w:line="240" w:lineRule="auto"/>
                        <w:jc w:val="left"/>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Total wet season rainfall, Jabiru (in mm)</w:t>
                      </w:r>
                    </w:p>
                  </w:txbxContent>
                </v:textbox>
              </v:shape>
            </w:pict>
          </mc:Fallback>
        </mc:AlternateContent>
      </w:r>
      <w:r>
        <w:rPr>
          <w:noProof/>
          <w:lang w:eastAsia="en-AU"/>
        </w:rPr>
        <mc:AlternateContent>
          <mc:Choice Requires="wps">
            <w:drawing>
              <wp:anchor distT="0" distB="0" distL="114300" distR="114300" simplePos="0" relativeHeight="251703296" behindDoc="0" locked="0" layoutInCell="1" allowOverlap="1" wp14:anchorId="5E6B39D1" wp14:editId="5E6B39D2">
                <wp:simplePos x="0" y="0"/>
                <wp:positionH relativeFrom="column">
                  <wp:posOffset>4324985</wp:posOffset>
                </wp:positionH>
                <wp:positionV relativeFrom="paragraph">
                  <wp:posOffset>1401445</wp:posOffset>
                </wp:positionV>
                <wp:extent cx="332740" cy="213360"/>
                <wp:effectExtent l="0" t="0" r="10160" b="15240"/>
                <wp:wrapNone/>
                <wp:docPr id="10194" name="Text Box 10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 cy="213360"/>
                        </a:xfrm>
                        <a:prstGeom prst="rect">
                          <a:avLst/>
                        </a:prstGeom>
                        <a:solidFill>
                          <a:srgbClr val="FFFFFF"/>
                        </a:solidFill>
                        <a:ln w="9525">
                          <a:solidFill>
                            <a:schemeClr val="bg1">
                              <a:lumMod val="75000"/>
                              <a:lumOff val="0"/>
                            </a:schemeClr>
                          </a:solidFill>
                          <a:miter lim="800000"/>
                          <a:headEnd/>
                          <a:tailEnd/>
                        </a:ln>
                      </wps:spPr>
                      <wps:txbx>
                        <w:txbxContent>
                          <w:p w14:paraId="5E6B3B85" w14:textId="77777777" w:rsidR="0020189C" w:rsidRDefault="00020705">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2107</w:t>
                            </w:r>
                          </w:p>
                        </w:txbxContent>
                      </wps:txbx>
                      <wps:bodyPr rot="0" vert="horz" wrap="square" lIns="46800" tIns="36000" rIns="468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10127" o:spid="_x0000_s1039" type="#_x0000_t202" style="position:absolute;left:0;text-align:left;margin-left:340.55pt;margin-top:110.35pt;width:26.2pt;height:16.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" strokecolor="#bfbfbf [2412]">
                <v:textbox inset="1.3mm,1mm,1.3mm,1mm">
                  <w:txbxContent>
                    <w:p w:rsidR="00B90EC8" w:rsidRDefault="00937332">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2107</w:t>
                      </w:r>
                    </w:p>
                  </w:txbxContent>
                </v:textbox>
              </v:shape>
            </w:pict>
          </mc:Fallback>
        </mc:AlternateContent>
      </w:r>
      <w:r>
        <w:rPr>
          <w:noProof/>
          <w:lang w:eastAsia="en-AU"/>
        </w:rPr>
        <mc:AlternateContent>
          <mc:Choice Requires="wps">
            <w:drawing>
              <wp:anchor distT="0" distB="0" distL="114300" distR="114300" simplePos="0" relativeHeight="251701248" behindDoc="0" locked="0" layoutInCell="1" allowOverlap="1" wp14:anchorId="5E6B39D3" wp14:editId="5E6B39D4">
                <wp:simplePos x="0" y="0"/>
                <wp:positionH relativeFrom="column">
                  <wp:posOffset>2078355</wp:posOffset>
                </wp:positionH>
                <wp:positionV relativeFrom="paragraph">
                  <wp:posOffset>2193290</wp:posOffset>
                </wp:positionV>
                <wp:extent cx="332740" cy="213360"/>
                <wp:effectExtent l="0" t="0" r="10160" b="15240"/>
                <wp:wrapNone/>
                <wp:docPr id="10193" name="Text Box 10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 cy="213360"/>
                        </a:xfrm>
                        <a:prstGeom prst="rect">
                          <a:avLst/>
                        </a:prstGeom>
                        <a:solidFill>
                          <a:srgbClr val="FFFFFF"/>
                        </a:solidFill>
                        <a:ln w="9525">
                          <a:solidFill>
                            <a:schemeClr val="bg1">
                              <a:lumMod val="75000"/>
                              <a:lumOff val="0"/>
                            </a:schemeClr>
                          </a:solidFill>
                          <a:miter lim="800000"/>
                          <a:headEnd/>
                          <a:tailEnd/>
                        </a:ln>
                      </wps:spPr>
                      <wps:txbx>
                        <w:txbxContent>
                          <w:p w14:paraId="5E6B3B86" w14:textId="77777777" w:rsidR="0020189C" w:rsidRDefault="00020705">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1429</w:t>
                            </w:r>
                          </w:p>
                        </w:txbxContent>
                      </wps:txbx>
                      <wps:bodyPr rot="0" vert="horz" wrap="square" lIns="46800" tIns="36000" rIns="468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10126" o:spid="_x0000_s1040" type="#_x0000_t202" style="position:absolute;left:0;text-align:left;margin-left:163.65pt;margin-top:172.7pt;width:26.2pt;height:16.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" strokecolor="#bfbfbf [2412]">
                <v:textbox inset="1.3mm,1mm,1.3mm,1mm">
                  <w:txbxContent>
                    <w:p w:rsidR="00B90EC8" w:rsidRDefault="00937332">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1429</w:t>
                      </w:r>
                    </w:p>
                  </w:txbxContent>
                </v:textbox>
              </v:shape>
            </w:pict>
          </mc:Fallback>
        </mc:AlternateContent>
      </w:r>
      <w:r>
        <w:rPr>
          <w:noProof/>
          <w:lang w:eastAsia="en-AU"/>
        </w:rPr>
        <mc:AlternateContent>
          <mc:Choice Requires="wps">
            <w:drawing>
              <wp:anchor distT="0" distB="0" distL="114300" distR="114300" simplePos="0" relativeHeight="251699200" behindDoc="0" locked="0" layoutInCell="1" allowOverlap="1" wp14:anchorId="5E6B39D5" wp14:editId="5E6B39D6">
                <wp:simplePos x="0" y="0"/>
                <wp:positionH relativeFrom="column">
                  <wp:posOffset>3372485</wp:posOffset>
                </wp:positionH>
                <wp:positionV relativeFrom="paragraph">
                  <wp:posOffset>2687320</wp:posOffset>
                </wp:positionV>
                <wp:extent cx="332740" cy="213360"/>
                <wp:effectExtent l="0" t="0" r="10160" b="15240"/>
                <wp:wrapNone/>
                <wp:docPr id="10192" name="Text Box 10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 cy="213360"/>
                        </a:xfrm>
                        <a:prstGeom prst="rect">
                          <a:avLst/>
                        </a:prstGeom>
                        <a:solidFill>
                          <a:srgbClr val="FFFFFF"/>
                        </a:solidFill>
                        <a:ln w="9525">
                          <a:solidFill>
                            <a:schemeClr val="bg1">
                              <a:lumMod val="75000"/>
                              <a:lumOff val="0"/>
                            </a:schemeClr>
                          </a:solidFill>
                          <a:miter lim="800000"/>
                          <a:headEnd/>
                          <a:tailEnd/>
                        </a:ln>
                      </wps:spPr>
                      <wps:txbx>
                        <w:txbxContent>
                          <w:p w14:paraId="5E6B3B87" w14:textId="77777777" w:rsidR="0020189C" w:rsidRDefault="00020705">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1755</w:t>
                            </w:r>
                          </w:p>
                        </w:txbxContent>
                      </wps:txbx>
                      <wps:bodyPr rot="0" vert="horz" wrap="square" lIns="46800" tIns="36000" rIns="46800" bIns="3600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10124" o:spid="_x0000_s1041" type="#_x0000_t202" style="position:absolute;left:0;text-align:left;margin-left:265.55pt;margin-top:211.6pt;width:26.2pt;height:16.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" strokecolor="#bfbfbf [2412]">
                <v:textbox inset="1.3mm,1mm,1.3mm,1mm">
                  <w:txbxContent>
                    <w:p w:rsidR="00B90EC8" w:rsidRDefault="00937332">
                      <w:pPr>
                        <w:spacing w:after="0" w:line="240" w:lineRule="auto"/>
                        <w:jc w:val="center"/>
                        <w:rPr>
                          <w:rFonts w:ascii="Calibri" w:hAnsi="Calibri" w:cs="Arial"/>
                          <w:i/>
                          <w:color w:val="808080" w:themeColor="background1" w:themeShade="80"/>
                          <w:sz w:val="14"/>
                          <w:szCs w:val="14"/>
                        </w:rPr>
                      </w:pPr>
                      <w:r>
                        <w:rPr>
                          <w:rFonts w:ascii="Calibri" w:hAnsi="Calibri" w:cs="Arial"/>
                          <w:i/>
                          <w:color w:val="808080" w:themeColor="background1" w:themeShade="80"/>
                          <w:sz w:val="14"/>
                          <w:szCs w:val="14"/>
                        </w:rPr>
                        <w:t>1755</w:t>
                      </w:r>
                    </w:p>
                  </w:txbxContent>
                </v:textbox>
              </v:shape>
            </w:pict>
          </mc:Fallback>
        </mc:AlternateContent>
      </w:r>
      <w:r>
        <w:rPr>
          <w:noProof/>
          <w:lang w:eastAsia="en-AU"/>
        </w:rPr>
        <w:drawing>
          <wp:inline distT="0" distB="0" distL="0" distR="0" wp14:anchorId="5E6B39D7" wp14:editId="5E6B39D8">
            <wp:extent cx="8847438" cy="5519450"/>
            <wp:effectExtent l="0" t="0" r="0" b="0"/>
            <wp:docPr id="10136" name="Picture 1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 name="Ordination all years with RP2 and 1979.emf"/>
                    <pic:cNvPicPr/>
                  </pic:nvPicPr>
                  <pic:blipFill>
                    <a:blip r:embed="rId50">
                      <a:extLst>
                        <a:ext uri="{28A0092B-C50C-407E-A947-70E740481C1C}">
                          <a14:useLocalDpi xmlns:a14="http://schemas.microsoft.com/office/drawing/2010/main" val="0"/>
                        </a:ext>
                      </a:extLst>
                    </a:blip>
                    <a:stretch>
                      <a:fillRect/>
                    </a:stretch>
                  </pic:blipFill>
                  <pic:spPr>
                    <a:xfrm>
                      <a:off x="0" y="0"/>
                      <a:ext cx="8885520" cy="5543207"/>
                    </a:xfrm>
                    <a:prstGeom prst="rect">
                      <a:avLst/>
                    </a:prstGeom>
                  </pic:spPr>
                </pic:pic>
              </a:graphicData>
            </a:graphic>
          </wp:inline>
        </w:drawing>
      </w:r>
    </w:p>
    <w:p w14:paraId="5E6B00C1" w14:textId="77777777" w:rsidR="0020189C" w:rsidRDefault="00020705">
      <w:pPr>
        <w:pStyle w:val="figurecaption"/>
        <w:rPr>
          <w:lang w:eastAsia="en-AU"/>
        </w:rPr>
      </w:pPr>
      <w:bookmarkStart w:id="273" w:name="_Toc15196563"/>
      <w:r>
        <w:rPr>
          <w:b/>
        </w:rPr>
        <w:t xml:space="preserve">Figure </w:t>
      </w:r>
      <w:r>
        <w:rPr>
          <w:b/>
        </w:rPr>
        <w:fldChar w:fldCharType="begin"/>
      </w:r>
      <w:r>
        <w:rPr>
          <w:b/>
        </w:rPr>
        <w:instrText xml:space="preserve"> SEQ Figure \* ARABIC </w:instrText>
      </w:r>
      <w:r>
        <w:rPr>
          <w:b/>
        </w:rPr>
        <w:fldChar w:fldCharType="separate"/>
      </w:r>
      <w:r>
        <w:rPr>
          <w:b/>
          <w:noProof/>
        </w:rPr>
        <w:t>21</w:t>
      </w:r>
      <w:r>
        <w:rPr>
          <w:b/>
        </w:rPr>
        <w:fldChar w:fldCharType="end"/>
      </w:r>
      <w:r>
        <w:t xml:space="preserve">  MDS ordination conducted on log transformed taxa data for 1979, </w:t>
      </w:r>
      <w:r>
        <w:rPr>
          <w:lang w:eastAsia="en-AU"/>
        </w:rPr>
        <w:t>1995, 1996, 2006, 2011 and 2013,</w:t>
      </w:r>
      <w:r>
        <w:t xml:space="preserve"> in relation to rainfall (mm) in the wet season immediately prior to sampling. Site codes shown in Table 1.</w:t>
      </w:r>
      <w:bookmarkEnd w:id="273"/>
    </w:p>
    <w:p w14:paraId="5E6B00C2" w14:textId="77777777" w:rsidR="0020189C" w:rsidRDefault="0020189C">
      <w:pPr>
        <w:rPr>
          <w:lang w:eastAsia="en-AU"/>
        </w:rPr>
        <w:sectPr w:rsidR="0020189C">
          <w:pgSz w:w="16838" w:h="11906" w:orient="landscape"/>
          <w:pgMar w:top="720" w:right="720" w:bottom="720" w:left="720" w:header="1080" w:footer="835" w:gutter="0"/>
          <w:cols w:space="720"/>
          <w:docGrid w:linePitch="326"/>
        </w:sectPr>
      </w:pPr>
    </w:p>
    <w:p w14:paraId="5E6B00C3" w14:textId="77777777" w:rsidR="0020189C" w:rsidRDefault="00020705">
      <w:bookmarkStart w:id="274" w:name="_Ref467669378"/>
      <w:r>
        <w:t>Axis 2 of the ordination generally represents a gradient, separating mine-water contaminated waterbodies (RP2, DJKB, CJBB, RP1) in the lower portion of the ordination, from references billabongs in the upper portion of the ordination. RP2 is a highly contaminated waterbody with Mg, U, Mn, Cu, Pb and Zn concentrations in 2006, 2011 and 2013, all well above local and national (ANZECC &amp; ARMCANZ 2000) guideline values. While RP2 is accordingly well separated from other sites along Axis 2, its location in ordination space alsong Axis 1 still tracks with other waterbodies. Thus changes in macroinvertebrate communities of RP2 are as much driven by landscape-wide, non-mining related factors as they are by poor water quality.</w:t>
      </w:r>
    </w:p>
    <w:p w14:paraId="5E6B00C4" w14:textId="77777777" w:rsidR="0020189C" w:rsidRDefault="00020705">
      <w:r>
        <w:rPr>
          <w:lang w:val="en"/>
        </w:rPr>
        <w:t>The strong landscape patterns demonstrated in lentic waterbody invertebrates of this study are consistent with the concept of t</w:t>
      </w:r>
      <w:r>
        <w:rPr>
          <w:lang w:eastAsia="en-AU"/>
        </w:rPr>
        <w:t>emporal coherence or spatial synchrony. This is “the tendency of population, community or ecosystem dynamics to behave similarly among locations through time as a result of spatially-correlated environmental stochasticity (Moran effect), dispersal or trophic interactions” (</w:t>
      </w:r>
      <w:r>
        <w:rPr>
          <w:lang w:val="en"/>
        </w:rPr>
        <w:t>Huttunen et al 2014)</w:t>
      </w:r>
      <w:r>
        <w:rPr>
          <w:lang w:eastAsia="en-AU"/>
        </w:rPr>
        <w:t xml:space="preserve">. The phenomenon is well documented for boreal ecosystems, </w:t>
      </w:r>
      <w:r>
        <w:rPr>
          <w:lang w:val="en"/>
        </w:rPr>
        <w:t xml:space="preserve">though is not confined to this climatic biome, and has been reported for freshwater macroinvertebrate </w:t>
      </w:r>
      <w:r>
        <w:rPr>
          <w:lang w:eastAsia="en-AU"/>
        </w:rPr>
        <w:t>(</w:t>
      </w:r>
      <w:r>
        <w:rPr>
          <w:lang w:val="en"/>
        </w:rPr>
        <w:t xml:space="preserve">Huttunen et al 2014) and zooplankton (Rusak et al 2008) communities, as well as fish populations (Phelps et al 2008) – amongst other biological communities and populations. The observations from the present study also accord with those from </w:t>
      </w:r>
      <w:r>
        <w:t>other</w:t>
      </w:r>
      <w:r>
        <w:rPr>
          <w:lang w:val="en"/>
        </w:rPr>
        <w:t xml:space="preserve"> broadscale studies on freshwater ecosystems of the wet-dry tropics of northern Australia. Thus Warfe et al (2011) highlighted </w:t>
      </w:r>
      <w:r>
        <w:rPr>
          <w:lang w:eastAsia="en-AU"/>
        </w:rPr>
        <w:t>spatially concordant distributions of biological (including invertebrate) communities across the landscape, primarily driven by the region’s characteristic hydrological seasonality.</w:t>
      </w:r>
    </w:p>
    <w:p w14:paraId="5E6B00C5" w14:textId="77777777" w:rsidR="0020189C" w:rsidRDefault="00020705">
      <w:pPr>
        <w:rPr>
          <w:lang w:val="en"/>
        </w:rPr>
      </w:pPr>
      <w:r>
        <w:rPr>
          <w:szCs w:val="24"/>
          <w:lang w:val="en"/>
        </w:rPr>
        <w:t xml:space="preserve">Possible </w:t>
      </w:r>
      <w:r>
        <w:rPr>
          <w:rFonts w:cs="Times-Roman"/>
          <w:szCs w:val="24"/>
          <w:lang w:eastAsia="en-AU"/>
        </w:rPr>
        <w:t xml:space="preserve">regional-level drivers </w:t>
      </w:r>
      <w:r>
        <w:rPr>
          <w:szCs w:val="24"/>
          <w:lang w:val="en"/>
        </w:rPr>
        <w:t>of the t</w:t>
      </w:r>
      <w:r>
        <w:rPr>
          <w:szCs w:val="24"/>
          <w:lang w:eastAsia="en-AU"/>
        </w:rPr>
        <w:t xml:space="preserve">emporal coherence observed in the present study can only be speculated upon, </w:t>
      </w:r>
      <w:r>
        <w:rPr>
          <w:szCs w:val="24"/>
        </w:rPr>
        <w:t xml:space="preserve">e.g. climate change unrelated to rainfall, fire regimes, invasive species. Regardless and for bioassessment, </w:t>
      </w:r>
      <w:r>
        <w:rPr>
          <w:szCs w:val="24"/>
          <w:lang w:val="en"/>
        </w:rPr>
        <w:t>t</w:t>
      </w:r>
      <w:r>
        <w:rPr>
          <w:szCs w:val="24"/>
          <w:lang w:eastAsia="en-AU"/>
        </w:rPr>
        <w:t>emporal coherence has advantages including (</w:t>
      </w:r>
      <w:r>
        <w:rPr>
          <w:lang w:val="en"/>
        </w:rPr>
        <w:t xml:space="preserve">Huttunen et al 2014) </w:t>
      </w:r>
      <w:r>
        <w:rPr>
          <w:szCs w:val="24"/>
        </w:rPr>
        <w:t xml:space="preserve">(i) replication demands upon </w:t>
      </w:r>
      <w:r>
        <w:rPr>
          <w:lang w:eastAsia="en-AU"/>
        </w:rPr>
        <w:t>long-term monitoring locations may be lessened, and (ii) the regional, climatic forcing of variability provides a useful basis for assessing any differences amongst sites sampled at the same time.</w:t>
      </w:r>
    </w:p>
    <w:p w14:paraId="5E6B00C6" w14:textId="77777777" w:rsidR="0020189C" w:rsidRDefault="00020705">
      <w:r>
        <w:t xml:space="preserve">ANOSIM was used to compare, for each sampling year, macroinvertebrate composition between reference sites in the Magela and Nourlangie catchments. For this analysis, replicate data (5 locations within each waterbody) were used. Despite significant differences between catchments in most years, the ANOSIM R values are low (mostly &lt;0.3, Table 10) indicating little separation of macroinvertebrate composition in reference waterbodies between catchments (see guiding criteria for interpreting ANOSIM R in </w:t>
      </w:r>
      <w:r>
        <w:rPr>
          <w:noProof/>
        </w:rPr>
        <w:t>Clarke and Gorley (2001)</w:t>
      </w:r>
      <w:r>
        <w:t xml:space="preserve"> and section 3.4.4).</w:t>
      </w:r>
    </w:p>
    <w:p w14:paraId="5E6B00C7" w14:textId="77777777" w:rsidR="0020189C" w:rsidRDefault="00020705">
      <w:r>
        <w:t>The ordination and ANOSIM results confirm the adequacy of the field design in important respects (as raised in section 4). In particular:</w:t>
      </w:r>
    </w:p>
    <w:p w14:paraId="5E6B00C8" w14:textId="77777777" w:rsidR="0020189C" w:rsidRDefault="00020705">
      <w:pPr>
        <w:pStyle w:val="ListParagraph"/>
        <w:numPr>
          <w:ilvl w:val="0"/>
          <w:numId w:val="27"/>
        </w:numPr>
      </w:pPr>
      <w:r>
        <w:t>The grouping together of all waterbodies in multivariate space by year, rather than by catchment, exposure type and other morphometric and local catchment properties, indicates an overarching similarity amongst diverse lentic waterbodies. Such ‘landscape control’ increases confidence in attributing macroinvertebrate responses to changes in water quality; and</w:t>
      </w:r>
    </w:p>
    <w:p w14:paraId="5E6B00C9" w14:textId="77777777" w:rsidR="0020189C" w:rsidRDefault="00020705">
      <w:pPr>
        <w:pStyle w:val="ListParagraph"/>
        <w:numPr>
          <w:ilvl w:val="0"/>
          <w:numId w:val="27"/>
        </w:numPr>
      </w:pPr>
      <w:r>
        <w:t>Magela and Nourlangie reference waterbodies in any sampling year group together, demonstrating similarity in macroinvertebrate community composition. Thus, differences in the relative numbers of reference waterbodies from each catchment used over time did not give rise to potential artefacts.</w:t>
      </w:r>
    </w:p>
    <w:p w14:paraId="5E6B00CA" w14:textId="77777777" w:rsidR="0020189C" w:rsidRDefault="0020189C"/>
    <w:p w14:paraId="5E6B00CB" w14:textId="77777777" w:rsidR="0020189C" w:rsidRDefault="00020705">
      <w:pPr>
        <w:pStyle w:val="tablecaption"/>
        <w:rPr>
          <w:rFonts w:cs="Arial"/>
          <w:szCs w:val="18"/>
        </w:rPr>
      </w:pPr>
      <w:bookmarkStart w:id="275" w:name="_Toc15196598"/>
      <w:r>
        <w:rPr>
          <w:b/>
        </w:rPr>
        <w:t xml:space="preserve">Table </w:t>
      </w:r>
      <w:r>
        <w:rPr>
          <w:b/>
        </w:rPr>
        <w:fldChar w:fldCharType="begin"/>
      </w:r>
      <w:r>
        <w:rPr>
          <w:b/>
        </w:rPr>
        <w:instrText xml:space="preserve"> SEQ Table \* ARABIC </w:instrText>
      </w:r>
      <w:r>
        <w:rPr>
          <w:b/>
        </w:rPr>
        <w:fldChar w:fldCharType="separate"/>
      </w:r>
      <w:r>
        <w:rPr>
          <w:b/>
          <w:noProof/>
        </w:rPr>
        <w:t>10</w:t>
      </w:r>
      <w:r>
        <w:rPr>
          <w:b/>
        </w:rPr>
        <w:fldChar w:fldCharType="end"/>
      </w:r>
      <w:bookmarkEnd w:id="274"/>
      <w:r>
        <w:rPr>
          <w:b/>
        </w:rPr>
        <w:t xml:space="preserve"> </w:t>
      </w:r>
      <w:r>
        <w:t xml:space="preserve"> ANOSIM summary statistic results for each year comparing reference waterbodies between Magela and Nourlangie catchments. </w:t>
      </w:r>
      <w:r>
        <w:rPr>
          <w:rFonts w:cs="Arial"/>
          <w:szCs w:val="18"/>
        </w:rPr>
        <w:t>1979 and 1995 reference waterbodies are only from Magela and Nourlangie catchments respectively, hence no data. (Jabiru Lake not used as a reference waterbody for this analysis.)</w:t>
      </w:r>
      <w:bookmarkEnd w:id="275"/>
    </w:p>
    <w:tbl>
      <w:tblPr>
        <w:tblW w:w="5000" w:type="pct"/>
        <w:tblBorders>
          <w:top w:val="single" w:sz="2" w:space="0" w:color="auto"/>
          <w:bottom w:val="single" w:sz="2" w:space="0" w:color="auto"/>
        </w:tblBorders>
        <w:tblLook w:val="04A0" w:firstRow="1" w:lastRow="0" w:firstColumn="1" w:lastColumn="0" w:noHBand="0" w:noVBand="1"/>
      </w:tblPr>
      <w:tblGrid>
        <w:gridCol w:w="1433"/>
        <w:gridCol w:w="1292"/>
        <w:gridCol w:w="1527"/>
        <w:gridCol w:w="2077"/>
        <w:gridCol w:w="1977"/>
      </w:tblGrid>
      <w:tr w:rsidR="0020189C" w14:paraId="5E6B00D1" w14:textId="77777777">
        <w:tc>
          <w:tcPr>
            <w:tcW w:w="863" w:type="pct"/>
            <w:tcBorders>
              <w:top w:val="single" w:sz="2" w:space="0" w:color="auto"/>
              <w:left w:val="nil"/>
              <w:bottom w:val="single" w:sz="4" w:space="0" w:color="auto"/>
              <w:right w:val="nil"/>
            </w:tcBorders>
            <w:hideMark/>
          </w:tcPr>
          <w:p w14:paraId="5E6B00CC" w14:textId="77777777" w:rsidR="0020189C" w:rsidRDefault="00020705">
            <w:pPr>
              <w:pStyle w:val="table1"/>
              <w:jc w:val="center"/>
              <w:rPr>
                <w:b/>
              </w:rPr>
            </w:pPr>
            <w:r>
              <w:rPr>
                <w:b/>
              </w:rPr>
              <w:t>Year</w:t>
            </w:r>
          </w:p>
        </w:tc>
        <w:tc>
          <w:tcPr>
            <w:tcW w:w="778" w:type="pct"/>
            <w:tcBorders>
              <w:top w:val="single" w:sz="2" w:space="0" w:color="auto"/>
              <w:left w:val="nil"/>
              <w:bottom w:val="single" w:sz="4" w:space="0" w:color="auto"/>
              <w:right w:val="nil"/>
            </w:tcBorders>
            <w:hideMark/>
          </w:tcPr>
          <w:p w14:paraId="5E6B00CD" w14:textId="77777777" w:rsidR="0020189C" w:rsidRDefault="00020705">
            <w:pPr>
              <w:pStyle w:val="table1"/>
              <w:jc w:val="center"/>
              <w:rPr>
                <w:b/>
              </w:rPr>
            </w:pPr>
            <w:r>
              <w:rPr>
                <w:b/>
              </w:rPr>
              <w:t>R Statistic</w:t>
            </w:r>
          </w:p>
        </w:tc>
        <w:tc>
          <w:tcPr>
            <w:tcW w:w="919" w:type="pct"/>
            <w:tcBorders>
              <w:top w:val="single" w:sz="2" w:space="0" w:color="auto"/>
              <w:left w:val="nil"/>
              <w:bottom w:val="single" w:sz="4" w:space="0" w:color="auto"/>
              <w:right w:val="nil"/>
            </w:tcBorders>
            <w:hideMark/>
          </w:tcPr>
          <w:p w14:paraId="5E6B00CE" w14:textId="77777777" w:rsidR="0020189C" w:rsidRDefault="00020705">
            <w:pPr>
              <w:pStyle w:val="table1"/>
              <w:jc w:val="center"/>
              <w:rPr>
                <w:b/>
              </w:rPr>
            </w:pPr>
            <w:r>
              <w:rPr>
                <w:b/>
              </w:rPr>
              <w:t>P</w:t>
            </w:r>
          </w:p>
        </w:tc>
        <w:tc>
          <w:tcPr>
            <w:tcW w:w="1250" w:type="pct"/>
            <w:tcBorders>
              <w:top w:val="single" w:sz="2" w:space="0" w:color="auto"/>
              <w:left w:val="nil"/>
              <w:bottom w:val="single" w:sz="4" w:space="0" w:color="auto"/>
              <w:right w:val="nil"/>
            </w:tcBorders>
            <w:hideMark/>
          </w:tcPr>
          <w:p w14:paraId="5E6B00CF" w14:textId="77777777" w:rsidR="0020189C" w:rsidRDefault="00020705">
            <w:pPr>
              <w:pStyle w:val="table1"/>
              <w:jc w:val="center"/>
              <w:rPr>
                <w:b/>
              </w:rPr>
            </w:pPr>
            <w:r>
              <w:rPr>
                <w:b/>
              </w:rPr>
              <w:t>Number of Magela reference waterbodies</w:t>
            </w:r>
          </w:p>
        </w:tc>
        <w:tc>
          <w:tcPr>
            <w:tcW w:w="1190" w:type="pct"/>
            <w:tcBorders>
              <w:top w:val="single" w:sz="2" w:space="0" w:color="auto"/>
              <w:left w:val="nil"/>
              <w:bottom w:val="single" w:sz="4" w:space="0" w:color="auto"/>
              <w:right w:val="nil"/>
            </w:tcBorders>
            <w:hideMark/>
          </w:tcPr>
          <w:p w14:paraId="5E6B00D0" w14:textId="77777777" w:rsidR="0020189C" w:rsidRDefault="00020705">
            <w:pPr>
              <w:pStyle w:val="table1"/>
              <w:jc w:val="center"/>
              <w:rPr>
                <w:b/>
              </w:rPr>
            </w:pPr>
            <w:r>
              <w:rPr>
                <w:b/>
              </w:rPr>
              <w:t>Number of Nourlangie reference waterbodies</w:t>
            </w:r>
          </w:p>
        </w:tc>
      </w:tr>
      <w:tr w:rsidR="0020189C" w14:paraId="5E6B00D7" w14:textId="77777777">
        <w:tc>
          <w:tcPr>
            <w:tcW w:w="863" w:type="pct"/>
            <w:tcBorders>
              <w:top w:val="single" w:sz="4" w:space="0" w:color="auto"/>
              <w:left w:val="nil"/>
              <w:bottom w:val="nil"/>
              <w:right w:val="nil"/>
            </w:tcBorders>
            <w:hideMark/>
          </w:tcPr>
          <w:p w14:paraId="5E6B00D2" w14:textId="77777777" w:rsidR="0020189C" w:rsidRDefault="00020705">
            <w:pPr>
              <w:pStyle w:val="table1"/>
              <w:jc w:val="center"/>
            </w:pPr>
            <w:r>
              <w:t>1996</w:t>
            </w:r>
          </w:p>
        </w:tc>
        <w:tc>
          <w:tcPr>
            <w:tcW w:w="778" w:type="pct"/>
            <w:tcBorders>
              <w:top w:val="single" w:sz="4" w:space="0" w:color="auto"/>
              <w:left w:val="nil"/>
              <w:bottom w:val="nil"/>
              <w:right w:val="nil"/>
            </w:tcBorders>
            <w:hideMark/>
          </w:tcPr>
          <w:p w14:paraId="5E6B00D3" w14:textId="77777777" w:rsidR="0020189C" w:rsidRDefault="00020705">
            <w:pPr>
              <w:pStyle w:val="table1"/>
              <w:jc w:val="center"/>
            </w:pPr>
            <w:r>
              <w:t>0.376</w:t>
            </w:r>
          </w:p>
        </w:tc>
        <w:tc>
          <w:tcPr>
            <w:tcW w:w="919" w:type="pct"/>
            <w:tcBorders>
              <w:top w:val="single" w:sz="4" w:space="0" w:color="auto"/>
              <w:left w:val="nil"/>
              <w:bottom w:val="nil"/>
              <w:right w:val="nil"/>
            </w:tcBorders>
            <w:hideMark/>
          </w:tcPr>
          <w:p w14:paraId="5E6B00D4" w14:textId="77777777" w:rsidR="0020189C" w:rsidRDefault="00020705">
            <w:pPr>
              <w:pStyle w:val="table1"/>
              <w:jc w:val="center"/>
            </w:pPr>
            <w:r>
              <w:t>0.0001</w:t>
            </w:r>
          </w:p>
        </w:tc>
        <w:tc>
          <w:tcPr>
            <w:tcW w:w="1250" w:type="pct"/>
            <w:tcBorders>
              <w:top w:val="single" w:sz="4" w:space="0" w:color="auto"/>
              <w:left w:val="nil"/>
              <w:bottom w:val="nil"/>
              <w:right w:val="nil"/>
            </w:tcBorders>
            <w:hideMark/>
          </w:tcPr>
          <w:p w14:paraId="5E6B00D5" w14:textId="77777777" w:rsidR="0020189C" w:rsidRDefault="00020705">
            <w:pPr>
              <w:pStyle w:val="table1"/>
              <w:jc w:val="center"/>
            </w:pPr>
            <w:r>
              <w:t>3</w:t>
            </w:r>
          </w:p>
        </w:tc>
        <w:tc>
          <w:tcPr>
            <w:tcW w:w="1190" w:type="pct"/>
            <w:tcBorders>
              <w:top w:val="single" w:sz="4" w:space="0" w:color="auto"/>
              <w:left w:val="nil"/>
              <w:bottom w:val="nil"/>
              <w:right w:val="nil"/>
            </w:tcBorders>
            <w:hideMark/>
          </w:tcPr>
          <w:p w14:paraId="5E6B00D6" w14:textId="77777777" w:rsidR="0020189C" w:rsidRDefault="00020705">
            <w:pPr>
              <w:pStyle w:val="table1"/>
              <w:jc w:val="center"/>
            </w:pPr>
            <w:r>
              <w:t>3</w:t>
            </w:r>
          </w:p>
        </w:tc>
      </w:tr>
      <w:tr w:rsidR="0020189C" w14:paraId="5E6B00DD" w14:textId="77777777">
        <w:tc>
          <w:tcPr>
            <w:tcW w:w="863" w:type="pct"/>
            <w:tcBorders>
              <w:top w:val="nil"/>
              <w:left w:val="nil"/>
              <w:bottom w:val="nil"/>
              <w:right w:val="nil"/>
            </w:tcBorders>
            <w:hideMark/>
          </w:tcPr>
          <w:p w14:paraId="5E6B00D8" w14:textId="77777777" w:rsidR="0020189C" w:rsidRDefault="00020705">
            <w:pPr>
              <w:pStyle w:val="table1"/>
              <w:jc w:val="center"/>
            </w:pPr>
            <w:r>
              <w:t>2006</w:t>
            </w:r>
          </w:p>
        </w:tc>
        <w:tc>
          <w:tcPr>
            <w:tcW w:w="778" w:type="pct"/>
            <w:tcBorders>
              <w:top w:val="nil"/>
              <w:left w:val="nil"/>
              <w:bottom w:val="nil"/>
              <w:right w:val="nil"/>
            </w:tcBorders>
            <w:hideMark/>
          </w:tcPr>
          <w:p w14:paraId="5E6B00D9" w14:textId="77777777" w:rsidR="0020189C" w:rsidRDefault="00020705">
            <w:pPr>
              <w:pStyle w:val="table1"/>
              <w:jc w:val="center"/>
            </w:pPr>
            <w:r>
              <w:t>0.279</w:t>
            </w:r>
          </w:p>
        </w:tc>
        <w:tc>
          <w:tcPr>
            <w:tcW w:w="919" w:type="pct"/>
            <w:tcBorders>
              <w:top w:val="nil"/>
              <w:left w:val="nil"/>
              <w:bottom w:val="nil"/>
              <w:right w:val="nil"/>
            </w:tcBorders>
            <w:hideMark/>
          </w:tcPr>
          <w:p w14:paraId="5E6B00DA" w14:textId="77777777" w:rsidR="0020189C" w:rsidRDefault="00020705">
            <w:pPr>
              <w:pStyle w:val="table1"/>
              <w:jc w:val="center"/>
            </w:pPr>
            <w:r>
              <w:t>0.0001</w:t>
            </w:r>
          </w:p>
        </w:tc>
        <w:tc>
          <w:tcPr>
            <w:tcW w:w="1250" w:type="pct"/>
            <w:tcBorders>
              <w:top w:val="nil"/>
              <w:left w:val="nil"/>
              <w:bottom w:val="nil"/>
              <w:right w:val="nil"/>
            </w:tcBorders>
            <w:hideMark/>
          </w:tcPr>
          <w:p w14:paraId="5E6B00DB" w14:textId="77777777" w:rsidR="0020189C" w:rsidRDefault="00020705">
            <w:pPr>
              <w:pStyle w:val="table1"/>
              <w:jc w:val="center"/>
            </w:pPr>
            <w:r>
              <w:t>4</w:t>
            </w:r>
          </w:p>
        </w:tc>
        <w:tc>
          <w:tcPr>
            <w:tcW w:w="1190" w:type="pct"/>
            <w:tcBorders>
              <w:top w:val="nil"/>
              <w:left w:val="nil"/>
              <w:bottom w:val="nil"/>
              <w:right w:val="nil"/>
            </w:tcBorders>
            <w:hideMark/>
          </w:tcPr>
          <w:p w14:paraId="5E6B00DC" w14:textId="77777777" w:rsidR="0020189C" w:rsidRDefault="00020705">
            <w:pPr>
              <w:pStyle w:val="table1"/>
              <w:jc w:val="center"/>
            </w:pPr>
            <w:r>
              <w:t>4</w:t>
            </w:r>
          </w:p>
        </w:tc>
      </w:tr>
      <w:tr w:rsidR="0020189C" w14:paraId="5E6B00E3" w14:textId="77777777">
        <w:tc>
          <w:tcPr>
            <w:tcW w:w="863" w:type="pct"/>
            <w:tcBorders>
              <w:top w:val="nil"/>
              <w:left w:val="nil"/>
              <w:bottom w:val="nil"/>
              <w:right w:val="nil"/>
            </w:tcBorders>
            <w:hideMark/>
          </w:tcPr>
          <w:p w14:paraId="5E6B00DE" w14:textId="77777777" w:rsidR="0020189C" w:rsidRDefault="00020705">
            <w:pPr>
              <w:pStyle w:val="table1"/>
              <w:jc w:val="center"/>
            </w:pPr>
            <w:r>
              <w:t xml:space="preserve">2009 </w:t>
            </w:r>
            <w:r>
              <w:rPr>
                <w:vertAlign w:val="superscript"/>
              </w:rPr>
              <w:t>1</w:t>
            </w:r>
          </w:p>
        </w:tc>
        <w:tc>
          <w:tcPr>
            <w:tcW w:w="778" w:type="pct"/>
            <w:tcBorders>
              <w:top w:val="nil"/>
              <w:left w:val="nil"/>
              <w:bottom w:val="nil"/>
              <w:right w:val="nil"/>
            </w:tcBorders>
            <w:hideMark/>
          </w:tcPr>
          <w:p w14:paraId="5E6B00DF" w14:textId="77777777" w:rsidR="0020189C" w:rsidRDefault="00020705">
            <w:pPr>
              <w:pStyle w:val="table1"/>
              <w:jc w:val="center"/>
            </w:pPr>
            <w:r>
              <w:t>0.293</w:t>
            </w:r>
          </w:p>
        </w:tc>
        <w:tc>
          <w:tcPr>
            <w:tcW w:w="919" w:type="pct"/>
            <w:tcBorders>
              <w:top w:val="nil"/>
              <w:left w:val="nil"/>
              <w:bottom w:val="nil"/>
              <w:right w:val="nil"/>
            </w:tcBorders>
            <w:hideMark/>
          </w:tcPr>
          <w:p w14:paraId="5E6B00E0" w14:textId="77777777" w:rsidR="0020189C" w:rsidRDefault="00020705">
            <w:pPr>
              <w:pStyle w:val="table1"/>
              <w:jc w:val="center"/>
            </w:pPr>
            <w:r>
              <w:t>0.2</w:t>
            </w:r>
          </w:p>
        </w:tc>
        <w:tc>
          <w:tcPr>
            <w:tcW w:w="1250" w:type="pct"/>
            <w:tcBorders>
              <w:top w:val="nil"/>
              <w:left w:val="nil"/>
              <w:bottom w:val="nil"/>
              <w:right w:val="nil"/>
            </w:tcBorders>
            <w:hideMark/>
          </w:tcPr>
          <w:p w14:paraId="5E6B00E1" w14:textId="77777777" w:rsidR="0020189C" w:rsidRDefault="00020705">
            <w:pPr>
              <w:pStyle w:val="table1"/>
              <w:jc w:val="center"/>
            </w:pPr>
            <w:r>
              <w:t>4</w:t>
            </w:r>
          </w:p>
        </w:tc>
        <w:tc>
          <w:tcPr>
            <w:tcW w:w="1190" w:type="pct"/>
            <w:tcBorders>
              <w:top w:val="nil"/>
              <w:left w:val="nil"/>
              <w:bottom w:val="nil"/>
              <w:right w:val="nil"/>
            </w:tcBorders>
            <w:hideMark/>
          </w:tcPr>
          <w:p w14:paraId="5E6B00E2" w14:textId="77777777" w:rsidR="0020189C" w:rsidRDefault="00020705">
            <w:pPr>
              <w:pStyle w:val="table1"/>
              <w:jc w:val="center"/>
            </w:pPr>
            <w:r>
              <w:t>2</w:t>
            </w:r>
          </w:p>
        </w:tc>
      </w:tr>
      <w:tr w:rsidR="0020189C" w14:paraId="5E6B00E9" w14:textId="77777777">
        <w:tc>
          <w:tcPr>
            <w:tcW w:w="863" w:type="pct"/>
            <w:tcBorders>
              <w:top w:val="nil"/>
              <w:left w:val="nil"/>
              <w:bottom w:val="nil"/>
              <w:right w:val="nil"/>
            </w:tcBorders>
            <w:hideMark/>
          </w:tcPr>
          <w:p w14:paraId="5E6B00E4" w14:textId="77777777" w:rsidR="0020189C" w:rsidRDefault="00020705">
            <w:pPr>
              <w:pStyle w:val="table1"/>
              <w:jc w:val="center"/>
            </w:pPr>
            <w:r>
              <w:t>2011</w:t>
            </w:r>
          </w:p>
        </w:tc>
        <w:tc>
          <w:tcPr>
            <w:tcW w:w="778" w:type="pct"/>
            <w:tcBorders>
              <w:top w:val="nil"/>
              <w:left w:val="nil"/>
              <w:bottom w:val="nil"/>
              <w:right w:val="nil"/>
            </w:tcBorders>
            <w:hideMark/>
          </w:tcPr>
          <w:p w14:paraId="5E6B00E5" w14:textId="77777777" w:rsidR="0020189C" w:rsidRDefault="00020705">
            <w:pPr>
              <w:pStyle w:val="table1"/>
              <w:jc w:val="center"/>
            </w:pPr>
            <w:r>
              <w:t>0.06</w:t>
            </w:r>
          </w:p>
        </w:tc>
        <w:tc>
          <w:tcPr>
            <w:tcW w:w="919" w:type="pct"/>
            <w:tcBorders>
              <w:top w:val="nil"/>
              <w:left w:val="nil"/>
              <w:bottom w:val="nil"/>
              <w:right w:val="nil"/>
            </w:tcBorders>
            <w:hideMark/>
          </w:tcPr>
          <w:p w14:paraId="5E6B00E6" w14:textId="77777777" w:rsidR="0020189C" w:rsidRDefault="00020705">
            <w:pPr>
              <w:pStyle w:val="table1"/>
              <w:jc w:val="center"/>
            </w:pPr>
            <w:r>
              <w:t>0.041</w:t>
            </w:r>
          </w:p>
        </w:tc>
        <w:tc>
          <w:tcPr>
            <w:tcW w:w="1250" w:type="pct"/>
            <w:tcBorders>
              <w:top w:val="nil"/>
              <w:left w:val="nil"/>
              <w:bottom w:val="nil"/>
              <w:right w:val="nil"/>
            </w:tcBorders>
            <w:hideMark/>
          </w:tcPr>
          <w:p w14:paraId="5E6B00E7" w14:textId="77777777" w:rsidR="0020189C" w:rsidRDefault="00020705">
            <w:pPr>
              <w:pStyle w:val="table1"/>
              <w:jc w:val="center"/>
            </w:pPr>
            <w:r>
              <w:t>4</w:t>
            </w:r>
          </w:p>
        </w:tc>
        <w:tc>
          <w:tcPr>
            <w:tcW w:w="1190" w:type="pct"/>
            <w:tcBorders>
              <w:top w:val="nil"/>
              <w:left w:val="nil"/>
              <w:bottom w:val="nil"/>
              <w:right w:val="nil"/>
            </w:tcBorders>
            <w:hideMark/>
          </w:tcPr>
          <w:p w14:paraId="5E6B00E8" w14:textId="77777777" w:rsidR="0020189C" w:rsidRDefault="00020705">
            <w:pPr>
              <w:pStyle w:val="table1"/>
              <w:jc w:val="center"/>
            </w:pPr>
            <w:r>
              <w:t>4</w:t>
            </w:r>
          </w:p>
        </w:tc>
      </w:tr>
      <w:tr w:rsidR="0020189C" w14:paraId="5E6B00EF" w14:textId="77777777">
        <w:tc>
          <w:tcPr>
            <w:tcW w:w="863" w:type="pct"/>
            <w:tcBorders>
              <w:top w:val="nil"/>
              <w:left w:val="nil"/>
              <w:bottom w:val="single" w:sz="2" w:space="0" w:color="auto"/>
              <w:right w:val="nil"/>
            </w:tcBorders>
            <w:hideMark/>
          </w:tcPr>
          <w:p w14:paraId="5E6B00EA" w14:textId="77777777" w:rsidR="0020189C" w:rsidRDefault="00020705">
            <w:pPr>
              <w:pStyle w:val="table1"/>
              <w:jc w:val="center"/>
            </w:pPr>
            <w:r>
              <w:t>2013</w:t>
            </w:r>
          </w:p>
        </w:tc>
        <w:tc>
          <w:tcPr>
            <w:tcW w:w="778" w:type="pct"/>
            <w:tcBorders>
              <w:top w:val="nil"/>
              <w:left w:val="nil"/>
              <w:bottom w:val="single" w:sz="2" w:space="0" w:color="auto"/>
              <w:right w:val="nil"/>
            </w:tcBorders>
            <w:hideMark/>
          </w:tcPr>
          <w:p w14:paraId="5E6B00EB" w14:textId="77777777" w:rsidR="0020189C" w:rsidRDefault="00020705">
            <w:pPr>
              <w:pStyle w:val="table1"/>
              <w:jc w:val="center"/>
            </w:pPr>
            <w:r>
              <w:t>0.112</w:t>
            </w:r>
          </w:p>
        </w:tc>
        <w:tc>
          <w:tcPr>
            <w:tcW w:w="919" w:type="pct"/>
            <w:tcBorders>
              <w:top w:val="nil"/>
              <w:left w:val="nil"/>
              <w:bottom w:val="single" w:sz="2" w:space="0" w:color="auto"/>
              <w:right w:val="nil"/>
            </w:tcBorders>
            <w:hideMark/>
          </w:tcPr>
          <w:p w14:paraId="5E6B00EC" w14:textId="77777777" w:rsidR="0020189C" w:rsidRDefault="00020705">
            <w:pPr>
              <w:pStyle w:val="table1"/>
              <w:jc w:val="center"/>
            </w:pPr>
            <w:r>
              <w:t>0.0008</w:t>
            </w:r>
          </w:p>
        </w:tc>
        <w:tc>
          <w:tcPr>
            <w:tcW w:w="1250" w:type="pct"/>
            <w:tcBorders>
              <w:top w:val="nil"/>
              <w:left w:val="nil"/>
              <w:bottom w:val="single" w:sz="2" w:space="0" w:color="auto"/>
              <w:right w:val="nil"/>
            </w:tcBorders>
            <w:hideMark/>
          </w:tcPr>
          <w:p w14:paraId="5E6B00ED" w14:textId="77777777" w:rsidR="0020189C" w:rsidRDefault="00020705">
            <w:pPr>
              <w:pStyle w:val="table1"/>
              <w:jc w:val="center"/>
            </w:pPr>
            <w:r>
              <w:t>4</w:t>
            </w:r>
          </w:p>
        </w:tc>
        <w:tc>
          <w:tcPr>
            <w:tcW w:w="1190" w:type="pct"/>
            <w:tcBorders>
              <w:top w:val="nil"/>
              <w:left w:val="nil"/>
              <w:bottom w:val="single" w:sz="2" w:space="0" w:color="auto"/>
              <w:right w:val="nil"/>
            </w:tcBorders>
            <w:hideMark/>
          </w:tcPr>
          <w:p w14:paraId="5E6B00EE" w14:textId="77777777" w:rsidR="0020189C" w:rsidRDefault="00020705">
            <w:pPr>
              <w:pStyle w:val="table1"/>
              <w:jc w:val="center"/>
            </w:pPr>
            <w:r>
              <w:t>4</w:t>
            </w:r>
          </w:p>
        </w:tc>
      </w:tr>
    </w:tbl>
    <w:p w14:paraId="5E6B00F0" w14:textId="77777777" w:rsidR="0020189C" w:rsidRDefault="00020705">
      <w:pPr>
        <w:pStyle w:val="tablenote"/>
      </w:pPr>
      <w:r>
        <w:t>1: 2009 data for comparison included, Magela reference: Gulungul (5 replicates), Baralil (1), Corndorl (1), Wirnmuyurr (1) and Nourlangie reference: Sandy (1), Buba (1).</w:t>
      </w:r>
    </w:p>
    <w:p w14:paraId="5E6B00F1" w14:textId="77777777" w:rsidR="0020189C" w:rsidRDefault="00020705">
      <w:r>
        <w:t>Elsewhere (section 5.2.5) it was demonstrated that for sampling occasions prior to 2011 (i.e. before significant mine-related, water quality contamination) macroinvertebrate communities in GTB were similar to reference waterbodies. This indicates that the choice and role of reference waterbodies in the study was suitable for inferring impact.</w:t>
      </w:r>
    </w:p>
    <w:p w14:paraId="5E6B00F2" w14:textId="77777777" w:rsidR="0020189C" w:rsidRDefault="00020705">
      <w:pPr>
        <w:rPr>
          <w:lang w:val="en-US"/>
        </w:rPr>
      </w:pPr>
      <w:r>
        <w:t xml:space="preserve">The collective results </w:t>
      </w:r>
      <w:r>
        <w:rPr>
          <w:lang w:val="en-US"/>
        </w:rPr>
        <w:t xml:space="preserve">increase confidence that natural waterbody differences were not contributing alternative explanations to those based on water quality. </w:t>
      </w:r>
    </w:p>
    <w:p w14:paraId="5E6B00F3" w14:textId="77777777" w:rsidR="0020189C" w:rsidRDefault="00020705">
      <w:pPr>
        <w:pStyle w:val="Heading5"/>
      </w:pPr>
      <w:r>
        <w:t xml:space="preserve">5.2.3.2  Interannual variability in macroinvertebrate communities </w:t>
      </w:r>
    </w:p>
    <w:p w14:paraId="5E6B00F4" w14:textId="77777777" w:rsidR="0020189C" w:rsidRDefault="00020705">
      <w:r>
        <w:t xml:space="preserve">Differences in annual wet season rainfall may lead to natural differences in macroinvertebrate communities amongst waterbodies in ways not depicted in the all-years ordination (Figure 21). It was hypothesised in section 4.1.1.2, for example, that for the lentic waterbodies sampled in this study, lower rainfall wet seasons might result in higher multivariate dispersion and lower within-group similarity of organism communities amongst waterbodies due to more variable habitat (ie arising from rainfall patchiness) and stochastic invertebrate dispersion opportunities. Discriminatory resolution in metrics of group difference between macroinvertebrate communities of minesite and reference waterbodies might be affected by such natural variation. </w:t>
      </w:r>
    </w:p>
    <w:p w14:paraId="5E6B00F5" w14:textId="77777777" w:rsidR="0020189C" w:rsidRDefault="00020705">
      <w:r>
        <w:t xml:space="preserve">Differences amongst years in multivariate dispersion were examined, and these metrics were then related to rainfall, sample processing method and water quality changes in the mine site waterbodies to assess the potential for misinterpreting contaminant-response relationships described in later sections of this report. For selected years, PERMDISP was used to estimate mean distance of group replicates from the group centroid for reference billabongs, and the replicates from each of GTB, CJBB and RP1. The years of comparison included only those for which the reference billabongs were common, i.e. 1996, 2006, 2011 and 2013. The results are plotted in </w:t>
      </w:r>
      <w:r>
        <w:fldChar w:fldCharType="begin"/>
      </w:r>
      <w:r>
        <w:instrText xml:space="preserve"> REF _Ref473621364 \h  \* MERGEFORMAT </w:instrText>
      </w:r>
      <w:r>
        <w:fldChar w:fldCharType="separate"/>
      </w:r>
      <w:r>
        <w:t xml:space="preserve">Figure </w:t>
      </w:r>
      <w:r>
        <w:rPr>
          <w:noProof/>
        </w:rPr>
        <w:t>22</w:t>
      </w:r>
      <w:r>
        <w:fldChar w:fldCharType="end"/>
      </w:r>
      <w:r>
        <w:t>.</w:t>
      </w:r>
    </w:p>
    <w:p w14:paraId="5E6B00F6" w14:textId="77777777" w:rsidR="0020189C" w:rsidRDefault="00020705">
      <w:pPr>
        <w:rPr>
          <w:lang w:eastAsia="en-AU"/>
        </w:rPr>
      </w:pPr>
      <w:r>
        <w:rPr>
          <w:noProof/>
          <w:lang w:eastAsia="en-AU"/>
        </w:rPr>
        <w:drawing>
          <wp:inline distT="0" distB="0" distL="0" distR="0" wp14:anchorId="5E6B39D9" wp14:editId="5E6B39DA">
            <wp:extent cx="5271379" cy="3824654"/>
            <wp:effectExtent l="19050" t="0" r="5471" b="0"/>
            <wp:docPr id="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email"/>
                    <a:srcRect t="8996"/>
                    <a:stretch>
                      <a:fillRect/>
                    </a:stretch>
                  </pic:blipFill>
                  <pic:spPr bwMode="auto">
                    <a:xfrm>
                      <a:off x="0" y="0"/>
                      <a:ext cx="5271379" cy="3824654"/>
                    </a:xfrm>
                    <a:prstGeom prst="rect">
                      <a:avLst/>
                    </a:prstGeom>
                    <a:noFill/>
                    <a:ln w="9525">
                      <a:noFill/>
                      <a:miter lim="800000"/>
                      <a:headEnd/>
                      <a:tailEnd/>
                    </a:ln>
                  </pic:spPr>
                </pic:pic>
              </a:graphicData>
            </a:graphic>
          </wp:inline>
        </w:drawing>
      </w:r>
    </w:p>
    <w:p w14:paraId="5E6B00F7" w14:textId="77777777" w:rsidR="0020189C" w:rsidRDefault="00020705">
      <w:pPr>
        <w:pStyle w:val="figurecaption"/>
      </w:pPr>
      <w:bookmarkStart w:id="276" w:name="_Ref473621364"/>
      <w:bookmarkStart w:id="277" w:name="_Toc15196564"/>
      <w:r>
        <w:rPr>
          <w:b/>
        </w:rPr>
        <w:t xml:space="preserve">Figure </w:t>
      </w:r>
      <w:r>
        <w:rPr>
          <w:b/>
        </w:rPr>
        <w:fldChar w:fldCharType="begin"/>
      </w:r>
      <w:r>
        <w:rPr>
          <w:b/>
        </w:rPr>
        <w:instrText xml:space="preserve"> SEQ Figure \* ARABIC </w:instrText>
      </w:r>
      <w:r>
        <w:rPr>
          <w:b/>
        </w:rPr>
        <w:fldChar w:fldCharType="separate"/>
      </w:r>
      <w:r>
        <w:rPr>
          <w:b/>
          <w:noProof/>
        </w:rPr>
        <w:t>22</w:t>
      </w:r>
      <w:r>
        <w:rPr>
          <w:b/>
        </w:rPr>
        <w:fldChar w:fldCharType="end"/>
      </w:r>
      <w:bookmarkEnd w:id="276"/>
      <w:r>
        <w:t xml:space="preserve">  Variability in community structure, as depicted using the mean distance from the centroid with PERMDISP among all RP1, CJBB, GTB and all common reference sites within four of the annual sampling occasions. (2009 and 1995 sampling occasions excluded as reference sites were not all common to other years).</w:t>
      </w:r>
      <w:bookmarkEnd w:id="277"/>
    </w:p>
    <w:p w14:paraId="5E6B00F8" w14:textId="77777777" w:rsidR="0020189C" w:rsidRDefault="00020705">
      <w:r>
        <w:t xml:space="preserve">From </w:t>
      </w:r>
      <w:r>
        <w:fldChar w:fldCharType="begin"/>
      </w:r>
      <w:r>
        <w:instrText xml:space="preserve"> REF _Ref473621364 \h  \* MERGEFORMAT </w:instrText>
      </w:r>
      <w:r>
        <w:fldChar w:fldCharType="separate"/>
      </w:r>
      <w:r>
        <w:t xml:space="preserve">Figure </w:t>
      </w:r>
      <w:r>
        <w:rPr>
          <w:noProof/>
        </w:rPr>
        <w:t>22</w:t>
      </w:r>
      <w:r>
        <w:fldChar w:fldCharType="end"/>
      </w:r>
      <w:r>
        <w:t>, it is evident that dispersion within reference billabong groupings for the four years did not fluctuate greatly amongst years (also evident in Figure 21). Dispersion within each of the mine site waterbodies generally followed the same pattern as reference billabongs, though in general, dispersion – and amongst replicate variability – was less than the corresponding reference-billabong dispersion. This lesser dispersion would be expected for single versus multiple waterbody comparison, where the multiple (reference) waterbody dispersion incorporates greater variability associated with different billabong types, from different catchments.</w:t>
      </w:r>
    </w:p>
    <w:p w14:paraId="5E6B00F9" w14:textId="77777777" w:rsidR="0020189C" w:rsidRDefault="00020705">
      <w:r>
        <w:t xml:space="preserve">PERMDISP associated with reference billabongs provides the best measure for ascertaining natural, annual rainfall-related variability in macroinvertebrate communities in these lentic waterbody types. From </w:t>
      </w:r>
      <w:r>
        <w:fldChar w:fldCharType="begin"/>
      </w:r>
      <w:r>
        <w:instrText xml:space="preserve"> REF _Ref473621364 \h  \* MERGEFORMAT </w:instrText>
      </w:r>
      <w:r>
        <w:fldChar w:fldCharType="separate"/>
      </w:r>
      <w:r>
        <w:t xml:space="preserve">Figure </w:t>
      </w:r>
      <w:r>
        <w:rPr>
          <w:noProof/>
        </w:rPr>
        <w:t>22</w:t>
      </w:r>
      <w:r>
        <w:fldChar w:fldCharType="end"/>
      </w:r>
      <w:r>
        <w:t xml:space="preserve">, it appears that dispersion within reference billabong groupings for the four years is unrelated to rainfall. </w:t>
      </w:r>
    </w:p>
    <w:p w14:paraId="5E6B00FA" w14:textId="77777777" w:rsidR="0020189C" w:rsidRDefault="00020705">
      <w:r>
        <w:t xml:space="preserve">Live sorted samples (1996 and 2006) would be expected to have higher within-group dispersion than laboratory-processed samples (2011 and 2013) because of operator biases (see Appendix 7.1, Figure A7.1.3). However, in this study, live-sorted groups have lower dispersion than laboratory-processed groups, and so dispersion for the four years is unrelated to sample processing method as well. </w:t>
      </w:r>
    </w:p>
    <w:p w14:paraId="5E6B00FB" w14:textId="77777777" w:rsidR="0020189C" w:rsidRDefault="00020705">
      <w:r>
        <w:t xml:space="preserve">The pattern of dispersion within reference billabong groupings for the four years did not (coincidentally) correspond to the increasing mine water contamination observed in the minesite waterbodies over time (evident in </w:t>
      </w:r>
      <w:r>
        <w:fldChar w:fldCharType="begin"/>
      </w:r>
      <w:r>
        <w:instrText xml:space="preserve"> REF _Ref457903338 \h  \* MERGEFORMAT </w:instrText>
      </w:r>
      <w:r>
        <w:fldChar w:fldCharType="separate"/>
      </w:r>
      <w:r>
        <w:t>Figure 9</w:t>
      </w:r>
      <w:r>
        <w:fldChar w:fldCharType="end"/>
      </w:r>
      <w:r>
        <w:t>–11). Dispersion was relatively even over the four progressive sampling occasions (</w:t>
      </w:r>
      <w:r>
        <w:fldChar w:fldCharType="begin"/>
      </w:r>
      <w:r>
        <w:instrText xml:space="preserve"> REF _Ref473621364 \h  \* MERGEFORMAT </w:instrText>
      </w:r>
      <w:r>
        <w:fldChar w:fldCharType="separate"/>
      </w:r>
      <w:r>
        <w:t xml:space="preserve">Figure </w:t>
      </w:r>
      <w:r>
        <w:rPr>
          <w:noProof/>
        </w:rPr>
        <w:t>22</w:t>
      </w:r>
      <w:r>
        <w:fldChar w:fldCharType="end"/>
      </w:r>
      <w:r>
        <w:t xml:space="preserve">). Thus there are no time-related (natural) differences in amongst-site variation that could, in turn, potentially affect reference-exposed waterbody comparisons based upon similarity and other multivariate response measures. </w:t>
      </w:r>
    </w:p>
    <w:p w14:paraId="5E6B00FC" w14:textId="77777777" w:rsidR="0020189C" w:rsidRDefault="00020705">
      <w:r>
        <w:t>In conclusion, there is no evidence that the natural, amongst-site variation observed across years in this study would lead to misinterpretation of the key contaminant-response (cause-effect) relationships found elsewhere in this report.</w:t>
      </w:r>
    </w:p>
    <w:p w14:paraId="5E6B00FD" w14:textId="77777777" w:rsidR="0020189C" w:rsidRDefault="00020705">
      <w:r>
        <w:t>Variability in aquatic communities has been associated with stress and disturbance in the associated ecosystems (eg</w:t>
      </w:r>
      <w:r>
        <w:rPr>
          <w:noProof/>
        </w:rPr>
        <w:t xml:space="preserve"> Warwick &amp; Clarke 1993)</w:t>
      </w:r>
      <w:r>
        <w:t>. While dispersion within each of the mine site waterbodies was generally less than the corresponding reference-billabong dispersion (see above), three sampling events, i.e. RP1 in 2006 and 2013, and GTB in 2011, show similar or higher variability than within-reference waterbody-dispersion measured in the same years (</w:t>
      </w:r>
      <w:r>
        <w:fldChar w:fldCharType="begin"/>
      </w:r>
      <w:r>
        <w:instrText xml:space="preserve"> REF _Ref473621364 \h  \* MERGEFORMAT </w:instrText>
      </w:r>
      <w:r>
        <w:fldChar w:fldCharType="separate"/>
      </w:r>
      <w:r>
        <w:t xml:space="preserve">Figure </w:t>
      </w:r>
      <w:r>
        <w:rPr>
          <w:noProof/>
        </w:rPr>
        <w:t>22</w:t>
      </w:r>
      <w:r>
        <w:fldChar w:fldCharType="end"/>
      </w:r>
      <w:r>
        <w:t>). These observations could provide evidence of water quality-related change for the two waterbodies on these sampling occasions. This is considered further in section 5.4.1 below.</w:t>
      </w:r>
    </w:p>
    <w:p w14:paraId="5E6B00FE" w14:textId="77777777" w:rsidR="0020189C" w:rsidRDefault="00020705">
      <w:pPr>
        <w:pStyle w:val="Heading4"/>
      </w:pPr>
      <w:bookmarkStart w:id="278" w:name="_Toc15196501"/>
      <w:r>
        <w:t>5.2.4  Changes in habitat and water quality over time unrelated to mining</w:t>
      </w:r>
      <w:bookmarkEnd w:id="278"/>
    </w:p>
    <w:p w14:paraId="5E6B00FF" w14:textId="77777777" w:rsidR="0020189C" w:rsidRDefault="00020705">
      <w:pPr>
        <w:pStyle w:val="Heading5"/>
      </w:pPr>
      <w:r>
        <w:t>5.2.4.1  Fire regimes around minesite waterbodies and associated catchments</w:t>
      </w:r>
    </w:p>
    <w:p w14:paraId="5E6B0100" w14:textId="77777777" w:rsidR="0020189C" w:rsidRDefault="00020705">
      <w:r>
        <w:t xml:space="preserve">The potential for fire regimes to affect minesite waterbodies and associated catchments, and not reference billabongs, in any year of sampling, was raised in section 4.1.4 as a potential confounding factor in interpreting water-quality related changes in minesite waterbodies. Reduced riparian shading and release of soil nutrients in burnt catchments may enhance primary and secondary production in aquatic ecosystems </w:t>
      </w:r>
      <w:r>
        <w:rPr>
          <w:noProof/>
        </w:rPr>
        <w:t>(Andersen et al 2005)</w:t>
      </w:r>
      <w:r>
        <w:t>. Putative water quality-related impact in Georgetown Billabong in 2011 (section 5.4.1) is of particular interest as responses in this year of sampling are used as the basis for deriving hazardous concentrations for guideline derivation (section 5.4.1).</w:t>
      </w:r>
    </w:p>
    <w:p w14:paraId="5E6B0101" w14:textId="77777777" w:rsidR="0020189C" w:rsidRDefault="00020705">
      <w:r>
        <w:t>A qualitative assessment of fire intensity adjacent to minesite waterbodies and in associated catchments, coinciding with or antecedent to sampling, was undertaken. For this, fire history data and imagery were acquired from the Darwin Centre for Bushfire Research, Charles Darwin University. Metadata for this mapping are provided in Appendix A7.4, Table A7.4.1. Fire intensity mapping for the Ranger minesite and adjacent landscape by way of early dry season (early June) and late (intense) dry season burning were obtained for the years of macroinvertebrate sampling and the year antecedent to sampling. This mapping is provided in Appendix A7.4 with the Georgeown Creek catchment outlined.</w:t>
      </w:r>
    </w:p>
    <w:p w14:paraId="5E6B0102" w14:textId="77777777" w:rsidR="0020189C" w:rsidRDefault="00020705">
      <w:r>
        <w:t>The mapping shows regular annual burning of minesite catchments. Most intensive burning occurred in the GTB catchment in the late dry seasons, antecedent to sampling in 2009 and 2013. Further, the fire history preceding sampling of GTB in 2011 did not appear unusual compared to other years. These observations suggest no obvious link between fire history and putative impacts to macroinvertebrate communities of GTB in 2011.</w:t>
      </w:r>
    </w:p>
    <w:p w14:paraId="5E6B0103" w14:textId="77777777" w:rsidR="0020189C" w:rsidRDefault="00020705">
      <w:pPr>
        <w:pStyle w:val="Heading5"/>
      </w:pPr>
      <w:r>
        <w:t>5.2.4.2  Potential for feral pig impacts upon littoral zone of Georgetown Billabong in 2011</w:t>
      </w:r>
    </w:p>
    <w:p w14:paraId="5E6B0104" w14:textId="77777777" w:rsidR="0020189C" w:rsidRDefault="00020705">
      <w:r>
        <w:t>The feeding activity of pigs in littoral zones of billabongs can destroy aquatic plant habitat and alter water quality, in particular, raising turbidity levels. Assessment of aquatic plant cover and water quality amongst replicate sites in GTB during 2011 sampling was used to address the potential for pig damage to have confounded Mg-inferred change to GTB macroinvertebrate communities in that year.</w:t>
      </w:r>
    </w:p>
    <w:p w14:paraId="5E6B0105" w14:textId="77777777" w:rsidR="0020189C" w:rsidRDefault="00020705">
      <w:r>
        <w:t>Figure 24 shows an ordination plot of macroinvertebrate communities from GTB and other waterbodies on or near the Ranger minesite for 2011 sampling. Two locations in GTB, replicates 3 and 5, are well separated from replicates from all other waterbodies. Field notes from sampling in that year did not report evidence of feral animal damage to littoral vegetation and localised increase in turbidity; these observations are borne out by high aquatic plant cover at both sampling locations with no evidence of elevated turbidity (</w:t>
      </w:r>
      <w:r>
        <w:fldChar w:fldCharType="begin"/>
      </w:r>
      <w:r>
        <w:instrText xml:space="preserve"> REF _Ref13040466 \h  \* MERGEFORMAT </w:instrText>
      </w:r>
      <w:r>
        <w:fldChar w:fldCharType="separate"/>
      </w:r>
      <w:r>
        <w:t xml:space="preserve">Table </w:t>
      </w:r>
      <w:r>
        <w:rPr>
          <w:noProof/>
        </w:rPr>
        <w:t>11</w:t>
      </w:r>
      <w:r>
        <w:fldChar w:fldCharType="end"/>
      </w:r>
      <w:r>
        <w:t>). Thus there is no evidence of pig-associated impacts to GTB in 2011 coincident with macroinvertebrate sampling.</w:t>
      </w:r>
    </w:p>
    <w:p w14:paraId="5E6B0106" w14:textId="77777777" w:rsidR="0020189C" w:rsidRDefault="00020705">
      <w:pPr>
        <w:pStyle w:val="tablecaption"/>
      </w:pPr>
      <w:bookmarkStart w:id="279" w:name="_Ref13040466"/>
      <w:bookmarkStart w:id="280" w:name="_Toc15196599"/>
      <w:r>
        <w:rPr>
          <w:b/>
        </w:rPr>
        <w:t xml:space="preserve">Table </w:t>
      </w:r>
      <w:r>
        <w:rPr>
          <w:b/>
        </w:rPr>
        <w:fldChar w:fldCharType="begin"/>
      </w:r>
      <w:r>
        <w:rPr>
          <w:b/>
        </w:rPr>
        <w:instrText xml:space="preserve"> SEQ Table \* ARABIC </w:instrText>
      </w:r>
      <w:r>
        <w:rPr>
          <w:b/>
        </w:rPr>
        <w:fldChar w:fldCharType="separate"/>
      </w:r>
      <w:r>
        <w:rPr>
          <w:b/>
          <w:noProof/>
        </w:rPr>
        <w:t>11</w:t>
      </w:r>
      <w:r>
        <w:rPr>
          <w:b/>
        </w:rPr>
        <w:fldChar w:fldCharType="end"/>
      </w:r>
      <w:bookmarkEnd w:id="279"/>
      <w:r>
        <w:t xml:space="preserve">  Water quality and habitat characteristics of Georgetown Billabong sampling locations in 2011</w:t>
      </w:r>
      <w:bookmarkEnd w:id="280"/>
    </w:p>
    <w:tbl>
      <w:tblPr>
        <w:tblStyle w:val="TableGrid"/>
        <w:tblW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8"/>
        <w:gridCol w:w="1134"/>
        <w:gridCol w:w="1134"/>
        <w:gridCol w:w="1134"/>
        <w:gridCol w:w="1134"/>
        <w:gridCol w:w="1134"/>
      </w:tblGrid>
      <w:tr w:rsidR="0020189C" w14:paraId="5E6B0109" w14:textId="77777777">
        <w:tc>
          <w:tcPr>
            <w:tcW w:w="2608" w:type="dxa"/>
            <w:vMerge w:val="restart"/>
            <w:tcBorders>
              <w:top w:val="single" w:sz="4" w:space="0" w:color="auto"/>
            </w:tcBorders>
            <w:vAlign w:val="center"/>
          </w:tcPr>
          <w:p w14:paraId="5E6B0107" w14:textId="77777777" w:rsidR="0020189C" w:rsidRDefault="00020705">
            <w:pPr>
              <w:pStyle w:val="table1"/>
              <w:rPr>
                <w:b/>
              </w:rPr>
            </w:pPr>
            <w:r>
              <w:rPr>
                <w:b/>
              </w:rPr>
              <w:t>Environmental variable</w:t>
            </w:r>
          </w:p>
        </w:tc>
        <w:tc>
          <w:tcPr>
            <w:tcW w:w="5670" w:type="dxa"/>
            <w:gridSpan w:val="5"/>
            <w:tcBorders>
              <w:top w:val="single" w:sz="4" w:space="0" w:color="auto"/>
              <w:bottom w:val="single" w:sz="4" w:space="0" w:color="auto"/>
            </w:tcBorders>
          </w:tcPr>
          <w:p w14:paraId="5E6B0108" w14:textId="77777777" w:rsidR="0020189C" w:rsidRDefault="00020705">
            <w:pPr>
              <w:pStyle w:val="table1"/>
              <w:jc w:val="center"/>
              <w:rPr>
                <w:b/>
              </w:rPr>
            </w:pPr>
            <w:r>
              <w:rPr>
                <w:b/>
              </w:rPr>
              <w:t>Replicate</w:t>
            </w:r>
          </w:p>
        </w:tc>
      </w:tr>
      <w:tr w:rsidR="0020189C" w14:paraId="5E6B0110" w14:textId="77777777">
        <w:tc>
          <w:tcPr>
            <w:tcW w:w="2608" w:type="dxa"/>
            <w:vMerge/>
            <w:tcBorders>
              <w:bottom w:val="single" w:sz="4" w:space="0" w:color="auto"/>
            </w:tcBorders>
          </w:tcPr>
          <w:p w14:paraId="5E6B010A" w14:textId="77777777" w:rsidR="0020189C" w:rsidRDefault="0020189C">
            <w:pPr>
              <w:pStyle w:val="table1"/>
              <w:rPr>
                <w:b/>
              </w:rPr>
            </w:pPr>
          </w:p>
        </w:tc>
        <w:tc>
          <w:tcPr>
            <w:tcW w:w="1134" w:type="dxa"/>
            <w:tcBorders>
              <w:top w:val="single" w:sz="4" w:space="0" w:color="auto"/>
              <w:bottom w:val="single" w:sz="4" w:space="0" w:color="auto"/>
            </w:tcBorders>
          </w:tcPr>
          <w:p w14:paraId="5E6B010B" w14:textId="77777777" w:rsidR="0020189C" w:rsidRDefault="00020705">
            <w:pPr>
              <w:pStyle w:val="table1"/>
              <w:jc w:val="center"/>
              <w:rPr>
                <w:b/>
              </w:rPr>
            </w:pPr>
            <w:r>
              <w:rPr>
                <w:b/>
              </w:rPr>
              <w:t>1</w:t>
            </w:r>
          </w:p>
        </w:tc>
        <w:tc>
          <w:tcPr>
            <w:tcW w:w="1134" w:type="dxa"/>
            <w:tcBorders>
              <w:top w:val="single" w:sz="4" w:space="0" w:color="auto"/>
              <w:bottom w:val="single" w:sz="4" w:space="0" w:color="auto"/>
            </w:tcBorders>
          </w:tcPr>
          <w:p w14:paraId="5E6B010C" w14:textId="77777777" w:rsidR="0020189C" w:rsidRDefault="00020705">
            <w:pPr>
              <w:pStyle w:val="table1"/>
              <w:jc w:val="center"/>
              <w:rPr>
                <w:b/>
              </w:rPr>
            </w:pPr>
            <w:r>
              <w:rPr>
                <w:b/>
              </w:rPr>
              <w:t>2</w:t>
            </w:r>
          </w:p>
        </w:tc>
        <w:tc>
          <w:tcPr>
            <w:tcW w:w="1134" w:type="dxa"/>
            <w:tcBorders>
              <w:top w:val="single" w:sz="4" w:space="0" w:color="auto"/>
              <w:bottom w:val="single" w:sz="4" w:space="0" w:color="auto"/>
            </w:tcBorders>
          </w:tcPr>
          <w:p w14:paraId="5E6B010D" w14:textId="77777777" w:rsidR="0020189C" w:rsidRDefault="00020705">
            <w:pPr>
              <w:pStyle w:val="table1"/>
              <w:jc w:val="center"/>
              <w:rPr>
                <w:b/>
              </w:rPr>
            </w:pPr>
            <w:r>
              <w:rPr>
                <w:b/>
              </w:rPr>
              <w:t>3</w:t>
            </w:r>
          </w:p>
        </w:tc>
        <w:tc>
          <w:tcPr>
            <w:tcW w:w="1134" w:type="dxa"/>
            <w:tcBorders>
              <w:top w:val="single" w:sz="4" w:space="0" w:color="auto"/>
              <w:bottom w:val="single" w:sz="4" w:space="0" w:color="auto"/>
            </w:tcBorders>
          </w:tcPr>
          <w:p w14:paraId="5E6B010E" w14:textId="77777777" w:rsidR="0020189C" w:rsidRDefault="00020705">
            <w:pPr>
              <w:pStyle w:val="table1"/>
              <w:jc w:val="center"/>
              <w:rPr>
                <w:b/>
              </w:rPr>
            </w:pPr>
            <w:r>
              <w:rPr>
                <w:b/>
              </w:rPr>
              <w:t>4</w:t>
            </w:r>
          </w:p>
        </w:tc>
        <w:tc>
          <w:tcPr>
            <w:tcW w:w="1134" w:type="dxa"/>
            <w:tcBorders>
              <w:top w:val="single" w:sz="4" w:space="0" w:color="auto"/>
              <w:bottom w:val="single" w:sz="4" w:space="0" w:color="auto"/>
            </w:tcBorders>
          </w:tcPr>
          <w:p w14:paraId="5E6B010F" w14:textId="77777777" w:rsidR="0020189C" w:rsidRDefault="00020705">
            <w:pPr>
              <w:pStyle w:val="table1"/>
              <w:jc w:val="center"/>
              <w:rPr>
                <w:b/>
              </w:rPr>
            </w:pPr>
            <w:r>
              <w:rPr>
                <w:b/>
              </w:rPr>
              <w:t>5</w:t>
            </w:r>
          </w:p>
        </w:tc>
      </w:tr>
      <w:tr w:rsidR="0020189C" w14:paraId="5E6B0117" w14:textId="77777777">
        <w:tc>
          <w:tcPr>
            <w:tcW w:w="2608" w:type="dxa"/>
            <w:tcBorders>
              <w:top w:val="single" w:sz="4" w:space="0" w:color="auto"/>
            </w:tcBorders>
          </w:tcPr>
          <w:p w14:paraId="5E6B0111" w14:textId="77777777" w:rsidR="0020189C" w:rsidRDefault="00020705">
            <w:pPr>
              <w:pStyle w:val="table1"/>
            </w:pPr>
            <w:r>
              <w:t>Electrical conductivity (</w:t>
            </w:r>
            <w:r>
              <w:rPr>
                <w:rFonts w:cs="Arial"/>
              </w:rPr>
              <w:t>µ</w:t>
            </w:r>
            <w:r>
              <w:t>S cm</w:t>
            </w:r>
            <w:r>
              <w:rPr>
                <w:snapToGrid w:val="0"/>
                <w:color w:val="000000"/>
                <w:position w:val="4"/>
                <w:sz w:val="11"/>
                <w:szCs w:val="0"/>
                <w:u w:color="000000"/>
              </w:rPr>
              <w:t>-1</w:t>
            </w:r>
            <w:r>
              <w:t>)</w:t>
            </w:r>
          </w:p>
        </w:tc>
        <w:tc>
          <w:tcPr>
            <w:tcW w:w="1134" w:type="dxa"/>
            <w:tcBorders>
              <w:top w:val="single" w:sz="4" w:space="0" w:color="auto"/>
            </w:tcBorders>
          </w:tcPr>
          <w:p w14:paraId="5E6B0112" w14:textId="77777777" w:rsidR="0020189C" w:rsidRDefault="00020705">
            <w:pPr>
              <w:pStyle w:val="table1"/>
              <w:jc w:val="center"/>
            </w:pPr>
            <w:r>
              <w:t>51</w:t>
            </w:r>
          </w:p>
        </w:tc>
        <w:tc>
          <w:tcPr>
            <w:tcW w:w="1134" w:type="dxa"/>
            <w:tcBorders>
              <w:top w:val="single" w:sz="4" w:space="0" w:color="auto"/>
            </w:tcBorders>
          </w:tcPr>
          <w:p w14:paraId="5E6B0113" w14:textId="77777777" w:rsidR="0020189C" w:rsidRDefault="00020705">
            <w:pPr>
              <w:pStyle w:val="table1"/>
              <w:jc w:val="center"/>
            </w:pPr>
            <w:r>
              <w:t>50</w:t>
            </w:r>
          </w:p>
        </w:tc>
        <w:tc>
          <w:tcPr>
            <w:tcW w:w="1134" w:type="dxa"/>
            <w:tcBorders>
              <w:top w:val="single" w:sz="4" w:space="0" w:color="auto"/>
            </w:tcBorders>
          </w:tcPr>
          <w:p w14:paraId="5E6B0114" w14:textId="77777777" w:rsidR="0020189C" w:rsidRDefault="00020705">
            <w:pPr>
              <w:pStyle w:val="table1"/>
              <w:jc w:val="center"/>
            </w:pPr>
            <w:r>
              <w:t>49</w:t>
            </w:r>
          </w:p>
        </w:tc>
        <w:tc>
          <w:tcPr>
            <w:tcW w:w="1134" w:type="dxa"/>
            <w:tcBorders>
              <w:top w:val="single" w:sz="4" w:space="0" w:color="auto"/>
            </w:tcBorders>
          </w:tcPr>
          <w:p w14:paraId="5E6B0115" w14:textId="77777777" w:rsidR="0020189C" w:rsidRDefault="00020705">
            <w:pPr>
              <w:pStyle w:val="table1"/>
              <w:jc w:val="center"/>
            </w:pPr>
            <w:r>
              <w:t>47</w:t>
            </w:r>
          </w:p>
        </w:tc>
        <w:tc>
          <w:tcPr>
            <w:tcW w:w="1134" w:type="dxa"/>
            <w:tcBorders>
              <w:top w:val="single" w:sz="4" w:space="0" w:color="auto"/>
            </w:tcBorders>
          </w:tcPr>
          <w:p w14:paraId="5E6B0116" w14:textId="77777777" w:rsidR="0020189C" w:rsidRDefault="00020705">
            <w:pPr>
              <w:pStyle w:val="table1"/>
              <w:jc w:val="center"/>
            </w:pPr>
            <w:r>
              <w:t>45</w:t>
            </w:r>
          </w:p>
        </w:tc>
      </w:tr>
      <w:tr w:rsidR="0020189C" w14:paraId="5E6B011E" w14:textId="77777777">
        <w:tc>
          <w:tcPr>
            <w:tcW w:w="2608" w:type="dxa"/>
          </w:tcPr>
          <w:p w14:paraId="5E6B0118" w14:textId="77777777" w:rsidR="0020189C" w:rsidRDefault="00020705">
            <w:pPr>
              <w:pStyle w:val="table1"/>
            </w:pPr>
            <w:r>
              <w:t>Turbidity (NTU)</w:t>
            </w:r>
          </w:p>
        </w:tc>
        <w:tc>
          <w:tcPr>
            <w:tcW w:w="1134" w:type="dxa"/>
          </w:tcPr>
          <w:p w14:paraId="5E6B0119" w14:textId="77777777" w:rsidR="0020189C" w:rsidRDefault="00020705">
            <w:pPr>
              <w:pStyle w:val="table1"/>
              <w:jc w:val="center"/>
            </w:pPr>
            <w:r>
              <w:t>11.7</w:t>
            </w:r>
          </w:p>
        </w:tc>
        <w:tc>
          <w:tcPr>
            <w:tcW w:w="1134" w:type="dxa"/>
          </w:tcPr>
          <w:p w14:paraId="5E6B011A" w14:textId="77777777" w:rsidR="0020189C" w:rsidRDefault="00020705">
            <w:pPr>
              <w:pStyle w:val="table1"/>
              <w:jc w:val="center"/>
            </w:pPr>
            <w:r>
              <w:t>8.1</w:t>
            </w:r>
          </w:p>
        </w:tc>
        <w:tc>
          <w:tcPr>
            <w:tcW w:w="1134" w:type="dxa"/>
          </w:tcPr>
          <w:p w14:paraId="5E6B011B" w14:textId="77777777" w:rsidR="0020189C" w:rsidRDefault="00020705">
            <w:pPr>
              <w:pStyle w:val="table1"/>
              <w:jc w:val="center"/>
            </w:pPr>
            <w:r>
              <w:t>12.8</w:t>
            </w:r>
          </w:p>
        </w:tc>
        <w:tc>
          <w:tcPr>
            <w:tcW w:w="1134" w:type="dxa"/>
          </w:tcPr>
          <w:p w14:paraId="5E6B011C" w14:textId="77777777" w:rsidR="0020189C" w:rsidRDefault="00020705">
            <w:pPr>
              <w:pStyle w:val="table1"/>
              <w:jc w:val="center"/>
            </w:pPr>
            <w:r>
              <w:t>28.7</w:t>
            </w:r>
          </w:p>
        </w:tc>
        <w:tc>
          <w:tcPr>
            <w:tcW w:w="1134" w:type="dxa"/>
          </w:tcPr>
          <w:p w14:paraId="5E6B011D" w14:textId="77777777" w:rsidR="0020189C" w:rsidRDefault="00020705">
            <w:pPr>
              <w:pStyle w:val="table1"/>
              <w:jc w:val="center"/>
            </w:pPr>
            <w:r>
              <w:t>14.5</w:t>
            </w:r>
          </w:p>
        </w:tc>
      </w:tr>
      <w:tr w:rsidR="0020189C" w14:paraId="5E6B0125" w14:textId="77777777">
        <w:tc>
          <w:tcPr>
            <w:tcW w:w="2608" w:type="dxa"/>
            <w:tcBorders>
              <w:bottom w:val="single" w:sz="4" w:space="0" w:color="auto"/>
            </w:tcBorders>
          </w:tcPr>
          <w:p w14:paraId="5E6B011F" w14:textId="77777777" w:rsidR="0020189C" w:rsidRDefault="00020705">
            <w:pPr>
              <w:pStyle w:val="table1"/>
            </w:pPr>
            <w:r>
              <w:t>Aquatic plant cover (%)</w:t>
            </w:r>
          </w:p>
        </w:tc>
        <w:tc>
          <w:tcPr>
            <w:tcW w:w="1134" w:type="dxa"/>
            <w:tcBorders>
              <w:bottom w:val="single" w:sz="4" w:space="0" w:color="auto"/>
            </w:tcBorders>
          </w:tcPr>
          <w:p w14:paraId="5E6B0120" w14:textId="77777777" w:rsidR="0020189C" w:rsidRDefault="00020705">
            <w:pPr>
              <w:pStyle w:val="table1"/>
              <w:jc w:val="center"/>
            </w:pPr>
            <w:r>
              <w:t>10</w:t>
            </w:r>
          </w:p>
        </w:tc>
        <w:tc>
          <w:tcPr>
            <w:tcW w:w="1134" w:type="dxa"/>
            <w:tcBorders>
              <w:bottom w:val="single" w:sz="4" w:space="0" w:color="auto"/>
            </w:tcBorders>
          </w:tcPr>
          <w:p w14:paraId="5E6B0121" w14:textId="77777777" w:rsidR="0020189C" w:rsidRDefault="00020705">
            <w:pPr>
              <w:pStyle w:val="table1"/>
              <w:jc w:val="center"/>
            </w:pPr>
            <w:r>
              <w:t>90</w:t>
            </w:r>
          </w:p>
        </w:tc>
        <w:tc>
          <w:tcPr>
            <w:tcW w:w="1134" w:type="dxa"/>
            <w:tcBorders>
              <w:bottom w:val="single" w:sz="4" w:space="0" w:color="auto"/>
            </w:tcBorders>
          </w:tcPr>
          <w:p w14:paraId="5E6B0122" w14:textId="77777777" w:rsidR="0020189C" w:rsidRDefault="00020705">
            <w:pPr>
              <w:pStyle w:val="table1"/>
              <w:jc w:val="center"/>
            </w:pPr>
            <w:r>
              <w:t>65</w:t>
            </w:r>
          </w:p>
        </w:tc>
        <w:tc>
          <w:tcPr>
            <w:tcW w:w="1134" w:type="dxa"/>
            <w:tcBorders>
              <w:bottom w:val="single" w:sz="4" w:space="0" w:color="auto"/>
            </w:tcBorders>
          </w:tcPr>
          <w:p w14:paraId="5E6B0123" w14:textId="77777777" w:rsidR="0020189C" w:rsidRDefault="00020705">
            <w:pPr>
              <w:pStyle w:val="table1"/>
              <w:jc w:val="center"/>
            </w:pPr>
            <w:r>
              <w:t>65</w:t>
            </w:r>
          </w:p>
        </w:tc>
        <w:tc>
          <w:tcPr>
            <w:tcW w:w="1134" w:type="dxa"/>
            <w:tcBorders>
              <w:bottom w:val="single" w:sz="4" w:space="0" w:color="auto"/>
            </w:tcBorders>
          </w:tcPr>
          <w:p w14:paraId="5E6B0124" w14:textId="77777777" w:rsidR="0020189C" w:rsidRDefault="00020705">
            <w:pPr>
              <w:pStyle w:val="table1"/>
              <w:jc w:val="center"/>
            </w:pPr>
            <w:r>
              <w:t>80</w:t>
            </w:r>
          </w:p>
        </w:tc>
      </w:tr>
    </w:tbl>
    <w:p w14:paraId="5E6B0126" w14:textId="77777777" w:rsidR="0020189C" w:rsidRDefault="0020189C"/>
    <w:p w14:paraId="5E6B0127" w14:textId="77777777" w:rsidR="0020189C" w:rsidRDefault="00020705">
      <w:pPr>
        <w:pStyle w:val="Heading4"/>
      </w:pPr>
      <w:bookmarkStart w:id="281" w:name="_Toc498094563"/>
      <w:bookmarkStart w:id="282" w:name="_Toc15196502"/>
      <w:r>
        <w:t>5.2.5  Changes in community summaries and community structure over time</w:t>
      </w:r>
      <w:bookmarkEnd w:id="281"/>
      <w:bookmarkEnd w:id="282"/>
    </w:p>
    <w:p w14:paraId="5E6B0128" w14:textId="77777777" w:rsidR="0020189C" w:rsidRDefault="00020705">
      <w:r>
        <w:rPr>
          <w:bCs/>
        </w:rPr>
        <w:t xml:space="preserve">As described in section </w:t>
      </w:r>
      <w:r>
        <w:t xml:space="preserve">2.1.4, spatial and temporal gradients of exposure to Ranger mine waters may be used to infer mine-related changes in macroinvertebrate communities. The temporal gradient includes a time-span from prior to mining (1979) to near-present (2013), over which several exposed waterbodies have become increasingly mine-water contaminated to varying degrees. The results from the previous sections, 5.2.1–5.2.4, validate the </w:t>
      </w:r>
      <w:r>
        <w:rPr>
          <w:bCs/>
        </w:rPr>
        <w:t xml:space="preserve">comparison of mine-exposed waterbodies to reference waterbodies, for each year of sampling (thereby eliminating </w:t>
      </w:r>
      <w:r>
        <w:t>interannual variability)</w:t>
      </w:r>
      <w:r>
        <w:rPr>
          <w:bCs/>
        </w:rPr>
        <w:t xml:space="preserve">, as the basis for detecting change amongst the minesite waterbodies over time. </w:t>
      </w:r>
    </w:p>
    <w:p w14:paraId="5E6B0129" w14:textId="77777777" w:rsidR="0020189C" w:rsidRDefault="00020705">
      <w:r>
        <w:t xml:space="preserve">Macroinvertebrate community summaries for littoral macrophyte habitat in the exposed and reference waterbodies are shown in </w:t>
      </w:r>
      <w:r>
        <w:fldChar w:fldCharType="begin"/>
      </w:r>
      <w:r>
        <w:instrText xml:space="preserve"> REF _Ref473706975 \h  \* MERGEFORMAT </w:instrText>
      </w:r>
      <w:r>
        <w:fldChar w:fldCharType="separate"/>
      </w:r>
      <w:r>
        <w:t xml:space="preserve">Figure </w:t>
      </w:r>
      <w:r>
        <w:rPr>
          <w:noProof/>
        </w:rPr>
        <w:t>23</w:t>
      </w:r>
      <w:r>
        <w:fldChar w:fldCharType="end"/>
      </w:r>
      <w:r>
        <w:t xml:space="preserve"> for each year of sampling (1995–2013). As noted in section 5.2.1, there were differences in sampling processing methods for years 1995, 1996 and 2006 versus 2009, 2011 and 2013. Abundances for the latter years (2009-2013) were scaled up from a processed subsample of the whole sample. Therefore, where mean total abundance is being compared amongst years, this comparison should be confined to those years </w:t>
      </w:r>
      <w:r>
        <w:rPr>
          <w:i/>
        </w:rPr>
        <w:t>within</w:t>
      </w:r>
      <w:r>
        <w:t xml:space="preserve"> each of the two groups. </w:t>
      </w:r>
    </w:p>
    <w:p w14:paraId="5E6B012A" w14:textId="77777777" w:rsidR="0020189C" w:rsidRDefault="00020705">
      <w:r>
        <w:t>Apart from Ranger RP2, the mean number of taxa and mean total abundance did not vary markedly amongst the waterbodies in 1995, 1996, 2006 and 2009 (</w:t>
      </w:r>
      <w:r>
        <w:fldChar w:fldCharType="begin"/>
      </w:r>
      <w:r>
        <w:instrText xml:space="preserve"> REF _Ref473706975 \h  \* MERGEFORMAT </w:instrText>
      </w:r>
      <w:r>
        <w:fldChar w:fldCharType="separate"/>
      </w:r>
      <w:r>
        <w:t xml:space="preserve">Figure </w:t>
      </w:r>
      <w:r>
        <w:rPr>
          <w:noProof/>
        </w:rPr>
        <w:t>23</w:t>
      </w:r>
      <w:r>
        <w:fldChar w:fldCharType="end"/>
      </w:r>
      <w:r>
        <w:t>). However, number of taxa relative to reference waterbodies declined in 2011 in GTB and RP1, and again in CJBB and RP1 in 2013.</w:t>
      </w:r>
    </w:p>
    <w:tbl>
      <w:tblPr>
        <w:tblW w:w="0" w:type="auto"/>
        <w:tblLook w:val="04A0" w:firstRow="1" w:lastRow="0" w:firstColumn="1" w:lastColumn="0" w:noHBand="0" w:noVBand="1"/>
      </w:tblPr>
      <w:tblGrid>
        <w:gridCol w:w="8306"/>
      </w:tblGrid>
      <w:tr w:rsidR="0020189C" w14:paraId="5E6B012C" w14:textId="77777777">
        <w:tc>
          <w:tcPr>
            <w:tcW w:w="8522" w:type="dxa"/>
            <w:hideMark/>
          </w:tcPr>
          <w:p w14:paraId="5E6B012B" w14:textId="77777777" w:rsidR="0020189C" w:rsidRDefault="00020705">
            <w:r>
              <w:rPr>
                <w:noProof/>
                <w:lang w:eastAsia="en-AU"/>
              </w:rPr>
              <w:drawing>
                <wp:inline distT="0" distB="0" distL="0" distR="0" wp14:anchorId="5E6B39DB" wp14:editId="5E6B39DC">
                  <wp:extent cx="5095875" cy="5715000"/>
                  <wp:effectExtent l="19050" t="0" r="9525" b="0"/>
                  <wp:docPr id="2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cstate="email"/>
                          <a:srcRect t="5853" r="3561"/>
                          <a:stretch>
                            <a:fillRect/>
                          </a:stretch>
                        </pic:blipFill>
                        <pic:spPr bwMode="auto">
                          <a:xfrm>
                            <a:off x="0" y="0"/>
                            <a:ext cx="5095875" cy="5715000"/>
                          </a:xfrm>
                          <a:prstGeom prst="rect">
                            <a:avLst/>
                          </a:prstGeom>
                          <a:noFill/>
                          <a:ln w="9525">
                            <a:noFill/>
                            <a:miter lim="800000"/>
                            <a:headEnd/>
                            <a:tailEnd/>
                          </a:ln>
                        </pic:spPr>
                      </pic:pic>
                    </a:graphicData>
                  </a:graphic>
                </wp:inline>
              </w:drawing>
            </w:r>
          </w:p>
        </w:tc>
      </w:tr>
      <w:tr w:rsidR="0020189C" w14:paraId="5E6B012F" w14:textId="77777777">
        <w:tc>
          <w:tcPr>
            <w:tcW w:w="8522" w:type="dxa"/>
            <w:hideMark/>
          </w:tcPr>
          <w:p w14:paraId="5E6B012D" w14:textId="77777777" w:rsidR="0020189C" w:rsidRDefault="00020705">
            <w:pPr>
              <w:pStyle w:val="figurecaption"/>
              <w:keepNext/>
              <w:spacing w:before="120" w:after="0"/>
              <w:jc w:val="left"/>
            </w:pPr>
            <w:bookmarkStart w:id="283" w:name="_Ref473706975"/>
            <w:bookmarkStart w:id="284" w:name="_Toc15196565"/>
            <w:bookmarkStart w:id="285" w:name="_Toc467674140"/>
            <w:r>
              <w:rPr>
                <w:b/>
              </w:rPr>
              <w:t xml:space="preserve">Figure </w:t>
            </w:r>
            <w:r>
              <w:rPr>
                <w:b/>
              </w:rPr>
              <w:fldChar w:fldCharType="begin"/>
            </w:r>
            <w:r>
              <w:rPr>
                <w:b/>
              </w:rPr>
              <w:instrText xml:space="preserve"> SEQ Figure \* ARABIC </w:instrText>
            </w:r>
            <w:r>
              <w:rPr>
                <w:b/>
              </w:rPr>
              <w:fldChar w:fldCharType="separate"/>
            </w:r>
            <w:r>
              <w:rPr>
                <w:b/>
                <w:noProof/>
              </w:rPr>
              <w:t>23</w:t>
            </w:r>
            <w:r>
              <w:rPr>
                <w:b/>
              </w:rPr>
              <w:fldChar w:fldCharType="end"/>
            </w:r>
            <w:bookmarkEnd w:id="283"/>
            <w:r>
              <w:rPr>
                <w:b/>
              </w:rPr>
              <w:t xml:space="preserve"> </w:t>
            </w:r>
            <w:r>
              <w:t xml:space="preserve"> Histograms of mean (±SE) taxa richness (=number) and macroinvertebrate abundance amongst waterbodies on or near Ranger uranium mine site for the six years of sampling.</w:t>
            </w:r>
            <w:bookmarkEnd w:id="284"/>
            <w:r>
              <w:t xml:space="preserve"> </w:t>
            </w:r>
          </w:p>
          <w:p w14:paraId="5E6B012E" w14:textId="77777777" w:rsidR="0020189C" w:rsidRDefault="00020705">
            <w:pPr>
              <w:rPr>
                <w:rFonts w:ascii="Arial" w:hAnsi="Arial" w:cs="Arial"/>
                <w:sz w:val="18"/>
                <w:szCs w:val="18"/>
              </w:rPr>
            </w:pPr>
            <w:r>
              <w:rPr>
                <w:rFonts w:ascii="Arial" w:hAnsi="Arial" w:cs="Arial"/>
                <w:sz w:val="18"/>
                <w:szCs w:val="18"/>
              </w:rPr>
              <w:t>Site codes are Ranger Retention Pond 2 (RP2), Ranger Retention Pond 1 (RP1), Coonjimba (CJB), Georgetown (GTB) and Djalkmara (DJK) billabongs. Reference waterbodies are Gulungul, Baralil, Corndorl, Wirnmuyurr, Malabanjbanjdju, Anbangbang, Buba and/or Sandy Shallow billabongs and Jabiru Lake.</w:t>
            </w:r>
            <w:bookmarkEnd w:id="285"/>
          </w:p>
        </w:tc>
      </w:tr>
    </w:tbl>
    <w:p w14:paraId="5E6B0130" w14:textId="77777777" w:rsidR="0020189C" w:rsidRDefault="0020189C"/>
    <w:p w14:paraId="5E6B0131" w14:textId="77777777" w:rsidR="0020189C" w:rsidRDefault="00020705">
      <w:r>
        <w:t xml:space="preserve">MDS ordinations for each sampling year are shown in </w:t>
      </w:r>
      <w:r>
        <w:fldChar w:fldCharType="begin"/>
      </w:r>
      <w:r>
        <w:instrText xml:space="preserve"> REF _Ref467686255 \h  \* MERGEFORMAT </w:instrText>
      </w:r>
      <w:r>
        <w:fldChar w:fldCharType="separate"/>
      </w:r>
      <w:r>
        <w:t xml:space="preserve">Figure </w:t>
      </w:r>
      <w:r>
        <w:rPr>
          <w:noProof/>
        </w:rPr>
        <w:t>24</w:t>
      </w:r>
      <w:r>
        <w:fldChar w:fldCharType="end"/>
      </w:r>
      <w:r>
        <w:t>. For each year, apart from 1979, ANOSIM comparisons were also undertaken between each of GTB, CJBB and RP1 and reference waterbodies; these results are shown in Table 12.</w:t>
      </w:r>
    </w:p>
    <w:tbl>
      <w:tblPr>
        <w:tblW w:w="0" w:type="auto"/>
        <w:tblLook w:val="04A0" w:firstRow="1" w:lastRow="0" w:firstColumn="1" w:lastColumn="0" w:noHBand="0" w:noVBand="1"/>
      </w:tblPr>
      <w:tblGrid>
        <w:gridCol w:w="8306"/>
      </w:tblGrid>
      <w:tr w:rsidR="0020189C" w14:paraId="5E6B0133" w14:textId="77777777">
        <w:tc>
          <w:tcPr>
            <w:tcW w:w="8522" w:type="dxa"/>
            <w:hideMark/>
          </w:tcPr>
          <w:p w14:paraId="5E6B0132" w14:textId="77777777" w:rsidR="0020189C" w:rsidRDefault="00020705">
            <w:pPr>
              <w:jc w:val="center"/>
            </w:pPr>
            <w:r>
              <w:rPr>
                <w:noProof/>
                <w:lang w:eastAsia="en-AU"/>
              </w:rPr>
              <w:drawing>
                <wp:inline distT="0" distB="0" distL="0" distR="0" wp14:anchorId="5E6B39DD" wp14:editId="5E6B39DE">
                  <wp:extent cx="4860000" cy="72250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t="4123" r="24222"/>
                          <a:stretch/>
                        </pic:blipFill>
                        <pic:spPr bwMode="auto">
                          <a:xfrm>
                            <a:off x="0" y="0"/>
                            <a:ext cx="4860000" cy="72250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189C" w14:paraId="5E6B0135" w14:textId="77777777">
        <w:tc>
          <w:tcPr>
            <w:tcW w:w="8522" w:type="dxa"/>
            <w:hideMark/>
          </w:tcPr>
          <w:p w14:paraId="5E6B0134" w14:textId="77777777" w:rsidR="0020189C" w:rsidRDefault="00020705">
            <w:pPr>
              <w:pStyle w:val="figurecaption"/>
            </w:pPr>
            <w:bookmarkStart w:id="286" w:name="_Ref467686255"/>
            <w:bookmarkStart w:id="287" w:name="_Toc467674141"/>
            <w:bookmarkStart w:id="288" w:name="_Toc15196566"/>
            <w:r>
              <w:rPr>
                <w:b/>
              </w:rPr>
              <w:t xml:space="preserve">Figure </w:t>
            </w:r>
            <w:r>
              <w:rPr>
                <w:b/>
              </w:rPr>
              <w:fldChar w:fldCharType="begin"/>
            </w:r>
            <w:r>
              <w:rPr>
                <w:b/>
              </w:rPr>
              <w:instrText xml:space="preserve"> SEQ Figure \* ARABIC </w:instrText>
            </w:r>
            <w:r>
              <w:rPr>
                <w:b/>
              </w:rPr>
              <w:fldChar w:fldCharType="separate"/>
            </w:r>
            <w:r>
              <w:rPr>
                <w:b/>
                <w:noProof/>
              </w:rPr>
              <w:t>24</w:t>
            </w:r>
            <w:r>
              <w:rPr>
                <w:b/>
              </w:rPr>
              <w:fldChar w:fldCharType="end"/>
            </w:r>
            <w:bookmarkEnd w:id="286"/>
            <w:r>
              <w:t xml:space="preserve">  Ordination plots of macroinvertebrate communities from different waterbodies on or near the Ranger minesite for six sampling years. Waterbodies are classified according to different degrees of exposure to mine waters indicated by electrical conductivity (EC): high for two waterbodies (RP1 and Coonjimba Billabong) and low for all other waterbodies including Georgetown Billabong.</w:t>
            </w:r>
            <w:bookmarkEnd w:id="287"/>
            <w:bookmarkEnd w:id="288"/>
          </w:p>
        </w:tc>
      </w:tr>
    </w:tbl>
    <w:p w14:paraId="5E6B0136" w14:textId="77777777" w:rsidR="0020189C" w:rsidRDefault="00020705">
      <w:pPr>
        <w:spacing w:after="0" w:line="240" w:lineRule="auto"/>
        <w:jc w:val="left"/>
        <w:rPr>
          <w:rFonts w:ascii="Arial" w:hAnsi="Arial"/>
          <w:b/>
          <w:sz w:val="18"/>
        </w:rPr>
      </w:pPr>
      <w:bookmarkStart w:id="289" w:name="_Ref467686579"/>
      <w:bookmarkStart w:id="290" w:name="_Toc467764486"/>
      <w:r>
        <w:rPr>
          <w:b/>
        </w:rPr>
        <w:br w:type="page"/>
      </w:r>
    </w:p>
    <w:p w14:paraId="5E6B0137" w14:textId="77777777" w:rsidR="0020189C" w:rsidRDefault="00020705">
      <w:pPr>
        <w:pStyle w:val="tablecaption"/>
      </w:pPr>
      <w:bookmarkStart w:id="291" w:name="_Toc15196600"/>
      <w:r>
        <w:rPr>
          <w:b/>
        </w:rPr>
        <w:t xml:space="preserve">Table </w:t>
      </w:r>
      <w:r>
        <w:rPr>
          <w:b/>
        </w:rPr>
        <w:fldChar w:fldCharType="begin"/>
      </w:r>
      <w:r>
        <w:rPr>
          <w:b/>
        </w:rPr>
        <w:instrText xml:space="preserve"> SEQ Table \* ARABIC </w:instrText>
      </w:r>
      <w:r>
        <w:rPr>
          <w:b/>
        </w:rPr>
        <w:fldChar w:fldCharType="separate"/>
      </w:r>
      <w:r>
        <w:rPr>
          <w:b/>
          <w:noProof/>
        </w:rPr>
        <w:t>12</w:t>
      </w:r>
      <w:r>
        <w:rPr>
          <w:b/>
        </w:rPr>
        <w:fldChar w:fldCharType="end"/>
      </w:r>
      <w:bookmarkEnd w:id="289"/>
      <w:r>
        <w:t xml:space="preserve">  ANOSIM summary statistic results for each year comparing GTB, CJBB and RP1 with reference waterbodies (excluding Jabiru Lake).</w:t>
      </w:r>
      <w:bookmarkEnd w:id="290"/>
      <w:bookmarkEnd w:id="291"/>
    </w:p>
    <w:tbl>
      <w:tblPr>
        <w:tblW w:w="5000" w:type="pct"/>
        <w:tblBorders>
          <w:top w:val="single" w:sz="12" w:space="0" w:color="auto"/>
          <w:bottom w:val="single" w:sz="12" w:space="0" w:color="auto"/>
        </w:tblBorders>
        <w:tblLook w:val="04A0" w:firstRow="1" w:lastRow="0" w:firstColumn="1" w:lastColumn="0" w:noHBand="0" w:noVBand="1"/>
      </w:tblPr>
      <w:tblGrid>
        <w:gridCol w:w="1828"/>
        <w:gridCol w:w="1618"/>
        <w:gridCol w:w="1620"/>
        <w:gridCol w:w="1620"/>
        <w:gridCol w:w="1620"/>
      </w:tblGrid>
      <w:tr w:rsidR="0020189C" w14:paraId="5E6B013D" w14:textId="77777777">
        <w:tc>
          <w:tcPr>
            <w:tcW w:w="1100" w:type="pct"/>
            <w:tcBorders>
              <w:top w:val="single" w:sz="12" w:space="0" w:color="auto"/>
              <w:left w:val="nil"/>
              <w:bottom w:val="single" w:sz="12" w:space="0" w:color="auto"/>
              <w:right w:val="nil"/>
            </w:tcBorders>
            <w:hideMark/>
          </w:tcPr>
          <w:p w14:paraId="5E6B0138" w14:textId="77777777" w:rsidR="0020189C" w:rsidRDefault="00020705">
            <w:pPr>
              <w:pStyle w:val="table1"/>
              <w:jc w:val="center"/>
              <w:rPr>
                <w:b/>
              </w:rPr>
            </w:pPr>
            <w:r>
              <w:rPr>
                <w:b/>
              </w:rPr>
              <w:t>Year</w:t>
            </w:r>
          </w:p>
        </w:tc>
        <w:tc>
          <w:tcPr>
            <w:tcW w:w="974" w:type="pct"/>
            <w:tcBorders>
              <w:top w:val="single" w:sz="12" w:space="0" w:color="auto"/>
              <w:left w:val="nil"/>
              <w:bottom w:val="single" w:sz="12" w:space="0" w:color="auto"/>
              <w:right w:val="nil"/>
            </w:tcBorders>
            <w:hideMark/>
          </w:tcPr>
          <w:p w14:paraId="5E6B0139" w14:textId="77777777" w:rsidR="0020189C" w:rsidRDefault="00020705">
            <w:pPr>
              <w:pStyle w:val="table1"/>
              <w:jc w:val="center"/>
              <w:rPr>
                <w:b/>
              </w:rPr>
            </w:pPr>
            <w:r>
              <w:rPr>
                <w:b/>
              </w:rPr>
              <w:t>R Statistic</w:t>
            </w:r>
          </w:p>
        </w:tc>
        <w:tc>
          <w:tcPr>
            <w:tcW w:w="975" w:type="pct"/>
            <w:tcBorders>
              <w:top w:val="single" w:sz="12" w:space="0" w:color="auto"/>
              <w:left w:val="nil"/>
              <w:bottom w:val="single" w:sz="12" w:space="0" w:color="auto"/>
              <w:right w:val="nil"/>
            </w:tcBorders>
            <w:hideMark/>
          </w:tcPr>
          <w:p w14:paraId="5E6B013A" w14:textId="77777777" w:rsidR="0020189C" w:rsidRDefault="00020705">
            <w:pPr>
              <w:pStyle w:val="table1"/>
              <w:jc w:val="center"/>
              <w:rPr>
                <w:b/>
              </w:rPr>
            </w:pPr>
            <w:r>
              <w:rPr>
                <w:b/>
              </w:rPr>
              <w:t>P</w:t>
            </w:r>
          </w:p>
        </w:tc>
        <w:tc>
          <w:tcPr>
            <w:tcW w:w="975" w:type="pct"/>
            <w:tcBorders>
              <w:top w:val="single" w:sz="12" w:space="0" w:color="auto"/>
              <w:left w:val="nil"/>
              <w:bottom w:val="single" w:sz="12" w:space="0" w:color="auto"/>
              <w:right w:val="nil"/>
            </w:tcBorders>
          </w:tcPr>
          <w:p w14:paraId="5E6B013B" w14:textId="77777777" w:rsidR="0020189C" w:rsidRDefault="00020705">
            <w:pPr>
              <w:pStyle w:val="table1"/>
              <w:jc w:val="center"/>
              <w:rPr>
                <w:b/>
              </w:rPr>
            </w:pPr>
            <w:r>
              <w:rPr>
                <w:b/>
              </w:rPr>
              <w:t>Global R</w:t>
            </w:r>
          </w:p>
        </w:tc>
        <w:tc>
          <w:tcPr>
            <w:tcW w:w="975" w:type="pct"/>
            <w:tcBorders>
              <w:top w:val="single" w:sz="12" w:space="0" w:color="auto"/>
              <w:left w:val="nil"/>
              <w:bottom w:val="single" w:sz="12" w:space="0" w:color="auto"/>
              <w:right w:val="nil"/>
            </w:tcBorders>
          </w:tcPr>
          <w:p w14:paraId="5E6B013C" w14:textId="77777777" w:rsidR="0020189C" w:rsidRDefault="00020705">
            <w:pPr>
              <w:pStyle w:val="table1"/>
              <w:jc w:val="center"/>
              <w:rPr>
                <w:b/>
              </w:rPr>
            </w:pPr>
            <w:r>
              <w:rPr>
                <w:b/>
              </w:rPr>
              <w:t>Global P</w:t>
            </w:r>
          </w:p>
        </w:tc>
      </w:tr>
      <w:tr w:rsidR="0020189C" w14:paraId="5E6B0143" w14:textId="77777777">
        <w:trPr>
          <w:trHeight w:val="170"/>
        </w:trPr>
        <w:tc>
          <w:tcPr>
            <w:tcW w:w="1100" w:type="pct"/>
            <w:tcBorders>
              <w:top w:val="single" w:sz="12" w:space="0" w:color="auto"/>
              <w:left w:val="nil"/>
              <w:bottom w:val="single" w:sz="2" w:space="0" w:color="auto"/>
              <w:right w:val="nil"/>
            </w:tcBorders>
            <w:hideMark/>
          </w:tcPr>
          <w:p w14:paraId="5E6B013E" w14:textId="77777777" w:rsidR="0020189C" w:rsidRDefault="00020705">
            <w:pPr>
              <w:pStyle w:val="table2"/>
              <w:rPr>
                <w:i/>
              </w:rPr>
            </w:pPr>
            <w:r>
              <w:rPr>
                <w:i/>
              </w:rPr>
              <w:t>Retention Pond 1</w:t>
            </w:r>
          </w:p>
        </w:tc>
        <w:tc>
          <w:tcPr>
            <w:tcW w:w="974" w:type="pct"/>
            <w:tcBorders>
              <w:top w:val="single" w:sz="12" w:space="0" w:color="auto"/>
              <w:left w:val="nil"/>
              <w:bottom w:val="single" w:sz="2" w:space="0" w:color="auto"/>
              <w:right w:val="nil"/>
            </w:tcBorders>
          </w:tcPr>
          <w:p w14:paraId="5E6B013F" w14:textId="77777777" w:rsidR="0020189C" w:rsidRDefault="0020189C">
            <w:pPr>
              <w:pStyle w:val="table2"/>
            </w:pPr>
          </w:p>
        </w:tc>
        <w:tc>
          <w:tcPr>
            <w:tcW w:w="975" w:type="pct"/>
            <w:tcBorders>
              <w:top w:val="single" w:sz="12" w:space="0" w:color="auto"/>
              <w:left w:val="nil"/>
              <w:bottom w:val="single" w:sz="2" w:space="0" w:color="auto"/>
              <w:right w:val="nil"/>
            </w:tcBorders>
          </w:tcPr>
          <w:p w14:paraId="5E6B0140" w14:textId="77777777" w:rsidR="0020189C" w:rsidRDefault="0020189C">
            <w:pPr>
              <w:pStyle w:val="table2"/>
            </w:pPr>
          </w:p>
        </w:tc>
        <w:tc>
          <w:tcPr>
            <w:tcW w:w="975" w:type="pct"/>
            <w:tcBorders>
              <w:top w:val="single" w:sz="12" w:space="0" w:color="auto"/>
              <w:left w:val="nil"/>
              <w:bottom w:val="single" w:sz="2" w:space="0" w:color="auto"/>
              <w:right w:val="nil"/>
            </w:tcBorders>
          </w:tcPr>
          <w:p w14:paraId="5E6B0141" w14:textId="77777777" w:rsidR="0020189C" w:rsidRDefault="0020189C">
            <w:pPr>
              <w:pStyle w:val="table2"/>
            </w:pPr>
          </w:p>
        </w:tc>
        <w:tc>
          <w:tcPr>
            <w:tcW w:w="975" w:type="pct"/>
            <w:tcBorders>
              <w:top w:val="single" w:sz="12" w:space="0" w:color="auto"/>
              <w:left w:val="nil"/>
              <w:bottom w:val="single" w:sz="2" w:space="0" w:color="auto"/>
              <w:right w:val="nil"/>
            </w:tcBorders>
          </w:tcPr>
          <w:p w14:paraId="5E6B0142" w14:textId="77777777" w:rsidR="0020189C" w:rsidRDefault="0020189C">
            <w:pPr>
              <w:pStyle w:val="table2"/>
            </w:pPr>
          </w:p>
        </w:tc>
      </w:tr>
      <w:tr w:rsidR="0020189C" w14:paraId="5E6B0149" w14:textId="77777777">
        <w:trPr>
          <w:trHeight w:val="170"/>
        </w:trPr>
        <w:tc>
          <w:tcPr>
            <w:tcW w:w="1100" w:type="pct"/>
            <w:tcBorders>
              <w:top w:val="single" w:sz="2" w:space="0" w:color="auto"/>
              <w:left w:val="nil"/>
              <w:bottom w:val="nil"/>
              <w:right w:val="nil"/>
            </w:tcBorders>
            <w:hideMark/>
          </w:tcPr>
          <w:p w14:paraId="5E6B0144" w14:textId="77777777" w:rsidR="0020189C" w:rsidRDefault="00020705">
            <w:pPr>
              <w:pStyle w:val="table2"/>
              <w:jc w:val="center"/>
            </w:pPr>
            <w:r>
              <w:t>1995</w:t>
            </w:r>
          </w:p>
        </w:tc>
        <w:tc>
          <w:tcPr>
            <w:tcW w:w="974" w:type="pct"/>
            <w:tcBorders>
              <w:top w:val="single" w:sz="2" w:space="0" w:color="auto"/>
              <w:left w:val="nil"/>
              <w:bottom w:val="nil"/>
              <w:right w:val="nil"/>
            </w:tcBorders>
            <w:hideMark/>
          </w:tcPr>
          <w:p w14:paraId="5E6B0145" w14:textId="77777777" w:rsidR="0020189C" w:rsidRDefault="00020705">
            <w:pPr>
              <w:pStyle w:val="table2"/>
              <w:jc w:val="center"/>
            </w:pPr>
            <w:r>
              <w:t>0.399</w:t>
            </w:r>
          </w:p>
        </w:tc>
        <w:tc>
          <w:tcPr>
            <w:tcW w:w="975" w:type="pct"/>
            <w:tcBorders>
              <w:top w:val="single" w:sz="2" w:space="0" w:color="auto"/>
              <w:left w:val="nil"/>
              <w:bottom w:val="nil"/>
              <w:right w:val="nil"/>
            </w:tcBorders>
            <w:hideMark/>
          </w:tcPr>
          <w:p w14:paraId="5E6B0146" w14:textId="77777777" w:rsidR="0020189C" w:rsidRDefault="00020705">
            <w:pPr>
              <w:pStyle w:val="table2"/>
              <w:jc w:val="center"/>
            </w:pPr>
            <w:r>
              <w:t>0.005</w:t>
            </w:r>
          </w:p>
        </w:tc>
        <w:tc>
          <w:tcPr>
            <w:tcW w:w="975" w:type="pct"/>
            <w:tcBorders>
              <w:top w:val="single" w:sz="2" w:space="0" w:color="auto"/>
              <w:left w:val="nil"/>
              <w:bottom w:val="nil"/>
              <w:right w:val="nil"/>
            </w:tcBorders>
          </w:tcPr>
          <w:p w14:paraId="5E6B0147" w14:textId="77777777" w:rsidR="0020189C" w:rsidRDefault="00020705">
            <w:pPr>
              <w:pStyle w:val="table2"/>
              <w:jc w:val="center"/>
            </w:pPr>
            <w:r>
              <w:t>0.605</w:t>
            </w:r>
          </w:p>
        </w:tc>
        <w:tc>
          <w:tcPr>
            <w:tcW w:w="975" w:type="pct"/>
            <w:tcBorders>
              <w:top w:val="single" w:sz="2" w:space="0" w:color="auto"/>
              <w:left w:val="nil"/>
              <w:bottom w:val="nil"/>
              <w:right w:val="nil"/>
            </w:tcBorders>
          </w:tcPr>
          <w:p w14:paraId="5E6B0148" w14:textId="77777777" w:rsidR="0020189C" w:rsidRDefault="00020705">
            <w:pPr>
              <w:pStyle w:val="table2"/>
              <w:jc w:val="center"/>
            </w:pPr>
            <w:r>
              <w:t>0.0001</w:t>
            </w:r>
          </w:p>
        </w:tc>
      </w:tr>
      <w:tr w:rsidR="0020189C" w14:paraId="5E6B014F" w14:textId="77777777">
        <w:trPr>
          <w:trHeight w:val="170"/>
        </w:trPr>
        <w:tc>
          <w:tcPr>
            <w:tcW w:w="1100" w:type="pct"/>
            <w:tcBorders>
              <w:top w:val="nil"/>
              <w:left w:val="nil"/>
              <w:bottom w:val="nil"/>
              <w:right w:val="nil"/>
            </w:tcBorders>
            <w:hideMark/>
          </w:tcPr>
          <w:p w14:paraId="5E6B014A" w14:textId="77777777" w:rsidR="0020189C" w:rsidRDefault="00020705">
            <w:pPr>
              <w:pStyle w:val="table2"/>
              <w:jc w:val="center"/>
            </w:pPr>
            <w:r>
              <w:t>1996</w:t>
            </w:r>
          </w:p>
        </w:tc>
        <w:tc>
          <w:tcPr>
            <w:tcW w:w="974" w:type="pct"/>
            <w:tcBorders>
              <w:top w:val="nil"/>
              <w:left w:val="nil"/>
              <w:bottom w:val="nil"/>
              <w:right w:val="nil"/>
            </w:tcBorders>
            <w:hideMark/>
          </w:tcPr>
          <w:p w14:paraId="5E6B014B" w14:textId="77777777" w:rsidR="0020189C" w:rsidRDefault="00020705">
            <w:pPr>
              <w:pStyle w:val="table2"/>
              <w:jc w:val="center"/>
            </w:pPr>
            <w:r>
              <w:t>0.270</w:t>
            </w:r>
          </w:p>
        </w:tc>
        <w:tc>
          <w:tcPr>
            <w:tcW w:w="975" w:type="pct"/>
            <w:tcBorders>
              <w:top w:val="nil"/>
              <w:left w:val="nil"/>
              <w:bottom w:val="nil"/>
              <w:right w:val="nil"/>
            </w:tcBorders>
            <w:hideMark/>
          </w:tcPr>
          <w:p w14:paraId="5E6B014C" w14:textId="77777777" w:rsidR="0020189C" w:rsidRDefault="00020705">
            <w:pPr>
              <w:pStyle w:val="table2"/>
              <w:jc w:val="center"/>
            </w:pPr>
            <w:r>
              <w:t>0.016</w:t>
            </w:r>
          </w:p>
        </w:tc>
        <w:tc>
          <w:tcPr>
            <w:tcW w:w="975" w:type="pct"/>
            <w:tcBorders>
              <w:top w:val="nil"/>
              <w:left w:val="nil"/>
              <w:bottom w:val="nil"/>
              <w:right w:val="nil"/>
            </w:tcBorders>
          </w:tcPr>
          <w:p w14:paraId="5E6B014D" w14:textId="77777777" w:rsidR="0020189C" w:rsidRDefault="00020705">
            <w:pPr>
              <w:pStyle w:val="table2"/>
              <w:jc w:val="center"/>
            </w:pPr>
            <w:r>
              <w:t>0.29</w:t>
            </w:r>
          </w:p>
        </w:tc>
        <w:tc>
          <w:tcPr>
            <w:tcW w:w="975" w:type="pct"/>
            <w:tcBorders>
              <w:top w:val="nil"/>
              <w:left w:val="nil"/>
              <w:bottom w:val="nil"/>
              <w:right w:val="nil"/>
            </w:tcBorders>
          </w:tcPr>
          <w:p w14:paraId="5E6B014E" w14:textId="77777777" w:rsidR="0020189C" w:rsidRDefault="00020705">
            <w:pPr>
              <w:pStyle w:val="table2"/>
              <w:jc w:val="center"/>
            </w:pPr>
            <w:r>
              <w:t>0.0001</w:t>
            </w:r>
          </w:p>
        </w:tc>
      </w:tr>
      <w:tr w:rsidR="0020189C" w14:paraId="5E6B0155" w14:textId="77777777">
        <w:trPr>
          <w:trHeight w:val="170"/>
        </w:trPr>
        <w:tc>
          <w:tcPr>
            <w:tcW w:w="1100" w:type="pct"/>
            <w:tcBorders>
              <w:top w:val="nil"/>
              <w:left w:val="nil"/>
              <w:bottom w:val="nil"/>
              <w:right w:val="nil"/>
            </w:tcBorders>
            <w:hideMark/>
          </w:tcPr>
          <w:p w14:paraId="5E6B0150" w14:textId="77777777" w:rsidR="0020189C" w:rsidRDefault="00020705">
            <w:pPr>
              <w:pStyle w:val="table2"/>
              <w:jc w:val="center"/>
            </w:pPr>
            <w:r>
              <w:t>2006</w:t>
            </w:r>
          </w:p>
        </w:tc>
        <w:tc>
          <w:tcPr>
            <w:tcW w:w="974" w:type="pct"/>
            <w:tcBorders>
              <w:top w:val="nil"/>
              <w:left w:val="nil"/>
              <w:bottom w:val="nil"/>
              <w:right w:val="nil"/>
            </w:tcBorders>
            <w:hideMark/>
          </w:tcPr>
          <w:p w14:paraId="5E6B0151" w14:textId="77777777" w:rsidR="0020189C" w:rsidRDefault="00020705">
            <w:pPr>
              <w:pStyle w:val="table2"/>
              <w:jc w:val="center"/>
            </w:pPr>
            <w:r>
              <w:t>0.392</w:t>
            </w:r>
          </w:p>
        </w:tc>
        <w:tc>
          <w:tcPr>
            <w:tcW w:w="975" w:type="pct"/>
            <w:tcBorders>
              <w:top w:val="nil"/>
              <w:left w:val="nil"/>
              <w:bottom w:val="nil"/>
              <w:right w:val="nil"/>
            </w:tcBorders>
            <w:hideMark/>
          </w:tcPr>
          <w:p w14:paraId="5E6B0152" w14:textId="77777777" w:rsidR="0020189C" w:rsidRDefault="00020705">
            <w:pPr>
              <w:pStyle w:val="table2"/>
              <w:jc w:val="center"/>
            </w:pPr>
            <w:r>
              <w:t>0.012</w:t>
            </w:r>
          </w:p>
        </w:tc>
        <w:tc>
          <w:tcPr>
            <w:tcW w:w="975" w:type="pct"/>
            <w:tcBorders>
              <w:top w:val="nil"/>
              <w:left w:val="nil"/>
              <w:bottom w:val="nil"/>
              <w:right w:val="nil"/>
            </w:tcBorders>
          </w:tcPr>
          <w:p w14:paraId="5E6B0153" w14:textId="77777777" w:rsidR="0020189C" w:rsidRDefault="00020705">
            <w:pPr>
              <w:pStyle w:val="table2"/>
              <w:jc w:val="center"/>
            </w:pPr>
            <w:r>
              <w:t>0.312</w:t>
            </w:r>
          </w:p>
        </w:tc>
        <w:tc>
          <w:tcPr>
            <w:tcW w:w="975" w:type="pct"/>
            <w:tcBorders>
              <w:top w:val="nil"/>
              <w:left w:val="nil"/>
              <w:bottom w:val="nil"/>
              <w:right w:val="nil"/>
            </w:tcBorders>
          </w:tcPr>
          <w:p w14:paraId="5E6B0154" w14:textId="77777777" w:rsidR="0020189C" w:rsidRDefault="00020705">
            <w:pPr>
              <w:pStyle w:val="table2"/>
              <w:jc w:val="center"/>
            </w:pPr>
            <w:r>
              <w:t>0.0001</w:t>
            </w:r>
          </w:p>
        </w:tc>
      </w:tr>
      <w:tr w:rsidR="0020189C" w14:paraId="5E6B015B" w14:textId="77777777">
        <w:trPr>
          <w:trHeight w:val="170"/>
        </w:trPr>
        <w:tc>
          <w:tcPr>
            <w:tcW w:w="1100" w:type="pct"/>
            <w:tcBorders>
              <w:top w:val="nil"/>
              <w:left w:val="nil"/>
              <w:bottom w:val="nil"/>
              <w:right w:val="nil"/>
            </w:tcBorders>
            <w:hideMark/>
          </w:tcPr>
          <w:p w14:paraId="5E6B0156" w14:textId="77777777" w:rsidR="0020189C" w:rsidRDefault="00020705">
            <w:pPr>
              <w:pStyle w:val="table2"/>
              <w:jc w:val="center"/>
            </w:pPr>
            <w:r>
              <w:t>2009</w:t>
            </w:r>
          </w:p>
        </w:tc>
        <w:tc>
          <w:tcPr>
            <w:tcW w:w="974" w:type="pct"/>
            <w:tcBorders>
              <w:top w:val="nil"/>
              <w:left w:val="nil"/>
              <w:bottom w:val="nil"/>
              <w:right w:val="nil"/>
            </w:tcBorders>
            <w:hideMark/>
          </w:tcPr>
          <w:p w14:paraId="5E6B0157" w14:textId="77777777" w:rsidR="0020189C" w:rsidRDefault="00020705">
            <w:pPr>
              <w:pStyle w:val="table2"/>
              <w:jc w:val="center"/>
            </w:pPr>
            <w:r>
              <w:t>0.470</w:t>
            </w:r>
          </w:p>
        </w:tc>
        <w:tc>
          <w:tcPr>
            <w:tcW w:w="975" w:type="pct"/>
            <w:tcBorders>
              <w:top w:val="nil"/>
              <w:left w:val="nil"/>
              <w:bottom w:val="nil"/>
              <w:right w:val="nil"/>
            </w:tcBorders>
            <w:hideMark/>
          </w:tcPr>
          <w:p w14:paraId="5E6B0158" w14:textId="77777777" w:rsidR="0020189C" w:rsidRDefault="00020705">
            <w:pPr>
              <w:pStyle w:val="table2"/>
              <w:jc w:val="center"/>
            </w:pPr>
            <w:r>
              <w:t>0.003</w:t>
            </w:r>
          </w:p>
        </w:tc>
        <w:tc>
          <w:tcPr>
            <w:tcW w:w="975" w:type="pct"/>
            <w:tcBorders>
              <w:top w:val="nil"/>
              <w:left w:val="nil"/>
              <w:bottom w:val="nil"/>
              <w:right w:val="nil"/>
            </w:tcBorders>
          </w:tcPr>
          <w:p w14:paraId="5E6B0159" w14:textId="77777777" w:rsidR="0020189C" w:rsidRDefault="00020705">
            <w:pPr>
              <w:pStyle w:val="table2"/>
              <w:jc w:val="center"/>
            </w:pPr>
            <w:r>
              <w:t>0.513</w:t>
            </w:r>
          </w:p>
        </w:tc>
        <w:tc>
          <w:tcPr>
            <w:tcW w:w="975" w:type="pct"/>
            <w:tcBorders>
              <w:top w:val="nil"/>
              <w:left w:val="nil"/>
              <w:bottom w:val="nil"/>
              <w:right w:val="nil"/>
            </w:tcBorders>
          </w:tcPr>
          <w:p w14:paraId="5E6B015A" w14:textId="77777777" w:rsidR="0020189C" w:rsidRDefault="00020705">
            <w:pPr>
              <w:pStyle w:val="table2"/>
              <w:jc w:val="center"/>
            </w:pPr>
            <w:r>
              <w:t>0.0001</w:t>
            </w:r>
          </w:p>
        </w:tc>
      </w:tr>
      <w:tr w:rsidR="0020189C" w14:paraId="5E6B0161" w14:textId="77777777">
        <w:trPr>
          <w:trHeight w:val="170"/>
        </w:trPr>
        <w:tc>
          <w:tcPr>
            <w:tcW w:w="1100" w:type="pct"/>
            <w:tcBorders>
              <w:top w:val="nil"/>
              <w:left w:val="nil"/>
              <w:bottom w:val="nil"/>
              <w:right w:val="nil"/>
            </w:tcBorders>
            <w:hideMark/>
          </w:tcPr>
          <w:p w14:paraId="5E6B015C" w14:textId="77777777" w:rsidR="0020189C" w:rsidRDefault="00020705">
            <w:pPr>
              <w:pStyle w:val="table2"/>
              <w:jc w:val="center"/>
            </w:pPr>
            <w:r>
              <w:t>2011</w:t>
            </w:r>
          </w:p>
        </w:tc>
        <w:tc>
          <w:tcPr>
            <w:tcW w:w="974" w:type="pct"/>
            <w:tcBorders>
              <w:top w:val="nil"/>
              <w:left w:val="nil"/>
              <w:bottom w:val="nil"/>
              <w:right w:val="nil"/>
            </w:tcBorders>
            <w:hideMark/>
          </w:tcPr>
          <w:p w14:paraId="5E6B015D" w14:textId="77777777" w:rsidR="0020189C" w:rsidRDefault="00020705">
            <w:pPr>
              <w:pStyle w:val="table2"/>
              <w:jc w:val="center"/>
            </w:pPr>
            <w:r>
              <w:t>0.608</w:t>
            </w:r>
          </w:p>
        </w:tc>
        <w:tc>
          <w:tcPr>
            <w:tcW w:w="975" w:type="pct"/>
            <w:tcBorders>
              <w:top w:val="nil"/>
              <w:left w:val="nil"/>
              <w:bottom w:val="nil"/>
              <w:right w:val="nil"/>
            </w:tcBorders>
            <w:hideMark/>
          </w:tcPr>
          <w:p w14:paraId="5E6B015E" w14:textId="77777777" w:rsidR="0020189C" w:rsidRDefault="00020705">
            <w:pPr>
              <w:pStyle w:val="table2"/>
              <w:jc w:val="center"/>
            </w:pPr>
            <w:r>
              <w:t>0.0002</w:t>
            </w:r>
          </w:p>
        </w:tc>
        <w:tc>
          <w:tcPr>
            <w:tcW w:w="975" w:type="pct"/>
            <w:tcBorders>
              <w:top w:val="nil"/>
              <w:left w:val="nil"/>
              <w:bottom w:val="nil"/>
              <w:right w:val="nil"/>
            </w:tcBorders>
          </w:tcPr>
          <w:p w14:paraId="5E6B015F" w14:textId="77777777" w:rsidR="0020189C" w:rsidRDefault="00020705">
            <w:pPr>
              <w:pStyle w:val="table2"/>
              <w:jc w:val="center"/>
            </w:pPr>
            <w:r>
              <w:t>0.582</w:t>
            </w:r>
          </w:p>
        </w:tc>
        <w:tc>
          <w:tcPr>
            <w:tcW w:w="975" w:type="pct"/>
            <w:tcBorders>
              <w:top w:val="nil"/>
              <w:left w:val="nil"/>
              <w:bottom w:val="nil"/>
              <w:right w:val="nil"/>
            </w:tcBorders>
          </w:tcPr>
          <w:p w14:paraId="5E6B0160" w14:textId="77777777" w:rsidR="0020189C" w:rsidRDefault="00020705">
            <w:pPr>
              <w:pStyle w:val="table2"/>
              <w:jc w:val="center"/>
            </w:pPr>
            <w:r>
              <w:t>0.0001</w:t>
            </w:r>
          </w:p>
        </w:tc>
      </w:tr>
      <w:tr w:rsidR="0020189C" w14:paraId="5E6B0167" w14:textId="77777777">
        <w:trPr>
          <w:trHeight w:val="170"/>
        </w:trPr>
        <w:tc>
          <w:tcPr>
            <w:tcW w:w="1100" w:type="pct"/>
            <w:tcBorders>
              <w:top w:val="nil"/>
              <w:left w:val="nil"/>
              <w:bottom w:val="single" w:sz="2" w:space="0" w:color="auto"/>
              <w:right w:val="nil"/>
            </w:tcBorders>
            <w:hideMark/>
          </w:tcPr>
          <w:p w14:paraId="5E6B0162" w14:textId="77777777" w:rsidR="0020189C" w:rsidRDefault="00020705">
            <w:pPr>
              <w:pStyle w:val="table2"/>
              <w:jc w:val="center"/>
            </w:pPr>
            <w:r>
              <w:t>2013</w:t>
            </w:r>
          </w:p>
        </w:tc>
        <w:tc>
          <w:tcPr>
            <w:tcW w:w="974" w:type="pct"/>
            <w:tcBorders>
              <w:top w:val="nil"/>
              <w:left w:val="nil"/>
              <w:bottom w:val="single" w:sz="2" w:space="0" w:color="auto"/>
              <w:right w:val="nil"/>
            </w:tcBorders>
            <w:hideMark/>
          </w:tcPr>
          <w:p w14:paraId="5E6B0163" w14:textId="77777777" w:rsidR="0020189C" w:rsidRDefault="00020705">
            <w:pPr>
              <w:pStyle w:val="table2"/>
              <w:jc w:val="center"/>
            </w:pPr>
            <w:r>
              <w:t>0.827</w:t>
            </w:r>
          </w:p>
        </w:tc>
        <w:tc>
          <w:tcPr>
            <w:tcW w:w="975" w:type="pct"/>
            <w:tcBorders>
              <w:top w:val="nil"/>
              <w:left w:val="nil"/>
              <w:bottom w:val="single" w:sz="2" w:space="0" w:color="auto"/>
              <w:right w:val="nil"/>
            </w:tcBorders>
            <w:hideMark/>
          </w:tcPr>
          <w:p w14:paraId="5E6B0164" w14:textId="77777777" w:rsidR="0020189C" w:rsidRDefault="00020705">
            <w:pPr>
              <w:pStyle w:val="table2"/>
              <w:jc w:val="center"/>
            </w:pPr>
            <w:r>
              <w:t>0.0001</w:t>
            </w:r>
          </w:p>
        </w:tc>
        <w:tc>
          <w:tcPr>
            <w:tcW w:w="975" w:type="pct"/>
            <w:tcBorders>
              <w:top w:val="nil"/>
              <w:left w:val="nil"/>
              <w:bottom w:val="single" w:sz="2" w:space="0" w:color="auto"/>
              <w:right w:val="nil"/>
            </w:tcBorders>
          </w:tcPr>
          <w:p w14:paraId="5E6B0165" w14:textId="77777777" w:rsidR="0020189C" w:rsidRDefault="00020705">
            <w:pPr>
              <w:pStyle w:val="table2"/>
              <w:jc w:val="center"/>
            </w:pPr>
            <w:r>
              <w:t>0.455</w:t>
            </w:r>
          </w:p>
        </w:tc>
        <w:tc>
          <w:tcPr>
            <w:tcW w:w="975" w:type="pct"/>
            <w:tcBorders>
              <w:top w:val="nil"/>
              <w:left w:val="nil"/>
              <w:bottom w:val="single" w:sz="2" w:space="0" w:color="auto"/>
              <w:right w:val="nil"/>
            </w:tcBorders>
          </w:tcPr>
          <w:p w14:paraId="5E6B0166" w14:textId="77777777" w:rsidR="0020189C" w:rsidRDefault="00020705">
            <w:pPr>
              <w:pStyle w:val="table2"/>
              <w:jc w:val="center"/>
            </w:pPr>
            <w:r>
              <w:t>0.0001</w:t>
            </w:r>
          </w:p>
        </w:tc>
      </w:tr>
      <w:tr w:rsidR="0020189C" w14:paraId="5E6B016D" w14:textId="77777777">
        <w:trPr>
          <w:trHeight w:val="170"/>
        </w:trPr>
        <w:tc>
          <w:tcPr>
            <w:tcW w:w="1100" w:type="pct"/>
            <w:tcBorders>
              <w:top w:val="single" w:sz="2" w:space="0" w:color="auto"/>
              <w:left w:val="nil"/>
              <w:bottom w:val="single" w:sz="2" w:space="0" w:color="auto"/>
              <w:right w:val="nil"/>
            </w:tcBorders>
            <w:hideMark/>
          </w:tcPr>
          <w:p w14:paraId="5E6B0168" w14:textId="77777777" w:rsidR="0020189C" w:rsidRDefault="00020705">
            <w:pPr>
              <w:pStyle w:val="table2"/>
              <w:rPr>
                <w:i/>
              </w:rPr>
            </w:pPr>
            <w:r>
              <w:rPr>
                <w:i/>
              </w:rPr>
              <w:t>Coonjimba Billabong</w:t>
            </w:r>
          </w:p>
        </w:tc>
        <w:tc>
          <w:tcPr>
            <w:tcW w:w="974" w:type="pct"/>
            <w:tcBorders>
              <w:top w:val="single" w:sz="2" w:space="0" w:color="auto"/>
              <w:left w:val="nil"/>
              <w:bottom w:val="single" w:sz="2" w:space="0" w:color="auto"/>
              <w:right w:val="nil"/>
            </w:tcBorders>
          </w:tcPr>
          <w:p w14:paraId="5E6B0169" w14:textId="77777777" w:rsidR="0020189C" w:rsidRDefault="0020189C">
            <w:pPr>
              <w:pStyle w:val="table2"/>
              <w:jc w:val="center"/>
            </w:pPr>
          </w:p>
        </w:tc>
        <w:tc>
          <w:tcPr>
            <w:tcW w:w="975" w:type="pct"/>
            <w:tcBorders>
              <w:top w:val="single" w:sz="2" w:space="0" w:color="auto"/>
              <w:left w:val="nil"/>
              <w:bottom w:val="single" w:sz="2" w:space="0" w:color="auto"/>
              <w:right w:val="nil"/>
            </w:tcBorders>
          </w:tcPr>
          <w:p w14:paraId="5E6B016A" w14:textId="77777777" w:rsidR="0020189C" w:rsidRDefault="0020189C">
            <w:pPr>
              <w:pStyle w:val="table2"/>
              <w:jc w:val="center"/>
            </w:pPr>
          </w:p>
        </w:tc>
        <w:tc>
          <w:tcPr>
            <w:tcW w:w="975" w:type="pct"/>
            <w:tcBorders>
              <w:top w:val="single" w:sz="2" w:space="0" w:color="auto"/>
              <w:left w:val="nil"/>
              <w:bottom w:val="single" w:sz="2" w:space="0" w:color="auto"/>
              <w:right w:val="nil"/>
            </w:tcBorders>
          </w:tcPr>
          <w:p w14:paraId="5E6B016B" w14:textId="77777777" w:rsidR="0020189C" w:rsidRDefault="0020189C">
            <w:pPr>
              <w:pStyle w:val="table2"/>
              <w:jc w:val="center"/>
            </w:pPr>
          </w:p>
        </w:tc>
        <w:tc>
          <w:tcPr>
            <w:tcW w:w="975" w:type="pct"/>
            <w:tcBorders>
              <w:top w:val="single" w:sz="2" w:space="0" w:color="auto"/>
              <w:left w:val="nil"/>
              <w:bottom w:val="single" w:sz="2" w:space="0" w:color="auto"/>
              <w:right w:val="nil"/>
            </w:tcBorders>
          </w:tcPr>
          <w:p w14:paraId="5E6B016C" w14:textId="77777777" w:rsidR="0020189C" w:rsidRDefault="0020189C">
            <w:pPr>
              <w:pStyle w:val="table2"/>
              <w:jc w:val="center"/>
            </w:pPr>
          </w:p>
        </w:tc>
      </w:tr>
      <w:tr w:rsidR="0020189C" w14:paraId="5E6B0173" w14:textId="77777777">
        <w:trPr>
          <w:trHeight w:val="170"/>
        </w:trPr>
        <w:tc>
          <w:tcPr>
            <w:tcW w:w="1100" w:type="pct"/>
            <w:tcBorders>
              <w:top w:val="nil"/>
              <w:left w:val="nil"/>
              <w:bottom w:val="nil"/>
              <w:right w:val="nil"/>
            </w:tcBorders>
            <w:hideMark/>
          </w:tcPr>
          <w:p w14:paraId="5E6B016E" w14:textId="77777777" w:rsidR="0020189C" w:rsidRDefault="00020705">
            <w:pPr>
              <w:pStyle w:val="table2"/>
              <w:jc w:val="center"/>
            </w:pPr>
            <w:r>
              <w:t>1995</w:t>
            </w:r>
          </w:p>
        </w:tc>
        <w:tc>
          <w:tcPr>
            <w:tcW w:w="974" w:type="pct"/>
            <w:tcBorders>
              <w:top w:val="nil"/>
              <w:left w:val="nil"/>
              <w:bottom w:val="nil"/>
              <w:right w:val="nil"/>
            </w:tcBorders>
            <w:hideMark/>
          </w:tcPr>
          <w:p w14:paraId="5E6B016F" w14:textId="77777777" w:rsidR="0020189C" w:rsidRDefault="00020705">
            <w:pPr>
              <w:pStyle w:val="table2"/>
              <w:jc w:val="center"/>
            </w:pPr>
            <w:r>
              <w:t>0.468</w:t>
            </w:r>
          </w:p>
        </w:tc>
        <w:tc>
          <w:tcPr>
            <w:tcW w:w="975" w:type="pct"/>
            <w:tcBorders>
              <w:top w:val="nil"/>
              <w:left w:val="nil"/>
              <w:bottom w:val="nil"/>
              <w:right w:val="nil"/>
            </w:tcBorders>
            <w:hideMark/>
          </w:tcPr>
          <w:p w14:paraId="5E6B0170" w14:textId="77777777" w:rsidR="0020189C" w:rsidRDefault="00020705">
            <w:pPr>
              <w:pStyle w:val="table2"/>
              <w:jc w:val="center"/>
            </w:pPr>
            <w:r>
              <w:t>0.003</w:t>
            </w:r>
          </w:p>
        </w:tc>
        <w:tc>
          <w:tcPr>
            <w:tcW w:w="975" w:type="pct"/>
            <w:tcBorders>
              <w:top w:val="nil"/>
              <w:left w:val="nil"/>
              <w:bottom w:val="nil"/>
              <w:right w:val="nil"/>
            </w:tcBorders>
          </w:tcPr>
          <w:p w14:paraId="5E6B0171" w14:textId="77777777" w:rsidR="0020189C" w:rsidRDefault="00020705">
            <w:pPr>
              <w:pStyle w:val="table2"/>
              <w:jc w:val="center"/>
            </w:pPr>
            <w:r>
              <w:t>0.605</w:t>
            </w:r>
          </w:p>
        </w:tc>
        <w:tc>
          <w:tcPr>
            <w:tcW w:w="975" w:type="pct"/>
            <w:tcBorders>
              <w:top w:val="nil"/>
              <w:left w:val="nil"/>
              <w:bottom w:val="nil"/>
              <w:right w:val="nil"/>
            </w:tcBorders>
          </w:tcPr>
          <w:p w14:paraId="5E6B0172" w14:textId="77777777" w:rsidR="0020189C" w:rsidRDefault="00020705">
            <w:pPr>
              <w:pStyle w:val="table2"/>
              <w:jc w:val="center"/>
            </w:pPr>
            <w:r>
              <w:t>0.0001</w:t>
            </w:r>
          </w:p>
        </w:tc>
      </w:tr>
      <w:tr w:rsidR="0020189C" w14:paraId="5E6B0179" w14:textId="77777777">
        <w:trPr>
          <w:trHeight w:val="170"/>
        </w:trPr>
        <w:tc>
          <w:tcPr>
            <w:tcW w:w="1100" w:type="pct"/>
            <w:tcBorders>
              <w:top w:val="nil"/>
              <w:left w:val="nil"/>
              <w:bottom w:val="nil"/>
              <w:right w:val="nil"/>
            </w:tcBorders>
            <w:hideMark/>
          </w:tcPr>
          <w:p w14:paraId="5E6B0174" w14:textId="77777777" w:rsidR="0020189C" w:rsidRDefault="00020705">
            <w:pPr>
              <w:pStyle w:val="table2"/>
              <w:jc w:val="center"/>
            </w:pPr>
            <w:r>
              <w:t>1996</w:t>
            </w:r>
          </w:p>
        </w:tc>
        <w:tc>
          <w:tcPr>
            <w:tcW w:w="974" w:type="pct"/>
            <w:tcBorders>
              <w:top w:val="nil"/>
              <w:left w:val="nil"/>
              <w:bottom w:val="nil"/>
              <w:right w:val="nil"/>
            </w:tcBorders>
            <w:hideMark/>
          </w:tcPr>
          <w:p w14:paraId="5E6B0175" w14:textId="77777777" w:rsidR="0020189C" w:rsidRDefault="00020705">
            <w:pPr>
              <w:pStyle w:val="table2"/>
              <w:jc w:val="center"/>
            </w:pPr>
            <w:r>
              <w:t>0.225</w:t>
            </w:r>
          </w:p>
        </w:tc>
        <w:tc>
          <w:tcPr>
            <w:tcW w:w="975" w:type="pct"/>
            <w:tcBorders>
              <w:top w:val="nil"/>
              <w:left w:val="nil"/>
              <w:bottom w:val="nil"/>
              <w:right w:val="nil"/>
            </w:tcBorders>
            <w:hideMark/>
          </w:tcPr>
          <w:p w14:paraId="5E6B0176" w14:textId="77777777" w:rsidR="0020189C" w:rsidRDefault="00020705">
            <w:pPr>
              <w:pStyle w:val="table2"/>
              <w:jc w:val="center"/>
            </w:pPr>
            <w:r>
              <w:t>0.038</w:t>
            </w:r>
          </w:p>
        </w:tc>
        <w:tc>
          <w:tcPr>
            <w:tcW w:w="975" w:type="pct"/>
            <w:tcBorders>
              <w:top w:val="nil"/>
              <w:left w:val="nil"/>
              <w:bottom w:val="nil"/>
              <w:right w:val="nil"/>
            </w:tcBorders>
          </w:tcPr>
          <w:p w14:paraId="5E6B0177" w14:textId="77777777" w:rsidR="0020189C" w:rsidRDefault="00020705">
            <w:pPr>
              <w:pStyle w:val="table2"/>
              <w:jc w:val="center"/>
            </w:pPr>
            <w:r>
              <w:t>0.29</w:t>
            </w:r>
          </w:p>
        </w:tc>
        <w:tc>
          <w:tcPr>
            <w:tcW w:w="975" w:type="pct"/>
            <w:tcBorders>
              <w:top w:val="nil"/>
              <w:left w:val="nil"/>
              <w:bottom w:val="nil"/>
              <w:right w:val="nil"/>
            </w:tcBorders>
          </w:tcPr>
          <w:p w14:paraId="5E6B0178" w14:textId="77777777" w:rsidR="0020189C" w:rsidRDefault="00020705">
            <w:pPr>
              <w:pStyle w:val="table2"/>
              <w:jc w:val="center"/>
            </w:pPr>
            <w:r>
              <w:t>0.0001</w:t>
            </w:r>
          </w:p>
        </w:tc>
      </w:tr>
      <w:tr w:rsidR="0020189C" w14:paraId="5E6B017F" w14:textId="77777777">
        <w:trPr>
          <w:trHeight w:val="170"/>
        </w:trPr>
        <w:tc>
          <w:tcPr>
            <w:tcW w:w="1100" w:type="pct"/>
            <w:tcBorders>
              <w:top w:val="nil"/>
              <w:left w:val="nil"/>
              <w:bottom w:val="nil"/>
              <w:right w:val="nil"/>
            </w:tcBorders>
            <w:hideMark/>
          </w:tcPr>
          <w:p w14:paraId="5E6B017A" w14:textId="77777777" w:rsidR="0020189C" w:rsidRDefault="00020705">
            <w:pPr>
              <w:pStyle w:val="table2"/>
              <w:jc w:val="center"/>
            </w:pPr>
            <w:r>
              <w:t>2006</w:t>
            </w:r>
          </w:p>
        </w:tc>
        <w:tc>
          <w:tcPr>
            <w:tcW w:w="974" w:type="pct"/>
            <w:tcBorders>
              <w:top w:val="nil"/>
              <w:left w:val="nil"/>
              <w:bottom w:val="nil"/>
              <w:right w:val="nil"/>
            </w:tcBorders>
            <w:hideMark/>
          </w:tcPr>
          <w:p w14:paraId="5E6B017B" w14:textId="77777777" w:rsidR="0020189C" w:rsidRDefault="00020705">
            <w:pPr>
              <w:pStyle w:val="table2"/>
              <w:jc w:val="center"/>
            </w:pPr>
            <w:r>
              <w:t>0.362</w:t>
            </w:r>
          </w:p>
        </w:tc>
        <w:tc>
          <w:tcPr>
            <w:tcW w:w="975" w:type="pct"/>
            <w:tcBorders>
              <w:top w:val="nil"/>
              <w:left w:val="nil"/>
              <w:bottom w:val="nil"/>
              <w:right w:val="nil"/>
            </w:tcBorders>
            <w:hideMark/>
          </w:tcPr>
          <w:p w14:paraId="5E6B017C" w14:textId="77777777" w:rsidR="0020189C" w:rsidRDefault="00020705">
            <w:pPr>
              <w:pStyle w:val="table2"/>
              <w:jc w:val="center"/>
            </w:pPr>
            <w:r>
              <w:t>0.011</w:t>
            </w:r>
          </w:p>
        </w:tc>
        <w:tc>
          <w:tcPr>
            <w:tcW w:w="975" w:type="pct"/>
            <w:tcBorders>
              <w:top w:val="nil"/>
              <w:left w:val="nil"/>
              <w:bottom w:val="nil"/>
              <w:right w:val="nil"/>
            </w:tcBorders>
          </w:tcPr>
          <w:p w14:paraId="5E6B017D" w14:textId="77777777" w:rsidR="0020189C" w:rsidRDefault="00020705">
            <w:pPr>
              <w:pStyle w:val="table2"/>
              <w:jc w:val="center"/>
            </w:pPr>
            <w:r>
              <w:t>0.312</w:t>
            </w:r>
          </w:p>
        </w:tc>
        <w:tc>
          <w:tcPr>
            <w:tcW w:w="975" w:type="pct"/>
            <w:tcBorders>
              <w:top w:val="nil"/>
              <w:left w:val="nil"/>
              <w:bottom w:val="nil"/>
              <w:right w:val="nil"/>
            </w:tcBorders>
          </w:tcPr>
          <w:p w14:paraId="5E6B017E" w14:textId="77777777" w:rsidR="0020189C" w:rsidRDefault="00020705">
            <w:pPr>
              <w:pStyle w:val="table2"/>
              <w:jc w:val="center"/>
            </w:pPr>
            <w:r>
              <w:t>0.0001</w:t>
            </w:r>
          </w:p>
        </w:tc>
      </w:tr>
      <w:tr w:rsidR="0020189C" w14:paraId="5E6B0185" w14:textId="77777777">
        <w:trPr>
          <w:trHeight w:val="170"/>
        </w:trPr>
        <w:tc>
          <w:tcPr>
            <w:tcW w:w="1100" w:type="pct"/>
            <w:tcBorders>
              <w:top w:val="nil"/>
              <w:left w:val="nil"/>
              <w:bottom w:val="nil"/>
              <w:right w:val="nil"/>
            </w:tcBorders>
            <w:hideMark/>
          </w:tcPr>
          <w:p w14:paraId="5E6B0180" w14:textId="77777777" w:rsidR="0020189C" w:rsidRDefault="00020705">
            <w:pPr>
              <w:pStyle w:val="table2"/>
              <w:jc w:val="center"/>
            </w:pPr>
            <w:r>
              <w:t>2009</w:t>
            </w:r>
          </w:p>
        </w:tc>
        <w:tc>
          <w:tcPr>
            <w:tcW w:w="974" w:type="pct"/>
            <w:tcBorders>
              <w:top w:val="nil"/>
              <w:left w:val="nil"/>
              <w:bottom w:val="nil"/>
              <w:right w:val="nil"/>
            </w:tcBorders>
            <w:hideMark/>
          </w:tcPr>
          <w:p w14:paraId="5E6B0181" w14:textId="77777777" w:rsidR="0020189C" w:rsidRDefault="00020705">
            <w:pPr>
              <w:pStyle w:val="table2"/>
              <w:jc w:val="center"/>
            </w:pPr>
            <w:r>
              <w:t>0.393</w:t>
            </w:r>
          </w:p>
        </w:tc>
        <w:tc>
          <w:tcPr>
            <w:tcW w:w="975" w:type="pct"/>
            <w:tcBorders>
              <w:top w:val="nil"/>
              <w:left w:val="nil"/>
              <w:bottom w:val="nil"/>
              <w:right w:val="nil"/>
            </w:tcBorders>
            <w:hideMark/>
          </w:tcPr>
          <w:p w14:paraId="5E6B0182" w14:textId="77777777" w:rsidR="0020189C" w:rsidRDefault="00020705">
            <w:pPr>
              <w:pStyle w:val="table2"/>
              <w:jc w:val="center"/>
            </w:pPr>
            <w:r>
              <w:t>0.005</w:t>
            </w:r>
          </w:p>
        </w:tc>
        <w:tc>
          <w:tcPr>
            <w:tcW w:w="975" w:type="pct"/>
            <w:tcBorders>
              <w:top w:val="nil"/>
              <w:left w:val="nil"/>
              <w:bottom w:val="nil"/>
              <w:right w:val="nil"/>
            </w:tcBorders>
          </w:tcPr>
          <w:p w14:paraId="5E6B0183" w14:textId="77777777" w:rsidR="0020189C" w:rsidRDefault="00020705">
            <w:pPr>
              <w:pStyle w:val="table2"/>
              <w:jc w:val="center"/>
            </w:pPr>
            <w:r>
              <w:t>0.513</w:t>
            </w:r>
          </w:p>
        </w:tc>
        <w:tc>
          <w:tcPr>
            <w:tcW w:w="975" w:type="pct"/>
            <w:tcBorders>
              <w:top w:val="nil"/>
              <w:left w:val="nil"/>
              <w:bottom w:val="nil"/>
              <w:right w:val="nil"/>
            </w:tcBorders>
          </w:tcPr>
          <w:p w14:paraId="5E6B0184" w14:textId="77777777" w:rsidR="0020189C" w:rsidRDefault="00020705">
            <w:pPr>
              <w:pStyle w:val="table2"/>
              <w:jc w:val="center"/>
            </w:pPr>
            <w:r>
              <w:t>0.0001</w:t>
            </w:r>
          </w:p>
        </w:tc>
      </w:tr>
      <w:tr w:rsidR="0020189C" w14:paraId="5E6B018B" w14:textId="77777777">
        <w:trPr>
          <w:trHeight w:val="170"/>
        </w:trPr>
        <w:tc>
          <w:tcPr>
            <w:tcW w:w="1100" w:type="pct"/>
            <w:tcBorders>
              <w:top w:val="nil"/>
              <w:left w:val="nil"/>
              <w:bottom w:val="nil"/>
              <w:right w:val="nil"/>
            </w:tcBorders>
            <w:hideMark/>
          </w:tcPr>
          <w:p w14:paraId="5E6B0186" w14:textId="77777777" w:rsidR="0020189C" w:rsidRDefault="00020705">
            <w:pPr>
              <w:pStyle w:val="table2"/>
              <w:jc w:val="center"/>
            </w:pPr>
            <w:r>
              <w:t>2011</w:t>
            </w:r>
          </w:p>
        </w:tc>
        <w:tc>
          <w:tcPr>
            <w:tcW w:w="974" w:type="pct"/>
            <w:tcBorders>
              <w:top w:val="nil"/>
              <w:left w:val="nil"/>
              <w:bottom w:val="nil"/>
              <w:right w:val="nil"/>
            </w:tcBorders>
            <w:hideMark/>
          </w:tcPr>
          <w:p w14:paraId="5E6B0187" w14:textId="77777777" w:rsidR="0020189C" w:rsidRDefault="00020705">
            <w:pPr>
              <w:pStyle w:val="table2"/>
              <w:jc w:val="center"/>
            </w:pPr>
            <w:r>
              <w:t>0.792</w:t>
            </w:r>
          </w:p>
        </w:tc>
        <w:tc>
          <w:tcPr>
            <w:tcW w:w="975" w:type="pct"/>
            <w:tcBorders>
              <w:top w:val="nil"/>
              <w:left w:val="nil"/>
              <w:bottom w:val="nil"/>
              <w:right w:val="nil"/>
            </w:tcBorders>
            <w:hideMark/>
          </w:tcPr>
          <w:p w14:paraId="5E6B0188" w14:textId="77777777" w:rsidR="0020189C" w:rsidRDefault="00020705">
            <w:pPr>
              <w:pStyle w:val="table2"/>
              <w:jc w:val="center"/>
            </w:pPr>
            <w:r>
              <w:t>0.0001</w:t>
            </w:r>
          </w:p>
        </w:tc>
        <w:tc>
          <w:tcPr>
            <w:tcW w:w="975" w:type="pct"/>
            <w:tcBorders>
              <w:top w:val="nil"/>
              <w:left w:val="nil"/>
              <w:bottom w:val="nil"/>
              <w:right w:val="nil"/>
            </w:tcBorders>
          </w:tcPr>
          <w:p w14:paraId="5E6B0189" w14:textId="77777777" w:rsidR="0020189C" w:rsidRDefault="00020705">
            <w:pPr>
              <w:pStyle w:val="table2"/>
              <w:jc w:val="center"/>
            </w:pPr>
            <w:r>
              <w:t>0.582</w:t>
            </w:r>
          </w:p>
        </w:tc>
        <w:tc>
          <w:tcPr>
            <w:tcW w:w="975" w:type="pct"/>
            <w:tcBorders>
              <w:top w:val="nil"/>
              <w:left w:val="nil"/>
              <w:bottom w:val="nil"/>
              <w:right w:val="nil"/>
            </w:tcBorders>
          </w:tcPr>
          <w:p w14:paraId="5E6B018A" w14:textId="77777777" w:rsidR="0020189C" w:rsidRDefault="00020705">
            <w:pPr>
              <w:pStyle w:val="table2"/>
              <w:jc w:val="center"/>
            </w:pPr>
            <w:r>
              <w:t>0.0001</w:t>
            </w:r>
          </w:p>
        </w:tc>
      </w:tr>
      <w:tr w:rsidR="0020189C" w14:paraId="5E6B0191" w14:textId="77777777">
        <w:trPr>
          <w:trHeight w:val="170"/>
        </w:trPr>
        <w:tc>
          <w:tcPr>
            <w:tcW w:w="1100" w:type="pct"/>
            <w:tcBorders>
              <w:top w:val="nil"/>
              <w:left w:val="nil"/>
              <w:bottom w:val="single" w:sz="2" w:space="0" w:color="auto"/>
              <w:right w:val="nil"/>
            </w:tcBorders>
            <w:hideMark/>
          </w:tcPr>
          <w:p w14:paraId="5E6B018C" w14:textId="77777777" w:rsidR="0020189C" w:rsidRDefault="00020705">
            <w:pPr>
              <w:pStyle w:val="table2"/>
              <w:jc w:val="center"/>
            </w:pPr>
            <w:r>
              <w:t>2013</w:t>
            </w:r>
          </w:p>
        </w:tc>
        <w:tc>
          <w:tcPr>
            <w:tcW w:w="974" w:type="pct"/>
            <w:tcBorders>
              <w:top w:val="nil"/>
              <w:left w:val="nil"/>
              <w:bottom w:val="single" w:sz="2" w:space="0" w:color="auto"/>
              <w:right w:val="nil"/>
            </w:tcBorders>
            <w:hideMark/>
          </w:tcPr>
          <w:p w14:paraId="5E6B018D" w14:textId="77777777" w:rsidR="0020189C" w:rsidRDefault="00020705">
            <w:pPr>
              <w:pStyle w:val="table2"/>
              <w:jc w:val="center"/>
            </w:pPr>
            <w:r>
              <w:t>0.737</w:t>
            </w:r>
          </w:p>
        </w:tc>
        <w:tc>
          <w:tcPr>
            <w:tcW w:w="975" w:type="pct"/>
            <w:tcBorders>
              <w:top w:val="nil"/>
              <w:left w:val="nil"/>
              <w:bottom w:val="single" w:sz="2" w:space="0" w:color="auto"/>
              <w:right w:val="nil"/>
            </w:tcBorders>
            <w:hideMark/>
          </w:tcPr>
          <w:p w14:paraId="5E6B018E" w14:textId="77777777" w:rsidR="0020189C" w:rsidRDefault="00020705">
            <w:pPr>
              <w:pStyle w:val="table2"/>
              <w:jc w:val="center"/>
            </w:pPr>
            <w:r>
              <w:t>0.0002</w:t>
            </w:r>
          </w:p>
        </w:tc>
        <w:tc>
          <w:tcPr>
            <w:tcW w:w="975" w:type="pct"/>
            <w:tcBorders>
              <w:top w:val="nil"/>
              <w:left w:val="nil"/>
              <w:bottom w:val="single" w:sz="2" w:space="0" w:color="auto"/>
              <w:right w:val="nil"/>
            </w:tcBorders>
          </w:tcPr>
          <w:p w14:paraId="5E6B018F" w14:textId="77777777" w:rsidR="0020189C" w:rsidRDefault="00020705">
            <w:pPr>
              <w:pStyle w:val="table2"/>
              <w:jc w:val="center"/>
            </w:pPr>
            <w:r>
              <w:t>0.455</w:t>
            </w:r>
          </w:p>
        </w:tc>
        <w:tc>
          <w:tcPr>
            <w:tcW w:w="975" w:type="pct"/>
            <w:tcBorders>
              <w:top w:val="nil"/>
              <w:left w:val="nil"/>
              <w:bottom w:val="single" w:sz="2" w:space="0" w:color="auto"/>
              <w:right w:val="nil"/>
            </w:tcBorders>
          </w:tcPr>
          <w:p w14:paraId="5E6B0190" w14:textId="77777777" w:rsidR="0020189C" w:rsidRDefault="00020705">
            <w:pPr>
              <w:pStyle w:val="table2"/>
              <w:jc w:val="center"/>
            </w:pPr>
            <w:r>
              <w:t>0.0001</w:t>
            </w:r>
          </w:p>
        </w:tc>
      </w:tr>
      <w:tr w:rsidR="0020189C" w14:paraId="5E6B0197" w14:textId="77777777">
        <w:trPr>
          <w:trHeight w:val="170"/>
        </w:trPr>
        <w:tc>
          <w:tcPr>
            <w:tcW w:w="1100" w:type="pct"/>
            <w:tcBorders>
              <w:top w:val="single" w:sz="2" w:space="0" w:color="auto"/>
              <w:left w:val="nil"/>
              <w:bottom w:val="single" w:sz="2" w:space="0" w:color="auto"/>
              <w:right w:val="nil"/>
            </w:tcBorders>
            <w:hideMark/>
          </w:tcPr>
          <w:p w14:paraId="5E6B0192" w14:textId="77777777" w:rsidR="0020189C" w:rsidRDefault="00020705">
            <w:pPr>
              <w:pStyle w:val="table2"/>
              <w:rPr>
                <w:i/>
              </w:rPr>
            </w:pPr>
            <w:r>
              <w:rPr>
                <w:i/>
              </w:rPr>
              <w:t>Georgetown Billabong</w:t>
            </w:r>
          </w:p>
        </w:tc>
        <w:tc>
          <w:tcPr>
            <w:tcW w:w="974" w:type="pct"/>
            <w:tcBorders>
              <w:top w:val="single" w:sz="2" w:space="0" w:color="auto"/>
              <w:left w:val="nil"/>
              <w:bottom w:val="single" w:sz="2" w:space="0" w:color="auto"/>
              <w:right w:val="nil"/>
            </w:tcBorders>
          </w:tcPr>
          <w:p w14:paraId="5E6B0193" w14:textId="77777777" w:rsidR="0020189C" w:rsidRDefault="0020189C">
            <w:pPr>
              <w:pStyle w:val="table2"/>
              <w:jc w:val="center"/>
            </w:pPr>
          </w:p>
        </w:tc>
        <w:tc>
          <w:tcPr>
            <w:tcW w:w="975" w:type="pct"/>
            <w:tcBorders>
              <w:top w:val="single" w:sz="2" w:space="0" w:color="auto"/>
              <w:left w:val="nil"/>
              <w:bottom w:val="single" w:sz="2" w:space="0" w:color="auto"/>
              <w:right w:val="nil"/>
            </w:tcBorders>
          </w:tcPr>
          <w:p w14:paraId="5E6B0194" w14:textId="77777777" w:rsidR="0020189C" w:rsidRDefault="0020189C">
            <w:pPr>
              <w:pStyle w:val="table2"/>
              <w:jc w:val="center"/>
            </w:pPr>
          </w:p>
        </w:tc>
        <w:tc>
          <w:tcPr>
            <w:tcW w:w="975" w:type="pct"/>
            <w:tcBorders>
              <w:top w:val="single" w:sz="2" w:space="0" w:color="auto"/>
              <w:left w:val="nil"/>
              <w:bottom w:val="single" w:sz="2" w:space="0" w:color="auto"/>
              <w:right w:val="nil"/>
            </w:tcBorders>
          </w:tcPr>
          <w:p w14:paraId="5E6B0195" w14:textId="77777777" w:rsidR="0020189C" w:rsidRDefault="0020189C">
            <w:pPr>
              <w:pStyle w:val="table2"/>
              <w:jc w:val="center"/>
            </w:pPr>
          </w:p>
        </w:tc>
        <w:tc>
          <w:tcPr>
            <w:tcW w:w="975" w:type="pct"/>
            <w:tcBorders>
              <w:top w:val="single" w:sz="2" w:space="0" w:color="auto"/>
              <w:left w:val="nil"/>
              <w:bottom w:val="single" w:sz="2" w:space="0" w:color="auto"/>
              <w:right w:val="nil"/>
            </w:tcBorders>
          </w:tcPr>
          <w:p w14:paraId="5E6B0196" w14:textId="77777777" w:rsidR="0020189C" w:rsidRDefault="0020189C">
            <w:pPr>
              <w:pStyle w:val="table2"/>
              <w:jc w:val="center"/>
            </w:pPr>
          </w:p>
        </w:tc>
      </w:tr>
      <w:tr w:rsidR="0020189C" w14:paraId="5E6B019D" w14:textId="77777777">
        <w:trPr>
          <w:trHeight w:val="170"/>
        </w:trPr>
        <w:tc>
          <w:tcPr>
            <w:tcW w:w="1100" w:type="pct"/>
            <w:tcBorders>
              <w:top w:val="nil"/>
              <w:left w:val="nil"/>
              <w:bottom w:val="nil"/>
              <w:right w:val="nil"/>
            </w:tcBorders>
            <w:hideMark/>
          </w:tcPr>
          <w:p w14:paraId="5E6B0198" w14:textId="77777777" w:rsidR="0020189C" w:rsidRDefault="00020705">
            <w:pPr>
              <w:pStyle w:val="table2"/>
              <w:jc w:val="center"/>
            </w:pPr>
            <w:r>
              <w:t>1995</w:t>
            </w:r>
          </w:p>
        </w:tc>
        <w:tc>
          <w:tcPr>
            <w:tcW w:w="974" w:type="pct"/>
            <w:tcBorders>
              <w:top w:val="nil"/>
              <w:left w:val="nil"/>
              <w:bottom w:val="nil"/>
              <w:right w:val="nil"/>
            </w:tcBorders>
            <w:hideMark/>
          </w:tcPr>
          <w:p w14:paraId="5E6B0199" w14:textId="77777777" w:rsidR="0020189C" w:rsidRDefault="00020705">
            <w:pPr>
              <w:pStyle w:val="table2"/>
              <w:jc w:val="center"/>
            </w:pPr>
            <w:r>
              <w:t>0.391</w:t>
            </w:r>
          </w:p>
        </w:tc>
        <w:tc>
          <w:tcPr>
            <w:tcW w:w="975" w:type="pct"/>
            <w:tcBorders>
              <w:top w:val="nil"/>
              <w:left w:val="nil"/>
              <w:bottom w:val="nil"/>
              <w:right w:val="nil"/>
            </w:tcBorders>
            <w:hideMark/>
          </w:tcPr>
          <w:p w14:paraId="5E6B019A" w14:textId="77777777" w:rsidR="0020189C" w:rsidRDefault="00020705">
            <w:pPr>
              <w:pStyle w:val="table2"/>
              <w:jc w:val="center"/>
            </w:pPr>
            <w:r>
              <w:t>0.007</w:t>
            </w:r>
          </w:p>
        </w:tc>
        <w:tc>
          <w:tcPr>
            <w:tcW w:w="975" w:type="pct"/>
            <w:tcBorders>
              <w:top w:val="nil"/>
              <w:left w:val="nil"/>
              <w:bottom w:val="nil"/>
              <w:right w:val="nil"/>
            </w:tcBorders>
          </w:tcPr>
          <w:p w14:paraId="5E6B019B" w14:textId="77777777" w:rsidR="0020189C" w:rsidRDefault="00020705">
            <w:pPr>
              <w:pStyle w:val="table2"/>
              <w:jc w:val="center"/>
            </w:pPr>
            <w:r>
              <w:t>0.605</w:t>
            </w:r>
          </w:p>
        </w:tc>
        <w:tc>
          <w:tcPr>
            <w:tcW w:w="975" w:type="pct"/>
            <w:tcBorders>
              <w:top w:val="nil"/>
              <w:left w:val="nil"/>
              <w:bottom w:val="nil"/>
              <w:right w:val="nil"/>
            </w:tcBorders>
          </w:tcPr>
          <w:p w14:paraId="5E6B019C" w14:textId="77777777" w:rsidR="0020189C" w:rsidRDefault="00020705">
            <w:pPr>
              <w:pStyle w:val="table2"/>
              <w:jc w:val="center"/>
            </w:pPr>
            <w:r>
              <w:t>0.0001</w:t>
            </w:r>
          </w:p>
        </w:tc>
      </w:tr>
      <w:tr w:rsidR="0020189C" w14:paraId="5E6B01A3" w14:textId="77777777">
        <w:trPr>
          <w:trHeight w:val="170"/>
        </w:trPr>
        <w:tc>
          <w:tcPr>
            <w:tcW w:w="1100" w:type="pct"/>
            <w:tcBorders>
              <w:top w:val="nil"/>
              <w:left w:val="nil"/>
              <w:bottom w:val="nil"/>
              <w:right w:val="nil"/>
            </w:tcBorders>
            <w:hideMark/>
          </w:tcPr>
          <w:p w14:paraId="5E6B019E" w14:textId="77777777" w:rsidR="0020189C" w:rsidRDefault="00020705">
            <w:pPr>
              <w:pStyle w:val="table2"/>
              <w:jc w:val="center"/>
            </w:pPr>
            <w:r>
              <w:t>1996</w:t>
            </w:r>
          </w:p>
        </w:tc>
        <w:tc>
          <w:tcPr>
            <w:tcW w:w="974" w:type="pct"/>
            <w:tcBorders>
              <w:top w:val="nil"/>
              <w:left w:val="nil"/>
              <w:bottom w:val="nil"/>
              <w:right w:val="nil"/>
            </w:tcBorders>
            <w:hideMark/>
          </w:tcPr>
          <w:p w14:paraId="5E6B019F" w14:textId="77777777" w:rsidR="0020189C" w:rsidRDefault="00020705">
            <w:pPr>
              <w:pStyle w:val="table2"/>
              <w:jc w:val="center"/>
            </w:pPr>
            <w:r>
              <w:t>-0.08</w:t>
            </w:r>
            <w:r>
              <w:rPr>
                <w:snapToGrid w:val="0"/>
                <w:color w:val="000000"/>
                <w:position w:val="4"/>
                <w:sz w:val="11"/>
                <w:szCs w:val="0"/>
                <w:u w:color="000000"/>
              </w:rPr>
              <w:t>1</w:t>
            </w:r>
          </w:p>
        </w:tc>
        <w:tc>
          <w:tcPr>
            <w:tcW w:w="975" w:type="pct"/>
            <w:tcBorders>
              <w:top w:val="nil"/>
              <w:left w:val="nil"/>
              <w:bottom w:val="nil"/>
              <w:right w:val="nil"/>
            </w:tcBorders>
            <w:hideMark/>
          </w:tcPr>
          <w:p w14:paraId="5E6B01A0" w14:textId="77777777" w:rsidR="0020189C" w:rsidRDefault="00020705">
            <w:pPr>
              <w:pStyle w:val="table2"/>
              <w:jc w:val="center"/>
            </w:pPr>
            <w:r>
              <w:t>0.742</w:t>
            </w:r>
          </w:p>
        </w:tc>
        <w:tc>
          <w:tcPr>
            <w:tcW w:w="975" w:type="pct"/>
            <w:tcBorders>
              <w:top w:val="nil"/>
              <w:left w:val="nil"/>
              <w:bottom w:val="nil"/>
              <w:right w:val="nil"/>
            </w:tcBorders>
          </w:tcPr>
          <w:p w14:paraId="5E6B01A1" w14:textId="77777777" w:rsidR="0020189C" w:rsidRDefault="00020705">
            <w:pPr>
              <w:pStyle w:val="table2"/>
              <w:jc w:val="center"/>
            </w:pPr>
            <w:r>
              <w:t>0.29</w:t>
            </w:r>
          </w:p>
        </w:tc>
        <w:tc>
          <w:tcPr>
            <w:tcW w:w="975" w:type="pct"/>
            <w:tcBorders>
              <w:top w:val="nil"/>
              <w:left w:val="nil"/>
              <w:bottom w:val="nil"/>
              <w:right w:val="nil"/>
            </w:tcBorders>
          </w:tcPr>
          <w:p w14:paraId="5E6B01A2" w14:textId="77777777" w:rsidR="0020189C" w:rsidRDefault="00020705">
            <w:pPr>
              <w:pStyle w:val="table2"/>
              <w:jc w:val="center"/>
            </w:pPr>
            <w:r>
              <w:t>0.0001</w:t>
            </w:r>
          </w:p>
        </w:tc>
      </w:tr>
      <w:tr w:rsidR="0020189C" w14:paraId="5E6B01A9" w14:textId="77777777">
        <w:trPr>
          <w:trHeight w:val="170"/>
        </w:trPr>
        <w:tc>
          <w:tcPr>
            <w:tcW w:w="1100" w:type="pct"/>
            <w:tcBorders>
              <w:top w:val="nil"/>
              <w:left w:val="nil"/>
              <w:bottom w:val="nil"/>
              <w:right w:val="nil"/>
            </w:tcBorders>
            <w:hideMark/>
          </w:tcPr>
          <w:p w14:paraId="5E6B01A4" w14:textId="77777777" w:rsidR="0020189C" w:rsidRDefault="00020705">
            <w:pPr>
              <w:pStyle w:val="table2"/>
              <w:jc w:val="center"/>
            </w:pPr>
            <w:r>
              <w:t>2006</w:t>
            </w:r>
          </w:p>
        </w:tc>
        <w:tc>
          <w:tcPr>
            <w:tcW w:w="974" w:type="pct"/>
            <w:tcBorders>
              <w:top w:val="nil"/>
              <w:left w:val="nil"/>
              <w:bottom w:val="nil"/>
              <w:right w:val="nil"/>
            </w:tcBorders>
            <w:hideMark/>
          </w:tcPr>
          <w:p w14:paraId="5E6B01A5" w14:textId="77777777" w:rsidR="0020189C" w:rsidRDefault="00020705">
            <w:pPr>
              <w:pStyle w:val="table2"/>
              <w:jc w:val="center"/>
            </w:pPr>
            <w:r>
              <w:t>0.129</w:t>
            </w:r>
          </w:p>
        </w:tc>
        <w:tc>
          <w:tcPr>
            <w:tcW w:w="975" w:type="pct"/>
            <w:tcBorders>
              <w:top w:val="nil"/>
              <w:left w:val="nil"/>
              <w:bottom w:val="nil"/>
              <w:right w:val="nil"/>
            </w:tcBorders>
            <w:hideMark/>
          </w:tcPr>
          <w:p w14:paraId="5E6B01A6" w14:textId="77777777" w:rsidR="0020189C" w:rsidRDefault="00020705">
            <w:pPr>
              <w:pStyle w:val="table2"/>
              <w:jc w:val="center"/>
            </w:pPr>
            <w:r>
              <w:t>0.177</w:t>
            </w:r>
          </w:p>
        </w:tc>
        <w:tc>
          <w:tcPr>
            <w:tcW w:w="975" w:type="pct"/>
            <w:tcBorders>
              <w:top w:val="nil"/>
              <w:left w:val="nil"/>
              <w:bottom w:val="nil"/>
              <w:right w:val="nil"/>
            </w:tcBorders>
          </w:tcPr>
          <w:p w14:paraId="5E6B01A7" w14:textId="77777777" w:rsidR="0020189C" w:rsidRDefault="00020705">
            <w:pPr>
              <w:pStyle w:val="table2"/>
              <w:jc w:val="center"/>
            </w:pPr>
            <w:r>
              <w:t>0.312</w:t>
            </w:r>
          </w:p>
        </w:tc>
        <w:tc>
          <w:tcPr>
            <w:tcW w:w="975" w:type="pct"/>
            <w:tcBorders>
              <w:top w:val="nil"/>
              <w:left w:val="nil"/>
              <w:bottom w:val="nil"/>
              <w:right w:val="nil"/>
            </w:tcBorders>
          </w:tcPr>
          <w:p w14:paraId="5E6B01A8" w14:textId="77777777" w:rsidR="0020189C" w:rsidRDefault="00020705">
            <w:pPr>
              <w:pStyle w:val="table2"/>
              <w:jc w:val="center"/>
            </w:pPr>
            <w:r>
              <w:t>0.0001</w:t>
            </w:r>
          </w:p>
        </w:tc>
      </w:tr>
      <w:tr w:rsidR="0020189C" w14:paraId="5E6B01AF" w14:textId="77777777">
        <w:trPr>
          <w:trHeight w:val="170"/>
        </w:trPr>
        <w:tc>
          <w:tcPr>
            <w:tcW w:w="1100" w:type="pct"/>
            <w:tcBorders>
              <w:top w:val="nil"/>
              <w:left w:val="nil"/>
              <w:bottom w:val="nil"/>
              <w:right w:val="nil"/>
            </w:tcBorders>
            <w:hideMark/>
          </w:tcPr>
          <w:p w14:paraId="5E6B01AA" w14:textId="77777777" w:rsidR="0020189C" w:rsidRDefault="00020705">
            <w:pPr>
              <w:pStyle w:val="table2"/>
              <w:jc w:val="center"/>
            </w:pPr>
            <w:r>
              <w:t>2009</w:t>
            </w:r>
          </w:p>
        </w:tc>
        <w:tc>
          <w:tcPr>
            <w:tcW w:w="974" w:type="pct"/>
            <w:tcBorders>
              <w:top w:val="nil"/>
              <w:left w:val="nil"/>
              <w:bottom w:val="nil"/>
              <w:right w:val="nil"/>
            </w:tcBorders>
            <w:hideMark/>
          </w:tcPr>
          <w:p w14:paraId="5E6B01AB" w14:textId="77777777" w:rsidR="0020189C" w:rsidRDefault="00020705">
            <w:pPr>
              <w:pStyle w:val="table2"/>
              <w:jc w:val="center"/>
            </w:pPr>
            <w:r>
              <w:t>0.295</w:t>
            </w:r>
          </w:p>
        </w:tc>
        <w:tc>
          <w:tcPr>
            <w:tcW w:w="975" w:type="pct"/>
            <w:tcBorders>
              <w:top w:val="nil"/>
              <w:left w:val="nil"/>
              <w:bottom w:val="nil"/>
              <w:right w:val="nil"/>
            </w:tcBorders>
            <w:hideMark/>
          </w:tcPr>
          <w:p w14:paraId="5E6B01AC" w14:textId="77777777" w:rsidR="0020189C" w:rsidRDefault="00020705">
            <w:pPr>
              <w:pStyle w:val="table2"/>
              <w:jc w:val="center"/>
            </w:pPr>
            <w:r>
              <w:t>0.023</w:t>
            </w:r>
          </w:p>
        </w:tc>
        <w:tc>
          <w:tcPr>
            <w:tcW w:w="975" w:type="pct"/>
            <w:tcBorders>
              <w:top w:val="nil"/>
              <w:left w:val="nil"/>
              <w:bottom w:val="nil"/>
              <w:right w:val="nil"/>
            </w:tcBorders>
          </w:tcPr>
          <w:p w14:paraId="5E6B01AD" w14:textId="77777777" w:rsidR="0020189C" w:rsidRDefault="00020705">
            <w:pPr>
              <w:pStyle w:val="table2"/>
              <w:jc w:val="center"/>
            </w:pPr>
            <w:r>
              <w:t>0.513</w:t>
            </w:r>
          </w:p>
        </w:tc>
        <w:tc>
          <w:tcPr>
            <w:tcW w:w="975" w:type="pct"/>
            <w:tcBorders>
              <w:top w:val="nil"/>
              <w:left w:val="nil"/>
              <w:bottom w:val="nil"/>
              <w:right w:val="nil"/>
            </w:tcBorders>
          </w:tcPr>
          <w:p w14:paraId="5E6B01AE" w14:textId="77777777" w:rsidR="0020189C" w:rsidRDefault="00020705">
            <w:pPr>
              <w:pStyle w:val="table2"/>
              <w:jc w:val="center"/>
            </w:pPr>
            <w:r>
              <w:t>0.0001</w:t>
            </w:r>
          </w:p>
        </w:tc>
      </w:tr>
      <w:tr w:rsidR="0020189C" w14:paraId="5E6B01B5" w14:textId="77777777">
        <w:trPr>
          <w:trHeight w:val="170"/>
        </w:trPr>
        <w:tc>
          <w:tcPr>
            <w:tcW w:w="1100" w:type="pct"/>
            <w:tcBorders>
              <w:top w:val="nil"/>
              <w:left w:val="nil"/>
              <w:bottom w:val="nil"/>
              <w:right w:val="nil"/>
            </w:tcBorders>
            <w:hideMark/>
          </w:tcPr>
          <w:p w14:paraId="5E6B01B0" w14:textId="77777777" w:rsidR="0020189C" w:rsidRDefault="00020705">
            <w:pPr>
              <w:pStyle w:val="table2"/>
              <w:jc w:val="center"/>
            </w:pPr>
            <w:r>
              <w:t>2011</w:t>
            </w:r>
          </w:p>
        </w:tc>
        <w:tc>
          <w:tcPr>
            <w:tcW w:w="974" w:type="pct"/>
            <w:tcBorders>
              <w:top w:val="nil"/>
              <w:left w:val="nil"/>
              <w:bottom w:val="nil"/>
              <w:right w:val="nil"/>
            </w:tcBorders>
            <w:hideMark/>
          </w:tcPr>
          <w:p w14:paraId="5E6B01B1" w14:textId="77777777" w:rsidR="0020189C" w:rsidRDefault="00020705">
            <w:pPr>
              <w:pStyle w:val="table2"/>
              <w:jc w:val="center"/>
            </w:pPr>
            <w:r>
              <w:t>0.522</w:t>
            </w:r>
          </w:p>
        </w:tc>
        <w:tc>
          <w:tcPr>
            <w:tcW w:w="975" w:type="pct"/>
            <w:tcBorders>
              <w:top w:val="nil"/>
              <w:left w:val="nil"/>
              <w:bottom w:val="nil"/>
              <w:right w:val="nil"/>
            </w:tcBorders>
            <w:hideMark/>
          </w:tcPr>
          <w:p w14:paraId="5E6B01B2" w14:textId="77777777" w:rsidR="0020189C" w:rsidRDefault="00020705">
            <w:pPr>
              <w:pStyle w:val="table2"/>
              <w:jc w:val="center"/>
            </w:pPr>
            <w:r>
              <w:t>0.0009</w:t>
            </w:r>
          </w:p>
        </w:tc>
        <w:tc>
          <w:tcPr>
            <w:tcW w:w="975" w:type="pct"/>
            <w:tcBorders>
              <w:top w:val="nil"/>
              <w:left w:val="nil"/>
              <w:bottom w:val="nil"/>
              <w:right w:val="nil"/>
            </w:tcBorders>
          </w:tcPr>
          <w:p w14:paraId="5E6B01B3" w14:textId="77777777" w:rsidR="0020189C" w:rsidRDefault="00020705">
            <w:pPr>
              <w:pStyle w:val="table2"/>
              <w:jc w:val="center"/>
            </w:pPr>
            <w:r>
              <w:t>0.582</w:t>
            </w:r>
          </w:p>
        </w:tc>
        <w:tc>
          <w:tcPr>
            <w:tcW w:w="975" w:type="pct"/>
            <w:tcBorders>
              <w:top w:val="nil"/>
              <w:left w:val="nil"/>
              <w:bottom w:val="nil"/>
              <w:right w:val="nil"/>
            </w:tcBorders>
          </w:tcPr>
          <w:p w14:paraId="5E6B01B4" w14:textId="77777777" w:rsidR="0020189C" w:rsidRDefault="00020705">
            <w:pPr>
              <w:pStyle w:val="table2"/>
              <w:jc w:val="center"/>
            </w:pPr>
            <w:r>
              <w:t>0.0001</w:t>
            </w:r>
          </w:p>
        </w:tc>
      </w:tr>
      <w:tr w:rsidR="0020189C" w14:paraId="5E6B01BB" w14:textId="77777777">
        <w:trPr>
          <w:trHeight w:val="170"/>
        </w:trPr>
        <w:tc>
          <w:tcPr>
            <w:tcW w:w="1100" w:type="pct"/>
            <w:tcBorders>
              <w:top w:val="nil"/>
              <w:left w:val="nil"/>
              <w:bottom w:val="single" w:sz="12" w:space="0" w:color="auto"/>
              <w:right w:val="nil"/>
            </w:tcBorders>
            <w:hideMark/>
          </w:tcPr>
          <w:p w14:paraId="5E6B01B6" w14:textId="77777777" w:rsidR="0020189C" w:rsidRDefault="00020705">
            <w:pPr>
              <w:pStyle w:val="table2"/>
              <w:jc w:val="center"/>
            </w:pPr>
            <w:r>
              <w:t>2013</w:t>
            </w:r>
          </w:p>
        </w:tc>
        <w:tc>
          <w:tcPr>
            <w:tcW w:w="974" w:type="pct"/>
            <w:tcBorders>
              <w:top w:val="nil"/>
              <w:left w:val="nil"/>
              <w:bottom w:val="single" w:sz="12" w:space="0" w:color="auto"/>
              <w:right w:val="nil"/>
            </w:tcBorders>
            <w:hideMark/>
          </w:tcPr>
          <w:p w14:paraId="5E6B01B7" w14:textId="77777777" w:rsidR="0020189C" w:rsidRDefault="00020705">
            <w:pPr>
              <w:pStyle w:val="table2"/>
              <w:jc w:val="center"/>
            </w:pPr>
            <w:r>
              <w:t>-0.076</w:t>
            </w:r>
            <w:r>
              <w:rPr>
                <w:snapToGrid w:val="0"/>
                <w:color w:val="000000"/>
                <w:position w:val="4"/>
                <w:sz w:val="11"/>
                <w:szCs w:val="0"/>
                <w:u w:color="000000"/>
              </w:rPr>
              <w:t>1</w:t>
            </w:r>
          </w:p>
        </w:tc>
        <w:tc>
          <w:tcPr>
            <w:tcW w:w="975" w:type="pct"/>
            <w:tcBorders>
              <w:top w:val="nil"/>
              <w:left w:val="nil"/>
              <w:bottom w:val="single" w:sz="12" w:space="0" w:color="auto"/>
              <w:right w:val="nil"/>
            </w:tcBorders>
            <w:hideMark/>
          </w:tcPr>
          <w:p w14:paraId="5E6B01B8" w14:textId="77777777" w:rsidR="0020189C" w:rsidRDefault="00020705">
            <w:pPr>
              <w:pStyle w:val="table2"/>
              <w:jc w:val="center"/>
            </w:pPr>
            <w:r>
              <w:t>0.685</w:t>
            </w:r>
          </w:p>
        </w:tc>
        <w:tc>
          <w:tcPr>
            <w:tcW w:w="975" w:type="pct"/>
            <w:tcBorders>
              <w:top w:val="nil"/>
              <w:left w:val="nil"/>
              <w:bottom w:val="single" w:sz="12" w:space="0" w:color="auto"/>
              <w:right w:val="nil"/>
            </w:tcBorders>
          </w:tcPr>
          <w:p w14:paraId="5E6B01B9" w14:textId="77777777" w:rsidR="0020189C" w:rsidRDefault="00020705">
            <w:pPr>
              <w:pStyle w:val="table2"/>
              <w:jc w:val="center"/>
            </w:pPr>
            <w:r>
              <w:t>0.455</w:t>
            </w:r>
          </w:p>
        </w:tc>
        <w:tc>
          <w:tcPr>
            <w:tcW w:w="975" w:type="pct"/>
            <w:tcBorders>
              <w:top w:val="nil"/>
              <w:left w:val="nil"/>
              <w:bottom w:val="single" w:sz="12" w:space="0" w:color="auto"/>
              <w:right w:val="nil"/>
            </w:tcBorders>
          </w:tcPr>
          <w:p w14:paraId="5E6B01BA" w14:textId="77777777" w:rsidR="0020189C" w:rsidRDefault="00020705">
            <w:pPr>
              <w:pStyle w:val="table2"/>
              <w:jc w:val="center"/>
            </w:pPr>
            <w:r>
              <w:t>0.0001</w:t>
            </w:r>
          </w:p>
        </w:tc>
      </w:tr>
    </w:tbl>
    <w:p w14:paraId="5E6B01BC" w14:textId="77777777" w:rsidR="0020189C" w:rsidRDefault="00020705">
      <w:pPr>
        <w:pStyle w:val="tablenote"/>
      </w:pPr>
      <w:r>
        <w:t>1: Negative ANOSIM R values are explained in section 5.3.3.1</w:t>
      </w:r>
    </w:p>
    <w:p w14:paraId="5E6B01BD" w14:textId="77777777" w:rsidR="0020189C" w:rsidRDefault="00020705">
      <w:pPr>
        <w:rPr>
          <w:lang w:eastAsia="en-AU"/>
        </w:rPr>
      </w:pPr>
      <w:r>
        <w:t>The MDS plots show, generally, interspersion of replicate samples from GTB among reference waterbody samples in 1995, 1996, 2006, 2009 and 2013 but separation of GTB samples from reference waterbody samples in 2011 (</w:t>
      </w:r>
      <w:r>
        <w:fldChar w:fldCharType="begin"/>
      </w:r>
      <w:r>
        <w:instrText xml:space="preserve"> REF _Ref467686255 \h  \* MERGEFORMAT </w:instrText>
      </w:r>
      <w:r>
        <w:fldChar w:fldCharType="separate"/>
      </w:r>
      <w:r>
        <w:t xml:space="preserve">Figure </w:t>
      </w:r>
      <w:r>
        <w:rPr>
          <w:noProof/>
        </w:rPr>
        <w:t>24</w:t>
      </w:r>
      <w:r>
        <w:fldChar w:fldCharType="end"/>
      </w:r>
      <w:r>
        <w:t>). For CJBB and RP1 (EC &gt; 100 µS cm</w:t>
      </w:r>
      <w:r>
        <w:rPr>
          <w:snapToGrid w:val="0"/>
          <w:color w:val="000000"/>
          <w:position w:val="6"/>
          <w:sz w:val="16"/>
          <w:szCs w:val="0"/>
          <w:u w:color="000000"/>
        </w:rPr>
        <w:t>-1</w:t>
      </w:r>
      <w:r>
        <w:t xml:space="preserve">), interspersion of replicates with those of reference waterbodies is evident between 1995 and 2006, but increasing separation is evident from 2009. ANOSIM test statistics generally support these observations (Table 10), with R values &gt;0.5 denoting some </w:t>
      </w:r>
      <w:r>
        <w:rPr>
          <w:lang w:eastAsia="en-AU"/>
        </w:rPr>
        <w:t>group overlap but clear differences</w:t>
      </w:r>
      <w:r>
        <w:rPr>
          <w:noProof/>
        </w:rPr>
        <w:t xml:space="preserve"> (Clarke &amp; Gorley 2001)</w:t>
      </w:r>
      <w:r>
        <w:rPr>
          <w:lang w:eastAsia="en-AU"/>
        </w:rPr>
        <w:t xml:space="preserve">. This departure in macroinvertebrate community structure between minesite and reference waterbodies over time may infer </w:t>
      </w:r>
      <w:r>
        <w:t>mine-related effects, especially changes to water quality. Such inference is considered in the following section.</w:t>
      </w:r>
    </w:p>
    <w:p w14:paraId="5E6B01BE" w14:textId="77777777" w:rsidR="0020189C" w:rsidRDefault="00020705">
      <w:pPr>
        <w:pStyle w:val="Heading3"/>
      </w:pPr>
      <w:bookmarkStart w:id="292" w:name="_Toc498094564"/>
      <w:bookmarkStart w:id="293" w:name="_Toc15196503"/>
      <w:r>
        <w:t>5.3  Environmental relationships with community structure and community summaries</w:t>
      </w:r>
      <w:bookmarkEnd w:id="292"/>
      <w:bookmarkEnd w:id="293"/>
    </w:p>
    <w:p w14:paraId="5E6B01BF" w14:textId="77777777" w:rsidR="0020189C" w:rsidRDefault="00020705">
      <w:pPr>
        <w:pStyle w:val="Heading4"/>
      </w:pPr>
      <w:bookmarkStart w:id="294" w:name="_Toc498094565"/>
      <w:bookmarkStart w:id="295" w:name="_Toc15196504"/>
      <w:r>
        <w:t xml:space="preserve">5.3.1  </w:t>
      </w:r>
      <w:r>
        <w:rPr>
          <w:bCs/>
        </w:rPr>
        <w:t>Relating biological assemblage data to environmental data</w:t>
      </w:r>
      <w:bookmarkEnd w:id="294"/>
      <w:bookmarkEnd w:id="295"/>
    </w:p>
    <w:p w14:paraId="5E6B01C0" w14:textId="77777777" w:rsidR="0020189C" w:rsidRDefault="00020705">
      <w:pPr>
        <w:pStyle w:val="Heading5"/>
      </w:pPr>
      <w:r>
        <w:t>5.3.1.1  BIOENV</w:t>
      </w:r>
    </w:p>
    <w:p w14:paraId="5E6B01C1" w14:textId="77777777" w:rsidR="0020189C" w:rsidRDefault="00020705">
      <w:r>
        <w:t>The BIOENV routine was used to calculate the smallest subset of environmental variables explaining the greatest percentage of variation in the multivariate ordination patterns. The best matches of biological and environmental similarity matrices are denoted by Spearman rank correlation. Two BIOENV analyses were undertaken, based on (i) most years (1995, 1996, 2006, 2011 and 2013) (with a reduced environmental dataset) and (ii) three years 2006, 2011 and 2013 (with an expanded environmental dataset).</w:t>
      </w:r>
    </w:p>
    <w:p w14:paraId="5E6B01C2" w14:textId="77777777" w:rsidR="0020189C" w:rsidRDefault="00020705">
      <w:pPr>
        <w:pStyle w:val="Heading6"/>
      </w:pPr>
      <w:r>
        <w:t>5.3.1.1.1  BIOENV for most years (1995, 1996, 2006, 2011 and 2013)</w:t>
      </w:r>
    </w:p>
    <w:p w14:paraId="5E6B01C3" w14:textId="77777777" w:rsidR="0020189C" w:rsidRDefault="00020705">
      <w:pPr>
        <w:spacing w:after="240"/>
      </w:pPr>
      <w:r>
        <w:t>The high correlation between year of sampling and the ordination space was the overwhelming, dominant influence of the BIOENV (</w:t>
      </w:r>
      <w:r>
        <w:rPr>
          <w:i/>
        </w:rPr>
        <w:t xml:space="preserve">p </w:t>
      </w:r>
      <w:r>
        <w:t>value of 0.82) (Table 13). All other environmental variable combinations produced lower correlations, and a different covariable with ‘year’, for each of the top 10 results (</w:t>
      </w:r>
      <w:r>
        <w:fldChar w:fldCharType="begin"/>
      </w:r>
      <w:r>
        <w:instrText xml:space="preserve"> REF _Ref468457941 \h  \* MERGEFORMAT </w:instrText>
      </w:r>
      <w:r>
        <w:fldChar w:fldCharType="separate"/>
      </w:r>
      <w:r>
        <w:t xml:space="preserve">Table </w:t>
      </w:r>
      <w:r>
        <w:rPr>
          <w:noProof/>
        </w:rPr>
        <w:t>13</w:t>
      </w:r>
      <w:r>
        <w:fldChar w:fldCharType="end"/>
      </w:r>
      <w:r>
        <w:t xml:space="preserve">). Year of sampling is strongly correlated along Axis 1 of the ordination (Figure 21), separating the distinct annual groupings (regardless of waterbody exposure type and catchment) accordingly. In this case, year of sampling is a proxy for the unknown, landscape/climatic drivers of interannual variability in macroinvertebrate community structure that was discussed in section 5.2.3.1. Note that this BIOENV analysis did not include RP2 samples from 2006, 2011 and 2013. With inclusion of those data, it is likely that mine-derived CoPCs would have provided higher correlation given the relatively strong gradient along Axis 2 of the ordination (Figure 21), of mine-water contaminated waterbodies. </w:t>
      </w:r>
    </w:p>
    <w:p w14:paraId="5E6B01C4" w14:textId="77777777" w:rsidR="0020189C" w:rsidRDefault="00020705">
      <w:pPr>
        <w:pStyle w:val="tablecaption"/>
        <w:spacing w:before="0"/>
      </w:pPr>
      <w:bookmarkStart w:id="296" w:name="_Ref468457941"/>
      <w:bookmarkStart w:id="297" w:name="_Toc15196601"/>
      <w:r>
        <w:rPr>
          <w:b/>
        </w:rPr>
        <w:t xml:space="preserve">Table </w:t>
      </w:r>
      <w:r>
        <w:rPr>
          <w:b/>
        </w:rPr>
        <w:fldChar w:fldCharType="begin"/>
      </w:r>
      <w:r>
        <w:rPr>
          <w:b/>
        </w:rPr>
        <w:instrText xml:space="preserve"> SEQ Table \* ARABIC </w:instrText>
      </w:r>
      <w:r>
        <w:rPr>
          <w:b/>
        </w:rPr>
        <w:fldChar w:fldCharType="separate"/>
      </w:r>
      <w:r>
        <w:rPr>
          <w:b/>
          <w:noProof/>
        </w:rPr>
        <w:t>13</w:t>
      </w:r>
      <w:r>
        <w:rPr>
          <w:b/>
        </w:rPr>
        <w:fldChar w:fldCharType="end"/>
      </w:r>
      <w:bookmarkEnd w:id="296"/>
      <w:r>
        <w:t xml:space="preserve">  Best ten BIOENV results between environmental and log transformed standardised macroinvertebrate community data for all years (1995, 1996, 2006, 2011 and 2013)</w:t>
      </w:r>
      <w:bookmarkEnd w:id="297"/>
    </w:p>
    <w:tbl>
      <w:tblPr>
        <w:tblW w:w="0" w:type="auto"/>
        <w:tblBorders>
          <w:top w:val="single" w:sz="12" w:space="0" w:color="auto"/>
          <w:bottom w:val="single" w:sz="12" w:space="0" w:color="auto"/>
        </w:tblBorders>
        <w:tblLook w:val="04A0" w:firstRow="1" w:lastRow="0" w:firstColumn="1" w:lastColumn="0" w:noHBand="0" w:noVBand="1"/>
      </w:tblPr>
      <w:tblGrid>
        <w:gridCol w:w="3261"/>
        <w:gridCol w:w="5045"/>
      </w:tblGrid>
      <w:tr w:rsidR="0020189C" w14:paraId="5E6B01C7" w14:textId="77777777">
        <w:tc>
          <w:tcPr>
            <w:tcW w:w="3261" w:type="dxa"/>
            <w:tcBorders>
              <w:top w:val="single" w:sz="12" w:space="0" w:color="auto"/>
              <w:left w:val="nil"/>
              <w:bottom w:val="single" w:sz="12" w:space="0" w:color="auto"/>
              <w:right w:val="nil"/>
            </w:tcBorders>
            <w:hideMark/>
          </w:tcPr>
          <w:p w14:paraId="5E6B01C5" w14:textId="77777777" w:rsidR="0020189C" w:rsidRDefault="00020705">
            <w:pPr>
              <w:pStyle w:val="table1"/>
              <w:jc w:val="center"/>
              <w:rPr>
                <w:b/>
              </w:rPr>
            </w:pPr>
            <w:r>
              <w:rPr>
                <w:b/>
              </w:rPr>
              <w:t>Spearman rank correlation (p)</w:t>
            </w:r>
          </w:p>
        </w:tc>
        <w:tc>
          <w:tcPr>
            <w:tcW w:w="5045" w:type="dxa"/>
            <w:tcBorders>
              <w:top w:val="single" w:sz="12" w:space="0" w:color="auto"/>
              <w:left w:val="nil"/>
              <w:bottom w:val="single" w:sz="12" w:space="0" w:color="auto"/>
              <w:right w:val="nil"/>
            </w:tcBorders>
            <w:hideMark/>
          </w:tcPr>
          <w:p w14:paraId="5E6B01C6" w14:textId="77777777" w:rsidR="0020189C" w:rsidRDefault="00020705">
            <w:pPr>
              <w:pStyle w:val="table1"/>
              <w:jc w:val="center"/>
              <w:rPr>
                <w:b/>
              </w:rPr>
            </w:pPr>
            <w:r>
              <w:rPr>
                <w:b/>
              </w:rPr>
              <w:t>Variable combinations</w:t>
            </w:r>
          </w:p>
        </w:tc>
      </w:tr>
      <w:tr w:rsidR="0020189C" w14:paraId="5E6B01CA" w14:textId="77777777">
        <w:tc>
          <w:tcPr>
            <w:tcW w:w="3261" w:type="dxa"/>
            <w:tcBorders>
              <w:top w:val="single" w:sz="12" w:space="0" w:color="auto"/>
              <w:left w:val="nil"/>
              <w:bottom w:val="nil"/>
              <w:right w:val="nil"/>
            </w:tcBorders>
            <w:hideMark/>
          </w:tcPr>
          <w:p w14:paraId="5E6B01C8" w14:textId="77777777" w:rsidR="0020189C" w:rsidRDefault="00020705">
            <w:pPr>
              <w:pStyle w:val="table1"/>
              <w:jc w:val="center"/>
              <w:rPr>
                <w:rFonts w:cs="Arial"/>
                <w:szCs w:val="16"/>
              </w:rPr>
            </w:pPr>
            <w:r>
              <w:rPr>
                <w:rFonts w:cs="Arial"/>
                <w:szCs w:val="16"/>
              </w:rPr>
              <w:t>0.82</w:t>
            </w:r>
          </w:p>
        </w:tc>
        <w:tc>
          <w:tcPr>
            <w:tcW w:w="5045" w:type="dxa"/>
            <w:tcBorders>
              <w:top w:val="single" w:sz="12" w:space="0" w:color="auto"/>
              <w:left w:val="nil"/>
              <w:bottom w:val="nil"/>
              <w:right w:val="nil"/>
            </w:tcBorders>
            <w:hideMark/>
          </w:tcPr>
          <w:p w14:paraId="5E6B01C9" w14:textId="77777777" w:rsidR="0020189C" w:rsidRDefault="00020705">
            <w:pPr>
              <w:pStyle w:val="table1"/>
              <w:rPr>
                <w:rFonts w:cs="Arial"/>
                <w:szCs w:val="16"/>
              </w:rPr>
            </w:pPr>
            <w:r>
              <w:rPr>
                <w:rFonts w:cs="Arial"/>
                <w:szCs w:val="16"/>
              </w:rPr>
              <w:t>Year</w:t>
            </w:r>
          </w:p>
        </w:tc>
      </w:tr>
      <w:tr w:rsidR="0020189C" w14:paraId="5E6B01CD" w14:textId="77777777">
        <w:tc>
          <w:tcPr>
            <w:tcW w:w="3261" w:type="dxa"/>
            <w:tcBorders>
              <w:top w:val="nil"/>
              <w:left w:val="nil"/>
              <w:bottom w:val="nil"/>
              <w:right w:val="nil"/>
            </w:tcBorders>
            <w:hideMark/>
          </w:tcPr>
          <w:p w14:paraId="5E6B01CB" w14:textId="77777777" w:rsidR="0020189C" w:rsidRDefault="00020705">
            <w:pPr>
              <w:pStyle w:val="table1"/>
              <w:jc w:val="center"/>
              <w:rPr>
                <w:rFonts w:cs="Arial"/>
                <w:szCs w:val="16"/>
              </w:rPr>
            </w:pPr>
            <w:r>
              <w:rPr>
                <w:rFonts w:cs="Arial"/>
                <w:szCs w:val="16"/>
                <w:lang w:eastAsia="en-AU"/>
              </w:rPr>
              <w:t>0.710</w:t>
            </w:r>
          </w:p>
        </w:tc>
        <w:tc>
          <w:tcPr>
            <w:tcW w:w="5045" w:type="dxa"/>
            <w:tcBorders>
              <w:top w:val="nil"/>
              <w:left w:val="nil"/>
              <w:bottom w:val="nil"/>
              <w:right w:val="nil"/>
            </w:tcBorders>
            <w:hideMark/>
          </w:tcPr>
          <w:p w14:paraId="5E6B01CC" w14:textId="77777777" w:rsidR="0020189C" w:rsidRDefault="00020705">
            <w:pPr>
              <w:pStyle w:val="table1"/>
              <w:rPr>
                <w:rFonts w:cs="Arial"/>
                <w:szCs w:val="16"/>
              </w:rPr>
            </w:pPr>
            <w:r>
              <w:rPr>
                <w:rFonts w:cs="Arial"/>
                <w:szCs w:val="16"/>
              </w:rPr>
              <w:t>Year, Free floating macrophyte</w:t>
            </w:r>
          </w:p>
        </w:tc>
      </w:tr>
      <w:tr w:rsidR="0020189C" w14:paraId="5E6B01D0" w14:textId="77777777">
        <w:tc>
          <w:tcPr>
            <w:tcW w:w="3261" w:type="dxa"/>
            <w:tcBorders>
              <w:top w:val="nil"/>
              <w:left w:val="nil"/>
              <w:bottom w:val="nil"/>
              <w:right w:val="nil"/>
            </w:tcBorders>
            <w:hideMark/>
          </w:tcPr>
          <w:p w14:paraId="5E6B01CE" w14:textId="77777777" w:rsidR="0020189C" w:rsidRDefault="00020705">
            <w:pPr>
              <w:pStyle w:val="table1"/>
              <w:jc w:val="center"/>
              <w:rPr>
                <w:rFonts w:cs="Arial"/>
                <w:szCs w:val="16"/>
              </w:rPr>
            </w:pPr>
            <w:r>
              <w:rPr>
                <w:rFonts w:cs="Arial"/>
                <w:szCs w:val="16"/>
                <w:lang w:eastAsia="en-AU"/>
              </w:rPr>
              <w:t>0.640</w:t>
            </w:r>
          </w:p>
        </w:tc>
        <w:tc>
          <w:tcPr>
            <w:tcW w:w="5045" w:type="dxa"/>
            <w:tcBorders>
              <w:top w:val="nil"/>
              <w:left w:val="nil"/>
              <w:bottom w:val="nil"/>
              <w:right w:val="nil"/>
            </w:tcBorders>
            <w:hideMark/>
          </w:tcPr>
          <w:p w14:paraId="5E6B01CF" w14:textId="77777777" w:rsidR="0020189C" w:rsidRDefault="00020705">
            <w:pPr>
              <w:pStyle w:val="table1"/>
              <w:rPr>
                <w:rFonts w:cs="Arial"/>
                <w:szCs w:val="16"/>
              </w:rPr>
            </w:pPr>
            <w:r>
              <w:rPr>
                <w:rFonts w:cs="Arial"/>
                <w:szCs w:val="16"/>
              </w:rPr>
              <w:t xml:space="preserve">Year, </w:t>
            </w:r>
            <w:r>
              <w:rPr>
                <w:rFonts w:cs="Arial"/>
                <w:szCs w:val="16"/>
                <w:lang w:eastAsia="en-AU"/>
              </w:rPr>
              <w:t>Macrophyte taxa richness</w:t>
            </w:r>
          </w:p>
        </w:tc>
      </w:tr>
      <w:tr w:rsidR="0020189C" w14:paraId="5E6B01D3" w14:textId="77777777">
        <w:tc>
          <w:tcPr>
            <w:tcW w:w="3261" w:type="dxa"/>
            <w:tcBorders>
              <w:top w:val="nil"/>
              <w:left w:val="nil"/>
              <w:bottom w:val="nil"/>
              <w:right w:val="nil"/>
            </w:tcBorders>
            <w:hideMark/>
          </w:tcPr>
          <w:p w14:paraId="5E6B01D1" w14:textId="77777777" w:rsidR="0020189C" w:rsidRDefault="00020705">
            <w:pPr>
              <w:pStyle w:val="table1"/>
              <w:jc w:val="center"/>
              <w:rPr>
                <w:rFonts w:cs="Arial"/>
                <w:szCs w:val="16"/>
              </w:rPr>
            </w:pPr>
            <w:r>
              <w:rPr>
                <w:rFonts w:cs="Arial"/>
                <w:szCs w:val="16"/>
                <w:lang w:eastAsia="en-AU"/>
              </w:rPr>
              <w:t>0.633</w:t>
            </w:r>
          </w:p>
        </w:tc>
        <w:tc>
          <w:tcPr>
            <w:tcW w:w="5045" w:type="dxa"/>
            <w:tcBorders>
              <w:top w:val="nil"/>
              <w:left w:val="nil"/>
              <w:bottom w:val="nil"/>
              <w:right w:val="nil"/>
            </w:tcBorders>
            <w:hideMark/>
          </w:tcPr>
          <w:p w14:paraId="5E6B01D2" w14:textId="77777777" w:rsidR="0020189C" w:rsidRDefault="00020705">
            <w:pPr>
              <w:pStyle w:val="table1"/>
              <w:rPr>
                <w:rFonts w:cs="Arial"/>
                <w:szCs w:val="16"/>
              </w:rPr>
            </w:pPr>
            <w:r>
              <w:rPr>
                <w:rFonts w:cs="Arial"/>
                <w:szCs w:val="16"/>
              </w:rPr>
              <w:t xml:space="preserve">Year, </w:t>
            </w:r>
            <w:r>
              <w:rPr>
                <w:rFonts w:cs="Arial"/>
                <w:szCs w:val="16"/>
                <w:lang w:eastAsia="en-AU"/>
              </w:rPr>
              <w:t>Depth rank</w:t>
            </w:r>
          </w:p>
        </w:tc>
      </w:tr>
      <w:tr w:rsidR="0020189C" w14:paraId="5E6B01D6" w14:textId="77777777">
        <w:tc>
          <w:tcPr>
            <w:tcW w:w="3261" w:type="dxa"/>
            <w:tcBorders>
              <w:top w:val="nil"/>
              <w:left w:val="nil"/>
              <w:bottom w:val="nil"/>
              <w:right w:val="nil"/>
            </w:tcBorders>
            <w:hideMark/>
          </w:tcPr>
          <w:p w14:paraId="5E6B01D4" w14:textId="77777777" w:rsidR="0020189C" w:rsidRDefault="00020705">
            <w:pPr>
              <w:pStyle w:val="table1"/>
              <w:jc w:val="center"/>
              <w:rPr>
                <w:rFonts w:cs="Arial"/>
                <w:szCs w:val="16"/>
              </w:rPr>
            </w:pPr>
            <w:r>
              <w:rPr>
                <w:rFonts w:cs="Arial"/>
                <w:szCs w:val="16"/>
                <w:lang w:eastAsia="en-AU"/>
              </w:rPr>
              <w:t>0.619</w:t>
            </w:r>
          </w:p>
        </w:tc>
        <w:tc>
          <w:tcPr>
            <w:tcW w:w="5045" w:type="dxa"/>
            <w:tcBorders>
              <w:top w:val="nil"/>
              <w:left w:val="nil"/>
              <w:bottom w:val="nil"/>
              <w:right w:val="nil"/>
            </w:tcBorders>
            <w:hideMark/>
          </w:tcPr>
          <w:p w14:paraId="5E6B01D5" w14:textId="77777777" w:rsidR="0020189C" w:rsidRDefault="00020705">
            <w:pPr>
              <w:pStyle w:val="table1"/>
              <w:rPr>
                <w:rFonts w:cs="Arial"/>
                <w:szCs w:val="16"/>
              </w:rPr>
            </w:pPr>
            <w:r>
              <w:rPr>
                <w:rFonts w:cs="Arial"/>
                <w:szCs w:val="16"/>
              </w:rPr>
              <w:t>Year, Log (EC)</w:t>
            </w:r>
          </w:p>
        </w:tc>
      </w:tr>
      <w:tr w:rsidR="0020189C" w14:paraId="5E6B01D9" w14:textId="77777777">
        <w:tc>
          <w:tcPr>
            <w:tcW w:w="3261" w:type="dxa"/>
            <w:tcBorders>
              <w:top w:val="nil"/>
              <w:left w:val="nil"/>
              <w:bottom w:val="nil"/>
              <w:right w:val="nil"/>
            </w:tcBorders>
            <w:hideMark/>
          </w:tcPr>
          <w:p w14:paraId="5E6B01D7" w14:textId="77777777" w:rsidR="0020189C" w:rsidRDefault="00020705">
            <w:pPr>
              <w:pStyle w:val="table1"/>
              <w:jc w:val="center"/>
              <w:rPr>
                <w:rFonts w:cs="Arial"/>
                <w:szCs w:val="16"/>
              </w:rPr>
            </w:pPr>
            <w:r>
              <w:rPr>
                <w:rFonts w:cs="Arial"/>
                <w:szCs w:val="16"/>
                <w:lang w:eastAsia="en-AU"/>
              </w:rPr>
              <w:t>0.619</w:t>
            </w:r>
          </w:p>
        </w:tc>
        <w:tc>
          <w:tcPr>
            <w:tcW w:w="5045" w:type="dxa"/>
            <w:tcBorders>
              <w:top w:val="nil"/>
              <w:left w:val="nil"/>
              <w:bottom w:val="nil"/>
              <w:right w:val="nil"/>
            </w:tcBorders>
            <w:hideMark/>
          </w:tcPr>
          <w:p w14:paraId="5E6B01D8" w14:textId="77777777" w:rsidR="0020189C" w:rsidRDefault="00020705">
            <w:pPr>
              <w:pStyle w:val="table1"/>
              <w:rPr>
                <w:rFonts w:cs="Arial"/>
                <w:szCs w:val="16"/>
              </w:rPr>
            </w:pPr>
            <w:r>
              <w:rPr>
                <w:rFonts w:cs="Arial"/>
                <w:szCs w:val="16"/>
              </w:rPr>
              <w:t>Year, Macrophyte t</w:t>
            </w:r>
            <w:r>
              <w:rPr>
                <w:rFonts w:cs="Arial"/>
                <w:szCs w:val="16"/>
                <w:lang w:eastAsia="en-AU"/>
              </w:rPr>
              <w:t>otal percentage cover</w:t>
            </w:r>
          </w:p>
        </w:tc>
      </w:tr>
      <w:tr w:rsidR="0020189C" w14:paraId="5E6B01DC" w14:textId="77777777">
        <w:tc>
          <w:tcPr>
            <w:tcW w:w="3261" w:type="dxa"/>
            <w:tcBorders>
              <w:top w:val="nil"/>
              <w:left w:val="nil"/>
              <w:bottom w:val="nil"/>
              <w:right w:val="nil"/>
            </w:tcBorders>
            <w:hideMark/>
          </w:tcPr>
          <w:p w14:paraId="5E6B01DA" w14:textId="77777777" w:rsidR="0020189C" w:rsidRDefault="00020705">
            <w:pPr>
              <w:pStyle w:val="table1"/>
              <w:jc w:val="center"/>
              <w:rPr>
                <w:rFonts w:cs="Arial"/>
                <w:szCs w:val="16"/>
              </w:rPr>
            </w:pPr>
            <w:r>
              <w:rPr>
                <w:rFonts w:cs="Arial"/>
                <w:szCs w:val="16"/>
                <w:lang w:eastAsia="en-AU"/>
              </w:rPr>
              <w:t>0.618</w:t>
            </w:r>
          </w:p>
        </w:tc>
        <w:tc>
          <w:tcPr>
            <w:tcW w:w="5045" w:type="dxa"/>
            <w:tcBorders>
              <w:top w:val="nil"/>
              <w:left w:val="nil"/>
              <w:bottom w:val="nil"/>
              <w:right w:val="nil"/>
            </w:tcBorders>
            <w:hideMark/>
          </w:tcPr>
          <w:p w14:paraId="5E6B01DB" w14:textId="77777777" w:rsidR="0020189C" w:rsidRDefault="00020705">
            <w:pPr>
              <w:pStyle w:val="table1"/>
              <w:rPr>
                <w:rFonts w:cs="Arial"/>
                <w:szCs w:val="16"/>
              </w:rPr>
            </w:pPr>
            <w:r>
              <w:rPr>
                <w:rFonts w:cs="Arial"/>
                <w:szCs w:val="16"/>
              </w:rPr>
              <w:t>Year, Log(U)</w:t>
            </w:r>
          </w:p>
        </w:tc>
      </w:tr>
      <w:tr w:rsidR="0020189C" w14:paraId="5E6B01DF" w14:textId="77777777">
        <w:tc>
          <w:tcPr>
            <w:tcW w:w="3261" w:type="dxa"/>
            <w:tcBorders>
              <w:top w:val="nil"/>
              <w:left w:val="nil"/>
              <w:bottom w:val="nil"/>
              <w:right w:val="nil"/>
            </w:tcBorders>
            <w:hideMark/>
          </w:tcPr>
          <w:p w14:paraId="5E6B01DD" w14:textId="77777777" w:rsidR="0020189C" w:rsidRDefault="00020705">
            <w:pPr>
              <w:pStyle w:val="table1"/>
              <w:jc w:val="center"/>
              <w:rPr>
                <w:rFonts w:cs="Arial"/>
                <w:szCs w:val="16"/>
              </w:rPr>
            </w:pPr>
            <w:r>
              <w:rPr>
                <w:rFonts w:cs="Arial"/>
                <w:szCs w:val="16"/>
                <w:lang w:eastAsia="en-AU"/>
              </w:rPr>
              <w:t>0.617</w:t>
            </w:r>
          </w:p>
        </w:tc>
        <w:tc>
          <w:tcPr>
            <w:tcW w:w="5045" w:type="dxa"/>
            <w:tcBorders>
              <w:top w:val="nil"/>
              <w:left w:val="nil"/>
              <w:bottom w:val="nil"/>
              <w:right w:val="nil"/>
            </w:tcBorders>
            <w:hideMark/>
          </w:tcPr>
          <w:p w14:paraId="5E6B01DE" w14:textId="77777777" w:rsidR="0020189C" w:rsidRDefault="00020705">
            <w:pPr>
              <w:pStyle w:val="table1"/>
              <w:rPr>
                <w:rFonts w:cs="Arial"/>
                <w:szCs w:val="16"/>
              </w:rPr>
            </w:pPr>
            <w:r>
              <w:rPr>
                <w:rFonts w:cs="Arial"/>
                <w:szCs w:val="16"/>
              </w:rPr>
              <w:t>Year, Log(Mg))</w:t>
            </w:r>
          </w:p>
        </w:tc>
      </w:tr>
      <w:tr w:rsidR="0020189C" w14:paraId="5E6B01E2" w14:textId="77777777">
        <w:tc>
          <w:tcPr>
            <w:tcW w:w="3261" w:type="dxa"/>
            <w:tcBorders>
              <w:top w:val="nil"/>
              <w:left w:val="nil"/>
              <w:bottom w:val="nil"/>
              <w:right w:val="nil"/>
            </w:tcBorders>
            <w:hideMark/>
          </w:tcPr>
          <w:p w14:paraId="5E6B01E0" w14:textId="77777777" w:rsidR="0020189C" w:rsidRDefault="00020705">
            <w:pPr>
              <w:pStyle w:val="table1"/>
              <w:jc w:val="center"/>
              <w:rPr>
                <w:rFonts w:cs="Arial"/>
                <w:szCs w:val="16"/>
              </w:rPr>
            </w:pPr>
            <w:r>
              <w:rPr>
                <w:rFonts w:cs="Arial"/>
                <w:szCs w:val="16"/>
                <w:lang w:eastAsia="en-AU"/>
              </w:rPr>
              <w:t>0.615</w:t>
            </w:r>
          </w:p>
        </w:tc>
        <w:tc>
          <w:tcPr>
            <w:tcW w:w="5045" w:type="dxa"/>
            <w:tcBorders>
              <w:top w:val="nil"/>
              <w:left w:val="nil"/>
              <w:bottom w:val="nil"/>
              <w:right w:val="nil"/>
            </w:tcBorders>
            <w:hideMark/>
          </w:tcPr>
          <w:p w14:paraId="5E6B01E1" w14:textId="77777777" w:rsidR="0020189C" w:rsidRDefault="00020705">
            <w:pPr>
              <w:pStyle w:val="table1"/>
              <w:rPr>
                <w:rFonts w:cs="Arial"/>
                <w:szCs w:val="16"/>
              </w:rPr>
            </w:pPr>
            <w:r>
              <w:rPr>
                <w:rFonts w:cs="Arial"/>
                <w:szCs w:val="16"/>
              </w:rPr>
              <w:t>Year, Emergent narrow leaved macrophyte</w:t>
            </w:r>
          </w:p>
        </w:tc>
      </w:tr>
      <w:tr w:rsidR="0020189C" w14:paraId="5E6B01E5" w14:textId="77777777">
        <w:tc>
          <w:tcPr>
            <w:tcW w:w="3261" w:type="dxa"/>
            <w:tcBorders>
              <w:top w:val="nil"/>
              <w:left w:val="nil"/>
              <w:bottom w:val="single" w:sz="12" w:space="0" w:color="auto"/>
              <w:right w:val="nil"/>
            </w:tcBorders>
            <w:hideMark/>
          </w:tcPr>
          <w:p w14:paraId="5E6B01E3" w14:textId="77777777" w:rsidR="0020189C" w:rsidRDefault="00020705">
            <w:pPr>
              <w:pStyle w:val="table1"/>
              <w:jc w:val="center"/>
              <w:rPr>
                <w:rFonts w:cs="Arial"/>
                <w:szCs w:val="16"/>
              </w:rPr>
            </w:pPr>
            <w:r>
              <w:rPr>
                <w:rFonts w:cs="Arial"/>
                <w:szCs w:val="16"/>
                <w:lang w:eastAsia="en-AU"/>
              </w:rPr>
              <w:t>0.603</w:t>
            </w:r>
          </w:p>
        </w:tc>
        <w:tc>
          <w:tcPr>
            <w:tcW w:w="5045" w:type="dxa"/>
            <w:tcBorders>
              <w:top w:val="nil"/>
              <w:left w:val="nil"/>
              <w:bottom w:val="single" w:sz="12" w:space="0" w:color="auto"/>
              <w:right w:val="nil"/>
            </w:tcBorders>
            <w:hideMark/>
          </w:tcPr>
          <w:p w14:paraId="5E6B01E4" w14:textId="77777777" w:rsidR="0020189C" w:rsidRDefault="00020705">
            <w:pPr>
              <w:pStyle w:val="table1"/>
              <w:rPr>
                <w:rFonts w:cs="Arial"/>
                <w:szCs w:val="16"/>
              </w:rPr>
            </w:pPr>
            <w:r>
              <w:rPr>
                <w:rFonts w:cs="Arial"/>
                <w:szCs w:val="16"/>
              </w:rPr>
              <w:t>Year, Floating attached macrophyte</w:t>
            </w:r>
          </w:p>
        </w:tc>
      </w:tr>
    </w:tbl>
    <w:p w14:paraId="5E6B01E6" w14:textId="77777777" w:rsidR="0020189C" w:rsidRDefault="0020189C">
      <w:pPr>
        <w:pStyle w:val="Normallist1"/>
      </w:pPr>
    </w:p>
    <w:p w14:paraId="5E6B01E7" w14:textId="77777777" w:rsidR="0020189C" w:rsidRDefault="00020705">
      <w:pPr>
        <w:pStyle w:val="Heading6"/>
      </w:pPr>
      <w:r>
        <w:t>5.3.1.1.2  MDS ordination and BIOENV for years 2006, 2011 and 2013</w:t>
      </w:r>
    </w:p>
    <w:p w14:paraId="5E6B01E8" w14:textId="77777777" w:rsidR="0020189C" w:rsidRDefault="00020705">
      <w:r>
        <w:rPr>
          <w:lang w:eastAsia="en-AU"/>
        </w:rPr>
        <w:t xml:space="preserve">An MDS ordination based on </w:t>
      </w:r>
      <w:r>
        <w:t>log transformed, standardised macroinvertebrate community data for years 2006, 2011 and 2013</w:t>
      </w:r>
      <w:r>
        <w:rPr>
          <w:lang w:eastAsia="en-AU"/>
        </w:rPr>
        <w:t xml:space="preserve"> was derived using the mean of replicate data for each waterbody. The ordination, without identification of waterbody exposure type, is shown in </w:t>
      </w:r>
      <w:r>
        <w:fldChar w:fldCharType="begin"/>
      </w:r>
      <w:r>
        <w:instrText xml:space="preserve"> REF _Ref468443737 \h  \* MERGEFORMAT </w:instrText>
      </w:r>
      <w:r>
        <w:fldChar w:fldCharType="separate"/>
      </w:r>
      <w:r>
        <w:t xml:space="preserve">Figure </w:t>
      </w:r>
      <w:r>
        <w:rPr>
          <w:noProof/>
        </w:rPr>
        <w:t>25</w:t>
      </w:r>
      <w:r>
        <w:fldChar w:fldCharType="end"/>
      </w:r>
      <w:r>
        <w:t>A</w:t>
      </w:r>
      <w:r>
        <w:rPr>
          <w:lang w:eastAsia="en-AU"/>
        </w:rPr>
        <w:t xml:space="preserve">, and, like the comparable all-years ordination (Figure 21), shows strong fidelity of waterbodies to year of sampling, regardless of catchment, exposure type </w:t>
      </w:r>
      <w:r>
        <w:rPr>
          <w:lang w:val="en-US"/>
        </w:rPr>
        <w:t>(mine-exposed, reference), waterbody morphometry and tributary catchment size</w:t>
      </w:r>
      <w:r>
        <w:rPr>
          <w:lang w:eastAsia="en-AU"/>
        </w:rPr>
        <w:t xml:space="preserve">. As with the all-years ordination, </w:t>
      </w:r>
      <w:r>
        <w:t>the shift in macroinvertebrate composition from year to year, mainly from left to right along Axis 1, is driven by unknown, overriding landscape factors affecting all waterbodies similarly. Axis 2 of the ordination generally represents a gradient, separating mine-water contaminated waterbodies (CJBB, RP1) in the lower portion of the ordination, from references billabongs in the upper portion of the ordination.</w:t>
      </w:r>
    </w:p>
    <w:p w14:paraId="5E6B01E9" w14:textId="77777777" w:rsidR="0020189C" w:rsidRDefault="00020705">
      <w:r>
        <w:rPr>
          <w:szCs w:val="22"/>
          <w:lang w:eastAsia="en-AU"/>
        </w:rPr>
        <w:t>The best 10</w:t>
      </w:r>
      <w:r>
        <w:t xml:space="preserve"> BIOENV results between environmental and community patterns of the ordination are shown in </w:t>
      </w:r>
      <w:r>
        <w:fldChar w:fldCharType="begin"/>
      </w:r>
      <w:r>
        <w:instrText xml:space="preserve"> REF _Ref467763024 \h  \* MERGEFORMAT </w:instrText>
      </w:r>
      <w:r>
        <w:fldChar w:fldCharType="separate"/>
      </w:r>
      <w:r>
        <w:t xml:space="preserve">Table </w:t>
      </w:r>
      <w:r>
        <w:rPr>
          <w:noProof/>
        </w:rPr>
        <w:t>14</w:t>
      </w:r>
      <w:r>
        <w:fldChar w:fldCharType="end"/>
      </w:r>
      <w:r>
        <w:t xml:space="preserve">. None of the environmental variable combinations produced high correlations with the ordination space (maximum </w:t>
      </w:r>
      <w:r>
        <w:rPr>
          <w:i/>
        </w:rPr>
        <w:t>p</w:t>
      </w:r>
      <w:r>
        <w:t xml:space="preserve"> value of 0.343), with the top 10 results consistently including emergent narrow-leafed (ENL) aquatic plants (e.g. </w:t>
      </w:r>
      <w:r>
        <w:rPr>
          <w:i/>
        </w:rPr>
        <w:t>Eleocharis</w:t>
      </w:r>
      <w:r>
        <w:t xml:space="preserve"> sp.), measures of suspended sediment, i.e. Fe and Al, and measures of mine salts, i.e. SO</w:t>
      </w:r>
      <w:r>
        <w:rPr>
          <w:vertAlign w:val="subscript"/>
        </w:rPr>
        <w:t>4</w:t>
      </w:r>
      <w:r>
        <w:t xml:space="preserve"> and Mg/Ca ratio.</w:t>
      </w:r>
    </w:p>
    <w:p w14:paraId="5E6B01EA" w14:textId="77777777" w:rsidR="0020189C" w:rsidRDefault="0020189C">
      <w:pPr>
        <w:spacing w:after="240"/>
      </w:pPr>
    </w:p>
    <w:p w14:paraId="5E6B01EB" w14:textId="77777777" w:rsidR="0020189C" w:rsidRDefault="0020189C">
      <w:pPr>
        <w:spacing w:after="240"/>
        <w:sectPr w:rsidR="0020189C">
          <w:pgSz w:w="11906" w:h="16838"/>
          <w:pgMar w:top="1440" w:right="1800" w:bottom="1440" w:left="1800" w:header="1080" w:footer="835" w:gutter="0"/>
          <w:cols w:space="720"/>
        </w:sectPr>
      </w:pPr>
    </w:p>
    <w:tbl>
      <w:tblPr>
        <w:tblW w:w="15559" w:type="dxa"/>
        <w:tblLook w:val="04A0" w:firstRow="1" w:lastRow="0" w:firstColumn="1" w:lastColumn="0" w:noHBand="0" w:noVBand="1"/>
      </w:tblPr>
      <w:tblGrid>
        <w:gridCol w:w="8472"/>
        <w:gridCol w:w="7087"/>
      </w:tblGrid>
      <w:tr w:rsidR="0020189C" w14:paraId="5E6B01EF" w14:textId="77777777">
        <w:trPr>
          <w:trHeight w:val="7770"/>
        </w:trPr>
        <w:tc>
          <w:tcPr>
            <w:tcW w:w="8472" w:type="dxa"/>
          </w:tcPr>
          <w:p w14:paraId="5E6B01EC" w14:textId="77777777" w:rsidR="0020189C" w:rsidRDefault="00020705">
            <w:pPr>
              <w:jc w:val="center"/>
            </w:pPr>
            <w:r>
              <w:rPr>
                <w:noProof/>
                <w:lang w:eastAsia="en-AU"/>
              </w:rPr>
              <mc:AlternateContent>
                <mc:Choice Requires="wps">
                  <w:drawing>
                    <wp:anchor distT="0" distB="0" distL="114300" distR="114300" simplePos="0" relativeHeight="251600896" behindDoc="0" locked="0" layoutInCell="1" allowOverlap="1" wp14:anchorId="5E6B39DF" wp14:editId="5E6B39E0">
                      <wp:simplePos x="0" y="0"/>
                      <wp:positionH relativeFrom="column">
                        <wp:posOffset>187960</wp:posOffset>
                      </wp:positionH>
                      <wp:positionV relativeFrom="paragraph">
                        <wp:posOffset>153035</wp:posOffset>
                      </wp:positionV>
                      <wp:extent cx="230505" cy="262255"/>
                      <wp:effectExtent l="0" t="0" r="0" b="4445"/>
                      <wp:wrapNone/>
                      <wp:docPr id="10191"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B3B88" w14:textId="77777777" w:rsidR="0020189C" w:rsidRDefault="00020705">
                                  <w:pPr>
                                    <w:spacing w:after="0"/>
                                    <w:rPr>
                                      <w:rFonts w:ascii="Arial" w:hAnsi="Arial" w:cs="Arial"/>
                                      <w:b/>
                                      <w:sz w:val="20"/>
                                    </w:rPr>
                                  </w:pPr>
                                  <w:r>
                                    <w:rPr>
                                      <w:rFonts w:ascii="Arial" w:hAnsi="Arial" w:cs="Arial"/>
                                      <w:b/>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0110" o:spid="_x0000_s1042" type="#_x0000_t202" style="position:absolute;left:0;text-align:left;margin-left:14.8pt;margin-top:12.05pt;width:18.15pt;height:20.6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" fillcolor="white [3201]" stroked="f" strokeweight=".5pt">
                      <v:path arrowok="t"/>
                      <v:textbox>
                        <w:txbxContent>
                          <w:p w:rsidR="00B90EC8" w:rsidRDefault="00937332">
                            <w:pPr>
                              <w:spacing w:after="0"/>
                              <w:rPr>
                                <w:rFonts w:ascii="Arial" w:hAnsi="Arial" w:cs="Arial"/>
                                <w:b/>
                                <w:sz w:val="20"/>
                              </w:rPr>
                            </w:pPr>
                            <w:r>
                              <w:rPr>
                                <w:rFonts w:ascii="Arial" w:hAnsi="Arial" w:cs="Arial"/>
                                <w:b/>
                                <w:sz w:val="20"/>
                              </w:rPr>
                              <w:t>A</w:t>
                            </w:r>
                          </w:p>
                        </w:txbxContent>
                      </v:textbox>
                    </v:shape>
                  </w:pict>
                </mc:Fallback>
              </mc:AlternateContent>
            </w:r>
            <w:r>
              <w:rPr>
                <w:noProof/>
                <w:lang w:eastAsia="en-AU"/>
              </w:rPr>
              <mc:AlternateContent>
                <mc:Choice Requires="wps">
                  <w:drawing>
                    <wp:anchor distT="0" distB="0" distL="114300" distR="114300" simplePos="0" relativeHeight="251594752" behindDoc="0" locked="0" layoutInCell="1" allowOverlap="1" wp14:anchorId="5E6B39E1" wp14:editId="5E6B39E2">
                      <wp:simplePos x="0" y="0"/>
                      <wp:positionH relativeFrom="column">
                        <wp:posOffset>975995</wp:posOffset>
                      </wp:positionH>
                      <wp:positionV relativeFrom="paragraph">
                        <wp:posOffset>3319145</wp:posOffset>
                      </wp:positionV>
                      <wp:extent cx="230505" cy="262255"/>
                      <wp:effectExtent l="0" t="0" r="0" b="4445"/>
                      <wp:wrapNone/>
                      <wp:docPr id="10190"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B3B89" w14:textId="77777777" w:rsidR="0020189C" w:rsidRDefault="00020705">
                                  <w:pPr>
                                    <w:spacing w:after="0"/>
                                    <w:rPr>
                                      <w:rFonts w:ascii="Arial" w:hAnsi="Arial" w:cs="Arial"/>
                                      <w:b/>
                                      <w:sz w:val="20"/>
                                    </w:rPr>
                                  </w:pPr>
                                  <w:r>
                                    <w:rPr>
                                      <w:rFonts w:ascii="Arial" w:hAnsi="Arial" w:cs="Arial"/>
                                      <w:b/>
                                      <w:sz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3" type="#_x0000_t202" style="position:absolute;left:0;text-align:left;margin-left:76.85pt;margin-top:261.35pt;width:18.15pt;height:20.6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" fillcolor="white [3201]" stroked="f" strokeweight=".5pt">
                      <v:path arrowok="t"/>
                      <v:textbox>
                        <w:txbxContent>
                          <w:p w:rsidR="00B90EC8" w:rsidRDefault="00937332">
                            <w:pPr>
                              <w:spacing w:after="0"/>
                              <w:rPr>
                                <w:rFonts w:ascii="Arial" w:hAnsi="Arial" w:cs="Arial"/>
                                <w:b/>
                                <w:sz w:val="20"/>
                              </w:rPr>
                            </w:pPr>
                            <w:r>
                              <w:rPr>
                                <w:rFonts w:ascii="Arial" w:hAnsi="Arial" w:cs="Arial"/>
                                <w:b/>
                                <w:sz w:val="20"/>
                              </w:rPr>
                              <w:t>C</w:t>
                            </w:r>
                          </w:p>
                        </w:txbxContent>
                      </v:textbox>
                    </v:shape>
                  </w:pict>
                </mc:Fallback>
              </mc:AlternateContent>
            </w:r>
            <w:r>
              <w:rPr>
                <w:noProof/>
                <w:lang w:eastAsia="en-AU"/>
              </w:rPr>
              <w:drawing>
                <wp:inline distT="0" distB="0" distL="0" distR="0" wp14:anchorId="5E6B39E3" wp14:editId="5E6B39E4">
                  <wp:extent cx="5184000" cy="328620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e 19A 0613 MDS.emf"/>
                          <pic:cNvPicPr/>
                        </pic:nvPicPr>
                        <pic:blipFill>
                          <a:blip r:embed="rId54">
                            <a:extLst>
                              <a:ext uri="{28A0092B-C50C-407E-A947-70E740481C1C}">
                                <a14:useLocalDpi xmlns:a14="http://schemas.microsoft.com/office/drawing/2010/main" val="0"/>
                              </a:ext>
                            </a:extLst>
                          </a:blip>
                          <a:stretch>
                            <a:fillRect/>
                          </a:stretch>
                        </pic:blipFill>
                        <pic:spPr>
                          <a:xfrm>
                            <a:off x="0" y="0"/>
                            <a:ext cx="5184000" cy="3286208"/>
                          </a:xfrm>
                          <a:prstGeom prst="rect">
                            <a:avLst/>
                          </a:prstGeom>
                        </pic:spPr>
                      </pic:pic>
                    </a:graphicData>
                  </a:graphic>
                </wp:inline>
              </w:drawing>
            </w:r>
            <w:r>
              <w:br/>
            </w:r>
            <w:r>
              <w:rPr>
                <w:noProof/>
                <w:lang w:eastAsia="en-AU"/>
              </w:rPr>
              <w:drawing>
                <wp:inline distT="0" distB="0" distL="0" distR="0" wp14:anchorId="5E6B39E5" wp14:editId="5E6B39E6">
                  <wp:extent cx="4320000" cy="2384164"/>
                  <wp:effectExtent l="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e 19C Al_F bubble plot.em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320000" cy="2384164"/>
                          </a:xfrm>
                          <a:prstGeom prst="rect">
                            <a:avLst/>
                          </a:prstGeom>
                        </pic:spPr>
                      </pic:pic>
                    </a:graphicData>
                  </a:graphic>
                </wp:inline>
              </w:drawing>
            </w:r>
          </w:p>
        </w:tc>
        <w:tc>
          <w:tcPr>
            <w:tcW w:w="7087" w:type="dxa"/>
            <w:hideMark/>
          </w:tcPr>
          <w:p w14:paraId="5E6B01ED" w14:textId="77777777" w:rsidR="0020189C" w:rsidRDefault="00020705">
            <w:pPr>
              <w:tabs>
                <w:tab w:val="left" w:pos="4183"/>
              </w:tabs>
              <w:jc w:val="center"/>
              <w:rPr>
                <w:noProof/>
                <w:lang w:eastAsia="en-AU"/>
              </w:rPr>
            </w:pPr>
            <w:r>
              <w:rPr>
                <w:noProof/>
                <w:lang w:eastAsia="en-AU"/>
              </w:rPr>
              <mc:AlternateContent>
                <mc:Choice Requires="wps">
                  <w:drawing>
                    <wp:anchor distT="0" distB="0" distL="114300" distR="114300" simplePos="0" relativeHeight="251592704" behindDoc="0" locked="0" layoutInCell="1" allowOverlap="1" wp14:anchorId="5E6B39E7" wp14:editId="5E6B39E8">
                      <wp:simplePos x="0" y="0"/>
                      <wp:positionH relativeFrom="column">
                        <wp:posOffset>609600</wp:posOffset>
                      </wp:positionH>
                      <wp:positionV relativeFrom="paragraph">
                        <wp:posOffset>121285</wp:posOffset>
                      </wp:positionV>
                      <wp:extent cx="246380" cy="262255"/>
                      <wp:effectExtent l="0" t="0" r="1270" b="4445"/>
                      <wp:wrapNone/>
                      <wp:docPr id="10189" name="Text Box 10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380"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B3B8A" w14:textId="77777777" w:rsidR="0020189C" w:rsidRDefault="00020705">
                                  <w:pPr>
                                    <w:spacing w:after="0"/>
                                    <w:rPr>
                                      <w:rFonts w:ascii="Arial" w:hAnsi="Arial" w:cs="Arial"/>
                                      <w:b/>
                                      <w:sz w:val="20"/>
                                    </w:rPr>
                                  </w:pPr>
                                  <w:r>
                                    <w:rPr>
                                      <w:rFonts w:ascii="Arial" w:hAnsi="Arial" w:cs="Arial"/>
                                      <w:b/>
                                      <w:sz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08" o:spid="_x0000_s1044" type="#_x0000_t202" style="position:absolute;left:0;text-align:left;margin-left:48pt;margin-top:9.55pt;width:19.4pt;height:20.6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" fillcolor="white [3201]" stroked="f" strokeweight=".5pt">
                      <v:path arrowok="t"/>
                      <v:textbox>
                        <w:txbxContent>
                          <w:p w:rsidR="00B90EC8" w:rsidRDefault="00937332">
                            <w:pPr>
                              <w:spacing w:after="0"/>
                              <w:rPr>
                                <w:rFonts w:ascii="Arial" w:hAnsi="Arial" w:cs="Arial"/>
                                <w:b/>
                                <w:sz w:val="20"/>
                              </w:rPr>
                            </w:pPr>
                            <w:r>
                              <w:rPr>
                                <w:rFonts w:ascii="Arial" w:hAnsi="Arial" w:cs="Arial"/>
                                <w:b/>
                                <w:sz w:val="20"/>
                              </w:rPr>
                              <w:t>B</w:t>
                            </w:r>
                          </w:p>
                        </w:txbxContent>
                      </v:textbox>
                    </v:shape>
                  </w:pict>
                </mc:Fallback>
              </mc:AlternateContent>
            </w:r>
            <w:r>
              <w:rPr>
                <w:noProof/>
                <w:lang w:eastAsia="en-AU"/>
              </w:rPr>
              <mc:AlternateContent>
                <mc:Choice Requires="wps">
                  <w:drawing>
                    <wp:anchor distT="0" distB="0" distL="114300" distR="114300" simplePos="0" relativeHeight="251596800" behindDoc="0" locked="0" layoutInCell="1" allowOverlap="1" wp14:anchorId="5E6B39E9" wp14:editId="5E6B39EA">
                      <wp:simplePos x="0" y="0"/>
                      <wp:positionH relativeFrom="column">
                        <wp:posOffset>634365</wp:posOffset>
                      </wp:positionH>
                      <wp:positionV relativeFrom="paragraph">
                        <wp:posOffset>2579370</wp:posOffset>
                      </wp:positionV>
                      <wp:extent cx="270510" cy="270510"/>
                      <wp:effectExtent l="0" t="0" r="0" b="0"/>
                      <wp:wrapNone/>
                      <wp:docPr id="10188" name="Text Box 10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2705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B3B8B" w14:textId="77777777" w:rsidR="0020189C" w:rsidRDefault="00020705">
                                  <w:pPr>
                                    <w:rPr>
                                      <w:rFonts w:ascii="Arial" w:hAnsi="Arial" w:cs="Arial"/>
                                      <w:b/>
                                      <w:sz w:val="20"/>
                                    </w:rPr>
                                  </w:pPr>
                                  <w:r>
                                    <w:rPr>
                                      <w:rFonts w:ascii="Arial" w:hAnsi="Arial" w:cs="Arial"/>
                                      <w:b/>
                                      <w:sz w:val="2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0111" o:spid="_x0000_s1045" type="#_x0000_t202" style="position:absolute;left:0;text-align:left;margin-left:49.95pt;margin-top:203.1pt;width:21.3pt;height:21.3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" fillcolor="white [3201]" stroked="f" strokeweight=".5pt">
                      <v:path arrowok="t"/>
                      <v:textbox>
                        <w:txbxContent>
                          <w:p w:rsidR="00B90EC8" w:rsidRDefault="00937332">
                            <w:pPr>
                              <w:rPr>
                                <w:rFonts w:ascii="Arial" w:hAnsi="Arial" w:cs="Arial"/>
                                <w:b/>
                                <w:sz w:val="20"/>
                              </w:rPr>
                            </w:pPr>
                            <w:r>
                              <w:rPr>
                                <w:rFonts w:ascii="Arial" w:hAnsi="Arial" w:cs="Arial"/>
                                <w:b/>
                                <w:sz w:val="20"/>
                              </w:rPr>
                              <w:t>D</w:t>
                            </w:r>
                          </w:p>
                        </w:txbxContent>
                      </v:textbox>
                    </v:shape>
                  </w:pict>
                </mc:Fallback>
              </mc:AlternateContent>
            </w:r>
            <w:r>
              <w:rPr>
                <w:noProof/>
                <w:lang w:eastAsia="en-AU"/>
              </w:rPr>
              <w:drawing>
                <wp:inline distT="0" distB="0" distL="0" distR="0" wp14:anchorId="5E6B39EB" wp14:editId="5E6B39EC">
                  <wp:extent cx="4346369" cy="247013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e 19B ENL bubble.em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47869" cy="2470983"/>
                          </a:xfrm>
                          <a:prstGeom prst="rect">
                            <a:avLst/>
                          </a:prstGeom>
                        </pic:spPr>
                      </pic:pic>
                    </a:graphicData>
                  </a:graphic>
                </wp:inline>
              </w:drawing>
            </w:r>
            <w:r>
              <w:rPr>
                <w:noProof/>
                <w:lang w:eastAsia="en-AU"/>
              </w:rPr>
              <w:br/>
            </w:r>
            <w:r>
              <w:rPr>
                <w:noProof/>
                <w:lang w:eastAsia="en-AU"/>
              </w:rPr>
              <w:drawing>
                <wp:inline distT="0" distB="0" distL="0" distR="0" wp14:anchorId="5E6B39ED" wp14:editId="5E6B39EE">
                  <wp:extent cx="4320000" cy="2393984"/>
                  <wp:effectExtent l="0" t="0" r="4445"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24D SO4 bubble.em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20000" cy="2393984"/>
                          </a:xfrm>
                          <a:prstGeom prst="rect">
                            <a:avLst/>
                          </a:prstGeom>
                        </pic:spPr>
                      </pic:pic>
                    </a:graphicData>
                  </a:graphic>
                </wp:inline>
              </w:drawing>
            </w:r>
          </w:p>
          <w:p w14:paraId="5E6B01EE" w14:textId="77777777" w:rsidR="0020189C" w:rsidRDefault="00020705">
            <w:pPr>
              <w:pStyle w:val="figurecaption"/>
            </w:pPr>
            <w:bookmarkStart w:id="298" w:name="_Ref468443737"/>
            <w:bookmarkStart w:id="299" w:name="_Toc15196567"/>
            <w:r>
              <w:rPr>
                <w:b/>
              </w:rPr>
              <w:t xml:space="preserve">Figure </w:t>
            </w:r>
            <w:r>
              <w:rPr>
                <w:b/>
              </w:rPr>
              <w:fldChar w:fldCharType="begin"/>
            </w:r>
            <w:r>
              <w:rPr>
                <w:b/>
              </w:rPr>
              <w:instrText xml:space="preserve"> SEQ Figure \* ARABIC </w:instrText>
            </w:r>
            <w:r>
              <w:rPr>
                <w:b/>
              </w:rPr>
              <w:fldChar w:fldCharType="separate"/>
            </w:r>
            <w:r>
              <w:rPr>
                <w:b/>
                <w:noProof/>
              </w:rPr>
              <w:t>25</w:t>
            </w:r>
            <w:r>
              <w:rPr>
                <w:b/>
              </w:rPr>
              <w:fldChar w:fldCharType="end"/>
            </w:r>
            <w:bookmarkEnd w:id="298"/>
            <w:r>
              <w:t xml:space="preserve">  MDS ordination conducted on A. log transformed standardised macroinvertebrate community data for years 2006, 2011 and 2013. Bubble plots show B. emergent narrow-leaf macrophyte, C. Aluminium, and D. sulfate, highlighted by BIOENV routine. Waterbody codes explained in </w:t>
            </w:r>
            <w:r>
              <w:fldChar w:fldCharType="begin"/>
            </w:r>
            <w:r>
              <w:instrText xml:space="preserve"> REF _Ref499026123 \h  \* MERGEFORMAT </w:instrText>
            </w:r>
            <w:r>
              <w:fldChar w:fldCharType="separate"/>
            </w:r>
            <w:r>
              <w:t>Table 1</w:t>
            </w:r>
            <w:bookmarkEnd w:id="299"/>
            <w:r>
              <w:fldChar w:fldCharType="end"/>
            </w:r>
          </w:p>
        </w:tc>
      </w:tr>
    </w:tbl>
    <w:p w14:paraId="5E6B01F0" w14:textId="77777777" w:rsidR="0020189C" w:rsidRDefault="0020189C">
      <w:pPr>
        <w:spacing w:after="240"/>
        <w:rPr>
          <w:lang w:eastAsia="en-AU"/>
        </w:rPr>
        <w:sectPr w:rsidR="0020189C">
          <w:pgSz w:w="16838" w:h="11906" w:orient="landscape"/>
          <w:pgMar w:top="720" w:right="720" w:bottom="720" w:left="720" w:header="1080" w:footer="835" w:gutter="0"/>
          <w:cols w:space="720"/>
          <w:docGrid w:linePitch="326"/>
        </w:sectPr>
      </w:pPr>
    </w:p>
    <w:p w14:paraId="5E6B01F1" w14:textId="77777777" w:rsidR="0020189C" w:rsidRDefault="00020705">
      <w:pPr>
        <w:pStyle w:val="tablecaption"/>
      </w:pPr>
      <w:bookmarkStart w:id="300" w:name="_Ref467763024"/>
      <w:bookmarkStart w:id="301" w:name="_Toc15196602"/>
      <w:r>
        <w:rPr>
          <w:b/>
        </w:rPr>
        <w:t xml:space="preserve">Table </w:t>
      </w:r>
      <w:r>
        <w:rPr>
          <w:b/>
        </w:rPr>
        <w:fldChar w:fldCharType="begin"/>
      </w:r>
      <w:r>
        <w:rPr>
          <w:b/>
        </w:rPr>
        <w:instrText xml:space="preserve"> SEQ Table \* ARABIC </w:instrText>
      </w:r>
      <w:r>
        <w:rPr>
          <w:b/>
        </w:rPr>
        <w:fldChar w:fldCharType="separate"/>
      </w:r>
      <w:r>
        <w:rPr>
          <w:b/>
          <w:noProof/>
        </w:rPr>
        <w:t>14</w:t>
      </w:r>
      <w:r>
        <w:rPr>
          <w:b/>
        </w:rPr>
        <w:fldChar w:fldCharType="end"/>
      </w:r>
      <w:bookmarkEnd w:id="300"/>
      <w:r>
        <w:t xml:space="preserve">  Best ten BIOENV results between environmental and </w:t>
      </w:r>
      <w:r>
        <w:rPr>
          <w:i/>
        </w:rPr>
        <w:t>log transformed</w:t>
      </w:r>
      <w:r>
        <w:t xml:space="preserve"> standardised macroinvertebrate community data for years 2006, 2011 and 2013</w:t>
      </w:r>
      <w:bookmarkEnd w:id="301"/>
    </w:p>
    <w:tbl>
      <w:tblPr>
        <w:tblW w:w="8613" w:type="dxa"/>
        <w:tblBorders>
          <w:top w:val="single" w:sz="12" w:space="0" w:color="auto"/>
          <w:bottom w:val="single" w:sz="12" w:space="0" w:color="auto"/>
        </w:tblBorders>
        <w:tblLook w:val="04A0" w:firstRow="1" w:lastRow="0" w:firstColumn="1" w:lastColumn="0" w:noHBand="0" w:noVBand="1"/>
      </w:tblPr>
      <w:tblGrid>
        <w:gridCol w:w="2977"/>
        <w:gridCol w:w="5636"/>
      </w:tblGrid>
      <w:tr w:rsidR="0020189C" w14:paraId="5E6B01F4" w14:textId="77777777">
        <w:tc>
          <w:tcPr>
            <w:tcW w:w="2977" w:type="dxa"/>
            <w:tcBorders>
              <w:top w:val="single" w:sz="12" w:space="0" w:color="auto"/>
              <w:left w:val="nil"/>
              <w:bottom w:val="single" w:sz="12" w:space="0" w:color="auto"/>
              <w:right w:val="nil"/>
            </w:tcBorders>
            <w:hideMark/>
          </w:tcPr>
          <w:p w14:paraId="5E6B01F2" w14:textId="77777777" w:rsidR="0020189C" w:rsidRDefault="00020705">
            <w:pPr>
              <w:pStyle w:val="table1"/>
              <w:jc w:val="center"/>
              <w:rPr>
                <w:lang w:eastAsia="en-AU"/>
              </w:rPr>
            </w:pPr>
            <w:r>
              <w:rPr>
                <w:b/>
              </w:rPr>
              <w:t>Spearman rank correlation (p)</w:t>
            </w:r>
          </w:p>
        </w:tc>
        <w:tc>
          <w:tcPr>
            <w:tcW w:w="5636" w:type="dxa"/>
            <w:tcBorders>
              <w:top w:val="single" w:sz="12" w:space="0" w:color="auto"/>
              <w:left w:val="nil"/>
              <w:bottom w:val="single" w:sz="12" w:space="0" w:color="auto"/>
              <w:right w:val="nil"/>
            </w:tcBorders>
            <w:hideMark/>
          </w:tcPr>
          <w:p w14:paraId="5E6B01F3" w14:textId="77777777" w:rsidR="0020189C" w:rsidRDefault="00020705">
            <w:pPr>
              <w:pStyle w:val="table1"/>
              <w:rPr>
                <w:lang w:eastAsia="en-AU"/>
              </w:rPr>
            </w:pPr>
            <w:r>
              <w:rPr>
                <w:b/>
              </w:rPr>
              <w:t>Variable combinations</w:t>
            </w:r>
          </w:p>
        </w:tc>
      </w:tr>
      <w:tr w:rsidR="0020189C" w14:paraId="5E6B01F7" w14:textId="77777777">
        <w:tc>
          <w:tcPr>
            <w:tcW w:w="2977" w:type="dxa"/>
            <w:tcBorders>
              <w:top w:val="single" w:sz="12" w:space="0" w:color="auto"/>
              <w:left w:val="nil"/>
              <w:bottom w:val="nil"/>
              <w:right w:val="nil"/>
            </w:tcBorders>
            <w:hideMark/>
          </w:tcPr>
          <w:p w14:paraId="5E6B01F5" w14:textId="77777777" w:rsidR="0020189C" w:rsidRDefault="00020705">
            <w:pPr>
              <w:pStyle w:val="table1"/>
              <w:jc w:val="center"/>
              <w:rPr>
                <w:lang w:eastAsia="en-AU"/>
              </w:rPr>
            </w:pPr>
            <w:r>
              <w:rPr>
                <w:lang w:eastAsia="en-AU"/>
              </w:rPr>
              <w:t>0.343</w:t>
            </w:r>
          </w:p>
        </w:tc>
        <w:tc>
          <w:tcPr>
            <w:tcW w:w="5636" w:type="dxa"/>
            <w:tcBorders>
              <w:top w:val="single" w:sz="12" w:space="0" w:color="auto"/>
              <w:left w:val="nil"/>
              <w:bottom w:val="nil"/>
              <w:right w:val="nil"/>
            </w:tcBorders>
            <w:hideMark/>
          </w:tcPr>
          <w:p w14:paraId="5E6B01F6" w14:textId="77777777" w:rsidR="0020189C" w:rsidRDefault="00020705">
            <w:pPr>
              <w:pStyle w:val="table1"/>
              <w:rPr>
                <w:lang w:eastAsia="en-AU"/>
              </w:rPr>
            </w:pPr>
            <w:r>
              <w:rPr>
                <w:lang w:eastAsia="en-AU"/>
              </w:rPr>
              <w:t>ENL total, Dissolved Oxygen, Log(Al), Log(Fe), Log(SO</w:t>
            </w:r>
            <w:r>
              <w:rPr>
                <w:snapToGrid w:val="0"/>
                <w:color w:val="000000"/>
                <w:position w:val="-4"/>
                <w:sz w:val="11"/>
                <w:szCs w:val="2"/>
                <w:lang w:eastAsia="en-AU"/>
              </w:rPr>
              <w:t>4</w:t>
            </w:r>
            <w:r>
              <w:rPr>
                <w:lang w:eastAsia="en-AU"/>
              </w:rPr>
              <w:t>)</w:t>
            </w:r>
          </w:p>
        </w:tc>
      </w:tr>
      <w:tr w:rsidR="0020189C" w14:paraId="5E6B01FA" w14:textId="77777777">
        <w:tc>
          <w:tcPr>
            <w:tcW w:w="2977" w:type="dxa"/>
            <w:tcBorders>
              <w:top w:val="nil"/>
              <w:left w:val="nil"/>
              <w:bottom w:val="nil"/>
              <w:right w:val="nil"/>
            </w:tcBorders>
            <w:hideMark/>
          </w:tcPr>
          <w:p w14:paraId="5E6B01F8" w14:textId="77777777" w:rsidR="0020189C" w:rsidRDefault="00020705">
            <w:pPr>
              <w:pStyle w:val="table1"/>
              <w:jc w:val="center"/>
              <w:rPr>
                <w:lang w:eastAsia="en-AU"/>
              </w:rPr>
            </w:pPr>
            <w:r>
              <w:rPr>
                <w:lang w:eastAsia="en-AU"/>
              </w:rPr>
              <w:t>0.339</w:t>
            </w:r>
          </w:p>
        </w:tc>
        <w:tc>
          <w:tcPr>
            <w:tcW w:w="5636" w:type="dxa"/>
            <w:tcBorders>
              <w:top w:val="nil"/>
              <w:left w:val="nil"/>
              <w:bottom w:val="nil"/>
              <w:right w:val="nil"/>
            </w:tcBorders>
            <w:hideMark/>
          </w:tcPr>
          <w:p w14:paraId="5E6B01F9" w14:textId="77777777" w:rsidR="0020189C" w:rsidRDefault="00020705">
            <w:pPr>
              <w:pStyle w:val="table1"/>
              <w:rPr>
                <w:lang w:eastAsia="en-AU"/>
              </w:rPr>
            </w:pPr>
            <w:r>
              <w:rPr>
                <w:lang w:eastAsia="en-AU"/>
              </w:rPr>
              <w:t>ENL total, Turbidity, Dissolved Oxygen, Log(Fe), Log(SO</w:t>
            </w:r>
            <w:r>
              <w:rPr>
                <w:snapToGrid w:val="0"/>
                <w:color w:val="000000"/>
                <w:position w:val="-4"/>
                <w:sz w:val="11"/>
                <w:szCs w:val="2"/>
                <w:lang w:eastAsia="en-AU"/>
              </w:rPr>
              <w:t>4</w:t>
            </w:r>
            <w:r>
              <w:rPr>
                <w:lang w:eastAsia="en-AU"/>
              </w:rPr>
              <w:t>)</w:t>
            </w:r>
          </w:p>
        </w:tc>
      </w:tr>
      <w:tr w:rsidR="0020189C" w14:paraId="5E6B01FD" w14:textId="77777777">
        <w:tc>
          <w:tcPr>
            <w:tcW w:w="2977" w:type="dxa"/>
            <w:tcBorders>
              <w:top w:val="nil"/>
              <w:left w:val="nil"/>
              <w:bottom w:val="nil"/>
              <w:right w:val="nil"/>
            </w:tcBorders>
            <w:hideMark/>
          </w:tcPr>
          <w:p w14:paraId="5E6B01FB" w14:textId="77777777" w:rsidR="0020189C" w:rsidRDefault="00020705">
            <w:pPr>
              <w:pStyle w:val="table1"/>
              <w:jc w:val="center"/>
              <w:rPr>
                <w:lang w:eastAsia="en-AU"/>
              </w:rPr>
            </w:pPr>
            <w:r>
              <w:rPr>
                <w:lang w:eastAsia="en-AU"/>
              </w:rPr>
              <w:t>0.338</w:t>
            </w:r>
          </w:p>
        </w:tc>
        <w:tc>
          <w:tcPr>
            <w:tcW w:w="5636" w:type="dxa"/>
            <w:tcBorders>
              <w:top w:val="nil"/>
              <w:left w:val="nil"/>
              <w:bottom w:val="nil"/>
              <w:right w:val="nil"/>
            </w:tcBorders>
            <w:hideMark/>
          </w:tcPr>
          <w:p w14:paraId="5E6B01FC" w14:textId="77777777" w:rsidR="0020189C" w:rsidRDefault="00020705">
            <w:pPr>
              <w:pStyle w:val="table1"/>
              <w:rPr>
                <w:lang w:eastAsia="en-AU"/>
              </w:rPr>
            </w:pPr>
            <w:r>
              <w:rPr>
                <w:lang w:eastAsia="en-AU"/>
              </w:rPr>
              <w:t>FA total, ENL total, Log(Al), Log(Fe), Log(SO</w:t>
            </w:r>
            <w:r>
              <w:rPr>
                <w:snapToGrid w:val="0"/>
                <w:color w:val="000000"/>
                <w:position w:val="-4"/>
                <w:sz w:val="11"/>
                <w:szCs w:val="2"/>
                <w:lang w:eastAsia="en-AU"/>
              </w:rPr>
              <w:t>4</w:t>
            </w:r>
            <w:r>
              <w:rPr>
                <w:lang w:eastAsia="en-AU"/>
              </w:rPr>
              <w:t>)</w:t>
            </w:r>
          </w:p>
        </w:tc>
      </w:tr>
      <w:tr w:rsidR="0020189C" w14:paraId="5E6B0200" w14:textId="77777777">
        <w:tc>
          <w:tcPr>
            <w:tcW w:w="2977" w:type="dxa"/>
            <w:tcBorders>
              <w:top w:val="nil"/>
              <w:left w:val="nil"/>
              <w:bottom w:val="nil"/>
              <w:right w:val="nil"/>
            </w:tcBorders>
            <w:hideMark/>
          </w:tcPr>
          <w:p w14:paraId="5E6B01FE" w14:textId="77777777" w:rsidR="0020189C" w:rsidRDefault="00020705">
            <w:pPr>
              <w:pStyle w:val="table1"/>
              <w:jc w:val="center"/>
              <w:rPr>
                <w:lang w:eastAsia="en-AU"/>
              </w:rPr>
            </w:pPr>
            <w:r>
              <w:rPr>
                <w:lang w:eastAsia="en-AU"/>
              </w:rPr>
              <w:t>0.335</w:t>
            </w:r>
          </w:p>
        </w:tc>
        <w:tc>
          <w:tcPr>
            <w:tcW w:w="5636" w:type="dxa"/>
            <w:tcBorders>
              <w:top w:val="nil"/>
              <w:left w:val="nil"/>
              <w:bottom w:val="nil"/>
              <w:right w:val="nil"/>
            </w:tcBorders>
            <w:hideMark/>
          </w:tcPr>
          <w:p w14:paraId="5E6B01FF" w14:textId="77777777" w:rsidR="0020189C" w:rsidRDefault="00020705">
            <w:pPr>
              <w:pStyle w:val="table1"/>
              <w:rPr>
                <w:lang w:eastAsia="en-AU"/>
              </w:rPr>
            </w:pPr>
            <w:r>
              <w:rPr>
                <w:lang w:eastAsia="en-AU"/>
              </w:rPr>
              <w:t>Rainfall, ENL total, Log(Al), Log(Fe), Log(SO</w:t>
            </w:r>
            <w:r>
              <w:rPr>
                <w:snapToGrid w:val="0"/>
                <w:color w:val="000000"/>
                <w:position w:val="-4"/>
                <w:sz w:val="11"/>
                <w:szCs w:val="2"/>
                <w:lang w:eastAsia="en-AU"/>
              </w:rPr>
              <w:t>4</w:t>
            </w:r>
            <w:r>
              <w:rPr>
                <w:lang w:eastAsia="en-AU"/>
              </w:rPr>
              <w:t>)</w:t>
            </w:r>
          </w:p>
        </w:tc>
      </w:tr>
      <w:tr w:rsidR="0020189C" w14:paraId="5E6B0203" w14:textId="77777777">
        <w:tc>
          <w:tcPr>
            <w:tcW w:w="2977" w:type="dxa"/>
            <w:tcBorders>
              <w:top w:val="nil"/>
              <w:left w:val="nil"/>
              <w:bottom w:val="nil"/>
              <w:right w:val="nil"/>
            </w:tcBorders>
            <w:hideMark/>
          </w:tcPr>
          <w:p w14:paraId="5E6B0201" w14:textId="77777777" w:rsidR="0020189C" w:rsidRDefault="00020705">
            <w:pPr>
              <w:pStyle w:val="table1"/>
              <w:jc w:val="center"/>
              <w:rPr>
                <w:lang w:eastAsia="en-AU"/>
              </w:rPr>
            </w:pPr>
            <w:r>
              <w:rPr>
                <w:lang w:eastAsia="en-AU"/>
              </w:rPr>
              <w:t>0.333</w:t>
            </w:r>
          </w:p>
        </w:tc>
        <w:tc>
          <w:tcPr>
            <w:tcW w:w="5636" w:type="dxa"/>
            <w:tcBorders>
              <w:top w:val="nil"/>
              <w:left w:val="nil"/>
              <w:bottom w:val="nil"/>
              <w:right w:val="nil"/>
            </w:tcBorders>
            <w:hideMark/>
          </w:tcPr>
          <w:p w14:paraId="5E6B0202" w14:textId="77777777" w:rsidR="0020189C" w:rsidRDefault="00020705">
            <w:pPr>
              <w:pStyle w:val="table1"/>
              <w:rPr>
                <w:lang w:eastAsia="en-AU"/>
              </w:rPr>
            </w:pPr>
            <w:r>
              <w:rPr>
                <w:lang w:eastAsia="en-AU"/>
              </w:rPr>
              <w:t>ENL total, Log(Al), Log(Fe), Log(SO</w:t>
            </w:r>
            <w:r>
              <w:rPr>
                <w:snapToGrid w:val="0"/>
                <w:color w:val="000000"/>
                <w:position w:val="-4"/>
                <w:sz w:val="11"/>
                <w:szCs w:val="2"/>
                <w:lang w:eastAsia="en-AU"/>
              </w:rPr>
              <w:t>4</w:t>
            </w:r>
            <w:r>
              <w:rPr>
                <w:lang w:eastAsia="en-AU"/>
              </w:rPr>
              <w:t>), Log(mg/Ca ratio)</w:t>
            </w:r>
          </w:p>
        </w:tc>
      </w:tr>
      <w:tr w:rsidR="0020189C" w14:paraId="5E6B0206" w14:textId="77777777">
        <w:tc>
          <w:tcPr>
            <w:tcW w:w="2977" w:type="dxa"/>
            <w:tcBorders>
              <w:top w:val="nil"/>
              <w:left w:val="nil"/>
              <w:bottom w:val="nil"/>
              <w:right w:val="nil"/>
            </w:tcBorders>
            <w:hideMark/>
          </w:tcPr>
          <w:p w14:paraId="5E6B0204" w14:textId="77777777" w:rsidR="0020189C" w:rsidRDefault="00020705">
            <w:pPr>
              <w:pStyle w:val="table1"/>
              <w:jc w:val="center"/>
              <w:rPr>
                <w:lang w:eastAsia="en-AU"/>
              </w:rPr>
            </w:pPr>
            <w:r>
              <w:rPr>
                <w:lang w:eastAsia="en-AU"/>
              </w:rPr>
              <w:t>0.333</w:t>
            </w:r>
          </w:p>
        </w:tc>
        <w:tc>
          <w:tcPr>
            <w:tcW w:w="5636" w:type="dxa"/>
            <w:tcBorders>
              <w:top w:val="nil"/>
              <w:left w:val="nil"/>
              <w:bottom w:val="nil"/>
              <w:right w:val="nil"/>
            </w:tcBorders>
            <w:hideMark/>
          </w:tcPr>
          <w:p w14:paraId="5E6B0205" w14:textId="77777777" w:rsidR="0020189C" w:rsidRDefault="00020705">
            <w:pPr>
              <w:pStyle w:val="table1"/>
              <w:rPr>
                <w:lang w:eastAsia="en-AU"/>
              </w:rPr>
            </w:pPr>
            <w:r>
              <w:rPr>
                <w:lang w:eastAsia="en-AU"/>
              </w:rPr>
              <w:t>ENL total, Dissolved Oxygen, Log(Al), Log(Fe), Log(Mg/Ca ratio)</w:t>
            </w:r>
          </w:p>
        </w:tc>
      </w:tr>
      <w:tr w:rsidR="0020189C" w14:paraId="5E6B0209" w14:textId="77777777">
        <w:tc>
          <w:tcPr>
            <w:tcW w:w="2977" w:type="dxa"/>
            <w:tcBorders>
              <w:top w:val="nil"/>
              <w:left w:val="nil"/>
              <w:bottom w:val="nil"/>
              <w:right w:val="nil"/>
            </w:tcBorders>
            <w:hideMark/>
          </w:tcPr>
          <w:p w14:paraId="5E6B0207" w14:textId="77777777" w:rsidR="0020189C" w:rsidRDefault="00020705">
            <w:pPr>
              <w:pStyle w:val="table1"/>
              <w:jc w:val="center"/>
              <w:rPr>
                <w:lang w:eastAsia="en-AU"/>
              </w:rPr>
            </w:pPr>
            <w:r>
              <w:rPr>
                <w:lang w:eastAsia="en-AU"/>
              </w:rPr>
              <w:t>0.332</w:t>
            </w:r>
          </w:p>
        </w:tc>
        <w:tc>
          <w:tcPr>
            <w:tcW w:w="5636" w:type="dxa"/>
            <w:tcBorders>
              <w:top w:val="nil"/>
              <w:left w:val="nil"/>
              <w:bottom w:val="nil"/>
              <w:right w:val="nil"/>
            </w:tcBorders>
            <w:hideMark/>
          </w:tcPr>
          <w:p w14:paraId="5E6B0208" w14:textId="77777777" w:rsidR="0020189C" w:rsidRDefault="00020705">
            <w:pPr>
              <w:pStyle w:val="table1"/>
              <w:rPr>
                <w:lang w:eastAsia="en-AU"/>
              </w:rPr>
            </w:pPr>
            <w:r>
              <w:rPr>
                <w:lang w:eastAsia="en-AU"/>
              </w:rPr>
              <w:t>ENL total, Log(Al), Log(Fe), Log(SO</w:t>
            </w:r>
            <w:r>
              <w:rPr>
                <w:snapToGrid w:val="0"/>
                <w:color w:val="000000"/>
                <w:position w:val="-4"/>
                <w:sz w:val="11"/>
                <w:szCs w:val="2"/>
                <w:lang w:eastAsia="en-AU"/>
              </w:rPr>
              <w:t>4</w:t>
            </w:r>
            <w:r>
              <w:rPr>
                <w:lang w:eastAsia="en-AU"/>
              </w:rPr>
              <w:t xml:space="preserve">), </w:t>
            </w:r>
          </w:p>
        </w:tc>
      </w:tr>
      <w:tr w:rsidR="0020189C" w14:paraId="5E6B020C" w14:textId="77777777">
        <w:tc>
          <w:tcPr>
            <w:tcW w:w="2977" w:type="dxa"/>
            <w:tcBorders>
              <w:top w:val="nil"/>
              <w:left w:val="nil"/>
              <w:bottom w:val="nil"/>
              <w:right w:val="nil"/>
            </w:tcBorders>
            <w:hideMark/>
          </w:tcPr>
          <w:p w14:paraId="5E6B020A" w14:textId="77777777" w:rsidR="0020189C" w:rsidRDefault="00020705">
            <w:pPr>
              <w:pStyle w:val="table1"/>
              <w:jc w:val="center"/>
              <w:rPr>
                <w:lang w:eastAsia="en-AU"/>
              </w:rPr>
            </w:pPr>
            <w:r>
              <w:rPr>
                <w:lang w:eastAsia="en-AU"/>
              </w:rPr>
              <w:t>0.331</w:t>
            </w:r>
          </w:p>
        </w:tc>
        <w:tc>
          <w:tcPr>
            <w:tcW w:w="5636" w:type="dxa"/>
            <w:tcBorders>
              <w:top w:val="nil"/>
              <w:left w:val="nil"/>
              <w:bottom w:val="nil"/>
              <w:right w:val="nil"/>
            </w:tcBorders>
            <w:hideMark/>
          </w:tcPr>
          <w:p w14:paraId="5E6B020B" w14:textId="77777777" w:rsidR="0020189C" w:rsidRDefault="00020705">
            <w:pPr>
              <w:pStyle w:val="table1"/>
              <w:rPr>
                <w:lang w:eastAsia="en-AU"/>
              </w:rPr>
            </w:pPr>
            <w:r>
              <w:rPr>
                <w:lang w:eastAsia="en-AU"/>
              </w:rPr>
              <w:t>ENL total, Log(EC), Log(Al), Log(Fe), Log(Mg/Ca ratio)</w:t>
            </w:r>
          </w:p>
        </w:tc>
      </w:tr>
      <w:tr w:rsidR="0020189C" w14:paraId="5E6B020F" w14:textId="77777777">
        <w:tc>
          <w:tcPr>
            <w:tcW w:w="2977" w:type="dxa"/>
            <w:tcBorders>
              <w:top w:val="nil"/>
              <w:left w:val="nil"/>
              <w:bottom w:val="nil"/>
              <w:right w:val="nil"/>
            </w:tcBorders>
            <w:hideMark/>
          </w:tcPr>
          <w:p w14:paraId="5E6B020D" w14:textId="77777777" w:rsidR="0020189C" w:rsidRDefault="00020705">
            <w:pPr>
              <w:pStyle w:val="table1"/>
              <w:jc w:val="center"/>
              <w:rPr>
                <w:lang w:eastAsia="en-AU"/>
              </w:rPr>
            </w:pPr>
            <w:r>
              <w:rPr>
                <w:lang w:eastAsia="en-AU"/>
              </w:rPr>
              <w:t>0.330</w:t>
            </w:r>
          </w:p>
        </w:tc>
        <w:tc>
          <w:tcPr>
            <w:tcW w:w="5636" w:type="dxa"/>
            <w:tcBorders>
              <w:top w:val="nil"/>
              <w:left w:val="nil"/>
              <w:bottom w:val="nil"/>
              <w:right w:val="nil"/>
            </w:tcBorders>
            <w:hideMark/>
          </w:tcPr>
          <w:p w14:paraId="5E6B020E" w14:textId="77777777" w:rsidR="0020189C" w:rsidRDefault="00020705">
            <w:pPr>
              <w:pStyle w:val="table1"/>
              <w:rPr>
                <w:lang w:eastAsia="en-AU"/>
              </w:rPr>
            </w:pPr>
            <w:r>
              <w:rPr>
                <w:lang w:eastAsia="en-AU"/>
              </w:rPr>
              <w:t>FA total, Dissolved Oxygen, Log(Al), Log(Fe), Log(SO</w:t>
            </w:r>
            <w:r>
              <w:rPr>
                <w:snapToGrid w:val="0"/>
                <w:color w:val="000000"/>
                <w:position w:val="-4"/>
                <w:sz w:val="11"/>
                <w:szCs w:val="2"/>
                <w:lang w:eastAsia="en-AU"/>
              </w:rPr>
              <w:t>4</w:t>
            </w:r>
            <w:r>
              <w:rPr>
                <w:lang w:eastAsia="en-AU"/>
              </w:rPr>
              <w:t>)</w:t>
            </w:r>
          </w:p>
        </w:tc>
      </w:tr>
      <w:tr w:rsidR="0020189C" w14:paraId="5E6B0212" w14:textId="77777777">
        <w:tc>
          <w:tcPr>
            <w:tcW w:w="2977" w:type="dxa"/>
            <w:tcBorders>
              <w:top w:val="nil"/>
              <w:left w:val="nil"/>
              <w:bottom w:val="single" w:sz="12" w:space="0" w:color="auto"/>
              <w:right w:val="nil"/>
            </w:tcBorders>
            <w:hideMark/>
          </w:tcPr>
          <w:p w14:paraId="5E6B0210" w14:textId="77777777" w:rsidR="0020189C" w:rsidRDefault="00020705">
            <w:pPr>
              <w:pStyle w:val="table1"/>
              <w:jc w:val="center"/>
              <w:rPr>
                <w:lang w:eastAsia="en-AU"/>
              </w:rPr>
            </w:pPr>
            <w:r>
              <w:rPr>
                <w:lang w:eastAsia="en-AU"/>
              </w:rPr>
              <w:t>0.333</w:t>
            </w:r>
          </w:p>
        </w:tc>
        <w:tc>
          <w:tcPr>
            <w:tcW w:w="5636" w:type="dxa"/>
            <w:tcBorders>
              <w:top w:val="nil"/>
              <w:left w:val="nil"/>
              <w:bottom w:val="single" w:sz="12" w:space="0" w:color="auto"/>
              <w:right w:val="nil"/>
            </w:tcBorders>
            <w:hideMark/>
          </w:tcPr>
          <w:p w14:paraId="5E6B0211" w14:textId="77777777" w:rsidR="0020189C" w:rsidRDefault="00020705">
            <w:pPr>
              <w:pStyle w:val="table1"/>
              <w:rPr>
                <w:lang w:eastAsia="en-AU"/>
              </w:rPr>
            </w:pPr>
            <w:r>
              <w:rPr>
                <w:lang w:eastAsia="en-AU"/>
              </w:rPr>
              <w:t>ENL total, Turbidity, Log(Al), Log(Fe), Log(SO</w:t>
            </w:r>
            <w:r>
              <w:rPr>
                <w:snapToGrid w:val="0"/>
                <w:color w:val="000000"/>
                <w:position w:val="-4"/>
                <w:sz w:val="11"/>
                <w:szCs w:val="2"/>
                <w:lang w:eastAsia="en-AU"/>
              </w:rPr>
              <w:t>4</w:t>
            </w:r>
            <w:r>
              <w:rPr>
                <w:lang w:eastAsia="en-AU"/>
              </w:rPr>
              <w:t>)</w:t>
            </w:r>
          </w:p>
        </w:tc>
      </w:tr>
    </w:tbl>
    <w:p w14:paraId="5E6B0213" w14:textId="77777777" w:rsidR="0020189C" w:rsidRDefault="0020189C"/>
    <w:p w14:paraId="5E6B0214" w14:textId="77777777" w:rsidR="0020189C" w:rsidRDefault="00020705">
      <w:r>
        <w:t>The influence of ENL, Al and SO</w:t>
      </w:r>
      <w:r>
        <w:rPr>
          <w:vertAlign w:val="subscript"/>
        </w:rPr>
        <w:t>4</w:t>
      </w:r>
      <w:r>
        <w:t xml:space="preserve"> were indicated by way of bubble plot overlays upon the three-year ordination (</w:t>
      </w:r>
      <w:r>
        <w:fldChar w:fldCharType="begin"/>
      </w:r>
      <w:r>
        <w:instrText xml:space="preserve"> REF _Ref468443737 \h  \* MERGEFORMAT </w:instrText>
      </w:r>
      <w:r>
        <w:fldChar w:fldCharType="separate"/>
      </w:r>
      <w:r>
        <w:t xml:space="preserve">Figure </w:t>
      </w:r>
      <w:r>
        <w:rPr>
          <w:noProof/>
        </w:rPr>
        <w:t>25</w:t>
      </w:r>
      <w:r>
        <w:fldChar w:fldCharType="end"/>
      </w:r>
      <w:r>
        <w:t>). ENL (</w:t>
      </w:r>
      <w:r>
        <w:fldChar w:fldCharType="begin"/>
      </w:r>
      <w:r>
        <w:instrText xml:space="preserve"> REF _Ref468443737 \h  \* MERGEFORMAT </w:instrText>
      </w:r>
      <w:r>
        <w:fldChar w:fldCharType="separate"/>
      </w:r>
      <w:r>
        <w:t xml:space="preserve">Figure </w:t>
      </w:r>
      <w:r>
        <w:rPr>
          <w:noProof/>
        </w:rPr>
        <w:t>25</w:t>
      </w:r>
      <w:r>
        <w:fldChar w:fldCharType="end"/>
      </w:r>
      <w:r>
        <w:t>b) showed interannual differences in relative abundance across exposure types, having reduced abundances in 2013 (i.e. unknown climate/landscape drivers of change, though this sampling year was preceded by the lowest rainfall wet season of those years sampled (Figure 21). Aluminium was consistently high in one or two ‘reference’ waterbodies, associated with early dry season turbidity (Malabanjbanjdju) or possible runoff from Jabiru sewage works (Baralil) (Figure 25c). Sulfate, strongly associated with mine water contamination, was in high concentrations in CJBB and RP1 (</w:t>
      </w:r>
      <w:r>
        <w:fldChar w:fldCharType="begin"/>
      </w:r>
      <w:r>
        <w:instrText xml:space="preserve"> REF _Ref468443737 \h  \* MERGEFORMAT </w:instrText>
      </w:r>
      <w:r>
        <w:fldChar w:fldCharType="separate"/>
      </w:r>
      <w:r>
        <w:t xml:space="preserve">Figure </w:t>
      </w:r>
      <w:r>
        <w:rPr>
          <w:noProof/>
        </w:rPr>
        <w:t>25</w:t>
      </w:r>
      <w:r>
        <w:fldChar w:fldCharType="end"/>
      </w:r>
      <w:r>
        <w:t>d). Sulfate is highly correlated with Mg and U amongst minesite waterbodies and over time (rho ~0.99, Table 5) so it is unlikely that its dominance in the BIOENV results over Mg and U is particularly meaningful.</w:t>
      </w:r>
    </w:p>
    <w:p w14:paraId="5E6B0215" w14:textId="77777777" w:rsidR="0020189C" w:rsidRDefault="00020705">
      <w:pPr>
        <w:pStyle w:val="Heading5"/>
        <w:rPr>
          <w:bCs/>
        </w:rPr>
      </w:pPr>
      <w:r>
        <w:t xml:space="preserve">5.3.1.2  </w:t>
      </w:r>
      <w:r>
        <w:rPr>
          <w:bCs/>
        </w:rPr>
        <w:t>Canonical analysis of principal components (CAP)</w:t>
      </w:r>
    </w:p>
    <w:p w14:paraId="5E6B0216" w14:textId="77777777" w:rsidR="0020189C" w:rsidRDefault="00020705">
      <w:r>
        <w:t xml:space="preserve">Canonical analysis of principal coordinates (CAP) was applied to find axes through the (biological) multivariate cloud of points that either (i) were the best at discriminating among the three </w:t>
      </w:r>
      <w:r>
        <w:rPr>
          <w:i/>
        </w:rPr>
        <w:t>a priori</w:t>
      </w:r>
      <w:r>
        <w:t xml:space="preserve"> (EC) exposure groups, or (ii) had the strongest correlation with the primary environmental Principal Component axis corresponding to the same biological samples (as described in section 3.4.1). CAP was applied to data for all years (1995, 1996, 2006, 2011, 2013) (reduced number of water quality variables) and data for three years (2006, 2011, 2013) (additional water quality variables).</w:t>
      </w:r>
    </w:p>
    <w:p w14:paraId="5E6B0217" w14:textId="77777777" w:rsidR="0020189C" w:rsidRDefault="00020705">
      <w:pPr>
        <w:pStyle w:val="Heading6"/>
      </w:pPr>
      <w:r>
        <w:t>5.3.1.2.1  All years analysis</w:t>
      </w:r>
    </w:p>
    <w:p w14:paraId="5E6B0218" w14:textId="77777777" w:rsidR="0020189C" w:rsidRDefault="00020705">
      <w:r>
        <w:t xml:space="preserve">CAP showed significant differences amongst exposure groups by permutation tests (P = 0.0001), with CAP1 (first canonical axis; squared canonical correlation of 0.62) separating macroinvertebrate communities in mine-exposed waterbodies from those in reference waterbodies. CAP2 distinguished GTB and similar reference billabong communities from the other waterbodies, although the squared canonical correlation for this second axis was not strong (0.34) (Figure 26). The three EC groups, CJBB-RP1, GTB and reference waterbodies, were correctly classified for 75, 60 and 81% of samples respectively, with an overall correct classification for the samples of 67%. Misclassifications for individual samples are indicated in </w:t>
      </w:r>
      <w:r>
        <w:fldChar w:fldCharType="begin"/>
      </w:r>
      <w:r>
        <w:instrText xml:space="preserve"> REF _Ref473818661 \h  \* MERGEFORMAT </w:instrText>
      </w:r>
      <w:r>
        <w:fldChar w:fldCharType="separate"/>
      </w:r>
      <w:r>
        <w:t xml:space="preserve">Table </w:t>
      </w:r>
      <w:r>
        <w:rPr>
          <w:noProof/>
        </w:rPr>
        <w:t>15</w:t>
      </w:r>
      <w:r>
        <w:fldChar w:fldCharType="end"/>
      </w:r>
      <w:r>
        <w:t>.</w:t>
      </w:r>
    </w:p>
    <w:p w14:paraId="5E6B0219" w14:textId="77777777" w:rsidR="0020189C" w:rsidRDefault="0020189C"/>
    <w:p w14:paraId="5E6B021A" w14:textId="77777777" w:rsidR="0020189C" w:rsidRDefault="00020705">
      <w:pPr>
        <w:pStyle w:val="tablecaption"/>
      </w:pPr>
      <w:bookmarkStart w:id="302" w:name="_Ref473818661"/>
      <w:bookmarkStart w:id="303" w:name="_Toc497894555"/>
      <w:bookmarkStart w:id="304" w:name="_Toc498085892"/>
      <w:bookmarkStart w:id="305" w:name="_Toc498094566"/>
      <w:bookmarkStart w:id="306" w:name="_Toc498098151"/>
      <w:bookmarkStart w:id="307" w:name="_Toc15196603"/>
      <w:r>
        <w:rPr>
          <w:b/>
        </w:rPr>
        <w:t xml:space="preserve">Table </w:t>
      </w:r>
      <w:r>
        <w:rPr>
          <w:b/>
        </w:rPr>
        <w:fldChar w:fldCharType="begin"/>
      </w:r>
      <w:r>
        <w:rPr>
          <w:b/>
        </w:rPr>
        <w:instrText xml:space="preserve"> SEQ Table \* ARABIC </w:instrText>
      </w:r>
      <w:r>
        <w:rPr>
          <w:b/>
        </w:rPr>
        <w:fldChar w:fldCharType="separate"/>
      </w:r>
      <w:r>
        <w:rPr>
          <w:b/>
          <w:noProof/>
        </w:rPr>
        <w:t>15</w:t>
      </w:r>
      <w:r>
        <w:rPr>
          <w:b/>
        </w:rPr>
        <w:fldChar w:fldCharType="end"/>
      </w:r>
      <w:bookmarkEnd w:id="302"/>
      <w:r>
        <w:t xml:space="preserve">  CAP results for all years, showing individual samples that were misclassified</w:t>
      </w:r>
      <w:bookmarkEnd w:id="303"/>
      <w:bookmarkEnd w:id="304"/>
      <w:bookmarkEnd w:id="305"/>
      <w:bookmarkEnd w:id="306"/>
      <w:bookmarkEnd w:id="307"/>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0"/>
        <w:gridCol w:w="2770"/>
        <w:gridCol w:w="2796"/>
      </w:tblGrid>
      <w:tr w:rsidR="0020189C" w14:paraId="5E6B021E" w14:textId="77777777">
        <w:tc>
          <w:tcPr>
            <w:tcW w:w="3080" w:type="dxa"/>
            <w:tcBorders>
              <w:top w:val="single" w:sz="4" w:space="0" w:color="auto"/>
              <w:bottom w:val="single" w:sz="4" w:space="0" w:color="auto"/>
            </w:tcBorders>
          </w:tcPr>
          <w:p w14:paraId="5E6B021B" w14:textId="77777777" w:rsidR="0020189C" w:rsidRDefault="00020705">
            <w:pPr>
              <w:pStyle w:val="table1"/>
              <w:rPr>
                <w:b/>
              </w:rPr>
            </w:pPr>
            <w:r>
              <w:rPr>
                <w:b/>
              </w:rPr>
              <w:t>Sample</w:t>
            </w:r>
          </w:p>
        </w:tc>
        <w:tc>
          <w:tcPr>
            <w:tcW w:w="3081" w:type="dxa"/>
            <w:tcBorders>
              <w:top w:val="single" w:sz="4" w:space="0" w:color="auto"/>
              <w:bottom w:val="single" w:sz="4" w:space="0" w:color="auto"/>
            </w:tcBorders>
          </w:tcPr>
          <w:p w14:paraId="5E6B021C" w14:textId="77777777" w:rsidR="0020189C" w:rsidRDefault="00020705">
            <w:pPr>
              <w:pStyle w:val="table1"/>
              <w:rPr>
                <w:b/>
              </w:rPr>
            </w:pPr>
            <w:r>
              <w:rPr>
                <w:b/>
              </w:rPr>
              <w:t>Original Group</w:t>
            </w:r>
          </w:p>
        </w:tc>
        <w:tc>
          <w:tcPr>
            <w:tcW w:w="3081" w:type="dxa"/>
            <w:tcBorders>
              <w:top w:val="single" w:sz="4" w:space="0" w:color="auto"/>
              <w:bottom w:val="single" w:sz="4" w:space="0" w:color="auto"/>
            </w:tcBorders>
          </w:tcPr>
          <w:p w14:paraId="5E6B021D" w14:textId="77777777" w:rsidR="0020189C" w:rsidRDefault="00020705">
            <w:pPr>
              <w:pStyle w:val="table1"/>
              <w:rPr>
                <w:b/>
              </w:rPr>
            </w:pPr>
            <w:r>
              <w:rPr>
                <w:b/>
              </w:rPr>
              <w:t>Classification Group</w:t>
            </w:r>
          </w:p>
        </w:tc>
      </w:tr>
      <w:tr w:rsidR="0020189C" w14:paraId="5E6B0222" w14:textId="77777777">
        <w:tc>
          <w:tcPr>
            <w:tcW w:w="3080" w:type="dxa"/>
            <w:tcBorders>
              <w:top w:val="single" w:sz="4" w:space="0" w:color="auto"/>
            </w:tcBorders>
          </w:tcPr>
          <w:p w14:paraId="5E6B021F" w14:textId="77777777" w:rsidR="0020189C" w:rsidRDefault="00020705">
            <w:pPr>
              <w:pStyle w:val="table1"/>
            </w:pPr>
            <w:r>
              <w:t>RP11996</w:t>
            </w:r>
          </w:p>
        </w:tc>
        <w:tc>
          <w:tcPr>
            <w:tcW w:w="3081" w:type="dxa"/>
            <w:tcBorders>
              <w:top w:val="single" w:sz="4" w:space="0" w:color="auto"/>
            </w:tcBorders>
          </w:tcPr>
          <w:p w14:paraId="5E6B0220" w14:textId="77777777" w:rsidR="0020189C" w:rsidRDefault="00020705">
            <w:pPr>
              <w:pStyle w:val="table1"/>
            </w:pPr>
            <w:r>
              <w:t xml:space="preserve">EC &gt; 100 </w:t>
            </w:r>
            <w:r>
              <w:rPr>
                <w:rFonts w:cs="Arial"/>
              </w:rPr>
              <w:t>µS cm</w:t>
            </w:r>
            <w:r>
              <w:rPr>
                <w:snapToGrid w:val="0"/>
                <w:color w:val="000000"/>
                <w:position w:val="4"/>
                <w:sz w:val="11"/>
                <w:szCs w:val="0"/>
                <w:u w:color="000000"/>
              </w:rPr>
              <w:t>-1</w:t>
            </w:r>
          </w:p>
        </w:tc>
        <w:tc>
          <w:tcPr>
            <w:tcW w:w="3081" w:type="dxa"/>
            <w:tcBorders>
              <w:top w:val="single" w:sz="4" w:space="0" w:color="auto"/>
            </w:tcBorders>
          </w:tcPr>
          <w:p w14:paraId="5E6B0221"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r>
      <w:tr w:rsidR="0020189C" w14:paraId="5E6B0226" w14:textId="77777777">
        <w:tc>
          <w:tcPr>
            <w:tcW w:w="3080" w:type="dxa"/>
          </w:tcPr>
          <w:p w14:paraId="5E6B0223" w14:textId="77777777" w:rsidR="0020189C" w:rsidRDefault="00020705">
            <w:pPr>
              <w:pStyle w:val="table1"/>
            </w:pPr>
            <w:r>
              <w:t>CJB1996</w:t>
            </w:r>
          </w:p>
        </w:tc>
        <w:tc>
          <w:tcPr>
            <w:tcW w:w="3081" w:type="dxa"/>
          </w:tcPr>
          <w:p w14:paraId="5E6B0224" w14:textId="77777777" w:rsidR="0020189C" w:rsidRDefault="00020705">
            <w:pPr>
              <w:pStyle w:val="table1"/>
            </w:pPr>
            <w:r>
              <w:t xml:space="preserve">EC &gt; 100 </w:t>
            </w:r>
            <w:r>
              <w:rPr>
                <w:rFonts w:cs="Arial"/>
              </w:rPr>
              <w:t>µS cm</w:t>
            </w:r>
            <w:r>
              <w:rPr>
                <w:snapToGrid w:val="0"/>
                <w:color w:val="000000"/>
                <w:position w:val="4"/>
                <w:sz w:val="11"/>
                <w:szCs w:val="0"/>
                <w:u w:color="000000"/>
              </w:rPr>
              <w:t>-1</w:t>
            </w:r>
          </w:p>
        </w:tc>
        <w:tc>
          <w:tcPr>
            <w:tcW w:w="3081" w:type="dxa"/>
          </w:tcPr>
          <w:p w14:paraId="5E6B0225"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r>
      <w:tr w:rsidR="0020189C" w14:paraId="5E6B022A" w14:textId="77777777">
        <w:tc>
          <w:tcPr>
            <w:tcW w:w="3080" w:type="dxa"/>
          </w:tcPr>
          <w:p w14:paraId="5E6B0227" w14:textId="77777777" w:rsidR="0020189C" w:rsidRDefault="00020705">
            <w:pPr>
              <w:pStyle w:val="table1"/>
            </w:pPr>
            <w:r>
              <w:t>CJB2011</w:t>
            </w:r>
          </w:p>
        </w:tc>
        <w:tc>
          <w:tcPr>
            <w:tcW w:w="3081" w:type="dxa"/>
          </w:tcPr>
          <w:p w14:paraId="5E6B0228" w14:textId="77777777" w:rsidR="0020189C" w:rsidRDefault="00020705">
            <w:pPr>
              <w:pStyle w:val="table1"/>
            </w:pPr>
            <w:r>
              <w:t xml:space="preserve">EC &gt; 100 </w:t>
            </w:r>
            <w:r>
              <w:rPr>
                <w:rFonts w:cs="Arial"/>
              </w:rPr>
              <w:t>µS cm</w:t>
            </w:r>
            <w:r>
              <w:rPr>
                <w:snapToGrid w:val="0"/>
                <w:color w:val="000000"/>
                <w:position w:val="4"/>
                <w:sz w:val="11"/>
                <w:szCs w:val="0"/>
                <w:u w:color="000000"/>
              </w:rPr>
              <w:t>-1</w:t>
            </w:r>
          </w:p>
        </w:tc>
        <w:tc>
          <w:tcPr>
            <w:tcW w:w="3081" w:type="dxa"/>
          </w:tcPr>
          <w:p w14:paraId="5E6B0229" w14:textId="77777777" w:rsidR="0020189C" w:rsidRDefault="00020705">
            <w:pPr>
              <w:pStyle w:val="table1"/>
            </w:pPr>
            <w:r>
              <w:t>Georgetown Billabong</w:t>
            </w:r>
          </w:p>
        </w:tc>
      </w:tr>
      <w:tr w:rsidR="0020189C" w14:paraId="5E6B022E" w14:textId="77777777">
        <w:tc>
          <w:tcPr>
            <w:tcW w:w="3080" w:type="dxa"/>
          </w:tcPr>
          <w:p w14:paraId="5E6B022B" w14:textId="77777777" w:rsidR="0020189C" w:rsidRDefault="00020705">
            <w:pPr>
              <w:pStyle w:val="table1"/>
            </w:pPr>
            <w:r>
              <w:t>GTB1995</w:t>
            </w:r>
          </w:p>
        </w:tc>
        <w:tc>
          <w:tcPr>
            <w:tcW w:w="3081" w:type="dxa"/>
          </w:tcPr>
          <w:p w14:paraId="5E6B022C" w14:textId="77777777" w:rsidR="0020189C" w:rsidRDefault="00020705">
            <w:pPr>
              <w:pStyle w:val="table1"/>
            </w:pPr>
            <w:r>
              <w:t>Georgetown Billabong</w:t>
            </w:r>
          </w:p>
        </w:tc>
        <w:tc>
          <w:tcPr>
            <w:tcW w:w="3081" w:type="dxa"/>
          </w:tcPr>
          <w:p w14:paraId="5E6B022D" w14:textId="77777777" w:rsidR="0020189C" w:rsidRDefault="00020705">
            <w:pPr>
              <w:pStyle w:val="table1"/>
            </w:pPr>
            <w:r>
              <w:t xml:space="preserve">EC &gt; 100 </w:t>
            </w:r>
            <w:r>
              <w:rPr>
                <w:rFonts w:cs="Arial"/>
              </w:rPr>
              <w:t>µS cm</w:t>
            </w:r>
            <w:r>
              <w:rPr>
                <w:snapToGrid w:val="0"/>
                <w:color w:val="000000"/>
                <w:position w:val="4"/>
                <w:sz w:val="11"/>
                <w:szCs w:val="0"/>
                <w:u w:color="000000"/>
              </w:rPr>
              <w:t>-1</w:t>
            </w:r>
          </w:p>
        </w:tc>
      </w:tr>
      <w:tr w:rsidR="0020189C" w14:paraId="5E6B0232" w14:textId="77777777">
        <w:tc>
          <w:tcPr>
            <w:tcW w:w="3080" w:type="dxa"/>
          </w:tcPr>
          <w:p w14:paraId="5E6B022F" w14:textId="77777777" w:rsidR="0020189C" w:rsidRDefault="00020705">
            <w:pPr>
              <w:pStyle w:val="table1"/>
            </w:pPr>
            <w:r>
              <w:t>GTB2013</w:t>
            </w:r>
          </w:p>
        </w:tc>
        <w:tc>
          <w:tcPr>
            <w:tcW w:w="3081" w:type="dxa"/>
          </w:tcPr>
          <w:p w14:paraId="5E6B0230" w14:textId="77777777" w:rsidR="0020189C" w:rsidRDefault="00020705">
            <w:pPr>
              <w:pStyle w:val="table1"/>
            </w:pPr>
            <w:r>
              <w:t>Georgetown Billabong</w:t>
            </w:r>
          </w:p>
        </w:tc>
        <w:tc>
          <w:tcPr>
            <w:tcW w:w="3081" w:type="dxa"/>
          </w:tcPr>
          <w:p w14:paraId="5E6B0231"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r>
      <w:tr w:rsidR="0020189C" w14:paraId="5E6B0236" w14:textId="77777777">
        <w:tc>
          <w:tcPr>
            <w:tcW w:w="3080" w:type="dxa"/>
          </w:tcPr>
          <w:p w14:paraId="5E6B0233" w14:textId="77777777" w:rsidR="0020189C" w:rsidRDefault="00020705">
            <w:pPr>
              <w:pStyle w:val="table1"/>
            </w:pPr>
            <w:r>
              <w:t>JBL1995</w:t>
            </w:r>
          </w:p>
        </w:tc>
        <w:tc>
          <w:tcPr>
            <w:tcW w:w="3081" w:type="dxa"/>
          </w:tcPr>
          <w:p w14:paraId="5E6B0234"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c>
          <w:tcPr>
            <w:tcW w:w="3081" w:type="dxa"/>
          </w:tcPr>
          <w:p w14:paraId="5E6B0235" w14:textId="77777777" w:rsidR="0020189C" w:rsidRDefault="00020705">
            <w:pPr>
              <w:pStyle w:val="table1"/>
            </w:pPr>
            <w:r>
              <w:t xml:space="preserve">EC &gt; 100 </w:t>
            </w:r>
            <w:r>
              <w:rPr>
                <w:rFonts w:cs="Arial"/>
              </w:rPr>
              <w:t>µS cm</w:t>
            </w:r>
            <w:r>
              <w:rPr>
                <w:snapToGrid w:val="0"/>
                <w:color w:val="000000"/>
                <w:position w:val="4"/>
                <w:sz w:val="11"/>
                <w:szCs w:val="0"/>
                <w:u w:color="000000"/>
              </w:rPr>
              <w:t>-1</w:t>
            </w:r>
          </w:p>
        </w:tc>
      </w:tr>
      <w:tr w:rsidR="0020189C" w14:paraId="5E6B023A" w14:textId="77777777">
        <w:tc>
          <w:tcPr>
            <w:tcW w:w="3080" w:type="dxa"/>
          </w:tcPr>
          <w:p w14:paraId="5E6B0237" w14:textId="77777777" w:rsidR="0020189C" w:rsidRDefault="00020705">
            <w:pPr>
              <w:pStyle w:val="table1"/>
            </w:pPr>
            <w:r>
              <w:t>SDS1995</w:t>
            </w:r>
          </w:p>
        </w:tc>
        <w:tc>
          <w:tcPr>
            <w:tcW w:w="3081" w:type="dxa"/>
          </w:tcPr>
          <w:p w14:paraId="5E6B0238"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c>
          <w:tcPr>
            <w:tcW w:w="3081" w:type="dxa"/>
          </w:tcPr>
          <w:p w14:paraId="5E6B0239" w14:textId="77777777" w:rsidR="0020189C" w:rsidRDefault="00020705">
            <w:pPr>
              <w:pStyle w:val="table1"/>
            </w:pPr>
            <w:r>
              <w:t>Georgetown Billabong</w:t>
            </w:r>
          </w:p>
        </w:tc>
      </w:tr>
      <w:tr w:rsidR="0020189C" w14:paraId="5E6B023E" w14:textId="77777777">
        <w:tc>
          <w:tcPr>
            <w:tcW w:w="3080" w:type="dxa"/>
          </w:tcPr>
          <w:p w14:paraId="5E6B023B" w14:textId="77777777" w:rsidR="0020189C" w:rsidRDefault="00020705">
            <w:pPr>
              <w:pStyle w:val="table1"/>
            </w:pPr>
            <w:r>
              <w:t>GUL1996</w:t>
            </w:r>
          </w:p>
        </w:tc>
        <w:tc>
          <w:tcPr>
            <w:tcW w:w="3081" w:type="dxa"/>
          </w:tcPr>
          <w:p w14:paraId="5E6B023C"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c>
          <w:tcPr>
            <w:tcW w:w="3081" w:type="dxa"/>
          </w:tcPr>
          <w:p w14:paraId="5E6B023D" w14:textId="77777777" w:rsidR="0020189C" w:rsidRDefault="00020705">
            <w:pPr>
              <w:pStyle w:val="table1"/>
            </w:pPr>
            <w:r>
              <w:t>Georgetown Billabong</w:t>
            </w:r>
          </w:p>
        </w:tc>
      </w:tr>
      <w:tr w:rsidR="0020189C" w14:paraId="5E6B0242" w14:textId="77777777">
        <w:tc>
          <w:tcPr>
            <w:tcW w:w="3080" w:type="dxa"/>
          </w:tcPr>
          <w:p w14:paraId="5E6B023F" w14:textId="77777777" w:rsidR="0020189C" w:rsidRDefault="00020705">
            <w:pPr>
              <w:pStyle w:val="table1"/>
            </w:pPr>
            <w:r>
              <w:t>BAR1996</w:t>
            </w:r>
          </w:p>
        </w:tc>
        <w:tc>
          <w:tcPr>
            <w:tcW w:w="3081" w:type="dxa"/>
          </w:tcPr>
          <w:p w14:paraId="5E6B0240"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c>
          <w:tcPr>
            <w:tcW w:w="3081" w:type="dxa"/>
          </w:tcPr>
          <w:p w14:paraId="5E6B0241" w14:textId="77777777" w:rsidR="0020189C" w:rsidRDefault="00020705">
            <w:pPr>
              <w:pStyle w:val="table1"/>
            </w:pPr>
            <w:r>
              <w:t>Georgetown Billabong</w:t>
            </w:r>
          </w:p>
        </w:tc>
      </w:tr>
      <w:tr w:rsidR="0020189C" w14:paraId="5E6B0246" w14:textId="77777777">
        <w:tc>
          <w:tcPr>
            <w:tcW w:w="3080" w:type="dxa"/>
          </w:tcPr>
          <w:p w14:paraId="5E6B0243" w14:textId="77777777" w:rsidR="0020189C" w:rsidRDefault="00020705">
            <w:pPr>
              <w:pStyle w:val="table1"/>
            </w:pPr>
            <w:r>
              <w:t>JBL1996</w:t>
            </w:r>
          </w:p>
        </w:tc>
        <w:tc>
          <w:tcPr>
            <w:tcW w:w="3081" w:type="dxa"/>
          </w:tcPr>
          <w:p w14:paraId="5E6B0244"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c>
          <w:tcPr>
            <w:tcW w:w="3081" w:type="dxa"/>
          </w:tcPr>
          <w:p w14:paraId="5E6B0245" w14:textId="77777777" w:rsidR="0020189C" w:rsidRDefault="00020705">
            <w:pPr>
              <w:pStyle w:val="table1"/>
            </w:pPr>
            <w:r>
              <w:t xml:space="preserve">EC &gt; 100 </w:t>
            </w:r>
            <w:r>
              <w:rPr>
                <w:rFonts w:cs="Arial"/>
              </w:rPr>
              <w:t>µS cm</w:t>
            </w:r>
            <w:r>
              <w:rPr>
                <w:snapToGrid w:val="0"/>
                <w:color w:val="000000"/>
                <w:position w:val="4"/>
                <w:sz w:val="11"/>
                <w:szCs w:val="0"/>
                <w:u w:color="000000"/>
              </w:rPr>
              <w:t>-1</w:t>
            </w:r>
          </w:p>
        </w:tc>
      </w:tr>
      <w:tr w:rsidR="0020189C" w14:paraId="5E6B024A" w14:textId="77777777">
        <w:tc>
          <w:tcPr>
            <w:tcW w:w="3080" w:type="dxa"/>
          </w:tcPr>
          <w:p w14:paraId="5E6B0247" w14:textId="77777777" w:rsidR="0020189C" w:rsidRDefault="00020705">
            <w:pPr>
              <w:pStyle w:val="table1"/>
            </w:pPr>
            <w:r>
              <w:t>BAR2006</w:t>
            </w:r>
          </w:p>
        </w:tc>
        <w:tc>
          <w:tcPr>
            <w:tcW w:w="3081" w:type="dxa"/>
          </w:tcPr>
          <w:p w14:paraId="5E6B0248"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c>
          <w:tcPr>
            <w:tcW w:w="3081" w:type="dxa"/>
          </w:tcPr>
          <w:p w14:paraId="5E6B0249" w14:textId="77777777" w:rsidR="0020189C" w:rsidRDefault="00020705">
            <w:pPr>
              <w:pStyle w:val="table1"/>
            </w:pPr>
            <w:r>
              <w:t>Georgetown Billabong</w:t>
            </w:r>
          </w:p>
        </w:tc>
      </w:tr>
      <w:tr w:rsidR="0020189C" w14:paraId="5E6B024E" w14:textId="77777777">
        <w:tc>
          <w:tcPr>
            <w:tcW w:w="3080" w:type="dxa"/>
          </w:tcPr>
          <w:p w14:paraId="5E6B024B" w14:textId="77777777" w:rsidR="0020189C" w:rsidRDefault="00020705">
            <w:pPr>
              <w:pStyle w:val="table1"/>
            </w:pPr>
            <w:r>
              <w:t>WIN2011</w:t>
            </w:r>
          </w:p>
        </w:tc>
        <w:tc>
          <w:tcPr>
            <w:tcW w:w="3081" w:type="dxa"/>
          </w:tcPr>
          <w:p w14:paraId="5E6B024C"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c>
          <w:tcPr>
            <w:tcW w:w="3081" w:type="dxa"/>
          </w:tcPr>
          <w:p w14:paraId="5E6B024D" w14:textId="77777777" w:rsidR="0020189C" w:rsidRDefault="00020705">
            <w:pPr>
              <w:pStyle w:val="table1"/>
            </w:pPr>
            <w:r>
              <w:t xml:space="preserve">EC &gt; 100 </w:t>
            </w:r>
            <w:r>
              <w:rPr>
                <w:rFonts w:cs="Arial"/>
              </w:rPr>
              <w:t>µS cm</w:t>
            </w:r>
            <w:r>
              <w:rPr>
                <w:snapToGrid w:val="0"/>
                <w:color w:val="000000"/>
                <w:position w:val="4"/>
                <w:sz w:val="11"/>
                <w:szCs w:val="0"/>
                <w:u w:color="000000"/>
              </w:rPr>
              <w:t>-1</w:t>
            </w:r>
          </w:p>
        </w:tc>
      </w:tr>
    </w:tbl>
    <w:p w14:paraId="5E6B024F" w14:textId="77777777" w:rsidR="0020189C" w:rsidRDefault="0020189C"/>
    <w:p w14:paraId="5E6B0250" w14:textId="77777777" w:rsidR="0020189C" w:rsidRDefault="00020705">
      <w:r>
        <w:t>These misclassifications are not surprising given the interspersion for a number of sampling years of minesite waterbodies amongst reference sites in the biological ordination space (see Figure 21). GTB in 1996, 2006 and 2013, and CJBB in 1996, were similar to reference condition (Table 12) which explains at least 6 of the 12 two-way misclassifications (i.e. GTB or CJBB ‘predicted’ as reference, or reference predicted as GTB). Taxa correlations in the CAP axes, depicted as vector overlays of Figure 26, are discussed in section 5.5.</w:t>
      </w:r>
    </w:p>
    <w:tbl>
      <w:tblPr>
        <w:tblW w:w="5000" w:type="pct"/>
        <w:tblLook w:val="04A0" w:firstRow="1" w:lastRow="0" w:firstColumn="1" w:lastColumn="0" w:noHBand="0" w:noVBand="1"/>
      </w:tblPr>
      <w:tblGrid>
        <w:gridCol w:w="8306"/>
      </w:tblGrid>
      <w:tr w:rsidR="0020189C" w14:paraId="5E6B0252" w14:textId="77777777">
        <w:tc>
          <w:tcPr>
            <w:tcW w:w="5000" w:type="pct"/>
            <w:hideMark/>
          </w:tcPr>
          <w:p w14:paraId="5E6B0251" w14:textId="77777777" w:rsidR="0020189C" w:rsidRDefault="00020705">
            <w:pPr>
              <w:jc w:val="center"/>
            </w:pPr>
            <w:r>
              <w:rPr>
                <w:noProof/>
                <w:lang w:eastAsia="en-AU"/>
              </w:rPr>
              <w:drawing>
                <wp:inline distT="0" distB="0" distL="0" distR="0" wp14:anchorId="5E6B39EF" wp14:editId="5E6B39F0">
                  <wp:extent cx="5100646" cy="3387330"/>
                  <wp:effectExtent l="0" t="0" r="508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 25 CAP all years exposure groups.em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07332" cy="3391770"/>
                          </a:xfrm>
                          <a:prstGeom prst="rect">
                            <a:avLst/>
                          </a:prstGeom>
                        </pic:spPr>
                      </pic:pic>
                    </a:graphicData>
                  </a:graphic>
                </wp:inline>
              </w:drawing>
            </w:r>
          </w:p>
        </w:tc>
      </w:tr>
      <w:tr w:rsidR="0020189C" w14:paraId="5E6B0254" w14:textId="77777777">
        <w:tc>
          <w:tcPr>
            <w:tcW w:w="5000" w:type="pct"/>
            <w:hideMark/>
          </w:tcPr>
          <w:p w14:paraId="5E6B0253" w14:textId="77777777" w:rsidR="0020189C" w:rsidRDefault="00020705">
            <w:pPr>
              <w:pStyle w:val="figurecaption"/>
              <w:keepNext/>
              <w:spacing w:after="120"/>
            </w:pPr>
            <w:bookmarkStart w:id="308" w:name="_Ref474147960"/>
            <w:bookmarkStart w:id="309" w:name="_Toc15196568"/>
            <w:r>
              <w:rPr>
                <w:b/>
              </w:rPr>
              <w:t xml:space="preserve">Figure </w:t>
            </w:r>
            <w:r>
              <w:rPr>
                <w:b/>
              </w:rPr>
              <w:fldChar w:fldCharType="begin"/>
            </w:r>
            <w:r>
              <w:rPr>
                <w:b/>
              </w:rPr>
              <w:instrText xml:space="preserve"> SEQ Figure \* ARABIC </w:instrText>
            </w:r>
            <w:r>
              <w:rPr>
                <w:b/>
              </w:rPr>
              <w:fldChar w:fldCharType="separate"/>
            </w:r>
            <w:r>
              <w:rPr>
                <w:b/>
                <w:noProof/>
              </w:rPr>
              <w:t>26</w:t>
            </w:r>
            <w:r>
              <w:rPr>
                <w:b/>
              </w:rPr>
              <w:fldChar w:fldCharType="end"/>
            </w:r>
            <w:bookmarkEnd w:id="308"/>
            <w:r>
              <w:t xml:space="preserve">  Canonical ordination for the discriminant analysis of all years macroinvertebrate community data with </w:t>
            </w:r>
            <w:r>
              <w:rPr>
                <w:i/>
              </w:rPr>
              <w:t>a priori</w:t>
            </w:r>
            <w:r>
              <w:t xml:space="preserve"> exposure groups</w:t>
            </w:r>
            <w:bookmarkEnd w:id="309"/>
          </w:p>
        </w:tc>
      </w:tr>
    </w:tbl>
    <w:p w14:paraId="5E6B0255" w14:textId="77777777" w:rsidR="0020189C" w:rsidRDefault="0020189C"/>
    <w:p w14:paraId="5E6B0256" w14:textId="77777777" w:rsidR="0020189C" w:rsidRDefault="00020705">
      <w:r>
        <w:t xml:space="preserve">CAP was also applied to the primary (biological) CAP and equivalent (environmental) PCA axes to assess goodness of fit and correct allocation of the </w:t>
      </w:r>
      <w:r>
        <w:rPr>
          <w:i/>
        </w:rPr>
        <w:t>a priori</w:t>
      </w:r>
      <w:r>
        <w:t xml:space="preserve"> exposure groups to (in this case) the mainly water quality gradient arising from the PCA described in section 5.1.3.1. The first PCA axis (from </w:t>
      </w:r>
      <w:r>
        <w:fldChar w:fldCharType="begin"/>
      </w:r>
      <w:r>
        <w:instrText xml:space="preserve"> REF _Ref473818812 \h  \* MERGEFORMAT </w:instrText>
      </w:r>
      <w:r>
        <w:fldChar w:fldCharType="separate"/>
      </w:r>
      <w:r>
        <w:t xml:space="preserve">Figure </w:t>
      </w:r>
      <w:r>
        <w:rPr>
          <w:noProof/>
        </w:rPr>
        <w:t>15</w:t>
      </w:r>
      <w:r>
        <w:fldChar w:fldCharType="end"/>
      </w:r>
      <w:r>
        <w:t xml:space="preserve">) explains 31% of the variability with mine-derived variables (EC, U and Mg) having the highest contributions; this axis thereby provides a convenient proxy mine-exposed, water quality gradient. The resulting CAP-PCA plot is shown in </w:t>
      </w:r>
      <w:r>
        <w:fldChar w:fldCharType="begin"/>
      </w:r>
      <w:r>
        <w:instrText xml:space="preserve"> REF _Ref473818822 \h  \* MERGEFORMAT </w:instrText>
      </w:r>
      <w:r>
        <w:fldChar w:fldCharType="separate"/>
      </w:r>
      <w:r>
        <w:t xml:space="preserve">Figure </w:t>
      </w:r>
      <w:r>
        <w:rPr>
          <w:noProof/>
        </w:rPr>
        <w:t>27</w:t>
      </w:r>
      <w:r>
        <w:fldChar w:fldCharType="end"/>
      </w:r>
      <w:r>
        <w:t xml:space="preserve">. The relationship between the </w:t>
      </w:r>
      <w:r>
        <w:rPr>
          <w:i/>
        </w:rPr>
        <w:t>a priori</w:t>
      </w:r>
      <w:r>
        <w:t xml:space="preserve"> biological classification (mine-water exposure viz EC) and environmental gradient is high (squared canonical correlation 0.63) providing strong support for water quality effects upon macroinvertebrate communities. The plot also identifies biological communities of Jabiru Lake as water-quality impaired, supporting the decision to remove this location from reference waterbodies in other inferential analyses.</w:t>
      </w:r>
    </w:p>
    <w:tbl>
      <w:tblPr>
        <w:tblW w:w="0" w:type="auto"/>
        <w:tblLook w:val="04A0" w:firstRow="1" w:lastRow="0" w:firstColumn="1" w:lastColumn="0" w:noHBand="0" w:noVBand="1"/>
      </w:tblPr>
      <w:tblGrid>
        <w:gridCol w:w="8306"/>
      </w:tblGrid>
      <w:tr w:rsidR="0020189C" w14:paraId="5E6B0258" w14:textId="77777777">
        <w:tc>
          <w:tcPr>
            <w:tcW w:w="8522" w:type="dxa"/>
            <w:hideMark/>
          </w:tcPr>
          <w:p w14:paraId="5E6B0257" w14:textId="77777777" w:rsidR="0020189C" w:rsidRDefault="00020705">
            <w:pPr>
              <w:jc w:val="center"/>
            </w:pPr>
            <w:r>
              <w:rPr>
                <w:noProof/>
                <w:lang w:eastAsia="en-AU"/>
              </w:rPr>
              <w:drawing>
                <wp:inline distT="0" distB="0" distL="0" distR="0" wp14:anchorId="5E6B39F1" wp14:editId="5E6B39F2">
                  <wp:extent cx="5148000" cy="341072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 26 CAP all years PCaxis 1 scores.em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148000" cy="3410721"/>
                          </a:xfrm>
                          <a:prstGeom prst="rect">
                            <a:avLst/>
                          </a:prstGeom>
                        </pic:spPr>
                      </pic:pic>
                    </a:graphicData>
                  </a:graphic>
                </wp:inline>
              </w:drawing>
            </w:r>
          </w:p>
        </w:tc>
      </w:tr>
      <w:tr w:rsidR="0020189C" w14:paraId="5E6B025A" w14:textId="77777777">
        <w:tc>
          <w:tcPr>
            <w:tcW w:w="8522" w:type="dxa"/>
            <w:hideMark/>
          </w:tcPr>
          <w:p w14:paraId="5E6B0259" w14:textId="77777777" w:rsidR="0020189C" w:rsidRDefault="00020705">
            <w:pPr>
              <w:pStyle w:val="figurecaption"/>
              <w:keepNext/>
            </w:pPr>
            <w:bookmarkStart w:id="310" w:name="_Ref473818822"/>
            <w:bookmarkStart w:id="311" w:name="_Toc15196569"/>
            <w:r>
              <w:rPr>
                <w:b/>
              </w:rPr>
              <w:t xml:space="preserve">Figure </w:t>
            </w:r>
            <w:r>
              <w:rPr>
                <w:b/>
              </w:rPr>
              <w:fldChar w:fldCharType="begin"/>
            </w:r>
            <w:r>
              <w:rPr>
                <w:b/>
              </w:rPr>
              <w:instrText xml:space="preserve"> SEQ Figure \* ARABIC </w:instrText>
            </w:r>
            <w:r>
              <w:rPr>
                <w:b/>
              </w:rPr>
              <w:fldChar w:fldCharType="separate"/>
            </w:r>
            <w:r>
              <w:rPr>
                <w:b/>
                <w:noProof/>
              </w:rPr>
              <w:t>27</w:t>
            </w:r>
            <w:r>
              <w:rPr>
                <w:b/>
              </w:rPr>
              <w:fldChar w:fldCharType="end"/>
            </w:r>
            <w:bookmarkEnd w:id="310"/>
            <w:r>
              <w:t xml:space="preserve">  CAP analysis relating all-years macroinvertebrate community data to a (mainly) mine-related water quality gradient</w:t>
            </w:r>
            <w:bookmarkEnd w:id="311"/>
          </w:p>
        </w:tc>
      </w:tr>
    </w:tbl>
    <w:p w14:paraId="5E6B025B" w14:textId="77777777" w:rsidR="0020189C" w:rsidRDefault="00020705">
      <w:pPr>
        <w:pStyle w:val="Heading6"/>
      </w:pPr>
      <w:r>
        <w:t>5.3.1.2.2  Three-years analysis</w:t>
      </w:r>
    </w:p>
    <w:p w14:paraId="5E6B025C" w14:textId="77777777" w:rsidR="0020189C" w:rsidRDefault="00020705">
      <w:r>
        <w:t>CAP again showed significant differences amongst exposure groups by permutation tests (P = 0.001), with the best separation along CAP Axis 1 (squared canonical correlation of 0.73, cf 0.62 for all-years CAP 1 axis). CAP1 and CAP2 (squared canonical correlation 0.18, cf 0.34 for all-years CAP 2 axis) separated macroinvertebrate communities in mine-exposed waterbodies from those in reference waterbodies (</w:t>
      </w:r>
      <w:r>
        <w:fldChar w:fldCharType="begin"/>
      </w:r>
      <w:r>
        <w:instrText xml:space="preserve"> REF _Ref473818822 \h  \* MERGEFORMAT </w:instrText>
      </w:r>
      <w:r>
        <w:fldChar w:fldCharType="separate"/>
      </w:r>
      <w:r>
        <w:t xml:space="preserve">Figure </w:t>
      </w:r>
      <w:r>
        <w:rPr>
          <w:noProof/>
        </w:rPr>
        <w:t>27</w:t>
      </w:r>
      <w:r>
        <w:fldChar w:fldCharType="end"/>
      </w:r>
      <w:r>
        <w:t xml:space="preserve">) in the same manner as found for the all-years CAP. </w:t>
      </w:r>
    </w:p>
    <w:p w14:paraId="5E6B025D" w14:textId="77777777" w:rsidR="0020189C" w:rsidRDefault="00020705">
      <w:r>
        <w:t xml:space="preserve">The three Exposure (viz EC) groups, CJBB-RP1, GTB and reference waterbodies, were correctly classified for 50, 67 and 89% of samples respectively, with an overall correct classification for the samples of 81%. Thus compared to the all-years CAP, there was improved allocation of samples overall, including GTB and reference waterbodies, to assigned </w:t>
      </w:r>
      <w:r>
        <w:rPr>
          <w:i/>
        </w:rPr>
        <w:t>a priori</w:t>
      </w:r>
      <w:r>
        <w:t xml:space="preserve"> groups, but poorer prediction of CJBB-RP1 waterbodies to the high EC group.</w:t>
      </w:r>
      <w:r>
        <w:rPr>
          <w:color w:val="FF0000"/>
        </w:rPr>
        <w:t xml:space="preserve"> </w:t>
      </w:r>
      <w:r>
        <w:t xml:space="preserve">Misclassifications for individual samples are indicated in </w:t>
      </w:r>
      <w:r>
        <w:fldChar w:fldCharType="begin"/>
      </w:r>
      <w:r>
        <w:instrText xml:space="preserve"> REF _Ref473818681 \h  \* MERGEFORMAT </w:instrText>
      </w:r>
      <w:r>
        <w:fldChar w:fldCharType="separate"/>
      </w:r>
      <w:r>
        <w:t xml:space="preserve">Table </w:t>
      </w:r>
      <w:r>
        <w:rPr>
          <w:noProof/>
        </w:rPr>
        <w:t>16</w:t>
      </w:r>
      <w:r>
        <w:fldChar w:fldCharType="end"/>
      </w:r>
      <w:r>
        <w:t>.</w:t>
      </w:r>
    </w:p>
    <w:p w14:paraId="5E6B025E" w14:textId="77777777" w:rsidR="0020189C" w:rsidRDefault="0020189C"/>
    <w:p w14:paraId="5E6B025F" w14:textId="77777777" w:rsidR="0020189C" w:rsidRDefault="00020705">
      <w:pPr>
        <w:jc w:val="center"/>
      </w:pPr>
      <w:r>
        <w:rPr>
          <w:noProof/>
          <w:lang w:eastAsia="en-AU"/>
        </w:rPr>
        <w:drawing>
          <wp:inline distT="0" distB="0" distL="0" distR="0" wp14:anchorId="5E6B39F3" wp14:editId="5E6B39F4">
            <wp:extent cx="5292000" cy="2326798"/>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27 CAP 06to13 exposure groups.em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92000" cy="2326798"/>
                    </a:xfrm>
                    <a:prstGeom prst="rect">
                      <a:avLst/>
                    </a:prstGeom>
                  </pic:spPr>
                </pic:pic>
              </a:graphicData>
            </a:graphic>
          </wp:inline>
        </w:drawing>
      </w:r>
    </w:p>
    <w:p w14:paraId="5E6B0260" w14:textId="77777777" w:rsidR="0020189C" w:rsidRDefault="00020705">
      <w:pPr>
        <w:pStyle w:val="figurecaption"/>
      </w:pPr>
      <w:bookmarkStart w:id="312" w:name="_Ref473818847"/>
      <w:bookmarkStart w:id="313" w:name="_Toc15196570"/>
      <w:r>
        <w:rPr>
          <w:b/>
        </w:rPr>
        <w:t xml:space="preserve">Figure </w:t>
      </w:r>
      <w:r>
        <w:rPr>
          <w:b/>
        </w:rPr>
        <w:fldChar w:fldCharType="begin"/>
      </w:r>
      <w:r>
        <w:rPr>
          <w:b/>
        </w:rPr>
        <w:instrText xml:space="preserve"> SEQ Figure \* ARABIC </w:instrText>
      </w:r>
      <w:r>
        <w:rPr>
          <w:b/>
        </w:rPr>
        <w:fldChar w:fldCharType="separate"/>
      </w:r>
      <w:r>
        <w:rPr>
          <w:b/>
          <w:noProof/>
        </w:rPr>
        <w:t>28</w:t>
      </w:r>
      <w:r>
        <w:rPr>
          <w:b/>
        </w:rPr>
        <w:fldChar w:fldCharType="end"/>
      </w:r>
      <w:bookmarkEnd w:id="312"/>
      <w:r>
        <w:t xml:space="preserve">  Canonical ordination for the discriminant analysis of three-years macroinvertebrate community data with </w:t>
      </w:r>
      <w:r>
        <w:rPr>
          <w:i/>
        </w:rPr>
        <w:t>a priori</w:t>
      </w:r>
      <w:r>
        <w:t xml:space="preserve"> exposure groups</w:t>
      </w:r>
      <w:bookmarkEnd w:id="313"/>
    </w:p>
    <w:p w14:paraId="5E6B0261" w14:textId="77777777" w:rsidR="0020189C" w:rsidRDefault="00020705">
      <w:pPr>
        <w:pStyle w:val="tablecaption"/>
      </w:pPr>
      <w:bookmarkStart w:id="314" w:name="_Ref473818681"/>
      <w:bookmarkStart w:id="315" w:name="_Toc15196604"/>
      <w:r>
        <w:rPr>
          <w:b/>
        </w:rPr>
        <w:t xml:space="preserve">Table </w:t>
      </w:r>
      <w:r>
        <w:rPr>
          <w:b/>
        </w:rPr>
        <w:fldChar w:fldCharType="begin"/>
      </w:r>
      <w:r>
        <w:rPr>
          <w:b/>
        </w:rPr>
        <w:instrText xml:space="preserve"> SEQ Table \* ARABIC </w:instrText>
      </w:r>
      <w:r>
        <w:rPr>
          <w:b/>
        </w:rPr>
        <w:fldChar w:fldCharType="separate"/>
      </w:r>
      <w:r>
        <w:rPr>
          <w:b/>
          <w:noProof/>
        </w:rPr>
        <w:t>16</w:t>
      </w:r>
      <w:r>
        <w:rPr>
          <w:b/>
        </w:rPr>
        <w:fldChar w:fldCharType="end"/>
      </w:r>
      <w:bookmarkEnd w:id="314"/>
      <w:r>
        <w:t xml:space="preserve">  CAP results for 2006-2013 sites, showing individual samples that were misclassified</w:t>
      </w:r>
      <w:bookmarkEnd w:id="315"/>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0"/>
        <w:gridCol w:w="2770"/>
        <w:gridCol w:w="2796"/>
      </w:tblGrid>
      <w:tr w:rsidR="0020189C" w14:paraId="5E6B0265" w14:textId="77777777">
        <w:tc>
          <w:tcPr>
            <w:tcW w:w="3080" w:type="dxa"/>
            <w:tcBorders>
              <w:top w:val="single" w:sz="4" w:space="0" w:color="auto"/>
              <w:bottom w:val="single" w:sz="4" w:space="0" w:color="auto"/>
            </w:tcBorders>
          </w:tcPr>
          <w:p w14:paraId="5E6B0262" w14:textId="77777777" w:rsidR="0020189C" w:rsidRDefault="00020705">
            <w:pPr>
              <w:pStyle w:val="table1"/>
              <w:rPr>
                <w:b/>
              </w:rPr>
            </w:pPr>
            <w:r>
              <w:rPr>
                <w:b/>
              </w:rPr>
              <w:t>Sample</w:t>
            </w:r>
          </w:p>
        </w:tc>
        <w:tc>
          <w:tcPr>
            <w:tcW w:w="3081" w:type="dxa"/>
            <w:tcBorders>
              <w:top w:val="single" w:sz="4" w:space="0" w:color="auto"/>
              <w:bottom w:val="single" w:sz="4" w:space="0" w:color="auto"/>
            </w:tcBorders>
          </w:tcPr>
          <w:p w14:paraId="5E6B0263" w14:textId="77777777" w:rsidR="0020189C" w:rsidRDefault="00020705">
            <w:pPr>
              <w:pStyle w:val="table1"/>
              <w:rPr>
                <w:b/>
              </w:rPr>
            </w:pPr>
            <w:r>
              <w:rPr>
                <w:b/>
              </w:rPr>
              <w:t>Original Group</w:t>
            </w:r>
          </w:p>
        </w:tc>
        <w:tc>
          <w:tcPr>
            <w:tcW w:w="3081" w:type="dxa"/>
            <w:tcBorders>
              <w:top w:val="single" w:sz="4" w:space="0" w:color="auto"/>
              <w:bottom w:val="single" w:sz="4" w:space="0" w:color="auto"/>
            </w:tcBorders>
          </w:tcPr>
          <w:p w14:paraId="5E6B0264" w14:textId="77777777" w:rsidR="0020189C" w:rsidRDefault="00020705">
            <w:pPr>
              <w:pStyle w:val="table1"/>
              <w:rPr>
                <w:b/>
              </w:rPr>
            </w:pPr>
            <w:r>
              <w:rPr>
                <w:b/>
              </w:rPr>
              <w:t>Classification Group</w:t>
            </w:r>
          </w:p>
        </w:tc>
      </w:tr>
      <w:tr w:rsidR="0020189C" w14:paraId="5E6B0269" w14:textId="77777777">
        <w:tc>
          <w:tcPr>
            <w:tcW w:w="3080" w:type="dxa"/>
            <w:tcBorders>
              <w:top w:val="single" w:sz="4" w:space="0" w:color="auto"/>
            </w:tcBorders>
          </w:tcPr>
          <w:p w14:paraId="5E6B0266" w14:textId="77777777" w:rsidR="0020189C" w:rsidRDefault="00020705">
            <w:pPr>
              <w:pStyle w:val="table1"/>
            </w:pPr>
            <w:r>
              <w:t>CJB2006</w:t>
            </w:r>
          </w:p>
        </w:tc>
        <w:tc>
          <w:tcPr>
            <w:tcW w:w="3081" w:type="dxa"/>
            <w:tcBorders>
              <w:top w:val="single" w:sz="4" w:space="0" w:color="auto"/>
            </w:tcBorders>
          </w:tcPr>
          <w:p w14:paraId="5E6B0267" w14:textId="77777777" w:rsidR="0020189C" w:rsidRDefault="00020705">
            <w:pPr>
              <w:pStyle w:val="table1"/>
            </w:pPr>
            <w:r>
              <w:t xml:space="preserve">EC &gt; 100 </w:t>
            </w:r>
            <w:r>
              <w:rPr>
                <w:rFonts w:cs="Arial"/>
              </w:rPr>
              <w:t>µS cm</w:t>
            </w:r>
            <w:r>
              <w:rPr>
                <w:snapToGrid w:val="0"/>
                <w:color w:val="000000"/>
                <w:position w:val="4"/>
                <w:sz w:val="11"/>
                <w:szCs w:val="0"/>
                <w:u w:color="000000"/>
              </w:rPr>
              <w:t>-1</w:t>
            </w:r>
          </w:p>
        </w:tc>
        <w:tc>
          <w:tcPr>
            <w:tcW w:w="3081" w:type="dxa"/>
            <w:tcBorders>
              <w:top w:val="single" w:sz="4" w:space="0" w:color="auto"/>
            </w:tcBorders>
          </w:tcPr>
          <w:p w14:paraId="5E6B0268" w14:textId="77777777" w:rsidR="0020189C" w:rsidRDefault="00020705">
            <w:pPr>
              <w:pStyle w:val="table1"/>
            </w:pPr>
            <w:r>
              <w:t>Georgetown Billabong</w:t>
            </w:r>
          </w:p>
        </w:tc>
      </w:tr>
      <w:tr w:rsidR="0020189C" w14:paraId="5E6B026D" w14:textId="77777777">
        <w:tc>
          <w:tcPr>
            <w:tcW w:w="3080" w:type="dxa"/>
          </w:tcPr>
          <w:p w14:paraId="5E6B026A" w14:textId="77777777" w:rsidR="0020189C" w:rsidRDefault="00020705">
            <w:pPr>
              <w:pStyle w:val="table1"/>
            </w:pPr>
            <w:r>
              <w:t>RP12011</w:t>
            </w:r>
          </w:p>
        </w:tc>
        <w:tc>
          <w:tcPr>
            <w:tcW w:w="3081" w:type="dxa"/>
          </w:tcPr>
          <w:p w14:paraId="5E6B026B" w14:textId="77777777" w:rsidR="0020189C" w:rsidRDefault="00020705">
            <w:pPr>
              <w:pStyle w:val="table1"/>
            </w:pPr>
            <w:r>
              <w:t xml:space="preserve">EC &gt; 100 </w:t>
            </w:r>
            <w:r>
              <w:rPr>
                <w:rFonts w:cs="Arial"/>
              </w:rPr>
              <w:t>µS cm</w:t>
            </w:r>
            <w:r>
              <w:rPr>
                <w:snapToGrid w:val="0"/>
                <w:color w:val="000000"/>
                <w:position w:val="4"/>
                <w:sz w:val="11"/>
                <w:szCs w:val="0"/>
                <w:u w:color="000000"/>
              </w:rPr>
              <w:t>-1</w:t>
            </w:r>
          </w:p>
        </w:tc>
        <w:tc>
          <w:tcPr>
            <w:tcW w:w="3081" w:type="dxa"/>
          </w:tcPr>
          <w:p w14:paraId="5E6B026C" w14:textId="77777777" w:rsidR="0020189C" w:rsidRDefault="00020705">
            <w:pPr>
              <w:pStyle w:val="table1"/>
            </w:pPr>
            <w:r>
              <w:t>Georgetown Billabong</w:t>
            </w:r>
          </w:p>
        </w:tc>
      </w:tr>
      <w:tr w:rsidR="0020189C" w14:paraId="5E6B0271" w14:textId="77777777">
        <w:tc>
          <w:tcPr>
            <w:tcW w:w="3080" w:type="dxa"/>
          </w:tcPr>
          <w:p w14:paraId="5E6B026E" w14:textId="77777777" w:rsidR="0020189C" w:rsidRDefault="00020705">
            <w:pPr>
              <w:pStyle w:val="table1"/>
            </w:pPr>
            <w:r>
              <w:t>CJB2011</w:t>
            </w:r>
          </w:p>
        </w:tc>
        <w:tc>
          <w:tcPr>
            <w:tcW w:w="3081" w:type="dxa"/>
          </w:tcPr>
          <w:p w14:paraId="5E6B026F" w14:textId="77777777" w:rsidR="0020189C" w:rsidRDefault="00020705">
            <w:pPr>
              <w:pStyle w:val="table1"/>
            </w:pPr>
            <w:r>
              <w:t xml:space="preserve">EC &gt; 100 </w:t>
            </w:r>
            <w:r>
              <w:rPr>
                <w:rFonts w:cs="Arial"/>
              </w:rPr>
              <w:t>µS cm</w:t>
            </w:r>
            <w:r>
              <w:rPr>
                <w:snapToGrid w:val="0"/>
                <w:color w:val="000000"/>
                <w:position w:val="4"/>
                <w:sz w:val="11"/>
                <w:szCs w:val="0"/>
                <w:u w:color="000000"/>
              </w:rPr>
              <w:t>-1</w:t>
            </w:r>
          </w:p>
        </w:tc>
        <w:tc>
          <w:tcPr>
            <w:tcW w:w="3081" w:type="dxa"/>
          </w:tcPr>
          <w:p w14:paraId="5E6B0270" w14:textId="77777777" w:rsidR="0020189C" w:rsidRDefault="00020705">
            <w:pPr>
              <w:pStyle w:val="table1"/>
            </w:pPr>
            <w:r>
              <w:t>Georgetown Billabong</w:t>
            </w:r>
          </w:p>
        </w:tc>
      </w:tr>
      <w:tr w:rsidR="0020189C" w14:paraId="5E6B0275" w14:textId="77777777">
        <w:tc>
          <w:tcPr>
            <w:tcW w:w="3080" w:type="dxa"/>
          </w:tcPr>
          <w:p w14:paraId="5E6B0272" w14:textId="77777777" w:rsidR="0020189C" w:rsidRDefault="00020705">
            <w:pPr>
              <w:pStyle w:val="table1"/>
            </w:pPr>
            <w:r>
              <w:t>GTB2013</w:t>
            </w:r>
          </w:p>
        </w:tc>
        <w:tc>
          <w:tcPr>
            <w:tcW w:w="3081" w:type="dxa"/>
          </w:tcPr>
          <w:p w14:paraId="5E6B0273" w14:textId="77777777" w:rsidR="0020189C" w:rsidRDefault="00020705">
            <w:pPr>
              <w:pStyle w:val="table1"/>
            </w:pPr>
            <w:r>
              <w:t>Georgetown Billabong</w:t>
            </w:r>
          </w:p>
        </w:tc>
        <w:tc>
          <w:tcPr>
            <w:tcW w:w="3081" w:type="dxa"/>
          </w:tcPr>
          <w:p w14:paraId="5E6B0274"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r>
      <w:tr w:rsidR="0020189C" w14:paraId="5E6B0279" w14:textId="77777777">
        <w:tc>
          <w:tcPr>
            <w:tcW w:w="3080" w:type="dxa"/>
          </w:tcPr>
          <w:p w14:paraId="5E6B0276" w14:textId="77777777" w:rsidR="0020189C" w:rsidRDefault="00020705">
            <w:pPr>
              <w:pStyle w:val="table1"/>
            </w:pPr>
            <w:r>
              <w:t>BAR2006</w:t>
            </w:r>
          </w:p>
        </w:tc>
        <w:tc>
          <w:tcPr>
            <w:tcW w:w="3081" w:type="dxa"/>
          </w:tcPr>
          <w:p w14:paraId="5E6B0277"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c>
          <w:tcPr>
            <w:tcW w:w="3081" w:type="dxa"/>
          </w:tcPr>
          <w:p w14:paraId="5E6B0278" w14:textId="77777777" w:rsidR="0020189C" w:rsidRDefault="00020705">
            <w:pPr>
              <w:pStyle w:val="table1"/>
            </w:pPr>
            <w:r>
              <w:t>Georgetown Billabong</w:t>
            </w:r>
          </w:p>
        </w:tc>
      </w:tr>
      <w:tr w:rsidR="0020189C" w14:paraId="5E6B027D" w14:textId="77777777">
        <w:tc>
          <w:tcPr>
            <w:tcW w:w="3080" w:type="dxa"/>
          </w:tcPr>
          <w:p w14:paraId="5E6B027A" w14:textId="77777777" w:rsidR="0020189C" w:rsidRDefault="00020705">
            <w:pPr>
              <w:pStyle w:val="table1"/>
            </w:pPr>
            <w:r>
              <w:t>BAR2011</w:t>
            </w:r>
          </w:p>
        </w:tc>
        <w:tc>
          <w:tcPr>
            <w:tcW w:w="3081" w:type="dxa"/>
          </w:tcPr>
          <w:p w14:paraId="5E6B027B"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c>
          <w:tcPr>
            <w:tcW w:w="3081" w:type="dxa"/>
          </w:tcPr>
          <w:p w14:paraId="5E6B027C" w14:textId="77777777" w:rsidR="0020189C" w:rsidRDefault="00020705">
            <w:pPr>
              <w:pStyle w:val="table1"/>
            </w:pPr>
            <w:r>
              <w:t>Georgetown Billabong</w:t>
            </w:r>
          </w:p>
        </w:tc>
      </w:tr>
      <w:tr w:rsidR="0020189C" w14:paraId="5E6B0281" w14:textId="77777777">
        <w:tc>
          <w:tcPr>
            <w:tcW w:w="3080" w:type="dxa"/>
          </w:tcPr>
          <w:p w14:paraId="5E6B027E" w14:textId="77777777" w:rsidR="0020189C" w:rsidRDefault="00020705">
            <w:pPr>
              <w:pStyle w:val="table1"/>
            </w:pPr>
            <w:r>
              <w:t>WIN2011</w:t>
            </w:r>
          </w:p>
        </w:tc>
        <w:tc>
          <w:tcPr>
            <w:tcW w:w="3081" w:type="dxa"/>
          </w:tcPr>
          <w:p w14:paraId="5E6B027F" w14:textId="77777777" w:rsidR="0020189C" w:rsidRDefault="00020705">
            <w:pPr>
              <w:pStyle w:val="table1"/>
            </w:pPr>
            <w:r>
              <w:t xml:space="preserve">EC &lt; 100 </w:t>
            </w:r>
            <w:r>
              <w:rPr>
                <w:rFonts w:cs="Arial"/>
              </w:rPr>
              <w:t>µS cm</w:t>
            </w:r>
            <w:r>
              <w:rPr>
                <w:snapToGrid w:val="0"/>
                <w:color w:val="000000"/>
                <w:position w:val="4"/>
                <w:sz w:val="11"/>
                <w:szCs w:val="0"/>
                <w:u w:color="000000"/>
              </w:rPr>
              <w:t>-1</w:t>
            </w:r>
          </w:p>
        </w:tc>
        <w:tc>
          <w:tcPr>
            <w:tcW w:w="3081" w:type="dxa"/>
          </w:tcPr>
          <w:p w14:paraId="5E6B0280" w14:textId="77777777" w:rsidR="0020189C" w:rsidRDefault="00020705">
            <w:pPr>
              <w:pStyle w:val="table1"/>
            </w:pPr>
            <w:r>
              <w:t>Georgetown Billabong</w:t>
            </w:r>
          </w:p>
        </w:tc>
      </w:tr>
    </w:tbl>
    <w:p w14:paraId="5E6B0282" w14:textId="77777777" w:rsidR="0020189C" w:rsidRDefault="0020189C"/>
    <w:p w14:paraId="5E6B0283" w14:textId="77777777" w:rsidR="0020189C" w:rsidRDefault="00020705">
      <w:r>
        <w:t xml:space="preserve">The misclassifications shown in Table 16 reflect the interspersion for a number of sampling years of either minesite waterbodies or some reference billabongs with GTB, the latter billabong reflecting biological condition intermediate between reference sites and other minesite waterbodies in the biological ordination space (see </w:t>
      </w:r>
      <w:r>
        <w:fldChar w:fldCharType="begin"/>
      </w:r>
      <w:r>
        <w:instrText xml:space="preserve"> REF _Ref473818847 \h  \* MERGEFORMAT </w:instrText>
      </w:r>
      <w:r>
        <w:fldChar w:fldCharType="separate"/>
      </w:r>
      <w:r>
        <w:t xml:space="preserve">Figure </w:t>
      </w:r>
      <w:r>
        <w:rPr>
          <w:noProof/>
        </w:rPr>
        <w:t>28</w:t>
      </w:r>
      <w:r>
        <w:fldChar w:fldCharType="end"/>
      </w:r>
      <w:r>
        <w:t xml:space="preserve">). Taxa correlations in the CAP axes, depicted as vector overlays of </w:t>
      </w:r>
      <w:r>
        <w:fldChar w:fldCharType="begin"/>
      </w:r>
      <w:r>
        <w:instrText xml:space="preserve"> REF _Ref473818847 \h  \* MERGEFORMAT </w:instrText>
      </w:r>
      <w:r>
        <w:fldChar w:fldCharType="separate"/>
      </w:r>
      <w:r>
        <w:t xml:space="preserve">Figure </w:t>
      </w:r>
      <w:r>
        <w:rPr>
          <w:noProof/>
        </w:rPr>
        <w:t>28</w:t>
      </w:r>
      <w:r>
        <w:fldChar w:fldCharType="end"/>
      </w:r>
      <w:r>
        <w:t>, are discussed in section 5.5.</w:t>
      </w:r>
    </w:p>
    <w:p w14:paraId="5E6B0284" w14:textId="77777777" w:rsidR="0020189C" w:rsidRDefault="00020705">
      <w:r>
        <w:t xml:space="preserve">CAP was again applied to the primary CAP and equivalent PCA axes to assess goodness of fit and correct allocation of the </w:t>
      </w:r>
      <w:r>
        <w:rPr>
          <w:i/>
        </w:rPr>
        <w:t>a priori</w:t>
      </w:r>
      <w:r>
        <w:t xml:space="preserve"> exposure groups to the (same) mainly water quality gradient arising from the PCA described in section 5.1.3.2. The first PCA axis (</w:t>
      </w:r>
      <w:r>
        <w:fldChar w:fldCharType="begin"/>
      </w:r>
      <w:r>
        <w:instrText xml:space="preserve"> REF _Ref473818812 \h  \* MERGEFORMAT </w:instrText>
      </w:r>
      <w:r>
        <w:fldChar w:fldCharType="separate"/>
      </w:r>
      <w:r>
        <w:t xml:space="preserve">Figure </w:t>
      </w:r>
      <w:r>
        <w:rPr>
          <w:noProof/>
        </w:rPr>
        <w:t>15</w:t>
      </w:r>
      <w:r>
        <w:fldChar w:fldCharType="end"/>
      </w:r>
      <w:r>
        <w:t xml:space="preserve">) explains 25% of the variability and as for the all-years CAP provides a proxy mine-exposed, water quality gradient. The resulting CAP-PCA plot is shown in </w:t>
      </w:r>
      <w:r>
        <w:fldChar w:fldCharType="begin"/>
      </w:r>
      <w:r>
        <w:instrText xml:space="preserve"> REF _Ref473818873 \h  \* MERGEFORMAT </w:instrText>
      </w:r>
      <w:r>
        <w:fldChar w:fldCharType="separate"/>
      </w:r>
      <w:r>
        <w:t>Figure</w:t>
      </w:r>
      <w:r>
        <w:rPr>
          <w:b/>
        </w:rPr>
        <w:t xml:space="preserve"> </w:t>
      </w:r>
      <w:r>
        <w:rPr>
          <w:b/>
          <w:noProof/>
        </w:rPr>
        <w:t>29</w:t>
      </w:r>
      <w:r>
        <w:fldChar w:fldCharType="end"/>
      </w:r>
      <w:r>
        <w:t xml:space="preserve">. The relationship between the </w:t>
      </w:r>
      <w:r>
        <w:rPr>
          <w:i/>
        </w:rPr>
        <w:t>a priori</w:t>
      </w:r>
      <w:r>
        <w:t xml:space="preserve"> biological classification (Exposure viz EC) and environmental gradient is relatively high (squared canonical correlation 0.62, cf 0.63 for all-years), again providing strong support for water quality effects upon macroinvertebrate communities.</w:t>
      </w:r>
    </w:p>
    <w:tbl>
      <w:tblPr>
        <w:tblW w:w="5000" w:type="pct"/>
        <w:tblLook w:val="04A0" w:firstRow="1" w:lastRow="0" w:firstColumn="1" w:lastColumn="0" w:noHBand="0" w:noVBand="1"/>
      </w:tblPr>
      <w:tblGrid>
        <w:gridCol w:w="8306"/>
      </w:tblGrid>
      <w:tr w:rsidR="0020189C" w14:paraId="5E6B0286" w14:textId="77777777">
        <w:tc>
          <w:tcPr>
            <w:tcW w:w="5000" w:type="pct"/>
            <w:hideMark/>
          </w:tcPr>
          <w:p w14:paraId="5E6B0285" w14:textId="77777777" w:rsidR="0020189C" w:rsidRDefault="00020705">
            <w:pPr>
              <w:jc w:val="center"/>
            </w:pPr>
            <w:r>
              <w:rPr>
                <w:noProof/>
                <w:lang w:eastAsia="en-AU"/>
              </w:rPr>
              <w:drawing>
                <wp:inline distT="0" distB="0" distL="0" distR="0" wp14:anchorId="5E6B39F5" wp14:editId="5E6B39F6">
                  <wp:extent cx="5148000" cy="2877698"/>
                  <wp:effectExtent l="0" t="0" r="0" b="0"/>
                  <wp:docPr id="10081" name="Picture 1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 name="Figure 28 CAP 06to13 PCaxis 1 scores.em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48000" cy="2877698"/>
                          </a:xfrm>
                          <a:prstGeom prst="rect">
                            <a:avLst/>
                          </a:prstGeom>
                        </pic:spPr>
                      </pic:pic>
                    </a:graphicData>
                  </a:graphic>
                </wp:inline>
              </w:drawing>
            </w:r>
          </w:p>
        </w:tc>
      </w:tr>
      <w:tr w:rsidR="0020189C" w14:paraId="5E6B0288" w14:textId="77777777">
        <w:tc>
          <w:tcPr>
            <w:tcW w:w="5000" w:type="pct"/>
            <w:hideMark/>
          </w:tcPr>
          <w:p w14:paraId="5E6B0287" w14:textId="77777777" w:rsidR="0020189C" w:rsidRDefault="00020705">
            <w:pPr>
              <w:pStyle w:val="figurecaption"/>
            </w:pPr>
            <w:bookmarkStart w:id="316" w:name="_Ref473818873"/>
            <w:bookmarkStart w:id="317" w:name="_Toc15196571"/>
            <w:r>
              <w:rPr>
                <w:b/>
              </w:rPr>
              <w:t xml:space="preserve">Figure </w:t>
            </w:r>
            <w:r>
              <w:rPr>
                <w:b/>
              </w:rPr>
              <w:fldChar w:fldCharType="begin"/>
            </w:r>
            <w:r>
              <w:rPr>
                <w:b/>
              </w:rPr>
              <w:instrText xml:space="preserve"> SEQ Figure \* ARABIC </w:instrText>
            </w:r>
            <w:r>
              <w:rPr>
                <w:b/>
              </w:rPr>
              <w:fldChar w:fldCharType="separate"/>
            </w:r>
            <w:r>
              <w:rPr>
                <w:b/>
                <w:noProof/>
              </w:rPr>
              <w:t>29</w:t>
            </w:r>
            <w:r>
              <w:rPr>
                <w:b/>
              </w:rPr>
              <w:fldChar w:fldCharType="end"/>
            </w:r>
            <w:bookmarkEnd w:id="316"/>
            <w:r>
              <w:t xml:space="preserve">  CAP results for 2006-2013 sites using the PCA scores 1 for all available environmental data. EC, Mg, SO</w:t>
            </w:r>
            <w:r>
              <w:rPr>
                <w:snapToGrid w:val="0"/>
                <w:color w:val="000000"/>
                <w:position w:val="-4"/>
                <w:sz w:val="12"/>
                <w:szCs w:val="0"/>
                <w:u w:color="000000"/>
              </w:rPr>
              <w:t>4</w:t>
            </w:r>
            <w:r>
              <w:t xml:space="preserve"> and to a lesser extent U main driving factors for this PC1 axis</w:t>
            </w:r>
            <w:bookmarkEnd w:id="317"/>
            <w:r>
              <w:t xml:space="preserve"> </w:t>
            </w:r>
          </w:p>
        </w:tc>
      </w:tr>
    </w:tbl>
    <w:p w14:paraId="5E6B0289" w14:textId="77777777" w:rsidR="0020189C" w:rsidRDefault="00020705">
      <w:pPr>
        <w:pStyle w:val="Heading4"/>
        <w:numPr>
          <w:ilvl w:val="2"/>
          <w:numId w:val="24"/>
        </w:numPr>
      </w:pPr>
      <w:bookmarkStart w:id="318" w:name="_Toc498094567"/>
      <w:bookmarkStart w:id="319" w:name="_Toc15196505"/>
      <w:r>
        <w:t>Correlations between individual taxa and key environmental variables</w:t>
      </w:r>
      <w:bookmarkEnd w:id="318"/>
      <w:bookmarkEnd w:id="319"/>
    </w:p>
    <w:p w14:paraId="5E6B028A" w14:textId="77777777" w:rsidR="0020189C" w:rsidRDefault="00020705">
      <w:pPr>
        <w:rPr>
          <w:bCs/>
        </w:rPr>
      </w:pPr>
      <w:r>
        <w:t xml:space="preserve">Correlation analyses and PCA conducted on environmental variables (section 5.1) together with BIOENV and CAP used to seek or corroborate (CAP) </w:t>
      </w:r>
      <w:r>
        <w:rPr>
          <w:bCs/>
        </w:rPr>
        <w:t xml:space="preserve">environmental correlates of biological assemblage patterns (section 5.3.1), identified several key water quality and habitat variables as possible contributors to the macroinvertebrate responses observed amongst waterbodies. While magnesium, sulfate, EC and U were variously intercorrelated in analyses, Mg is used here as a surrogate for these key minesite water quality contaminants. (Isolating or apportioning the contribution of these CoPCs to biological responses is assessed in section 5.3.3). Habitat structure and complexity were also correlated with biological assemblage patterns in BIOENV, and hence percent aquatic plant cover and number of plant taxa are also considered further. </w:t>
      </w:r>
    </w:p>
    <w:p w14:paraId="5E6B028B" w14:textId="77777777" w:rsidR="0020189C" w:rsidRDefault="00020705">
      <w:pPr>
        <w:rPr>
          <w:bCs/>
        </w:rPr>
      </w:pPr>
      <w:r>
        <w:rPr>
          <w:bCs/>
        </w:rPr>
        <w:t>Spearman rank correlations were performed between standardised macroinvertebrate abundance of each taxon for each sampling occasion (using data from 1995, 1996, 2006, 2011 and 2013), and percent aquatic plant cover, aquatic plant taxa number and Mg. Results and plots of just the significant relationships are provided in this report (see plots in Appendix 6). The abundances of 60 taxa were significantly correlated with one or more of the three environmental variables. A further 48 taxa, many uncommon amongst all samples, observed no correlation at all with any of the variables (plots for these were not included in Appendix 6). Of the 60 significantly correlated taxa, 17 were either terrestrial, rare in occurrence or included pupal forms for which larvae of the same taxon also showed significant correlation. These 17 taxa were not considered further, and just the remaining 43 were plotted and assessed. Of these taxa, 28 observed significant correlations between abundance and aquatic plant cover, 23 between abundance and number of aquatic plant taxa, and 24 between abundance and Mg concentration. There were 7 significant correlations unique to plant percent cover, 6 unique to plant taxa number and 4 unique to Mg.</w:t>
      </w:r>
    </w:p>
    <w:p w14:paraId="5E6B028C" w14:textId="77777777" w:rsidR="0020189C" w:rsidRDefault="00020705">
      <w:r>
        <w:t>After Bonferroni correction for Type I error, the abundances of only 25 taxa were significantly correlated with one or more of the three environmental variables.</w:t>
      </w:r>
    </w:p>
    <w:p w14:paraId="5E6B028D" w14:textId="77777777" w:rsidR="0020189C" w:rsidRDefault="00020705">
      <w:r>
        <w:t xml:space="preserve">There were some typical patterns in the biological response-environmental factor plots (Appendix 6), exemplified in </w:t>
      </w:r>
      <w:r>
        <w:fldChar w:fldCharType="begin"/>
      </w:r>
      <w:r>
        <w:instrText xml:space="preserve"> REF _Ref468280037 \h  \* MERGEFORMAT </w:instrText>
      </w:r>
      <w:r>
        <w:fldChar w:fldCharType="separate"/>
      </w:r>
      <w:r>
        <w:t xml:space="preserve">Figure </w:t>
      </w:r>
      <w:r>
        <w:rPr>
          <w:noProof/>
        </w:rPr>
        <w:t>30</w:t>
      </w:r>
      <w:r>
        <w:fldChar w:fldCharType="end"/>
      </w:r>
      <w:r>
        <w:t xml:space="preserve"> below for the pulmonate snail family, Planorbidae. In general, most taxa increased in occurrence and abundance with increasing macrophyte cover (or at least towards high but not total (100%) cover), often reached optimal abundances at an intermediate macrophyte number of taxa and showed various patterns of abundance for Mg concentration.</w:t>
      </w:r>
    </w:p>
    <w:p w14:paraId="5E6B028E" w14:textId="77777777" w:rsidR="0020189C" w:rsidRDefault="00020705">
      <w:pPr>
        <w:rPr>
          <w:lang w:eastAsia="en-AU"/>
        </w:rPr>
      </w:pPr>
      <w:r>
        <w:t>Despite the significance of many of the correlation plots shown in Appendix 6, considerable heterogeneity in response was observed, indicating that a number of factors other than the independent variable were responsible for the biological responses observed. Quantile regression may be used to identify different relationships within heterogeneous responses (eg</w:t>
      </w:r>
      <w:r>
        <w:rPr>
          <w:noProof/>
        </w:rPr>
        <w:t xml:space="preserve"> Cade &amp; Noon 2003) </w:t>
      </w:r>
      <w:r>
        <w:t xml:space="preserve">such as those observed in Appendix 6. For example, </w:t>
      </w:r>
      <w:r>
        <w:rPr>
          <w:noProof/>
        </w:rPr>
        <w:t>Cormier et al (2008)</w:t>
      </w:r>
      <w:r>
        <w:t xml:space="preserve"> used quantile regression to estimate a water quality stressor level for a proportional reduction in a high (e.g. 90</w:t>
      </w:r>
      <w:r>
        <w:rPr>
          <w:vertAlign w:val="superscript"/>
        </w:rPr>
        <w:t>th</w:t>
      </w:r>
      <w:r>
        <w:t xml:space="preserve">) percentile of biological response. However, examination and modelling of individual taxon responses to environmental factors were not undertaken in the present study, as the patterns appeared to be interpretable on the basis of empirical ecological knowledge on occupancy-abundance relationships and spatial distribution. Thus it is commonly observed that there is a </w:t>
      </w:r>
      <w:r>
        <w:rPr>
          <w:lang w:eastAsia="en-AU"/>
        </w:rPr>
        <w:t xml:space="preserve">positive relationship between the number of sites or areas in which a species in a taxonomic assemblage occurs regionally and its local abundance (eg </w:t>
      </w:r>
      <w:r>
        <w:rPr>
          <w:noProof/>
          <w:lang w:eastAsia="en-AU"/>
        </w:rPr>
        <w:t>Holt et al 2002</w:t>
      </w:r>
      <w:r>
        <w:rPr>
          <w:lang w:eastAsia="en-AU"/>
        </w:rPr>
        <w:t xml:space="preserve">). </w:t>
      </w:r>
    </w:p>
    <w:p w14:paraId="5E6B028F" w14:textId="77777777" w:rsidR="0020189C" w:rsidRDefault="00020705">
      <w:pPr>
        <w:rPr>
          <w:lang w:eastAsia="en-AU"/>
        </w:rPr>
      </w:pPr>
      <w:r>
        <w:t xml:space="preserve">Occupancy-abundance relationships between macroinvertebrate taxon abundance and macrophyte percent cover, </w:t>
      </w:r>
      <w:r>
        <w:rPr>
          <w:lang w:eastAsia="en-AU"/>
        </w:rPr>
        <w:t xml:space="preserve">macrophyte species number and </w:t>
      </w:r>
      <w:r>
        <w:t xml:space="preserve">Mg concentrations would be demonstrated wherever taxon abundance matched the frequency of sampling according to these environmental factors. Frequency of sampling according to macrophyte percent cover, </w:t>
      </w:r>
      <w:r>
        <w:rPr>
          <w:lang w:eastAsia="en-AU"/>
        </w:rPr>
        <w:t xml:space="preserve">macrophyte species number and </w:t>
      </w:r>
      <w:r>
        <w:t xml:space="preserve">Mg concentrations (0.1 log bins) across sites and times is shown in </w:t>
      </w:r>
      <w:r>
        <w:fldChar w:fldCharType="begin"/>
      </w:r>
      <w:r>
        <w:instrText xml:space="preserve"> REF _Ref499044972 \h  \* MERGEFORMAT </w:instrText>
      </w:r>
      <w:r>
        <w:fldChar w:fldCharType="separate"/>
      </w:r>
      <w:r>
        <w:t xml:space="preserve">Figure </w:t>
      </w:r>
      <w:r>
        <w:rPr>
          <w:noProof/>
        </w:rPr>
        <w:t>30</w:t>
      </w:r>
      <w:r>
        <w:fldChar w:fldCharType="end"/>
      </w:r>
      <w:r>
        <w:t>D-F respectively. For planorbid snails (Figures 30A-C) and many other taxa (Appendix 6), the patterns of abundance match the frequency of sampling for the respective habitat or water quality characteristic (</w:t>
      </w:r>
      <w:r>
        <w:fldChar w:fldCharType="begin"/>
      </w:r>
      <w:r>
        <w:instrText xml:space="preserve"> REF _Ref499044972 \h  \* MERGEFORMAT </w:instrText>
      </w:r>
      <w:r>
        <w:fldChar w:fldCharType="separate"/>
      </w:r>
      <w:r>
        <w:t xml:space="preserve">Figure </w:t>
      </w:r>
      <w:r>
        <w:rPr>
          <w:noProof/>
        </w:rPr>
        <w:t>30</w:t>
      </w:r>
      <w:r>
        <w:fldChar w:fldCharType="end"/>
      </w:r>
      <w:r>
        <w:t>D-F</w:t>
      </w:r>
      <w:r>
        <w:rPr>
          <w:lang w:eastAsia="en-AU"/>
        </w:rPr>
        <w:t>).</w:t>
      </w:r>
      <w:r>
        <w:t xml:space="preserve"> Occurrence of planorbid snails (Figure 30C) corresponding to the frequency at which samples were collected (Mg concentration being a proxy for sampling frequency) indicates this taxon is </w:t>
      </w:r>
      <w:r>
        <w:rPr>
          <w:i/>
        </w:rPr>
        <w:t>not</w:t>
      </w:r>
      <w:r>
        <w:t xml:space="preserve"> responding to Mg and thus is not sensitive to Mg at the ambient concentrations sampled.</w:t>
      </w:r>
    </w:p>
    <w:p w14:paraId="5E6B0290" w14:textId="77777777" w:rsidR="0020189C" w:rsidRDefault="00020705">
      <w:pPr>
        <w:spacing w:after="60"/>
      </w:pPr>
      <w:r>
        <w:t xml:space="preserve">Occupancy abundance has been used to identify niche and habitat characteristics of different aquatic macroinvertebrate species </w:t>
      </w:r>
      <w:r>
        <w:rPr>
          <w:noProof/>
        </w:rPr>
        <w:t>(Verberk et al 2010)</w:t>
      </w:r>
      <w:r>
        <w:t xml:space="preserve">. It can also potentially assist in identifying the sensitivity ranges of taxa in the present study across a Mg gradient. An advantage of the approach is normalisation of taxon occurrence, ie expected occurrence if there was </w:t>
      </w:r>
      <w:r>
        <w:rPr>
          <w:i/>
        </w:rPr>
        <w:t>no</w:t>
      </w:r>
      <w:r>
        <w:t xml:space="preserve"> relationship between abundance and Mg concentration. A qualititative ranking is provided here using the rationale of matching each taxon abundance profile for Mg concentration (Appendix 6), to corresponding expectations of abundance based on frequency of sampling. For example, taxa potentially sensitive to Mg would be expected to be absent or demonstrate low abundances when they would be expected to be high based on frequency of sampling. A qualititative, visual assessment based on inspection of the taxon plots in Appendix 6 suggests the following taxa responses:</w:t>
      </w:r>
    </w:p>
    <w:p w14:paraId="5E6B0291" w14:textId="77777777" w:rsidR="0020189C" w:rsidRDefault="0020189C"/>
    <w:p w14:paraId="5E6B0292" w14:textId="77777777" w:rsidR="0020189C" w:rsidRDefault="0020189C">
      <w:pPr>
        <w:sectPr w:rsidR="0020189C">
          <w:pgSz w:w="11906" w:h="16838"/>
          <w:pgMar w:top="1440" w:right="1800" w:bottom="1440" w:left="1800" w:header="1080" w:footer="835" w:gutter="0"/>
          <w:cols w:space="720"/>
        </w:sectPr>
      </w:pPr>
    </w:p>
    <w:p w14:paraId="5E6B0293" w14:textId="77777777" w:rsidR="0020189C" w:rsidRDefault="00020705">
      <w:pPr>
        <w:jc w:val="center"/>
      </w:pPr>
      <w:r>
        <w:rPr>
          <w:noProof/>
          <w:lang w:eastAsia="en-AU"/>
        </w:rPr>
        <mc:AlternateContent>
          <mc:Choice Requires="wps">
            <w:drawing>
              <wp:anchor distT="0" distB="0" distL="114300" distR="114300" simplePos="0" relativeHeight="251580416" behindDoc="0" locked="0" layoutInCell="1" allowOverlap="1" wp14:anchorId="5E6B39F7" wp14:editId="5E6B39F8">
                <wp:simplePos x="0" y="0"/>
                <wp:positionH relativeFrom="column">
                  <wp:posOffset>627817</wp:posOffset>
                </wp:positionH>
                <wp:positionV relativeFrom="paragraph">
                  <wp:posOffset>588192</wp:posOffset>
                </wp:positionV>
                <wp:extent cx="230505" cy="262255"/>
                <wp:effectExtent l="0" t="0" r="0" b="4445"/>
                <wp:wrapNone/>
                <wp:docPr id="10186"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B3B8C" w14:textId="77777777" w:rsidR="0020189C" w:rsidRDefault="00020705">
                            <w:pPr>
                              <w:spacing w:after="0"/>
                              <w:jc w:val="center"/>
                              <w:rPr>
                                <w:rFonts w:ascii="Arial" w:hAnsi="Arial" w:cs="Arial"/>
                                <w:b/>
                                <w:sz w:val="20"/>
                              </w:rPr>
                            </w:pPr>
                            <w:r>
                              <w:rPr>
                                <w:rFonts w:ascii="Arial" w:hAnsi="Arial" w:cs="Arial"/>
                                <w:b/>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6" type="#_x0000_t202" style="position:absolute;left:0;text-align:left;margin-left:49.45pt;margin-top:46.3pt;width:18.15pt;height:20.6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" fillcolor="white [3201]" stroked="f" strokeweight=".5pt">
                <v:path arrowok="t"/>
                <v:textbox>
                  <w:txbxContent>
                    <w:p w:rsidR="00B90EC8" w:rsidRDefault="00937332">
                      <w:pPr>
                        <w:spacing w:after="0"/>
                        <w:jc w:val="center"/>
                        <w:rPr>
                          <w:rFonts w:ascii="Arial" w:hAnsi="Arial" w:cs="Arial"/>
                          <w:b/>
                          <w:sz w:val="20"/>
                        </w:rPr>
                      </w:pPr>
                      <w:r>
                        <w:rPr>
                          <w:rFonts w:ascii="Arial" w:hAnsi="Arial" w:cs="Arial"/>
                          <w:b/>
                          <w:sz w:val="20"/>
                        </w:rPr>
                        <w:t>A</w:t>
                      </w:r>
                    </w:p>
                  </w:txbxContent>
                </v:textbox>
              </v:shape>
            </w:pict>
          </mc:Fallback>
        </mc:AlternateContent>
      </w:r>
      <w:r>
        <w:rPr>
          <w:noProof/>
          <w:lang w:eastAsia="en-AU"/>
        </w:rPr>
        <mc:AlternateContent>
          <mc:Choice Requires="wps">
            <w:drawing>
              <wp:anchor distT="0" distB="0" distL="114300" distR="114300" simplePos="0" relativeHeight="251598848" behindDoc="0" locked="0" layoutInCell="1" allowOverlap="1" wp14:anchorId="5E6B39F9" wp14:editId="5E6B39FA">
                <wp:simplePos x="0" y="0"/>
                <wp:positionH relativeFrom="column">
                  <wp:posOffset>3829760</wp:posOffset>
                </wp:positionH>
                <wp:positionV relativeFrom="paragraph">
                  <wp:posOffset>586847</wp:posOffset>
                </wp:positionV>
                <wp:extent cx="285750" cy="271780"/>
                <wp:effectExtent l="0" t="0" r="0" b="0"/>
                <wp:wrapNone/>
                <wp:docPr id="10187"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 cy="271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B3B8D" w14:textId="77777777" w:rsidR="0020189C" w:rsidRDefault="00020705">
                            <w:pPr>
                              <w:spacing w:after="0"/>
                              <w:rPr>
                                <w:rFonts w:ascii="Arial" w:hAnsi="Arial" w:cs="Arial"/>
                                <w:b/>
                                <w:sz w:val="20"/>
                              </w:rPr>
                            </w:pPr>
                            <w:r>
                              <w:rPr>
                                <w:rFonts w:ascii="Arial" w:hAnsi="Arial" w:cs="Arial"/>
                                <w:b/>
                                <w:sz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7" type="#_x0000_t202" style="position:absolute;left:0;text-align:left;margin-left:301.55pt;margin-top:46.2pt;width:22.5pt;height:21.4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" fillcolor="white [3201]" stroked="f" strokeweight=".5pt">
                <v:path arrowok="t"/>
                <v:textbox>
                  <w:txbxContent>
                    <w:p w:rsidR="00B90EC8" w:rsidRDefault="00937332">
                      <w:pPr>
                        <w:spacing w:after="0"/>
                        <w:rPr>
                          <w:rFonts w:ascii="Arial" w:hAnsi="Arial" w:cs="Arial"/>
                          <w:b/>
                          <w:sz w:val="20"/>
                        </w:rPr>
                      </w:pPr>
                      <w:r>
                        <w:rPr>
                          <w:rFonts w:ascii="Arial" w:hAnsi="Arial" w:cs="Arial"/>
                          <w:b/>
                          <w:sz w:val="20"/>
                        </w:rPr>
                        <w:t>B</w:t>
                      </w:r>
                    </w:p>
                  </w:txbxContent>
                </v:textbox>
              </v:shape>
            </w:pict>
          </mc:Fallback>
        </mc:AlternateContent>
      </w:r>
      <w:r>
        <w:rPr>
          <w:noProof/>
          <w:lang w:eastAsia="en-AU"/>
        </w:rPr>
        <mc:AlternateContent>
          <mc:Choice Requires="wps">
            <w:drawing>
              <wp:anchor distT="0" distB="0" distL="114300" distR="114300" simplePos="0" relativeHeight="251629568" behindDoc="0" locked="0" layoutInCell="1" allowOverlap="1" wp14:anchorId="5E6B39FB" wp14:editId="5E6B39FC">
                <wp:simplePos x="0" y="0"/>
                <wp:positionH relativeFrom="column">
                  <wp:posOffset>3678678</wp:posOffset>
                </wp:positionH>
                <wp:positionV relativeFrom="paragraph">
                  <wp:posOffset>2862324</wp:posOffset>
                </wp:positionV>
                <wp:extent cx="230505" cy="271145"/>
                <wp:effectExtent l="0" t="0" r="0" b="0"/>
                <wp:wrapNone/>
                <wp:docPr id="10184"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2711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B3B8E" w14:textId="77777777" w:rsidR="0020189C" w:rsidRDefault="00020705">
                            <w:pPr>
                              <w:spacing w:after="0"/>
                              <w:rPr>
                                <w:rFonts w:ascii="Arial" w:hAnsi="Arial" w:cs="Arial"/>
                                <w:b/>
                                <w:sz w:val="20"/>
                              </w:rPr>
                            </w:pPr>
                            <w:r>
                              <w:rPr>
                                <w:rFonts w:ascii="Arial" w:hAnsi="Arial" w:cs="Arial"/>
                                <w:b/>
                                <w:sz w:val="20"/>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8" type="#_x0000_t202" style="position:absolute;left:0;text-align:left;margin-left:289.65pt;margin-top:225.4pt;width:18.15pt;height:21.3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" fillcolor="white [3201]" stroked="f" strokeweight=".5pt">
                <v:path arrowok="t"/>
                <v:textbox>
                  <w:txbxContent>
                    <w:p w:rsidR="00B90EC8" w:rsidRDefault="00937332">
                      <w:pPr>
                        <w:spacing w:after="0"/>
                        <w:rPr>
                          <w:rFonts w:ascii="Arial" w:hAnsi="Arial" w:cs="Arial"/>
                          <w:b/>
                          <w:sz w:val="20"/>
                        </w:rPr>
                      </w:pPr>
                      <w:r>
                        <w:rPr>
                          <w:rFonts w:ascii="Arial" w:hAnsi="Arial" w:cs="Arial"/>
                          <w:b/>
                          <w:sz w:val="20"/>
                        </w:rPr>
                        <w:t>E</w:t>
                      </w:r>
                    </w:p>
                  </w:txbxContent>
                </v:textbox>
              </v:shape>
            </w:pict>
          </mc:Fallback>
        </mc:AlternateContent>
      </w:r>
      <w:r>
        <w:rPr>
          <w:noProof/>
          <w:lang w:eastAsia="en-AU"/>
        </w:rPr>
        <mc:AlternateContent>
          <mc:Choice Requires="wps">
            <w:drawing>
              <wp:anchor distT="0" distB="0" distL="114300" distR="114300" simplePos="0" relativeHeight="251623424" behindDoc="0" locked="0" layoutInCell="1" allowOverlap="1" wp14:anchorId="5E6B39FD" wp14:editId="5E6B39FE">
                <wp:simplePos x="0" y="0"/>
                <wp:positionH relativeFrom="column">
                  <wp:posOffset>587309</wp:posOffset>
                </wp:positionH>
                <wp:positionV relativeFrom="paragraph">
                  <wp:posOffset>2849814</wp:posOffset>
                </wp:positionV>
                <wp:extent cx="230505" cy="279400"/>
                <wp:effectExtent l="0" t="0" r="0" b="6350"/>
                <wp:wrapNone/>
                <wp:docPr id="10185"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279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B3B8F" w14:textId="77777777" w:rsidR="0020189C" w:rsidRDefault="00020705">
                            <w:pPr>
                              <w:spacing w:after="0"/>
                              <w:rPr>
                                <w:rFonts w:ascii="Arial" w:hAnsi="Arial" w:cs="Arial"/>
                                <w:b/>
                                <w:sz w:val="20"/>
                              </w:rPr>
                            </w:pPr>
                            <w:r>
                              <w:rPr>
                                <w:rFonts w:ascii="Arial" w:hAnsi="Arial" w:cs="Arial"/>
                                <w:b/>
                                <w:sz w:val="2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9" type="#_x0000_t202" style="position:absolute;left:0;text-align:left;margin-left:46.25pt;margin-top:224.4pt;width:18.15pt;height:22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" fillcolor="white [3201]" stroked="f" strokeweight=".5pt">
                <v:path arrowok="t"/>
                <v:textbox>
                  <w:txbxContent>
                    <w:p w:rsidR="00B90EC8" w:rsidRDefault="00937332">
                      <w:pPr>
                        <w:spacing w:after="0"/>
                        <w:rPr>
                          <w:rFonts w:ascii="Arial" w:hAnsi="Arial" w:cs="Arial"/>
                          <w:b/>
                          <w:sz w:val="20"/>
                        </w:rPr>
                      </w:pPr>
                      <w:r>
                        <w:rPr>
                          <w:rFonts w:ascii="Arial" w:hAnsi="Arial" w:cs="Arial"/>
                          <w:b/>
                          <w:sz w:val="20"/>
                        </w:rPr>
                        <w:t>D</w:t>
                      </w:r>
                    </w:p>
                  </w:txbxContent>
                </v:textbox>
              </v:shape>
            </w:pict>
          </mc:Fallback>
        </mc:AlternateContent>
      </w:r>
      <w:r>
        <w:rPr>
          <w:noProof/>
          <w:lang w:eastAsia="en-AU"/>
        </w:rPr>
        <mc:AlternateContent>
          <mc:Choice Requires="wps">
            <w:drawing>
              <wp:anchor distT="0" distB="0" distL="114300" distR="114300" simplePos="0" relativeHeight="251646976" behindDoc="0" locked="0" layoutInCell="1" allowOverlap="1" wp14:anchorId="5E6B39FF" wp14:editId="5E6B3A00">
                <wp:simplePos x="0" y="0"/>
                <wp:positionH relativeFrom="column">
                  <wp:posOffset>6786435</wp:posOffset>
                </wp:positionH>
                <wp:positionV relativeFrom="paragraph">
                  <wp:posOffset>2857813</wp:posOffset>
                </wp:positionV>
                <wp:extent cx="230505" cy="262255"/>
                <wp:effectExtent l="0" t="0" r="0" b="4445"/>
                <wp:wrapNone/>
                <wp:docPr id="10182"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26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B3B90" w14:textId="77777777" w:rsidR="0020189C" w:rsidRDefault="00020705">
                            <w:pPr>
                              <w:spacing w:after="0"/>
                              <w:rPr>
                                <w:rFonts w:ascii="Arial" w:hAnsi="Arial" w:cs="Arial"/>
                                <w:b/>
                                <w:sz w:val="20"/>
                              </w:rPr>
                            </w:pPr>
                            <w:r>
                              <w:rPr>
                                <w:rFonts w:ascii="Arial" w:hAnsi="Arial" w:cs="Arial"/>
                                <w:b/>
                                <w:sz w:val="20"/>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0" type="#_x0000_t202" style="position:absolute;left:0;text-align:left;margin-left:534.35pt;margin-top:225pt;width:18.15pt;height:20.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" fillcolor="white [3201]" stroked="f" strokeweight=".5pt">
                <v:path arrowok="t"/>
                <v:textbox>
                  <w:txbxContent>
                    <w:p w:rsidR="00B90EC8" w:rsidRDefault="00937332">
                      <w:pPr>
                        <w:spacing w:after="0"/>
                        <w:rPr>
                          <w:rFonts w:ascii="Arial" w:hAnsi="Arial" w:cs="Arial"/>
                          <w:b/>
                          <w:sz w:val="20"/>
                        </w:rPr>
                      </w:pPr>
                      <w:r>
                        <w:rPr>
                          <w:rFonts w:ascii="Arial" w:hAnsi="Arial" w:cs="Arial"/>
                          <w:b/>
                          <w:sz w:val="20"/>
                        </w:rPr>
                        <w:t>F</w:t>
                      </w:r>
                    </w:p>
                  </w:txbxContent>
                </v:textbox>
              </v:shape>
            </w:pict>
          </mc:Fallback>
        </mc:AlternateContent>
      </w:r>
      <w:r>
        <w:rPr>
          <w:noProof/>
          <w:lang w:eastAsia="en-AU"/>
        </w:rPr>
        <mc:AlternateContent>
          <mc:Choice Requires="wps">
            <w:drawing>
              <wp:anchor distT="0" distB="0" distL="114300" distR="114300" simplePos="0" relativeHeight="251617280" behindDoc="0" locked="0" layoutInCell="1" allowOverlap="1" wp14:anchorId="5E6B3A01" wp14:editId="5E6B3A02">
                <wp:simplePos x="0" y="0"/>
                <wp:positionH relativeFrom="column">
                  <wp:posOffset>6795638</wp:posOffset>
                </wp:positionH>
                <wp:positionV relativeFrom="paragraph">
                  <wp:posOffset>614803</wp:posOffset>
                </wp:positionV>
                <wp:extent cx="230505" cy="259080"/>
                <wp:effectExtent l="0" t="0" r="0" b="7620"/>
                <wp:wrapNone/>
                <wp:docPr id="10183"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2590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6B3B91" w14:textId="77777777" w:rsidR="0020189C" w:rsidRDefault="00020705">
                            <w:pPr>
                              <w:spacing w:after="0"/>
                              <w:rPr>
                                <w:rFonts w:ascii="Arial" w:hAnsi="Arial" w:cs="Arial"/>
                                <w:b/>
                                <w:sz w:val="20"/>
                              </w:rPr>
                            </w:pPr>
                            <w:r>
                              <w:rPr>
                                <w:rFonts w:ascii="Arial" w:hAnsi="Arial" w:cs="Arial"/>
                                <w:b/>
                                <w:sz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1" type="#_x0000_t202" style="position:absolute;left:0;text-align:left;margin-left:535.1pt;margin-top:48.4pt;width:18.15pt;height:20.4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" fillcolor="white [3201]" stroked="f" strokeweight=".5pt">
                <v:path arrowok="t"/>
                <v:textbox>
                  <w:txbxContent>
                    <w:p w:rsidR="00B90EC8" w:rsidRDefault="00937332">
                      <w:pPr>
                        <w:spacing w:after="0"/>
                        <w:rPr>
                          <w:rFonts w:ascii="Arial" w:hAnsi="Arial" w:cs="Arial"/>
                          <w:b/>
                          <w:sz w:val="20"/>
                        </w:rPr>
                      </w:pPr>
                      <w:r>
                        <w:rPr>
                          <w:rFonts w:ascii="Arial" w:hAnsi="Arial" w:cs="Arial"/>
                          <w:b/>
                          <w:sz w:val="20"/>
                        </w:rPr>
                        <w:t>C</w:t>
                      </w:r>
                    </w:p>
                  </w:txbxContent>
                </v:textbox>
              </v:shape>
            </w:pict>
          </mc:Fallback>
        </mc:AlternateContent>
      </w:r>
      <w:r>
        <w:rPr>
          <w:noProof/>
          <w:lang w:eastAsia="en-AU"/>
        </w:rPr>
        <w:drawing>
          <wp:inline distT="0" distB="0" distL="0" distR="0" wp14:anchorId="5E6B3A03" wp14:editId="5E6B3A04">
            <wp:extent cx="9370426" cy="5082639"/>
            <wp:effectExtent l="0" t="0" r="2540" b="3810"/>
            <wp:docPr id="10150" name="Picture 1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 name="Planorbidae vs Mg and macrophyte graphs.emf"/>
                    <pic:cNvPicPr/>
                  </pic:nvPicPr>
                  <pic:blipFill>
                    <a:blip r:embed="rId62">
                      <a:extLst>
                        <a:ext uri="{28A0092B-C50C-407E-A947-70E740481C1C}">
                          <a14:useLocalDpi xmlns:a14="http://schemas.microsoft.com/office/drawing/2010/main" val="0"/>
                        </a:ext>
                      </a:extLst>
                    </a:blip>
                    <a:stretch>
                      <a:fillRect/>
                    </a:stretch>
                  </pic:blipFill>
                  <pic:spPr>
                    <a:xfrm>
                      <a:off x="0" y="0"/>
                      <a:ext cx="9377988" cy="5086741"/>
                    </a:xfrm>
                    <a:prstGeom prst="rect">
                      <a:avLst/>
                    </a:prstGeom>
                  </pic:spPr>
                </pic:pic>
              </a:graphicData>
            </a:graphic>
          </wp:inline>
        </w:drawing>
      </w:r>
    </w:p>
    <w:p w14:paraId="5E6B0294" w14:textId="77777777" w:rsidR="0020189C" w:rsidRDefault="00020705">
      <w:pPr>
        <w:pStyle w:val="figurecaption"/>
      </w:pPr>
      <w:bookmarkStart w:id="320" w:name="_Ref468280037"/>
      <w:bookmarkStart w:id="321" w:name="_Ref499044972"/>
      <w:bookmarkStart w:id="322" w:name="_Toc467674148"/>
      <w:bookmarkStart w:id="323" w:name="_Toc15196572"/>
      <w:r>
        <w:rPr>
          <w:b/>
        </w:rPr>
        <w:t xml:space="preserve">Figure </w:t>
      </w:r>
      <w:r>
        <w:rPr>
          <w:b/>
        </w:rPr>
        <w:fldChar w:fldCharType="begin"/>
      </w:r>
      <w:r>
        <w:rPr>
          <w:b/>
        </w:rPr>
        <w:instrText xml:space="preserve"> SEQ Figure \* ARABIC </w:instrText>
      </w:r>
      <w:r>
        <w:rPr>
          <w:b/>
        </w:rPr>
        <w:fldChar w:fldCharType="separate"/>
      </w:r>
      <w:r>
        <w:rPr>
          <w:b/>
          <w:noProof/>
        </w:rPr>
        <w:t>30</w:t>
      </w:r>
      <w:r>
        <w:rPr>
          <w:b/>
        </w:rPr>
        <w:fldChar w:fldCharType="end"/>
      </w:r>
      <w:bookmarkEnd w:id="320"/>
      <w:bookmarkEnd w:id="321"/>
      <w:r>
        <w:t xml:space="preserve">  Relationships beween planorbid snail abundance and (A) macrophyte percent cover, (B) macrophyte taxa richness and (C) Mg, for all waterbodies sampled in </w:t>
      </w:r>
      <w:r>
        <w:rPr>
          <w:bCs/>
        </w:rPr>
        <w:t xml:space="preserve">1995, 1996, 2006, 2011 and 2013. </w:t>
      </w:r>
      <w:r>
        <w:rPr>
          <w:rFonts w:cs="Arial"/>
          <w:szCs w:val="18"/>
        </w:rPr>
        <w:t>(D-F) Histograms for macrophyte percent cover, macrophyte taxa richness and Mg (respectively) observed in different waterbodies over the time series indicated in exemplary taxon plot. Waterbody code above Plot C: REF is ‘Reference’ while other codes provided in Table 1</w:t>
      </w:r>
      <w:bookmarkEnd w:id="322"/>
      <w:r>
        <w:rPr>
          <w:rFonts w:cs="Arial"/>
          <w:szCs w:val="18"/>
        </w:rPr>
        <w:t>. ** and (#) = Spearman rank correlation significance at P &lt;0.01 and significance after Bonferroni Type 1 error correction, respectively. Green asterisk in Plot B indicates significant quantile (90%) polynomial regression</w:t>
      </w:r>
      <w:bookmarkEnd w:id="323"/>
    </w:p>
    <w:p w14:paraId="5E6B0295" w14:textId="77777777" w:rsidR="0020189C" w:rsidRDefault="0020189C">
      <w:pPr>
        <w:sectPr w:rsidR="0020189C">
          <w:pgSz w:w="16838" w:h="11906" w:orient="landscape"/>
          <w:pgMar w:top="720" w:right="720" w:bottom="720" w:left="720" w:header="1080" w:footer="835" w:gutter="0"/>
          <w:cols w:space="720"/>
          <w:docGrid w:linePitch="326"/>
        </w:sectPr>
      </w:pPr>
    </w:p>
    <w:p w14:paraId="5E6B0296" w14:textId="77777777" w:rsidR="0020189C" w:rsidRDefault="00020705">
      <w:pPr>
        <w:pStyle w:val="ListParagraph"/>
        <w:numPr>
          <w:ilvl w:val="0"/>
          <w:numId w:val="53"/>
        </w:numPr>
        <w:spacing w:after="60"/>
        <w:contextualSpacing w:val="0"/>
      </w:pPr>
      <w:r>
        <w:rPr>
          <w:i/>
        </w:rPr>
        <w:t>Sensitive taxa</w:t>
      </w:r>
      <w:r>
        <w:t>: Bithyniidae, Lymnaeidae, Glossophonidae, Acarina, Hebridae</w:t>
      </w:r>
    </w:p>
    <w:p w14:paraId="5E6B0297" w14:textId="77777777" w:rsidR="0020189C" w:rsidRDefault="00020705">
      <w:pPr>
        <w:pStyle w:val="ListParagraph"/>
        <w:numPr>
          <w:ilvl w:val="0"/>
          <w:numId w:val="53"/>
        </w:numPr>
        <w:spacing w:after="60"/>
        <w:contextualSpacing w:val="0"/>
      </w:pPr>
      <w:r>
        <w:rPr>
          <w:i/>
        </w:rPr>
        <w:t>Partial sensitivity</w:t>
      </w:r>
      <w:r>
        <w:t>: Palaemonidae, Atyidae</w:t>
      </w:r>
    </w:p>
    <w:p w14:paraId="5E6B0298" w14:textId="77777777" w:rsidR="0020189C" w:rsidRDefault="00020705">
      <w:pPr>
        <w:pStyle w:val="ListParagraph"/>
        <w:numPr>
          <w:ilvl w:val="0"/>
          <w:numId w:val="53"/>
        </w:numPr>
        <w:spacing w:after="60"/>
        <w:contextualSpacing w:val="0"/>
      </w:pPr>
      <w:r>
        <w:rPr>
          <w:i/>
        </w:rPr>
        <w:t>Indifferent (no response)</w:t>
      </w:r>
      <w:r>
        <w:t>: Nematoda, Ancylidae, Planorbidae, Oribatida, Baetidae, Caenidae, Anisoptera, Naucoriidae, Dyticidae</w:t>
      </w:r>
    </w:p>
    <w:p w14:paraId="5E6B0299" w14:textId="77777777" w:rsidR="0020189C" w:rsidRDefault="00020705">
      <w:pPr>
        <w:pStyle w:val="ListParagraph"/>
        <w:numPr>
          <w:ilvl w:val="0"/>
          <w:numId w:val="53"/>
        </w:numPr>
        <w:ind w:left="714" w:hanging="357"/>
        <w:contextualSpacing w:val="0"/>
      </w:pPr>
      <w:r>
        <w:rPr>
          <w:i/>
        </w:rPr>
        <w:t>Preference (favoured)</w:t>
      </w:r>
      <w:r>
        <w:t>: Hydridae, Oligochaeta, Conchostraca, Zygoptera, Mesoveliidae, Leptoceridae, Nepidae, Hydroptilidae, Scirtidae</w:t>
      </w:r>
    </w:p>
    <w:p w14:paraId="5E6B029A" w14:textId="77777777" w:rsidR="0020189C" w:rsidRDefault="00020705">
      <w:r>
        <w:t>Further quantitative assessments of taxon responses were outside the scope of the present study but are clearly warranted. Taxa sensitivities to Mg and other salts are considered further in section 5.5.</w:t>
      </w:r>
    </w:p>
    <w:p w14:paraId="5E6B029B" w14:textId="77777777" w:rsidR="0020189C" w:rsidRDefault="00020705">
      <w:r>
        <w:t>Given macrophytes provide important habitat for most feeding guilds of macroinvertebrates, it is unsurprising that such habitat structure and complexity enhances abundances of many taxa (Appendix 6). The extent to which macrophyte richness and cover can account for changes in macroinvertebrate communities of minesite waterbodies over time (see potential for confounding in section 2.1.5) is considered in section 5.3.4.</w:t>
      </w:r>
    </w:p>
    <w:p w14:paraId="5E6B029C" w14:textId="77777777" w:rsidR="0020189C" w:rsidRDefault="00020705">
      <w:pPr>
        <w:pStyle w:val="Heading4"/>
      </w:pPr>
      <w:bookmarkStart w:id="324" w:name="_Toc15196506"/>
      <w:bookmarkStart w:id="325" w:name="_Toc458080599"/>
      <w:bookmarkStart w:id="326" w:name="_Toc457886654"/>
      <w:r>
        <w:t xml:space="preserve">5.3.3  </w:t>
      </w:r>
      <w:bookmarkStart w:id="327" w:name="_Toc498094568"/>
      <w:bookmarkStart w:id="328" w:name="_Toc498289028"/>
      <w:r>
        <w:t>Relationships between key macroinvertebrate community responses and Mg, EC and U</w:t>
      </w:r>
      <w:bookmarkEnd w:id="324"/>
      <w:bookmarkEnd w:id="327"/>
      <w:bookmarkEnd w:id="328"/>
    </w:p>
    <w:p w14:paraId="5E6B029D" w14:textId="77777777" w:rsidR="0020189C" w:rsidRDefault="00020705">
      <w:pPr>
        <w:pStyle w:val="Heading5"/>
      </w:pPr>
      <w:r>
        <w:t>5.3.3.1  Macroinvertebrate responses in minesite waterbodies relative to reference billabongs</w:t>
      </w:r>
    </w:p>
    <w:p w14:paraId="5E6B029E" w14:textId="77777777" w:rsidR="0020189C" w:rsidRDefault="00020705">
      <w:pPr>
        <w:rPr>
          <w:lang w:val="en-US"/>
        </w:rPr>
      </w:pPr>
      <w:r>
        <w:t xml:space="preserve">Relationships between key macroinvertebrate response measures and associated Mg, EC and U water quality variables, amongst all minesite waterbodies and all sampling occasions, were examined. Macroinvertebrate response measures included similarity of macroinvertebrate community structure (viz Bray-Curtis similarity measure and ANOSIM R values) between mine water-contaminated and reference waterbodies and number of taxa in mine water-contaminated waterbodies expressed as a proportion the number found in reference waterbodies. Annual antecedent contaminant concentrations, as described in section 3.2.3.2, were used for these relationships as these were deemed to represent the full period of biological exposure. Specifically, responses observed in the April-May period (at sampling) were the consequences of antecedent wet and dry season water quality since </w:t>
      </w:r>
      <w:r>
        <w:rPr>
          <w:lang w:val="en-US"/>
        </w:rPr>
        <w:t>macroinvertebrates comprise long-term residents (e.g. molluscs, worms) and short-term colonists (e.g. many aquatic insect life stages).</w:t>
      </w:r>
    </w:p>
    <w:p w14:paraId="5E6B029F" w14:textId="77777777" w:rsidR="0020189C" w:rsidRDefault="00020705">
      <w:pPr>
        <w:rPr>
          <w:lang w:val="en-US"/>
        </w:rPr>
      </w:pPr>
      <w:r>
        <w:rPr>
          <w:lang w:val="en-US"/>
        </w:rPr>
        <w:t xml:space="preserve">The ANOSIM R value is sensitive to the degree of dissimilarity within and between groups being compared, and for some exposed-reference comparisons negative R values were observed. This denotes </w:t>
      </w:r>
      <w:r>
        <w:rPr>
          <w:lang w:eastAsia="en-AU"/>
        </w:rPr>
        <w:t>greater dissimilarity among replicates within samples than between samples</w:t>
      </w:r>
      <w:r>
        <w:rPr>
          <w:lang w:val="en-US"/>
        </w:rPr>
        <w:t xml:space="preserve"> (see </w:t>
      </w:r>
      <w:r>
        <w:rPr>
          <w:noProof/>
          <w:lang w:val="en-US"/>
        </w:rPr>
        <w:t>Chapman &amp; Underwood 1999)</w:t>
      </w:r>
      <w:r>
        <w:rPr>
          <w:lang w:val="en-US"/>
        </w:rPr>
        <w:t>. These occurrences are deemed artifacts that diminish the ability to derive (ANOSIM R) contaminant exposure- response relationships. Nevertheless, the relationships are plotted to indicate general associations.</w:t>
      </w:r>
    </w:p>
    <w:p w14:paraId="5E6B02A0" w14:textId="77777777" w:rsidR="0020189C" w:rsidRDefault="00020705">
      <w:pPr>
        <w:rPr>
          <w:lang w:val="en-US"/>
        </w:rPr>
      </w:pPr>
      <w:r>
        <w:rPr>
          <w:lang w:eastAsia="en-AU"/>
        </w:rPr>
        <w:t xml:space="preserve">Number of taxa, similarity and ANOSIM R response measures were plotted with antecedent Mg, EC and U, and regression equations derived for significant relationships. </w:t>
      </w:r>
      <w:r>
        <w:rPr>
          <w:lang w:val="en-US"/>
        </w:rPr>
        <w:t xml:space="preserve">Site </w:t>
      </w:r>
      <w:r>
        <w:t>DJKB</w:t>
      </w:r>
      <w:r>
        <w:rPr>
          <w:lang w:val="en-US"/>
        </w:rPr>
        <w:t xml:space="preserve"> is shown in the plots but as</w:t>
      </w:r>
      <w:r>
        <w:rPr>
          <w:lang w:eastAsia="en-AU"/>
        </w:rPr>
        <w:t xml:space="preserve"> discussed in section 5.1.4, was not included in regression analyses involving EC and Mg because of elevated antecedent U and Mn concentrations in the billabong. (However, see footnote 6 in section 5.1.4.) </w:t>
      </w:r>
      <w:r>
        <w:rPr>
          <w:lang w:val="en-US"/>
        </w:rPr>
        <w:t xml:space="preserve">As also described in section 5.1.4, 2013 biological data for CJBB and RP1 may have been affected by low pH events in the months leading up to sampling so regression analyses were undertaken with and without these data (Mg and U only). </w:t>
      </w:r>
      <w:r>
        <w:rPr>
          <w:lang w:val="en-US"/>
        </w:rPr>
        <w:fldChar w:fldCharType="begin"/>
      </w:r>
      <w:r>
        <w:rPr>
          <w:lang w:val="en-US"/>
        </w:rPr>
        <w:instrText xml:space="preserve"> REF _Ref13040817 \h  \* MERGEFORMAT </w:instrText>
      </w:r>
      <w:r>
        <w:rPr>
          <w:lang w:val="en-US"/>
        </w:rPr>
      </w:r>
      <w:r>
        <w:rPr>
          <w:lang w:val="en-US"/>
        </w:rPr>
        <w:fldChar w:fldCharType="separate"/>
      </w:r>
      <w:r>
        <w:t>Table</w:t>
      </w:r>
      <w:r>
        <w:rPr>
          <w:b/>
        </w:rPr>
        <w:t xml:space="preserve"> </w:t>
      </w:r>
      <w:r>
        <w:rPr>
          <w:b/>
          <w:noProof/>
        </w:rPr>
        <w:t>17</w:t>
      </w:r>
      <w:r>
        <w:rPr>
          <w:lang w:val="en-US"/>
        </w:rPr>
        <w:fldChar w:fldCharType="end"/>
      </w:r>
      <w:r>
        <w:rPr>
          <w:lang w:val="en-US"/>
        </w:rPr>
        <w:t xml:space="preserve"> shows the outputs for the various combinations of regressions undertaken between biological response variables and CoPCs.</w:t>
      </w:r>
    </w:p>
    <w:p w14:paraId="5E6B02A1" w14:textId="77777777" w:rsidR="0020189C" w:rsidRDefault="00020705">
      <w:pPr>
        <w:pStyle w:val="tablecaption"/>
        <w:rPr>
          <w:lang w:val="en-US"/>
        </w:rPr>
      </w:pPr>
      <w:bookmarkStart w:id="329" w:name="_Ref13040817"/>
      <w:bookmarkStart w:id="330" w:name="_Toc15196605"/>
      <w:r>
        <w:rPr>
          <w:b/>
        </w:rPr>
        <w:t xml:space="preserve">Table </w:t>
      </w:r>
      <w:r>
        <w:rPr>
          <w:b/>
        </w:rPr>
        <w:fldChar w:fldCharType="begin"/>
      </w:r>
      <w:r>
        <w:rPr>
          <w:b/>
        </w:rPr>
        <w:instrText xml:space="preserve"> SEQ Table \* ARABIC </w:instrText>
      </w:r>
      <w:r>
        <w:rPr>
          <w:b/>
        </w:rPr>
        <w:fldChar w:fldCharType="separate"/>
      </w:r>
      <w:r>
        <w:rPr>
          <w:b/>
          <w:noProof/>
        </w:rPr>
        <w:t>17</w:t>
      </w:r>
      <w:r>
        <w:rPr>
          <w:b/>
        </w:rPr>
        <w:fldChar w:fldCharType="end"/>
      </w:r>
      <w:bookmarkEnd w:id="329"/>
      <w:r>
        <w:t xml:space="preserve">  </w:t>
      </w:r>
      <w:r>
        <w:rPr>
          <w:lang w:val="en-US"/>
        </w:rPr>
        <w:t>Linear regression outputs for significant relationships between exposed-reference waterbody-comparisons of number of t</w:t>
      </w:r>
      <w:r>
        <w:rPr>
          <w:lang w:eastAsia="en-AU"/>
        </w:rPr>
        <w:t xml:space="preserve">axa and similarity and (log) antecedent Mg, EC and U for GTB, </w:t>
      </w:r>
      <w:r>
        <w:rPr>
          <w:lang w:val="en-US"/>
        </w:rPr>
        <w:t>CJBB and RP1</w:t>
      </w:r>
      <w:bookmarkEnd w:id="330"/>
    </w:p>
    <w:tbl>
      <w:tblPr>
        <w:tblStyle w:val="TableGrid"/>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
        <w:gridCol w:w="1615"/>
        <w:gridCol w:w="2117"/>
        <w:gridCol w:w="860"/>
        <w:gridCol w:w="992"/>
        <w:gridCol w:w="851"/>
        <w:gridCol w:w="1134"/>
      </w:tblGrid>
      <w:tr w:rsidR="0020189C" w14:paraId="5E6B02A6" w14:textId="77777777">
        <w:tc>
          <w:tcPr>
            <w:tcW w:w="795" w:type="dxa"/>
            <w:vMerge w:val="restart"/>
            <w:tcBorders>
              <w:top w:val="single" w:sz="12" w:space="0" w:color="auto"/>
            </w:tcBorders>
          </w:tcPr>
          <w:p w14:paraId="5E6B02A2" w14:textId="77777777" w:rsidR="0020189C" w:rsidRDefault="00020705">
            <w:pPr>
              <w:pStyle w:val="table1"/>
              <w:jc w:val="center"/>
              <w:rPr>
                <w:b/>
                <w:lang w:val="en-US"/>
              </w:rPr>
            </w:pPr>
            <w:r>
              <w:rPr>
                <w:b/>
                <w:lang w:val="en-US"/>
              </w:rPr>
              <w:t>Analyte</w:t>
            </w:r>
          </w:p>
        </w:tc>
        <w:tc>
          <w:tcPr>
            <w:tcW w:w="1615" w:type="dxa"/>
            <w:vMerge w:val="restart"/>
            <w:tcBorders>
              <w:top w:val="single" w:sz="12" w:space="0" w:color="auto"/>
            </w:tcBorders>
          </w:tcPr>
          <w:p w14:paraId="5E6B02A3" w14:textId="77777777" w:rsidR="0020189C" w:rsidRDefault="00020705">
            <w:pPr>
              <w:pStyle w:val="table1"/>
              <w:jc w:val="center"/>
              <w:rPr>
                <w:b/>
                <w:lang w:val="en-US"/>
              </w:rPr>
            </w:pPr>
            <w:r>
              <w:rPr>
                <w:b/>
                <w:lang w:val="en-US"/>
              </w:rPr>
              <w:t>Biological response</w:t>
            </w:r>
          </w:p>
        </w:tc>
        <w:tc>
          <w:tcPr>
            <w:tcW w:w="2117" w:type="dxa"/>
            <w:vMerge w:val="restart"/>
            <w:tcBorders>
              <w:top w:val="single" w:sz="12" w:space="0" w:color="auto"/>
            </w:tcBorders>
          </w:tcPr>
          <w:p w14:paraId="5E6B02A4" w14:textId="77777777" w:rsidR="0020189C" w:rsidRDefault="00020705">
            <w:pPr>
              <w:pStyle w:val="table1"/>
              <w:jc w:val="center"/>
              <w:rPr>
                <w:b/>
                <w:lang w:val="en-US"/>
              </w:rPr>
            </w:pPr>
            <w:r>
              <w:rPr>
                <w:b/>
                <w:lang w:val="en-US"/>
              </w:rPr>
              <w:t>Site combination</w:t>
            </w:r>
          </w:p>
        </w:tc>
        <w:tc>
          <w:tcPr>
            <w:tcW w:w="3837" w:type="dxa"/>
            <w:gridSpan w:val="4"/>
            <w:tcBorders>
              <w:top w:val="single" w:sz="12" w:space="0" w:color="auto"/>
              <w:bottom w:val="single" w:sz="4" w:space="0" w:color="auto"/>
            </w:tcBorders>
          </w:tcPr>
          <w:p w14:paraId="5E6B02A5" w14:textId="77777777" w:rsidR="0020189C" w:rsidRDefault="00020705">
            <w:pPr>
              <w:pStyle w:val="table1"/>
              <w:jc w:val="center"/>
              <w:rPr>
                <w:b/>
                <w:lang w:val="en-US"/>
              </w:rPr>
            </w:pPr>
            <w:r>
              <w:rPr>
                <w:b/>
                <w:lang w:val="en-US"/>
              </w:rPr>
              <w:t>Regression parameters</w:t>
            </w:r>
          </w:p>
        </w:tc>
      </w:tr>
      <w:tr w:rsidR="0020189C" w14:paraId="5E6B02AE" w14:textId="77777777">
        <w:tc>
          <w:tcPr>
            <w:tcW w:w="795" w:type="dxa"/>
            <w:vMerge/>
            <w:tcBorders>
              <w:bottom w:val="single" w:sz="12" w:space="0" w:color="auto"/>
            </w:tcBorders>
          </w:tcPr>
          <w:p w14:paraId="5E6B02A7" w14:textId="77777777" w:rsidR="0020189C" w:rsidRDefault="0020189C">
            <w:pPr>
              <w:pStyle w:val="table1"/>
              <w:rPr>
                <w:b/>
                <w:lang w:val="en-US"/>
              </w:rPr>
            </w:pPr>
          </w:p>
        </w:tc>
        <w:tc>
          <w:tcPr>
            <w:tcW w:w="1615" w:type="dxa"/>
            <w:vMerge/>
            <w:tcBorders>
              <w:bottom w:val="single" w:sz="12" w:space="0" w:color="auto"/>
            </w:tcBorders>
          </w:tcPr>
          <w:p w14:paraId="5E6B02A8" w14:textId="77777777" w:rsidR="0020189C" w:rsidRDefault="0020189C">
            <w:pPr>
              <w:pStyle w:val="table1"/>
              <w:rPr>
                <w:b/>
                <w:lang w:val="en-US"/>
              </w:rPr>
            </w:pPr>
          </w:p>
        </w:tc>
        <w:tc>
          <w:tcPr>
            <w:tcW w:w="2117" w:type="dxa"/>
            <w:vMerge/>
            <w:tcBorders>
              <w:bottom w:val="single" w:sz="12" w:space="0" w:color="auto"/>
            </w:tcBorders>
          </w:tcPr>
          <w:p w14:paraId="5E6B02A9" w14:textId="77777777" w:rsidR="0020189C" w:rsidRDefault="0020189C">
            <w:pPr>
              <w:pStyle w:val="table1"/>
              <w:rPr>
                <w:b/>
                <w:lang w:val="en-US"/>
              </w:rPr>
            </w:pPr>
          </w:p>
        </w:tc>
        <w:tc>
          <w:tcPr>
            <w:tcW w:w="860" w:type="dxa"/>
            <w:tcBorders>
              <w:top w:val="single" w:sz="4" w:space="0" w:color="auto"/>
              <w:bottom w:val="single" w:sz="12" w:space="0" w:color="auto"/>
            </w:tcBorders>
          </w:tcPr>
          <w:p w14:paraId="5E6B02AA" w14:textId="77777777" w:rsidR="0020189C" w:rsidRDefault="00020705">
            <w:pPr>
              <w:pStyle w:val="table1"/>
              <w:jc w:val="center"/>
              <w:rPr>
                <w:b/>
                <w:lang w:val="en-US"/>
              </w:rPr>
            </w:pPr>
            <w:r>
              <w:rPr>
                <w:b/>
                <w:lang w:val="en-US"/>
              </w:rPr>
              <w:t>Slope</w:t>
            </w:r>
          </w:p>
        </w:tc>
        <w:tc>
          <w:tcPr>
            <w:tcW w:w="992" w:type="dxa"/>
            <w:tcBorders>
              <w:top w:val="single" w:sz="4" w:space="0" w:color="auto"/>
              <w:bottom w:val="single" w:sz="12" w:space="0" w:color="auto"/>
            </w:tcBorders>
          </w:tcPr>
          <w:p w14:paraId="5E6B02AB" w14:textId="77777777" w:rsidR="0020189C" w:rsidRDefault="00020705">
            <w:pPr>
              <w:pStyle w:val="table1"/>
              <w:jc w:val="center"/>
              <w:rPr>
                <w:b/>
                <w:lang w:val="en-US"/>
              </w:rPr>
            </w:pPr>
            <w:r>
              <w:rPr>
                <w:b/>
                <w:lang w:val="en-US"/>
              </w:rPr>
              <w:t>Intercept</w:t>
            </w:r>
          </w:p>
        </w:tc>
        <w:tc>
          <w:tcPr>
            <w:tcW w:w="851" w:type="dxa"/>
            <w:tcBorders>
              <w:top w:val="single" w:sz="4" w:space="0" w:color="auto"/>
              <w:bottom w:val="single" w:sz="12" w:space="0" w:color="auto"/>
            </w:tcBorders>
          </w:tcPr>
          <w:p w14:paraId="5E6B02AC" w14:textId="77777777" w:rsidR="0020189C" w:rsidRDefault="00020705">
            <w:pPr>
              <w:pStyle w:val="table1"/>
              <w:jc w:val="center"/>
              <w:rPr>
                <w:b/>
                <w:lang w:val="en-US"/>
              </w:rPr>
            </w:pPr>
            <w:r>
              <w:rPr>
                <w:b/>
                <w:lang w:val="en-US"/>
              </w:rPr>
              <w:t>R</w:t>
            </w:r>
            <w:r>
              <w:rPr>
                <w:b/>
                <w:vertAlign w:val="superscript"/>
                <w:lang w:val="en-US"/>
              </w:rPr>
              <w:t>2</w:t>
            </w:r>
          </w:p>
        </w:tc>
        <w:tc>
          <w:tcPr>
            <w:tcW w:w="1134" w:type="dxa"/>
            <w:tcBorders>
              <w:top w:val="single" w:sz="4" w:space="0" w:color="auto"/>
              <w:bottom w:val="single" w:sz="12" w:space="0" w:color="auto"/>
            </w:tcBorders>
          </w:tcPr>
          <w:p w14:paraId="5E6B02AD" w14:textId="77777777" w:rsidR="0020189C" w:rsidRDefault="00020705">
            <w:pPr>
              <w:pStyle w:val="table1"/>
              <w:jc w:val="center"/>
              <w:rPr>
                <w:b/>
                <w:lang w:val="en-US"/>
              </w:rPr>
            </w:pPr>
            <w:r>
              <w:rPr>
                <w:b/>
                <w:lang w:val="en-US"/>
              </w:rPr>
              <w:t>P</w:t>
            </w:r>
          </w:p>
        </w:tc>
      </w:tr>
      <w:tr w:rsidR="0020189C" w14:paraId="5E6B02B6" w14:textId="77777777">
        <w:tc>
          <w:tcPr>
            <w:tcW w:w="795" w:type="dxa"/>
            <w:tcBorders>
              <w:top w:val="single" w:sz="12" w:space="0" w:color="auto"/>
            </w:tcBorders>
          </w:tcPr>
          <w:p w14:paraId="5E6B02AF" w14:textId="77777777" w:rsidR="0020189C" w:rsidRDefault="00020705">
            <w:pPr>
              <w:pStyle w:val="table1"/>
              <w:rPr>
                <w:lang w:val="en-US"/>
              </w:rPr>
            </w:pPr>
            <w:r>
              <w:rPr>
                <w:lang w:val="en-US"/>
              </w:rPr>
              <w:t>Mg</w:t>
            </w:r>
          </w:p>
        </w:tc>
        <w:tc>
          <w:tcPr>
            <w:tcW w:w="1615" w:type="dxa"/>
            <w:tcBorders>
              <w:top w:val="single" w:sz="12" w:space="0" w:color="auto"/>
            </w:tcBorders>
          </w:tcPr>
          <w:p w14:paraId="5E6B02B0" w14:textId="77777777" w:rsidR="0020189C" w:rsidRDefault="00020705">
            <w:pPr>
              <w:pStyle w:val="table1"/>
              <w:rPr>
                <w:lang w:val="en-US"/>
              </w:rPr>
            </w:pPr>
            <w:r>
              <w:rPr>
                <w:lang w:val="en-US"/>
              </w:rPr>
              <w:t>Similarity</w:t>
            </w:r>
          </w:p>
        </w:tc>
        <w:tc>
          <w:tcPr>
            <w:tcW w:w="2117" w:type="dxa"/>
            <w:tcBorders>
              <w:top w:val="single" w:sz="12" w:space="0" w:color="auto"/>
            </w:tcBorders>
          </w:tcPr>
          <w:p w14:paraId="5E6B02B1" w14:textId="77777777" w:rsidR="0020189C" w:rsidRDefault="00020705">
            <w:pPr>
              <w:pStyle w:val="table1"/>
              <w:rPr>
                <w:lang w:val="en-US"/>
              </w:rPr>
            </w:pPr>
            <w:r>
              <w:rPr>
                <w:lang w:val="en-US"/>
              </w:rPr>
              <w:t>With CJBB/RP1 2013</w:t>
            </w:r>
          </w:p>
        </w:tc>
        <w:tc>
          <w:tcPr>
            <w:tcW w:w="860" w:type="dxa"/>
            <w:tcBorders>
              <w:top w:val="single" w:sz="12" w:space="0" w:color="auto"/>
            </w:tcBorders>
          </w:tcPr>
          <w:p w14:paraId="5E6B02B2" w14:textId="77777777" w:rsidR="0020189C" w:rsidRDefault="00020705">
            <w:pPr>
              <w:pStyle w:val="table1"/>
              <w:jc w:val="center"/>
              <w:rPr>
                <w:lang w:val="en-US"/>
              </w:rPr>
            </w:pPr>
            <w:r>
              <w:rPr>
                <w:lang w:val="en-US"/>
              </w:rPr>
              <w:t>-6.57</w:t>
            </w:r>
          </w:p>
        </w:tc>
        <w:tc>
          <w:tcPr>
            <w:tcW w:w="992" w:type="dxa"/>
            <w:tcBorders>
              <w:top w:val="single" w:sz="12" w:space="0" w:color="auto"/>
            </w:tcBorders>
          </w:tcPr>
          <w:p w14:paraId="5E6B02B3" w14:textId="77777777" w:rsidR="0020189C" w:rsidRDefault="00020705">
            <w:pPr>
              <w:pStyle w:val="table1"/>
              <w:jc w:val="center"/>
              <w:rPr>
                <w:lang w:val="en-US"/>
              </w:rPr>
            </w:pPr>
            <w:r>
              <w:rPr>
                <w:lang w:val="en-US"/>
              </w:rPr>
              <w:t>55.17</w:t>
            </w:r>
          </w:p>
        </w:tc>
        <w:tc>
          <w:tcPr>
            <w:tcW w:w="851" w:type="dxa"/>
            <w:tcBorders>
              <w:top w:val="single" w:sz="12" w:space="0" w:color="auto"/>
            </w:tcBorders>
          </w:tcPr>
          <w:p w14:paraId="5E6B02B4" w14:textId="77777777" w:rsidR="0020189C" w:rsidRDefault="00020705">
            <w:pPr>
              <w:pStyle w:val="table1"/>
              <w:jc w:val="center"/>
              <w:rPr>
                <w:lang w:val="en-US"/>
              </w:rPr>
            </w:pPr>
            <w:r>
              <w:rPr>
                <w:rFonts w:cs="Arial"/>
                <w:szCs w:val="16"/>
              </w:rPr>
              <w:t>0.158</w:t>
            </w:r>
          </w:p>
        </w:tc>
        <w:tc>
          <w:tcPr>
            <w:tcW w:w="1134" w:type="dxa"/>
            <w:tcBorders>
              <w:top w:val="single" w:sz="12" w:space="0" w:color="auto"/>
            </w:tcBorders>
          </w:tcPr>
          <w:p w14:paraId="5E6B02B5" w14:textId="77777777" w:rsidR="0020189C" w:rsidRDefault="00020705">
            <w:pPr>
              <w:pStyle w:val="table1"/>
              <w:jc w:val="center"/>
              <w:rPr>
                <w:lang w:val="en-US"/>
              </w:rPr>
            </w:pPr>
            <w:r>
              <w:rPr>
                <w:lang w:val="en-US"/>
              </w:rPr>
              <w:t>&lt;0.0001</w:t>
            </w:r>
          </w:p>
        </w:tc>
      </w:tr>
      <w:tr w:rsidR="0020189C" w14:paraId="5E6B02BE" w14:textId="77777777">
        <w:tc>
          <w:tcPr>
            <w:tcW w:w="795" w:type="dxa"/>
          </w:tcPr>
          <w:p w14:paraId="5E6B02B7" w14:textId="77777777" w:rsidR="0020189C" w:rsidRDefault="0020189C">
            <w:pPr>
              <w:pStyle w:val="table1"/>
              <w:rPr>
                <w:lang w:val="en-US"/>
              </w:rPr>
            </w:pPr>
          </w:p>
        </w:tc>
        <w:tc>
          <w:tcPr>
            <w:tcW w:w="1615" w:type="dxa"/>
          </w:tcPr>
          <w:p w14:paraId="5E6B02B8" w14:textId="77777777" w:rsidR="0020189C" w:rsidRDefault="0020189C">
            <w:pPr>
              <w:pStyle w:val="table1"/>
              <w:rPr>
                <w:lang w:val="en-US"/>
              </w:rPr>
            </w:pPr>
          </w:p>
        </w:tc>
        <w:tc>
          <w:tcPr>
            <w:tcW w:w="2117" w:type="dxa"/>
          </w:tcPr>
          <w:p w14:paraId="5E6B02B9" w14:textId="77777777" w:rsidR="0020189C" w:rsidRDefault="00020705">
            <w:pPr>
              <w:pStyle w:val="table1"/>
              <w:rPr>
                <w:lang w:val="en-US"/>
              </w:rPr>
            </w:pPr>
            <w:r>
              <w:rPr>
                <w:lang w:val="en-US"/>
              </w:rPr>
              <w:t>Without CJBB/RP1 2013</w:t>
            </w:r>
          </w:p>
        </w:tc>
        <w:tc>
          <w:tcPr>
            <w:tcW w:w="860" w:type="dxa"/>
          </w:tcPr>
          <w:p w14:paraId="5E6B02BA" w14:textId="77777777" w:rsidR="0020189C" w:rsidRDefault="00020705">
            <w:pPr>
              <w:pStyle w:val="table1"/>
              <w:jc w:val="center"/>
              <w:rPr>
                <w:lang w:val="en-US"/>
              </w:rPr>
            </w:pPr>
            <w:r>
              <w:rPr>
                <w:lang w:val="en-US"/>
              </w:rPr>
              <w:t>-4.63</w:t>
            </w:r>
          </w:p>
        </w:tc>
        <w:tc>
          <w:tcPr>
            <w:tcW w:w="992" w:type="dxa"/>
          </w:tcPr>
          <w:p w14:paraId="5E6B02BB" w14:textId="77777777" w:rsidR="0020189C" w:rsidRDefault="00020705">
            <w:pPr>
              <w:pStyle w:val="table1"/>
              <w:jc w:val="center"/>
              <w:rPr>
                <w:lang w:val="en-US"/>
              </w:rPr>
            </w:pPr>
            <w:r>
              <w:rPr>
                <w:lang w:val="en-US"/>
              </w:rPr>
              <w:t>54.67</w:t>
            </w:r>
          </w:p>
        </w:tc>
        <w:tc>
          <w:tcPr>
            <w:tcW w:w="851" w:type="dxa"/>
          </w:tcPr>
          <w:p w14:paraId="5E6B02BC" w14:textId="77777777" w:rsidR="0020189C" w:rsidRDefault="00020705">
            <w:pPr>
              <w:pStyle w:val="table1"/>
              <w:jc w:val="center"/>
              <w:rPr>
                <w:lang w:val="en-US"/>
              </w:rPr>
            </w:pPr>
            <w:r>
              <w:rPr>
                <w:lang w:val="en-US"/>
              </w:rPr>
              <w:t>0.115</w:t>
            </w:r>
          </w:p>
        </w:tc>
        <w:tc>
          <w:tcPr>
            <w:tcW w:w="1134" w:type="dxa"/>
          </w:tcPr>
          <w:p w14:paraId="5E6B02BD" w14:textId="77777777" w:rsidR="0020189C" w:rsidRDefault="00020705">
            <w:pPr>
              <w:pStyle w:val="table1"/>
              <w:jc w:val="center"/>
              <w:rPr>
                <w:lang w:val="en-US"/>
              </w:rPr>
            </w:pPr>
            <w:r>
              <w:rPr>
                <w:lang w:val="en-US"/>
              </w:rPr>
              <w:t>0.0007</w:t>
            </w:r>
          </w:p>
        </w:tc>
      </w:tr>
      <w:tr w:rsidR="0020189C" w14:paraId="5E6B02C6" w14:textId="77777777">
        <w:tc>
          <w:tcPr>
            <w:tcW w:w="795" w:type="dxa"/>
          </w:tcPr>
          <w:p w14:paraId="5E6B02BF" w14:textId="77777777" w:rsidR="0020189C" w:rsidRDefault="0020189C">
            <w:pPr>
              <w:pStyle w:val="table1"/>
              <w:rPr>
                <w:lang w:val="en-US"/>
              </w:rPr>
            </w:pPr>
          </w:p>
        </w:tc>
        <w:tc>
          <w:tcPr>
            <w:tcW w:w="1615" w:type="dxa"/>
          </w:tcPr>
          <w:p w14:paraId="5E6B02C0" w14:textId="77777777" w:rsidR="0020189C" w:rsidRDefault="00020705">
            <w:pPr>
              <w:pStyle w:val="table1"/>
              <w:rPr>
                <w:lang w:val="en-US"/>
              </w:rPr>
            </w:pPr>
            <w:r>
              <w:rPr>
                <w:lang w:val="en-US"/>
              </w:rPr>
              <w:t>Number of taxa</w:t>
            </w:r>
          </w:p>
        </w:tc>
        <w:tc>
          <w:tcPr>
            <w:tcW w:w="2117" w:type="dxa"/>
          </w:tcPr>
          <w:p w14:paraId="5E6B02C1" w14:textId="77777777" w:rsidR="0020189C" w:rsidRDefault="00020705">
            <w:pPr>
              <w:pStyle w:val="table1"/>
              <w:rPr>
                <w:lang w:val="en-US"/>
              </w:rPr>
            </w:pPr>
            <w:r>
              <w:rPr>
                <w:lang w:val="en-US"/>
              </w:rPr>
              <w:t>With CJBB/RP1 2013</w:t>
            </w:r>
          </w:p>
        </w:tc>
        <w:tc>
          <w:tcPr>
            <w:tcW w:w="860" w:type="dxa"/>
          </w:tcPr>
          <w:p w14:paraId="5E6B02C2" w14:textId="77777777" w:rsidR="0020189C" w:rsidRDefault="00020705">
            <w:pPr>
              <w:pStyle w:val="table1"/>
              <w:jc w:val="center"/>
              <w:rPr>
                <w:lang w:val="en-US"/>
              </w:rPr>
            </w:pPr>
            <w:r>
              <w:rPr>
                <w:lang w:val="en-US"/>
              </w:rPr>
              <w:t>-6.403</w:t>
            </w:r>
          </w:p>
        </w:tc>
        <w:tc>
          <w:tcPr>
            <w:tcW w:w="992" w:type="dxa"/>
          </w:tcPr>
          <w:p w14:paraId="5E6B02C3" w14:textId="77777777" w:rsidR="0020189C" w:rsidRDefault="00020705">
            <w:pPr>
              <w:pStyle w:val="table1"/>
              <w:jc w:val="center"/>
              <w:rPr>
                <w:lang w:val="en-US"/>
              </w:rPr>
            </w:pPr>
            <w:r>
              <w:rPr>
                <w:lang w:val="en-US"/>
              </w:rPr>
              <w:t>100</w:t>
            </w:r>
          </w:p>
        </w:tc>
        <w:tc>
          <w:tcPr>
            <w:tcW w:w="851" w:type="dxa"/>
          </w:tcPr>
          <w:p w14:paraId="5E6B02C4" w14:textId="77777777" w:rsidR="0020189C" w:rsidRDefault="00020705">
            <w:pPr>
              <w:pStyle w:val="table1"/>
              <w:jc w:val="center"/>
              <w:rPr>
                <w:lang w:val="en-US"/>
              </w:rPr>
            </w:pPr>
            <w:r>
              <w:rPr>
                <w:rFonts w:cs="Arial"/>
                <w:szCs w:val="16"/>
              </w:rPr>
              <w:t>0.066</w:t>
            </w:r>
          </w:p>
        </w:tc>
        <w:tc>
          <w:tcPr>
            <w:tcW w:w="1134" w:type="dxa"/>
          </w:tcPr>
          <w:p w14:paraId="5E6B02C5" w14:textId="77777777" w:rsidR="0020189C" w:rsidRDefault="00020705">
            <w:pPr>
              <w:pStyle w:val="table1"/>
              <w:jc w:val="center"/>
              <w:rPr>
                <w:lang w:val="en-US"/>
              </w:rPr>
            </w:pPr>
            <w:r>
              <w:rPr>
                <w:rFonts w:cs="Arial"/>
                <w:szCs w:val="16"/>
              </w:rPr>
              <w:t>0.008</w:t>
            </w:r>
          </w:p>
        </w:tc>
      </w:tr>
      <w:tr w:rsidR="0020189C" w14:paraId="5E6B02CE" w14:textId="77777777">
        <w:tc>
          <w:tcPr>
            <w:tcW w:w="795" w:type="dxa"/>
            <w:tcBorders>
              <w:bottom w:val="single" w:sz="4" w:space="0" w:color="808080" w:themeColor="background1" w:themeShade="80"/>
            </w:tcBorders>
          </w:tcPr>
          <w:p w14:paraId="5E6B02C7" w14:textId="77777777" w:rsidR="0020189C" w:rsidRDefault="0020189C">
            <w:pPr>
              <w:pStyle w:val="table1"/>
              <w:rPr>
                <w:lang w:val="en-US"/>
              </w:rPr>
            </w:pPr>
          </w:p>
        </w:tc>
        <w:tc>
          <w:tcPr>
            <w:tcW w:w="1615" w:type="dxa"/>
            <w:tcBorders>
              <w:bottom w:val="single" w:sz="4" w:space="0" w:color="808080" w:themeColor="background1" w:themeShade="80"/>
            </w:tcBorders>
          </w:tcPr>
          <w:p w14:paraId="5E6B02C8" w14:textId="77777777" w:rsidR="0020189C" w:rsidRDefault="0020189C">
            <w:pPr>
              <w:pStyle w:val="table1"/>
              <w:rPr>
                <w:lang w:val="en-US"/>
              </w:rPr>
            </w:pPr>
          </w:p>
        </w:tc>
        <w:tc>
          <w:tcPr>
            <w:tcW w:w="2117" w:type="dxa"/>
            <w:tcBorders>
              <w:bottom w:val="single" w:sz="4" w:space="0" w:color="808080" w:themeColor="background1" w:themeShade="80"/>
            </w:tcBorders>
          </w:tcPr>
          <w:p w14:paraId="5E6B02C9" w14:textId="77777777" w:rsidR="0020189C" w:rsidRDefault="00020705">
            <w:pPr>
              <w:pStyle w:val="table1"/>
              <w:rPr>
                <w:lang w:val="en-US"/>
              </w:rPr>
            </w:pPr>
            <w:r>
              <w:rPr>
                <w:lang w:val="en-US"/>
              </w:rPr>
              <w:t>Without CJBB/RP1 2013</w:t>
            </w:r>
          </w:p>
        </w:tc>
        <w:tc>
          <w:tcPr>
            <w:tcW w:w="860" w:type="dxa"/>
            <w:tcBorders>
              <w:bottom w:val="single" w:sz="4" w:space="0" w:color="808080" w:themeColor="background1" w:themeShade="80"/>
            </w:tcBorders>
          </w:tcPr>
          <w:p w14:paraId="5E6B02CA" w14:textId="77777777" w:rsidR="0020189C" w:rsidRDefault="0020189C">
            <w:pPr>
              <w:pStyle w:val="table1"/>
              <w:jc w:val="center"/>
              <w:rPr>
                <w:lang w:val="en-US"/>
              </w:rPr>
            </w:pPr>
          </w:p>
        </w:tc>
        <w:tc>
          <w:tcPr>
            <w:tcW w:w="992" w:type="dxa"/>
            <w:tcBorders>
              <w:bottom w:val="single" w:sz="4" w:space="0" w:color="808080" w:themeColor="background1" w:themeShade="80"/>
            </w:tcBorders>
          </w:tcPr>
          <w:p w14:paraId="5E6B02CB" w14:textId="77777777" w:rsidR="0020189C" w:rsidRDefault="0020189C">
            <w:pPr>
              <w:pStyle w:val="table1"/>
              <w:jc w:val="center"/>
              <w:rPr>
                <w:lang w:val="en-US"/>
              </w:rPr>
            </w:pPr>
          </w:p>
        </w:tc>
        <w:tc>
          <w:tcPr>
            <w:tcW w:w="851" w:type="dxa"/>
            <w:tcBorders>
              <w:bottom w:val="single" w:sz="4" w:space="0" w:color="808080" w:themeColor="background1" w:themeShade="80"/>
            </w:tcBorders>
          </w:tcPr>
          <w:p w14:paraId="5E6B02CC" w14:textId="77777777" w:rsidR="0020189C" w:rsidRDefault="0020189C">
            <w:pPr>
              <w:pStyle w:val="table1"/>
              <w:jc w:val="center"/>
              <w:rPr>
                <w:lang w:val="en-US"/>
              </w:rPr>
            </w:pPr>
          </w:p>
        </w:tc>
        <w:tc>
          <w:tcPr>
            <w:tcW w:w="1134" w:type="dxa"/>
            <w:tcBorders>
              <w:bottom w:val="single" w:sz="4" w:space="0" w:color="808080" w:themeColor="background1" w:themeShade="80"/>
            </w:tcBorders>
          </w:tcPr>
          <w:p w14:paraId="5E6B02CD" w14:textId="77777777" w:rsidR="0020189C" w:rsidRDefault="00020705">
            <w:pPr>
              <w:pStyle w:val="table1"/>
              <w:jc w:val="center"/>
              <w:rPr>
                <w:lang w:val="en-US"/>
              </w:rPr>
            </w:pPr>
            <w:r>
              <w:rPr>
                <w:lang w:val="en-US"/>
              </w:rPr>
              <w:t>NS</w:t>
            </w:r>
          </w:p>
        </w:tc>
      </w:tr>
      <w:tr w:rsidR="0020189C" w14:paraId="5E6B02D6" w14:textId="77777777">
        <w:tc>
          <w:tcPr>
            <w:tcW w:w="795" w:type="dxa"/>
            <w:tcBorders>
              <w:top w:val="single" w:sz="4" w:space="0" w:color="808080" w:themeColor="background1" w:themeShade="80"/>
            </w:tcBorders>
          </w:tcPr>
          <w:p w14:paraId="5E6B02CF" w14:textId="77777777" w:rsidR="0020189C" w:rsidRDefault="00020705">
            <w:pPr>
              <w:pStyle w:val="table1"/>
              <w:rPr>
                <w:lang w:val="en-US"/>
              </w:rPr>
            </w:pPr>
            <w:r>
              <w:rPr>
                <w:lang w:val="en-US"/>
              </w:rPr>
              <w:t>EC</w:t>
            </w:r>
          </w:p>
        </w:tc>
        <w:tc>
          <w:tcPr>
            <w:tcW w:w="1615" w:type="dxa"/>
            <w:tcBorders>
              <w:top w:val="single" w:sz="4" w:space="0" w:color="808080" w:themeColor="background1" w:themeShade="80"/>
            </w:tcBorders>
          </w:tcPr>
          <w:p w14:paraId="5E6B02D0" w14:textId="77777777" w:rsidR="0020189C" w:rsidRDefault="00020705">
            <w:pPr>
              <w:pStyle w:val="table1"/>
              <w:rPr>
                <w:lang w:val="en-US"/>
              </w:rPr>
            </w:pPr>
            <w:r>
              <w:rPr>
                <w:lang w:val="en-US"/>
              </w:rPr>
              <w:t>Similarity</w:t>
            </w:r>
          </w:p>
        </w:tc>
        <w:tc>
          <w:tcPr>
            <w:tcW w:w="2117" w:type="dxa"/>
            <w:tcBorders>
              <w:top w:val="single" w:sz="4" w:space="0" w:color="808080" w:themeColor="background1" w:themeShade="80"/>
            </w:tcBorders>
          </w:tcPr>
          <w:p w14:paraId="5E6B02D1" w14:textId="77777777" w:rsidR="0020189C" w:rsidRDefault="00020705">
            <w:pPr>
              <w:pStyle w:val="table1"/>
              <w:rPr>
                <w:lang w:val="en-US"/>
              </w:rPr>
            </w:pPr>
            <w:r>
              <w:rPr>
                <w:lang w:val="en-US"/>
              </w:rPr>
              <w:t>With CJBB/RP1 2013</w:t>
            </w:r>
          </w:p>
        </w:tc>
        <w:tc>
          <w:tcPr>
            <w:tcW w:w="860" w:type="dxa"/>
            <w:tcBorders>
              <w:top w:val="single" w:sz="4" w:space="0" w:color="808080" w:themeColor="background1" w:themeShade="80"/>
            </w:tcBorders>
          </w:tcPr>
          <w:p w14:paraId="5E6B02D2" w14:textId="77777777" w:rsidR="0020189C" w:rsidRDefault="00020705">
            <w:pPr>
              <w:pStyle w:val="table1"/>
              <w:jc w:val="center"/>
              <w:rPr>
                <w:lang w:val="en-US"/>
              </w:rPr>
            </w:pPr>
            <w:r>
              <w:rPr>
                <w:rFonts w:cs="Arial"/>
                <w:szCs w:val="16"/>
              </w:rPr>
              <w:t>–8.893</w:t>
            </w:r>
          </w:p>
        </w:tc>
        <w:tc>
          <w:tcPr>
            <w:tcW w:w="992" w:type="dxa"/>
            <w:tcBorders>
              <w:top w:val="single" w:sz="4" w:space="0" w:color="808080" w:themeColor="background1" w:themeShade="80"/>
            </w:tcBorders>
          </w:tcPr>
          <w:p w14:paraId="5E6B02D3" w14:textId="77777777" w:rsidR="0020189C" w:rsidRDefault="00020705">
            <w:pPr>
              <w:pStyle w:val="table1"/>
              <w:jc w:val="center"/>
              <w:rPr>
                <w:lang w:val="en-US"/>
              </w:rPr>
            </w:pPr>
            <w:r>
              <w:rPr>
                <w:rFonts w:cs="Arial"/>
                <w:szCs w:val="16"/>
              </w:rPr>
              <w:t>67.849</w:t>
            </w:r>
          </w:p>
        </w:tc>
        <w:tc>
          <w:tcPr>
            <w:tcW w:w="851" w:type="dxa"/>
            <w:tcBorders>
              <w:top w:val="single" w:sz="4" w:space="0" w:color="808080" w:themeColor="background1" w:themeShade="80"/>
            </w:tcBorders>
          </w:tcPr>
          <w:p w14:paraId="5E6B02D4" w14:textId="77777777" w:rsidR="0020189C" w:rsidRDefault="00020705">
            <w:pPr>
              <w:pStyle w:val="table1"/>
              <w:jc w:val="center"/>
              <w:rPr>
                <w:lang w:val="en-US"/>
              </w:rPr>
            </w:pPr>
            <w:r>
              <w:rPr>
                <w:rFonts w:cs="Arial"/>
                <w:szCs w:val="16"/>
              </w:rPr>
              <w:t>0.136</w:t>
            </w:r>
          </w:p>
        </w:tc>
        <w:tc>
          <w:tcPr>
            <w:tcW w:w="1134" w:type="dxa"/>
            <w:tcBorders>
              <w:top w:val="single" w:sz="4" w:space="0" w:color="808080" w:themeColor="background1" w:themeShade="80"/>
            </w:tcBorders>
          </w:tcPr>
          <w:p w14:paraId="5E6B02D5" w14:textId="77777777" w:rsidR="0020189C" w:rsidRDefault="00020705">
            <w:pPr>
              <w:pStyle w:val="table1"/>
              <w:jc w:val="center"/>
              <w:rPr>
                <w:lang w:val="en-US"/>
              </w:rPr>
            </w:pPr>
            <w:r>
              <w:rPr>
                <w:rFonts w:cs="Arial"/>
                <w:szCs w:val="16"/>
              </w:rPr>
              <w:t>&lt;0.0001</w:t>
            </w:r>
          </w:p>
        </w:tc>
      </w:tr>
      <w:tr w:rsidR="0020189C" w14:paraId="5E6B02DE" w14:textId="77777777">
        <w:tc>
          <w:tcPr>
            <w:tcW w:w="795" w:type="dxa"/>
          </w:tcPr>
          <w:p w14:paraId="5E6B02D7" w14:textId="77777777" w:rsidR="0020189C" w:rsidRDefault="0020189C">
            <w:pPr>
              <w:pStyle w:val="table1"/>
              <w:rPr>
                <w:lang w:val="en-US"/>
              </w:rPr>
            </w:pPr>
          </w:p>
        </w:tc>
        <w:tc>
          <w:tcPr>
            <w:tcW w:w="1615" w:type="dxa"/>
          </w:tcPr>
          <w:p w14:paraId="5E6B02D8" w14:textId="77777777" w:rsidR="0020189C" w:rsidRDefault="00020705">
            <w:pPr>
              <w:pStyle w:val="table1"/>
              <w:rPr>
                <w:lang w:val="en-US"/>
              </w:rPr>
            </w:pPr>
            <w:r>
              <w:rPr>
                <w:lang w:val="en-US"/>
              </w:rPr>
              <w:t>Number of taxa</w:t>
            </w:r>
          </w:p>
        </w:tc>
        <w:tc>
          <w:tcPr>
            <w:tcW w:w="2117" w:type="dxa"/>
          </w:tcPr>
          <w:p w14:paraId="5E6B02D9" w14:textId="77777777" w:rsidR="0020189C" w:rsidRDefault="00020705">
            <w:pPr>
              <w:pStyle w:val="table1"/>
              <w:rPr>
                <w:lang w:val="en-US"/>
              </w:rPr>
            </w:pPr>
            <w:r>
              <w:rPr>
                <w:lang w:val="en-US"/>
              </w:rPr>
              <w:t>Without CJBB/RP1 2013</w:t>
            </w:r>
          </w:p>
        </w:tc>
        <w:tc>
          <w:tcPr>
            <w:tcW w:w="860" w:type="dxa"/>
          </w:tcPr>
          <w:p w14:paraId="5E6B02DA" w14:textId="77777777" w:rsidR="0020189C" w:rsidRDefault="00020705">
            <w:pPr>
              <w:pStyle w:val="table1"/>
              <w:jc w:val="center"/>
              <w:rPr>
                <w:lang w:val="en-US"/>
              </w:rPr>
            </w:pPr>
            <w:r>
              <w:rPr>
                <w:rFonts w:cs="Arial"/>
                <w:szCs w:val="16"/>
              </w:rPr>
              <w:t>–10.429</w:t>
            </w:r>
          </w:p>
        </w:tc>
        <w:tc>
          <w:tcPr>
            <w:tcW w:w="992" w:type="dxa"/>
          </w:tcPr>
          <w:p w14:paraId="5E6B02DB" w14:textId="77777777" w:rsidR="0020189C" w:rsidRDefault="00020705">
            <w:pPr>
              <w:pStyle w:val="table1"/>
              <w:jc w:val="center"/>
              <w:rPr>
                <w:lang w:val="en-US"/>
              </w:rPr>
            </w:pPr>
            <w:r>
              <w:rPr>
                <w:rFonts w:cs="Arial"/>
                <w:szCs w:val="16"/>
              </w:rPr>
              <w:t>116.541</w:t>
            </w:r>
          </w:p>
        </w:tc>
        <w:tc>
          <w:tcPr>
            <w:tcW w:w="851" w:type="dxa"/>
          </w:tcPr>
          <w:p w14:paraId="5E6B02DC" w14:textId="77777777" w:rsidR="0020189C" w:rsidRDefault="00020705">
            <w:pPr>
              <w:pStyle w:val="table1"/>
              <w:jc w:val="center"/>
              <w:rPr>
                <w:lang w:val="en-US"/>
              </w:rPr>
            </w:pPr>
            <w:r>
              <w:rPr>
                <w:rFonts w:cs="Arial"/>
                <w:szCs w:val="16"/>
              </w:rPr>
              <w:t>0.069</w:t>
            </w:r>
          </w:p>
        </w:tc>
        <w:tc>
          <w:tcPr>
            <w:tcW w:w="1134" w:type="dxa"/>
          </w:tcPr>
          <w:p w14:paraId="5E6B02DD" w14:textId="77777777" w:rsidR="0020189C" w:rsidRDefault="00020705">
            <w:pPr>
              <w:pStyle w:val="table1"/>
              <w:jc w:val="center"/>
              <w:rPr>
                <w:lang w:val="en-US"/>
              </w:rPr>
            </w:pPr>
            <w:r>
              <w:rPr>
                <w:rFonts w:cs="Arial"/>
                <w:szCs w:val="16"/>
              </w:rPr>
              <w:t>0.0066</w:t>
            </w:r>
          </w:p>
        </w:tc>
      </w:tr>
      <w:tr w:rsidR="0020189C" w14:paraId="5E6B02E6" w14:textId="77777777">
        <w:tc>
          <w:tcPr>
            <w:tcW w:w="795" w:type="dxa"/>
            <w:tcBorders>
              <w:top w:val="single" w:sz="4" w:space="0" w:color="808080" w:themeColor="background1" w:themeShade="80"/>
            </w:tcBorders>
          </w:tcPr>
          <w:p w14:paraId="5E6B02DF" w14:textId="77777777" w:rsidR="0020189C" w:rsidRDefault="00020705">
            <w:pPr>
              <w:pStyle w:val="table1"/>
              <w:rPr>
                <w:lang w:val="en-US"/>
              </w:rPr>
            </w:pPr>
            <w:r>
              <w:rPr>
                <w:lang w:val="en-US"/>
              </w:rPr>
              <w:t>U</w:t>
            </w:r>
          </w:p>
        </w:tc>
        <w:tc>
          <w:tcPr>
            <w:tcW w:w="1615" w:type="dxa"/>
            <w:tcBorders>
              <w:top w:val="single" w:sz="4" w:space="0" w:color="808080" w:themeColor="background1" w:themeShade="80"/>
            </w:tcBorders>
          </w:tcPr>
          <w:p w14:paraId="5E6B02E0" w14:textId="77777777" w:rsidR="0020189C" w:rsidRDefault="00020705">
            <w:pPr>
              <w:pStyle w:val="table1"/>
              <w:rPr>
                <w:lang w:val="en-US"/>
              </w:rPr>
            </w:pPr>
            <w:r>
              <w:rPr>
                <w:lang w:val="en-US"/>
              </w:rPr>
              <w:t>Similarity</w:t>
            </w:r>
          </w:p>
        </w:tc>
        <w:tc>
          <w:tcPr>
            <w:tcW w:w="2117" w:type="dxa"/>
            <w:tcBorders>
              <w:top w:val="single" w:sz="4" w:space="0" w:color="808080" w:themeColor="background1" w:themeShade="80"/>
            </w:tcBorders>
          </w:tcPr>
          <w:p w14:paraId="5E6B02E1" w14:textId="77777777" w:rsidR="0020189C" w:rsidRDefault="00020705">
            <w:pPr>
              <w:pStyle w:val="table1"/>
              <w:rPr>
                <w:lang w:val="en-US"/>
              </w:rPr>
            </w:pPr>
            <w:r>
              <w:rPr>
                <w:lang w:val="en-US"/>
              </w:rPr>
              <w:t>With CJBB/RP1 2013</w:t>
            </w:r>
          </w:p>
        </w:tc>
        <w:tc>
          <w:tcPr>
            <w:tcW w:w="860" w:type="dxa"/>
            <w:tcBorders>
              <w:top w:val="single" w:sz="4" w:space="0" w:color="808080" w:themeColor="background1" w:themeShade="80"/>
            </w:tcBorders>
          </w:tcPr>
          <w:p w14:paraId="5E6B02E2" w14:textId="77777777" w:rsidR="0020189C" w:rsidRDefault="00020705">
            <w:pPr>
              <w:pStyle w:val="table1"/>
              <w:jc w:val="center"/>
              <w:rPr>
                <w:lang w:val="en-US"/>
              </w:rPr>
            </w:pPr>
            <w:r>
              <w:rPr>
                <w:rFonts w:cs="Arial"/>
                <w:szCs w:val="16"/>
              </w:rPr>
              <w:t>–3.943</w:t>
            </w:r>
          </w:p>
        </w:tc>
        <w:tc>
          <w:tcPr>
            <w:tcW w:w="992" w:type="dxa"/>
            <w:tcBorders>
              <w:top w:val="single" w:sz="4" w:space="0" w:color="808080" w:themeColor="background1" w:themeShade="80"/>
            </w:tcBorders>
          </w:tcPr>
          <w:p w14:paraId="5E6B02E3" w14:textId="77777777" w:rsidR="0020189C" w:rsidRDefault="00020705">
            <w:pPr>
              <w:pStyle w:val="table1"/>
              <w:jc w:val="center"/>
              <w:rPr>
                <w:lang w:val="en-US"/>
              </w:rPr>
            </w:pPr>
            <w:r>
              <w:rPr>
                <w:rFonts w:cs="Arial"/>
                <w:szCs w:val="16"/>
              </w:rPr>
              <w:t>47.938</w:t>
            </w:r>
          </w:p>
        </w:tc>
        <w:tc>
          <w:tcPr>
            <w:tcW w:w="851" w:type="dxa"/>
            <w:tcBorders>
              <w:top w:val="single" w:sz="4" w:space="0" w:color="808080" w:themeColor="background1" w:themeShade="80"/>
            </w:tcBorders>
          </w:tcPr>
          <w:p w14:paraId="5E6B02E4" w14:textId="77777777" w:rsidR="0020189C" w:rsidRDefault="00020705">
            <w:pPr>
              <w:pStyle w:val="table1"/>
              <w:jc w:val="center"/>
              <w:rPr>
                <w:lang w:val="en-US"/>
              </w:rPr>
            </w:pPr>
            <w:r>
              <w:rPr>
                <w:rFonts w:cs="Arial"/>
                <w:szCs w:val="16"/>
              </w:rPr>
              <w:t>0.045</w:t>
            </w:r>
          </w:p>
        </w:tc>
        <w:tc>
          <w:tcPr>
            <w:tcW w:w="1134" w:type="dxa"/>
            <w:tcBorders>
              <w:top w:val="single" w:sz="4" w:space="0" w:color="808080" w:themeColor="background1" w:themeShade="80"/>
            </w:tcBorders>
          </w:tcPr>
          <w:p w14:paraId="5E6B02E5" w14:textId="77777777" w:rsidR="0020189C" w:rsidRDefault="00020705">
            <w:pPr>
              <w:pStyle w:val="table1"/>
              <w:jc w:val="center"/>
              <w:rPr>
                <w:lang w:val="en-US"/>
              </w:rPr>
            </w:pPr>
            <w:r>
              <w:rPr>
                <w:rFonts w:cs="Arial"/>
                <w:szCs w:val="16"/>
              </w:rPr>
              <w:t>0.0289</w:t>
            </w:r>
          </w:p>
        </w:tc>
      </w:tr>
      <w:tr w:rsidR="0020189C" w14:paraId="5E6B02EE" w14:textId="77777777">
        <w:tc>
          <w:tcPr>
            <w:tcW w:w="795" w:type="dxa"/>
          </w:tcPr>
          <w:p w14:paraId="5E6B02E7" w14:textId="77777777" w:rsidR="0020189C" w:rsidRDefault="0020189C">
            <w:pPr>
              <w:pStyle w:val="table1"/>
              <w:rPr>
                <w:lang w:val="en-US"/>
              </w:rPr>
            </w:pPr>
          </w:p>
        </w:tc>
        <w:tc>
          <w:tcPr>
            <w:tcW w:w="1615" w:type="dxa"/>
          </w:tcPr>
          <w:p w14:paraId="5E6B02E8" w14:textId="77777777" w:rsidR="0020189C" w:rsidRDefault="0020189C">
            <w:pPr>
              <w:pStyle w:val="table1"/>
              <w:rPr>
                <w:lang w:val="en-US"/>
              </w:rPr>
            </w:pPr>
          </w:p>
        </w:tc>
        <w:tc>
          <w:tcPr>
            <w:tcW w:w="2117" w:type="dxa"/>
          </w:tcPr>
          <w:p w14:paraId="5E6B02E9" w14:textId="77777777" w:rsidR="0020189C" w:rsidRDefault="00020705">
            <w:pPr>
              <w:pStyle w:val="table1"/>
              <w:rPr>
                <w:lang w:val="en-US"/>
              </w:rPr>
            </w:pPr>
            <w:r>
              <w:rPr>
                <w:lang w:val="en-US"/>
              </w:rPr>
              <w:t>Without CJBB/RP1 2013</w:t>
            </w:r>
          </w:p>
        </w:tc>
        <w:tc>
          <w:tcPr>
            <w:tcW w:w="860" w:type="dxa"/>
          </w:tcPr>
          <w:p w14:paraId="5E6B02EA" w14:textId="77777777" w:rsidR="0020189C" w:rsidRDefault="0020189C">
            <w:pPr>
              <w:pStyle w:val="table1"/>
              <w:jc w:val="center"/>
              <w:rPr>
                <w:lang w:val="en-US"/>
              </w:rPr>
            </w:pPr>
          </w:p>
        </w:tc>
        <w:tc>
          <w:tcPr>
            <w:tcW w:w="992" w:type="dxa"/>
          </w:tcPr>
          <w:p w14:paraId="5E6B02EB" w14:textId="77777777" w:rsidR="0020189C" w:rsidRDefault="0020189C">
            <w:pPr>
              <w:pStyle w:val="table1"/>
              <w:jc w:val="center"/>
              <w:rPr>
                <w:lang w:val="en-US"/>
              </w:rPr>
            </w:pPr>
          </w:p>
        </w:tc>
        <w:tc>
          <w:tcPr>
            <w:tcW w:w="851" w:type="dxa"/>
          </w:tcPr>
          <w:p w14:paraId="5E6B02EC" w14:textId="77777777" w:rsidR="0020189C" w:rsidRDefault="0020189C">
            <w:pPr>
              <w:pStyle w:val="table1"/>
              <w:jc w:val="center"/>
              <w:rPr>
                <w:lang w:val="en-US"/>
              </w:rPr>
            </w:pPr>
          </w:p>
        </w:tc>
        <w:tc>
          <w:tcPr>
            <w:tcW w:w="1134" w:type="dxa"/>
          </w:tcPr>
          <w:p w14:paraId="5E6B02ED" w14:textId="77777777" w:rsidR="0020189C" w:rsidRDefault="00020705">
            <w:pPr>
              <w:pStyle w:val="table1"/>
              <w:jc w:val="center"/>
              <w:rPr>
                <w:lang w:val="en-US"/>
              </w:rPr>
            </w:pPr>
            <w:r>
              <w:rPr>
                <w:lang w:val="en-US"/>
              </w:rPr>
              <w:t>NS</w:t>
            </w:r>
          </w:p>
        </w:tc>
      </w:tr>
      <w:tr w:rsidR="0020189C" w14:paraId="5E6B02F6" w14:textId="77777777">
        <w:tc>
          <w:tcPr>
            <w:tcW w:w="795" w:type="dxa"/>
          </w:tcPr>
          <w:p w14:paraId="5E6B02EF" w14:textId="77777777" w:rsidR="0020189C" w:rsidRDefault="0020189C">
            <w:pPr>
              <w:pStyle w:val="table1"/>
              <w:rPr>
                <w:lang w:val="en-US"/>
              </w:rPr>
            </w:pPr>
          </w:p>
        </w:tc>
        <w:tc>
          <w:tcPr>
            <w:tcW w:w="1615" w:type="dxa"/>
          </w:tcPr>
          <w:p w14:paraId="5E6B02F0" w14:textId="77777777" w:rsidR="0020189C" w:rsidRDefault="00020705">
            <w:pPr>
              <w:pStyle w:val="table1"/>
              <w:rPr>
                <w:lang w:val="en-US"/>
              </w:rPr>
            </w:pPr>
            <w:r>
              <w:rPr>
                <w:lang w:val="en-US"/>
              </w:rPr>
              <w:t>Number of taxa</w:t>
            </w:r>
          </w:p>
        </w:tc>
        <w:tc>
          <w:tcPr>
            <w:tcW w:w="2117" w:type="dxa"/>
          </w:tcPr>
          <w:p w14:paraId="5E6B02F1" w14:textId="77777777" w:rsidR="0020189C" w:rsidRDefault="00020705">
            <w:pPr>
              <w:pStyle w:val="table1"/>
              <w:rPr>
                <w:lang w:val="en-US"/>
              </w:rPr>
            </w:pPr>
            <w:r>
              <w:rPr>
                <w:lang w:val="en-US"/>
              </w:rPr>
              <w:t>With CJBB/RP1 2013</w:t>
            </w:r>
          </w:p>
        </w:tc>
        <w:tc>
          <w:tcPr>
            <w:tcW w:w="860" w:type="dxa"/>
          </w:tcPr>
          <w:p w14:paraId="5E6B02F2" w14:textId="77777777" w:rsidR="0020189C" w:rsidRDefault="0020189C">
            <w:pPr>
              <w:pStyle w:val="table1"/>
              <w:jc w:val="center"/>
              <w:rPr>
                <w:lang w:val="en-US"/>
              </w:rPr>
            </w:pPr>
          </w:p>
        </w:tc>
        <w:tc>
          <w:tcPr>
            <w:tcW w:w="992" w:type="dxa"/>
          </w:tcPr>
          <w:p w14:paraId="5E6B02F3" w14:textId="77777777" w:rsidR="0020189C" w:rsidRDefault="0020189C">
            <w:pPr>
              <w:pStyle w:val="table1"/>
              <w:jc w:val="center"/>
              <w:rPr>
                <w:lang w:val="en-US"/>
              </w:rPr>
            </w:pPr>
          </w:p>
        </w:tc>
        <w:tc>
          <w:tcPr>
            <w:tcW w:w="851" w:type="dxa"/>
          </w:tcPr>
          <w:p w14:paraId="5E6B02F4" w14:textId="77777777" w:rsidR="0020189C" w:rsidRDefault="0020189C">
            <w:pPr>
              <w:pStyle w:val="table1"/>
              <w:jc w:val="center"/>
              <w:rPr>
                <w:lang w:val="en-US"/>
              </w:rPr>
            </w:pPr>
          </w:p>
        </w:tc>
        <w:tc>
          <w:tcPr>
            <w:tcW w:w="1134" w:type="dxa"/>
          </w:tcPr>
          <w:p w14:paraId="5E6B02F5" w14:textId="77777777" w:rsidR="0020189C" w:rsidRDefault="00020705">
            <w:pPr>
              <w:pStyle w:val="table1"/>
              <w:jc w:val="center"/>
              <w:rPr>
                <w:lang w:val="en-US"/>
              </w:rPr>
            </w:pPr>
            <w:r>
              <w:rPr>
                <w:lang w:val="en-US"/>
              </w:rPr>
              <w:t>NS</w:t>
            </w:r>
          </w:p>
        </w:tc>
      </w:tr>
      <w:tr w:rsidR="0020189C" w14:paraId="5E6B02FE" w14:textId="77777777">
        <w:tc>
          <w:tcPr>
            <w:tcW w:w="795" w:type="dxa"/>
            <w:tcBorders>
              <w:bottom w:val="single" w:sz="12" w:space="0" w:color="auto"/>
            </w:tcBorders>
          </w:tcPr>
          <w:p w14:paraId="5E6B02F7" w14:textId="77777777" w:rsidR="0020189C" w:rsidRDefault="0020189C">
            <w:pPr>
              <w:pStyle w:val="table1"/>
              <w:rPr>
                <w:lang w:val="en-US"/>
              </w:rPr>
            </w:pPr>
          </w:p>
        </w:tc>
        <w:tc>
          <w:tcPr>
            <w:tcW w:w="1615" w:type="dxa"/>
            <w:tcBorders>
              <w:bottom w:val="single" w:sz="12" w:space="0" w:color="auto"/>
            </w:tcBorders>
          </w:tcPr>
          <w:p w14:paraId="5E6B02F8" w14:textId="77777777" w:rsidR="0020189C" w:rsidRDefault="0020189C">
            <w:pPr>
              <w:pStyle w:val="table1"/>
              <w:rPr>
                <w:lang w:val="en-US"/>
              </w:rPr>
            </w:pPr>
          </w:p>
        </w:tc>
        <w:tc>
          <w:tcPr>
            <w:tcW w:w="2117" w:type="dxa"/>
            <w:tcBorders>
              <w:bottom w:val="single" w:sz="12" w:space="0" w:color="auto"/>
            </w:tcBorders>
          </w:tcPr>
          <w:p w14:paraId="5E6B02F9" w14:textId="77777777" w:rsidR="0020189C" w:rsidRDefault="00020705">
            <w:pPr>
              <w:pStyle w:val="table1"/>
              <w:rPr>
                <w:lang w:val="en-US"/>
              </w:rPr>
            </w:pPr>
            <w:r>
              <w:rPr>
                <w:lang w:val="en-US"/>
              </w:rPr>
              <w:t>Without CJBB/RP1 2013</w:t>
            </w:r>
          </w:p>
        </w:tc>
        <w:tc>
          <w:tcPr>
            <w:tcW w:w="860" w:type="dxa"/>
            <w:tcBorders>
              <w:bottom w:val="single" w:sz="12" w:space="0" w:color="auto"/>
            </w:tcBorders>
          </w:tcPr>
          <w:p w14:paraId="5E6B02FA" w14:textId="77777777" w:rsidR="0020189C" w:rsidRDefault="0020189C">
            <w:pPr>
              <w:pStyle w:val="table1"/>
              <w:jc w:val="center"/>
              <w:rPr>
                <w:lang w:val="en-US"/>
              </w:rPr>
            </w:pPr>
          </w:p>
        </w:tc>
        <w:tc>
          <w:tcPr>
            <w:tcW w:w="992" w:type="dxa"/>
            <w:tcBorders>
              <w:bottom w:val="single" w:sz="12" w:space="0" w:color="auto"/>
            </w:tcBorders>
          </w:tcPr>
          <w:p w14:paraId="5E6B02FB" w14:textId="77777777" w:rsidR="0020189C" w:rsidRDefault="0020189C">
            <w:pPr>
              <w:pStyle w:val="table1"/>
              <w:jc w:val="center"/>
              <w:rPr>
                <w:lang w:val="en-US"/>
              </w:rPr>
            </w:pPr>
          </w:p>
        </w:tc>
        <w:tc>
          <w:tcPr>
            <w:tcW w:w="851" w:type="dxa"/>
            <w:tcBorders>
              <w:bottom w:val="single" w:sz="12" w:space="0" w:color="auto"/>
            </w:tcBorders>
          </w:tcPr>
          <w:p w14:paraId="5E6B02FC" w14:textId="77777777" w:rsidR="0020189C" w:rsidRDefault="0020189C">
            <w:pPr>
              <w:pStyle w:val="table1"/>
              <w:jc w:val="center"/>
              <w:rPr>
                <w:lang w:val="en-US"/>
              </w:rPr>
            </w:pPr>
          </w:p>
        </w:tc>
        <w:tc>
          <w:tcPr>
            <w:tcW w:w="1134" w:type="dxa"/>
            <w:tcBorders>
              <w:bottom w:val="single" w:sz="12" w:space="0" w:color="auto"/>
            </w:tcBorders>
          </w:tcPr>
          <w:p w14:paraId="5E6B02FD" w14:textId="77777777" w:rsidR="0020189C" w:rsidRDefault="00020705">
            <w:pPr>
              <w:pStyle w:val="table1"/>
              <w:jc w:val="center"/>
              <w:rPr>
                <w:lang w:val="en-US"/>
              </w:rPr>
            </w:pPr>
            <w:r>
              <w:rPr>
                <w:lang w:val="en-US"/>
              </w:rPr>
              <w:t>NS</w:t>
            </w:r>
          </w:p>
        </w:tc>
      </w:tr>
    </w:tbl>
    <w:p w14:paraId="5E6B02FF" w14:textId="77777777" w:rsidR="0020189C" w:rsidRDefault="0020189C">
      <w:pPr>
        <w:rPr>
          <w:lang w:val="en-US"/>
        </w:rPr>
      </w:pPr>
    </w:p>
    <w:p w14:paraId="5E6B0300" w14:textId="77777777" w:rsidR="0020189C" w:rsidRDefault="00020705">
      <w:pPr>
        <w:rPr>
          <w:lang w:eastAsia="en-AU"/>
        </w:rPr>
      </w:pPr>
      <w:r>
        <w:rPr>
          <w:lang w:eastAsia="en-AU"/>
        </w:rPr>
        <w:t>For the combination of all sites and times (ie with</w:t>
      </w:r>
      <w:r>
        <w:rPr>
          <w:lang w:val="en-US"/>
        </w:rPr>
        <w:t xml:space="preserve"> CJBB and RP1 2013), t</w:t>
      </w:r>
      <w:r>
        <w:rPr>
          <w:lang w:eastAsia="en-AU"/>
        </w:rPr>
        <w:t xml:space="preserve">axa number, similarity and ANOSIM R response measures are plotted with antecedent Mg, EC and U in </w:t>
      </w:r>
      <w:r>
        <w:fldChar w:fldCharType="begin"/>
      </w:r>
      <w:r>
        <w:instrText xml:space="preserve"> REF _Ref474146514 \h  \* MERGEFORMAT </w:instrText>
      </w:r>
      <w:r>
        <w:fldChar w:fldCharType="separate"/>
      </w:r>
      <w:r>
        <w:t xml:space="preserve">Figure </w:t>
      </w:r>
      <w:r>
        <w:rPr>
          <w:noProof/>
        </w:rPr>
        <w:t>31</w:t>
      </w:r>
      <w:r>
        <w:fldChar w:fldCharType="end"/>
      </w:r>
      <w:r>
        <w:rPr>
          <w:lang w:eastAsia="en-AU"/>
        </w:rPr>
        <w:t>-33 respectively, with regression equations included where significant relationships were observed. As expected noting the high correlation between Mg and EC (e.g. Appendix 2), plots for these two variables are near-identical (</w:t>
      </w:r>
      <w:r>
        <w:fldChar w:fldCharType="begin"/>
      </w:r>
      <w:r>
        <w:instrText xml:space="preserve"> REF _Ref474146514 \h  \* MERGEFORMAT </w:instrText>
      </w:r>
      <w:r>
        <w:fldChar w:fldCharType="separate"/>
      </w:r>
      <w:r>
        <w:t xml:space="preserve">Figure </w:t>
      </w:r>
      <w:r>
        <w:rPr>
          <w:noProof/>
        </w:rPr>
        <w:t>31</w:t>
      </w:r>
      <w:r>
        <w:fldChar w:fldCharType="end"/>
      </w:r>
      <w:r>
        <w:rPr>
          <w:lang w:eastAsia="en-AU"/>
        </w:rPr>
        <w:t xml:space="preserve"> and 32), and hereafter, only Mg is considered.</w:t>
      </w:r>
    </w:p>
    <w:p w14:paraId="5E6B0301" w14:textId="77777777" w:rsidR="0020189C" w:rsidRDefault="00020705">
      <w:r>
        <w:rPr>
          <w:lang w:val="en-US"/>
        </w:rPr>
        <w:t xml:space="preserve">With increasing Mg concentration and relative to reference waterbodies since 1979, </w:t>
      </w:r>
      <w:r>
        <w:t>number of taxa declined and community structure became less similar (</w:t>
      </w:r>
      <w:r>
        <w:fldChar w:fldCharType="begin"/>
      </w:r>
      <w:r>
        <w:instrText xml:space="preserve"> REF _Ref474146514 \h  \* MERGEFORMAT </w:instrText>
      </w:r>
      <w:r>
        <w:fldChar w:fldCharType="separate"/>
      </w:r>
      <w:r>
        <w:t xml:space="preserve">Figure </w:t>
      </w:r>
      <w:r>
        <w:rPr>
          <w:noProof/>
        </w:rPr>
        <w:t>31</w:t>
      </w:r>
      <w:r>
        <w:fldChar w:fldCharType="end"/>
      </w:r>
      <w:r>
        <w:t xml:space="preserve">). For the same study duration and with increasing U </w:t>
      </w:r>
      <w:r>
        <w:rPr>
          <w:lang w:val="en-US"/>
        </w:rPr>
        <w:t xml:space="preserve">concentration, number of taxa remained unchanged while </w:t>
      </w:r>
      <w:r>
        <w:t>community structure became less similar (</w:t>
      </w:r>
      <w:r>
        <w:fldChar w:fldCharType="begin"/>
      </w:r>
      <w:r>
        <w:instrText xml:space="preserve"> REF _Ref474146545 \h  \* MERGEFORMAT </w:instrText>
      </w:r>
      <w:r>
        <w:fldChar w:fldCharType="separate"/>
      </w:r>
      <w:r>
        <w:t xml:space="preserve">Figure </w:t>
      </w:r>
      <w:r>
        <w:rPr>
          <w:noProof/>
        </w:rPr>
        <w:t>33</w:t>
      </w:r>
      <w:r>
        <w:fldChar w:fldCharType="end"/>
      </w:r>
      <w:r>
        <w:t xml:space="preserve">). For both Mg and U, change to community structure (viz similarity) over the contaminant gradient is a more responsive measure than number of taxa. This is not surprising given that number of taxa is also affected by replacement with water quality tolerant taxa (e.g. DJKB see </w:t>
      </w:r>
      <w:r>
        <w:fldChar w:fldCharType="begin"/>
      </w:r>
      <w:r>
        <w:instrText xml:space="preserve"> REF _Ref474146569 \h  \* MERGEFORMAT </w:instrText>
      </w:r>
      <w:r>
        <w:fldChar w:fldCharType="separate"/>
      </w:r>
      <w:r>
        <w:t xml:space="preserve">Figure </w:t>
      </w:r>
      <w:r>
        <w:rPr>
          <w:noProof/>
        </w:rPr>
        <w:t>42</w:t>
      </w:r>
      <w:r>
        <w:fldChar w:fldCharType="end"/>
      </w:r>
      <w:r>
        <w:t>). In their Queensland study and review of other Australian studies,</w:t>
      </w:r>
      <w:r>
        <w:rPr>
          <w:noProof/>
        </w:rPr>
        <w:t xml:space="preserve"> Horrigan et al (2005)</w:t>
      </w:r>
      <w:r>
        <w:t xml:space="preserve"> similarly observed the greater sensitivity of taxa composition to salinity gradients compared to number of taxa.</w:t>
      </w:r>
    </w:p>
    <w:p w14:paraId="5E6B0302" w14:textId="77777777" w:rsidR="0020189C" w:rsidRDefault="00020705">
      <w:r>
        <w:t>Removal of relevant CJBB and RP1 2013 data made little difference to the similarity-Mg relationship, while the number of taxa versus Mg relationship became non-significant (Table 17).</w:t>
      </w:r>
    </w:p>
    <w:p w14:paraId="5E6B0303" w14:textId="77777777" w:rsidR="0020189C" w:rsidRDefault="00020705">
      <w:r>
        <w:t>Associations between biological responses and U were weak or non-existent, particularly after removal of relevant 2013 data (Table 17). This would indicate that this CoPC was not contributing to the change in exposed-reference waterbody similarity and therefore was not confounding Mg-inferred change.</w:t>
      </w:r>
      <w:r>
        <w:rPr>
          <w:lang w:eastAsia="en-AU"/>
        </w:rPr>
        <w:t xml:space="preserve"> (See also footnote 6 in section 5.1.4.)</w:t>
      </w:r>
    </w:p>
    <w:p w14:paraId="5E6B0304" w14:textId="77777777" w:rsidR="0020189C" w:rsidRDefault="00020705">
      <w:r>
        <w:br w:type="page"/>
      </w:r>
    </w:p>
    <w:tbl>
      <w:tblPr>
        <w:tblW w:w="0" w:type="auto"/>
        <w:tblLook w:val="04A0" w:firstRow="1" w:lastRow="0" w:firstColumn="1" w:lastColumn="0" w:noHBand="0" w:noVBand="1"/>
      </w:tblPr>
      <w:tblGrid>
        <w:gridCol w:w="8306"/>
      </w:tblGrid>
      <w:tr w:rsidR="0020189C" w14:paraId="5E6B0306" w14:textId="77777777">
        <w:tc>
          <w:tcPr>
            <w:tcW w:w="8306" w:type="dxa"/>
            <w:hideMark/>
          </w:tcPr>
          <w:p w14:paraId="5E6B0305" w14:textId="77777777" w:rsidR="0020189C" w:rsidRDefault="00020705">
            <w:pPr>
              <w:jc w:val="center"/>
            </w:pPr>
            <w:r>
              <w:rPr>
                <w:noProof/>
                <w:lang w:eastAsia="en-AU"/>
              </w:rPr>
              <mc:AlternateContent>
                <mc:Choice Requires="wps">
                  <w:drawing>
                    <wp:anchor distT="0" distB="0" distL="114300" distR="114300" simplePos="0" relativeHeight="251713536" behindDoc="0" locked="0" layoutInCell="1" allowOverlap="1" wp14:anchorId="5E6B3A05" wp14:editId="5E6B3A06">
                      <wp:simplePos x="0" y="0"/>
                      <wp:positionH relativeFrom="column">
                        <wp:posOffset>658503</wp:posOffset>
                      </wp:positionH>
                      <wp:positionV relativeFrom="paragraph">
                        <wp:posOffset>51113</wp:posOffset>
                      </wp:positionV>
                      <wp:extent cx="230505" cy="262255"/>
                      <wp:effectExtent l="0" t="0" r="0" b="4445"/>
                      <wp:wrapNone/>
                      <wp:docPr id="10177"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262255"/>
                              </a:xfrm>
                              <a:prstGeom prst="rect">
                                <a:avLst/>
                              </a:prstGeom>
                              <a:solidFill>
                                <a:sysClr val="window" lastClr="FFFFFF"/>
                              </a:solidFill>
                              <a:ln w="6350">
                                <a:noFill/>
                              </a:ln>
                              <a:effectLst/>
                            </wps:spPr>
                            <wps:txbx>
                              <w:txbxContent>
                                <w:p w14:paraId="5E6B3B92" w14:textId="77777777" w:rsidR="0020189C" w:rsidRDefault="00020705">
                                  <w:pPr>
                                    <w:spacing w:after="0"/>
                                    <w:jc w:val="center"/>
                                    <w:rPr>
                                      <w:rFonts w:ascii="Arial" w:hAnsi="Arial" w:cs="Arial"/>
                                      <w:b/>
                                      <w:sz w:val="20"/>
                                    </w:rPr>
                                  </w:pPr>
                                  <w:r>
                                    <w:rPr>
                                      <w:rFonts w:ascii="Arial" w:hAnsi="Arial" w:cs="Arial"/>
                                      <w:b/>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2" type="#_x0000_t202" style="position:absolute;left:0;text-align:left;margin-left:51.85pt;margin-top:4pt;width:18.15pt;height:20.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" fillcolor="window" stroked="f" strokeweight=".5pt">
                      <v:path arrowok="t"/>
                      <v:textbox>
                        <w:txbxContent>
                          <w:p w:rsidR="00B90EC8" w:rsidRDefault="00937332">
                            <w:pPr>
                              <w:spacing w:after="0"/>
                              <w:jc w:val="center"/>
                              <w:rPr>
                                <w:rFonts w:ascii="Arial" w:hAnsi="Arial" w:cs="Arial"/>
                                <w:b/>
                                <w:sz w:val="20"/>
                              </w:rPr>
                            </w:pPr>
                            <w:r>
                              <w:rPr>
                                <w:rFonts w:ascii="Arial" w:hAnsi="Arial" w:cs="Arial"/>
                                <w:b/>
                                <w:sz w:val="20"/>
                              </w:rPr>
                              <w:t>A</w:t>
                            </w:r>
                          </w:p>
                        </w:txbxContent>
                      </v:textbox>
                    </v:shape>
                  </w:pict>
                </mc:Fallback>
              </mc:AlternateContent>
            </w:r>
            <w:r>
              <w:rPr>
                <w:noProof/>
                <w:lang w:eastAsia="en-AU"/>
              </w:rPr>
              <mc:AlternateContent>
                <mc:Choice Requires="wps">
                  <w:drawing>
                    <wp:anchor distT="0" distB="0" distL="114300" distR="114300" simplePos="0" relativeHeight="251719680" behindDoc="0" locked="0" layoutInCell="1" allowOverlap="1" wp14:anchorId="5E6B3A07" wp14:editId="5E6B3A08">
                      <wp:simplePos x="0" y="0"/>
                      <wp:positionH relativeFrom="column">
                        <wp:posOffset>621739</wp:posOffset>
                      </wp:positionH>
                      <wp:positionV relativeFrom="paragraph">
                        <wp:posOffset>2388359</wp:posOffset>
                      </wp:positionV>
                      <wp:extent cx="230505" cy="262255"/>
                      <wp:effectExtent l="0" t="0" r="0" b="4445"/>
                      <wp:wrapNone/>
                      <wp:docPr id="10178"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262255"/>
                              </a:xfrm>
                              <a:prstGeom prst="rect">
                                <a:avLst/>
                              </a:prstGeom>
                              <a:solidFill>
                                <a:sysClr val="window" lastClr="FFFFFF"/>
                              </a:solidFill>
                              <a:ln w="6350">
                                <a:noFill/>
                              </a:ln>
                              <a:effectLst/>
                            </wps:spPr>
                            <wps:txbx>
                              <w:txbxContent>
                                <w:p w14:paraId="5E6B3B93" w14:textId="77777777" w:rsidR="0020189C" w:rsidRDefault="00020705">
                                  <w:pPr>
                                    <w:spacing w:after="0"/>
                                    <w:jc w:val="center"/>
                                    <w:rPr>
                                      <w:rFonts w:ascii="Arial" w:hAnsi="Arial" w:cs="Arial"/>
                                      <w:b/>
                                      <w:sz w:val="20"/>
                                    </w:rPr>
                                  </w:pPr>
                                  <w:r>
                                    <w:rPr>
                                      <w:rFonts w:ascii="Arial" w:hAnsi="Arial" w:cs="Arial"/>
                                      <w:b/>
                                      <w:sz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3" type="#_x0000_t202" style="position:absolute;left:0;text-align:left;margin-left:48.95pt;margin-top:188.05pt;width:18.15pt;height:20.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" fillcolor="window" stroked="f" strokeweight=".5pt">
                      <v:path arrowok="t"/>
                      <v:textbox>
                        <w:txbxContent>
                          <w:p w:rsidR="00B90EC8" w:rsidRDefault="00937332">
                            <w:pPr>
                              <w:spacing w:after="0"/>
                              <w:jc w:val="center"/>
                              <w:rPr>
                                <w:rFonts w:ascii="Arial" w:hAnsi="Arial" w:cs="Arial"/>
                                <w:b/>
                                <w:sz w:val="20"/>
                              </w:rPr>
                            </w:pPr>
                            <w:r>
                              <w:rPr>
                                <w:rFonts w:ascii="Arial" w:hAnsi="Arial" w:cs="Arial"/>
                                <w:b/>
                                <w:sz w:val="20"/>
                              </w:rPr>
                              <w:t>B</w:t>
                            </w:r>
                          </w:p>
                        </w:txbxContent>
                      </v:textbox>
                    </v:shape>
                  </w:pict>
                </mc:Fallback>
              </mc:AlternateContent>
            </w:r>
            <w:r>
              <w:rPr>
                <w:noProof/>
                <w:lang w:eastAsia="en-AU"/>
              </w:rPr>
              <mc:AlternateContent>
                <mc:Choice Requires="wps">
                  <w:drawing>
                    <wp:anchor distT="0" distB="0" distL="114300" distR="114300" simplePos="0" relativeHeight="251729920" behindDoc="0" locked="0" layoutInCell="1" allowOverlap="1" wp14:anchorId="5E6B3A09" wp14:editId="5E6B3A0A">
                      <wp:simplePos x="0" y="0"/>
                      <wp:positionH relativeFrom="column">
                        <wp:posOffset>460169</wp:posOffset>
                      </wp:positionH>
                      <wp:positionV relativeFrom="paragraph">
                        <wp:posOffset>4821383</wp:posOffset>
                      </wp:positionV>
                      <wp:extent cx="486888" cy="381008"/>
                      <wp:effectExtent l="0" t="0" r="8890" b="0"/>
                      <wp:wrapNone/>
                      <wp:docPr id="10179"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888" cy="381008"/>
                              </a:xfrm>
                              <a:prstGeom prst="rect">
                                <a:avLst/>
                              </a:prstGeom>
                              <a:solidFill>
                                <a:sysClr val="window" lastClr="FFFFFF"/>
                              </a:solidFill>
                              <a:ln w="6350">
                                <a:noFill/>
                              </a:ln>
                              <a:effectLst/>
                            </wps:spPr>
                            <wps:txbx>
                              <w:txbxContent>
                                <w:p w14:paraId="5E6B3B94" w14:textId="77777777" w:rsidR="0020189C" w:rsidRDefault="00020705">
                                  <w:pPr>
                                    <w:spacing w:after="0"/>
                                    <w:jc w:val="center"/>
                                    <w:rPr>
                                      <w:rFonts w:ascii="Arial" w:hAnsi="Arial" w:cs="Arial"/>
                                      <w:b/>
                                      <w:sz w:val="20"/>
                                    </w:rPr>
                                  </w:pPr>
                                  <w:r>
                                    <w:rPr>
                                      <w:rFonts w:ascii="Arial" w:hAnsi="Arial" w:cs="Arial"/>
                                      <w:b/>
                                      <w:sz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4" type="#_x0000_t202" style="position:absolute;left:0;text-align:left;margin-left:36.25pt;margin-top:379.65pt;width:38.35pt;height:3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" fillcolor="window" stroked="f" strokeweight=".5pt">
                      <v:path arrowok="t"/>
                      <v:textbox>
                        <w:txbxContent>
                          <w:p w:rsidR="00B90EC8" w:rsidRDefault="00937332">
                            <w:pPr>
                              <w:spacing w:after="0"/>
                              <w:jc w:val="center"/>
                              <w:rPr>
                                <w:rFonts w:ascii="Arial" w:hAnsi="Arial" w:cs="Arial"/>
                                <w:b/>
                                <w:sz w:val="20"/>
                              </w:rPr>
                            </w:pPr>
                            <w:r>
                              <w:rPr>
                                <w:rFonts w:ascii="Arial" w:hAnsi="Arial" w:cs="Arial"/>
                                <w:b/>
                                <w:sz w:val="20"/>
                              </w:rPr>
                              <w:t>C</w:t>
                            </w:r>
                          </w:p>
                        </w:txbxContent>
                      </v:textbox>
                    </v:shape>
                  </w:pict>
                </mc:Fallback>
              </mc:AlternateContent>
            </w:r>
            <w:r>
              <w:rPr>
                <w:noProof/>
                <w:lang w:eastAsia="en-AU"/>
              </w:rPr>
              <mc:AlternateContent>
                <mc:Choice Requires="wps">
                  <w:drawing>
                    <wp:anchor distT="0" distB="0" distL="114300" distR="114300" simplePos="0" relativeHeight="251570176" behindDoc="0" locked="0" layoutInCell="1" allowOverlap="1" wp14:anchorId="5E6B3A0B" wp14:editId="5E6B3A0C">
                      <wp:simplePos x="0" y="0"/>
                      <wp:positionH relativeFrom="column">
                        <wp:posOffset>1167130</wp:posOffset>
                      </wp:positionH>
                      <wp:positionV relativeFrom="paragraph">
                        <wp:posOffset>6139180</wp:posOffset>
                      </wp:positionV>
                      <wp:extent cx="1146175" cy="467360"/>
                      <wp:effectExtent l="0" t="0" r="0" b="8890"/>
                      <wp:wrapNone/>
                      <wp:docPr id="10181"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95" w14:textId="77777777" w:rsidR="0020189C" w:rsidRDefault="00020705">
                                  <w:pPr>
                                    <w:spacing w:after="0" w:line="240" w:lineRule="auto"/>
                                    <w:jc w:val="center"/>
                                    <w:rPr>
                                      <w:rFonts w:ascii="Arial" w:hAnsi="Arial" w:cs="Arial"/>
                                      <w:sz w:val="16"/>
                                      <w:szCs w:val="16"/>
                                    </w:rPr>
                                  </w:pPr>
                                  <w:r>
                                    <w:rPr>
                                      <w:rFonts w:ascii="Arial" w:hAnsi="Arial" w:cs="Arial"/>
                                      <w:sz w:val="16"/>
                                      <w:szCs w:val="16"/>
                                    </w:rPr>
                                    <w:t>y = 55.172 – 6.568x</w:t>
                                  </w:r>
                                </w:p>
                                <w:p w14:paraId="5E6B3B96" w14:textId="77777777" w:rsidR="0020189C" w:rsidRDefault="00020705">
                                  <w:pPr>
                                    <w:spacing w:after="0" w:line="240" w:lineRule="auto"/>
                                    <w:jc w:val="center"/>
                                    <w:rPr>
                                      <w:rFonts w:ascii="Arial" w:hAnsi="Arial" w:cs="Arial"/>
                                      <w:sz w:val="16"/>
                                      <w:szCs w:val="16"/>
                                    </w:rPr>
                                  </w:pPr>
                                  <w:r>
                                    <w:rPr>
                                      <w:rFonts w:ascii="Arial" w:hAnsi="Arial" w:cs="Arial"/>
                                      <w:sz w:val="16"/>
                                      <w:szCs w:val="16"/>
                                    </w:rPr>
                                    <w:t>R</w:t>
                                  </w:r>
                                  <w:r>
                                    <w:rPr>
                                      <w:rFonts w:ascii="Arial" w:hAnsi="Arial"/>
                                      <w:snapToGrid w:val="0"/>
                                      <w:color w:val="000000"/>
                                      <w:position w:val="4"/>
                                      <w:sz w:val="16"/>
                                      <w:szCs w:val="16"/>
                                    </w:rPr>
                                    <w:t>2</w:t>
                                  </w:r>
                                  <w:r>
                                    <w:rPr>
                                      <w:rFonts w:ascii="Arial" w:hAnsi="Arial" w:cs="Arial"/>
                                      <w:sz w:val="16"/>
                                      <w:szCs w:val="16"/>
                                    </w:rPr>
                                    <w:t xml:space="preserve"> = 0.158</w:t>
                                  </w:r>
                                </w:p>
                                <w:p w14:paraId="5E6B3B97" w14:textId="77777777" w:rsidR="0020189C" w:rsidRDefault="00020705">
                                  <w:pPr>
                                    <w:spacing w:after="0" w:line="240" w:lineRule="auto"/>
                                    <w:jc w:val="center"/>
                                    <w:rPr>
                                      <w:rFonts w:ascii="Arial" w:hAnsi="Arial" w:cs="Arial"/>
                                      <w:sz w:val="16"/>
                                      <w:szCs w:val="16"/>
                                    </w:rPr>
                                  </w:pPr>
                                  <w:r>
                                    <w:rPr>
                                      <w:rFonts w:ascii="Arial" w:hAnsi="Arial" w:cs="Arial"/>
                                      <w:sz w:val="16"/>
                                      <w:szCs w:val="16"/>
                                    </w:rPr>
                                    <w:t>P &lt; 0.0001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69" o:spid="_x0000_s1055" type="#_x0000_t202" style="position:absolute;left:0;text-align:left;margin-left:91.9pt;margin-top:483.4pt;width:90.25pt;height:36.8pt;z-index:251570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yvQIAAMc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55.172 – 6.568x</w:t>
                            </w:r>
                          </w:p>
                          <w:p w:rsidR="00B90EC8" w:rsidRDefault="00937332">
                            <w:pPr>
                              <w:spacing w:after="0" w:line="240" w:lineRule="auto"/>
                              <w:jc w:val="center"/>
                              <w:rPr>
                                <w:rFonts w:ascii="Arial" w:hAnsi="Arial" w:cs="Arial"/>
                                <w:sz w:val="16"/>
                                <w:szCs w:val="16"/>
                              </w:rPr>
                            </w:pPr>
                            <w:r>
                              <w:rPr>
                                <w:rFonts w:ascii="Arial" w:hAnsi="Arial" w:cs="Arial"/>
                                <w:sz w:val="16"/>
                                <w:szCs w:val="16"/>
                              </w:rPr>
                              <w:t>R</w:t>
                            </w:r>
                            <w:r>
                              <w:rPr>
                                <w:rFonts w:ascii="Arial" w:hAnsi="Arial"/>
                                <w:snapToGrid w:val="0"/>
                                <w:color w:val="000000"/>
                                <w:position w:val="4"/>
                                <w:sz w:val="16"/>
                                <w:szCs w:val="16"/>
                              </w:rPr>
                              <w:t>2</w:t>
                            </w:r>
                            <w:r>
                              <w:rPr>
                                <w:rFonts w:ascii="Arial" w:hAnsi="Arial" w:cs="Arial"/>
                                <w:sz w:val="16"/>
                                <w:szCs w:val="16"/>
                              </w:rPr>
                              <w:t xml:space="preserve"> = 0.158</w:t>
                            </w:r>
                          </w:p>
                          <w:p w:rsidR="00B90EC8" w:rsidRDefault="00937332">
                            <w:pPr>
                              <w:spacing w:after="0" w:line="240" w:lineRule="auto"/>
                              <w:jc w:val="center"/>
                              <w:rPr>
                                <w:rFonts w:ascii="Arial" w:hAnsi="Arial" w:cs="Arial"/>
                                <w:sz w:val="16"/>
                                <w:szCs w:val="16"/>
                              </w:rPr>
                            </w:pPr>
                            <w:r>
                              <w:rPr>
                                <w:rFonts w:ascii="Arial" w:hAnsi="Arial" w:cs="Arial"/>
                                <w:sz w:val="16"/>
                                <w:szCs w:val="16"/>
                              </w:rPr>
                              <w:t>P &lt; 0.0001</w:t>
                            </w:r>
                          </w:p>
                        </w:txbxContent>
                      </v:textbox>
                    </v:shape>
                  </w:pict>
                </mc:Fallback>
              </mc:AlternateContent>
            </w:r>
            <w:r>
              <w:rPr>
                <w:noProof/>
                <w:lang w:eastAsia="en-AU"/>
              </w:rPr>
              <mc:AlternateContent>
                <mc:Choice Requires="wps">
                  <w:drawing>
                    <wp:anchor distT="0" distB="0" distL="114300" distR="114300" simplePos="0" relativeHeight="251568128" behindDoc="0" locked="0" layoutInCell="1" allowOverlap="1" wp14:anchorId="5E6B3A0D" wp14:editId="5E6B3A0E">
                      <wp:simplePos x="0" y="0"/>
                      <wp:positionH relativeFrom="column">
                        <wp:posOffset>1148715</wp:posOffset>
                      </wp:positionH>
                      <wp:positionV relativeFrom="paragraph">
                        <wp:posOffset>3468370</wp:posOffset>
                      </wp:positionV>
                      <wp:extent cx="1136650" cy="467360"/>
                      <wp:effectExtent l="0" t="0" r="0" b="8890"/>
                      <wp:wrapNone/>
                      <wp:docPr id="10180"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98" w14:textId="77777777" w:rsidR="0020189C" w:rsidRDefault="00020705">
                                  <w:pPr>
                                    <w:spacing w:after="0" w:line="240" w:lineRule="auto"/>
                                    <w:jc w:val="center"/>
                                    <w:rPr>
                                      <w:rFonts w:ascii="Arial" w:hAnsi="Arial" w:cs="Arial"/>
                                      <w:sz w:val="16"/>
                                      <w:szCs w:val="16"/>
                                    </w:rPr>
                                  </w:pPr>
                                  <w:r>
                                    <w:rPr>
                                      <w:rFonts w:ascii="Arial" w:hAnsi="Arial" w:cs="Arial"/>
                                      <w:sz w:val="16"/>
                                      <w:szCs w:val="16"/>
                                    </w:rPr>
                                    <w:t>y = 100 – 6.403x</w:t>
                                  </w:r>
                                </w:p>
                                <w:p w14:paraId="5E6B3B99" w14:textId="77777777" w:rsidR="0020189C" w:rsidRDefault="00020705">
                                  <w:pPr>
                                    <w:spacing w:after="0" w:line="240" w:lineRule="auto"/>
                                    <w:jc w:val="center"/>
                                    <w:rPr>
                                      <w:rFonts w:ascii="Arial" w:hAnsi="Arial" w:cs="Arial"/>
                                      <w:sz w:val="16"/>
                                      <w:szCs w:val="16"/>
                                    </w:rPr>
                                  </w:pPr>
                                  <w:r>
                                    <w:rPr>
                                      <w:rFonts w:ascii="Arial" w:hAnsi="Arial" w:cs="Arial"/>
                                      <w:sz w:val="16"/>
                                      <w:szCs w:val="16"/>
                                    </w:rPr>
                                    <w:t>R</w:t>
                                  </w:r>
                                  <w:r>
                                    <w:rPr>
                                      <w:rFonts w:ascii="Arial" w:hAnsi="Arial"/>
                                      <w:snapToGrid w:val="0"/>
                                      <w:color w:val="000000"/>
                                      <w:position w:val="4"/>
                                      <w:sz w:val="16"/>
                                      <w:szCs w:val="16"/>
                                    </w:rPr>
                                    <w:t>2</w:t>
                                  </w:r>
                                  <w:r>
                                    <w:rPr>
                                      <w:rFonts w:ascii="Arial" w:hAnsi="Arial" w:cs="Arial"/>
                                      <w:sz w:val="16"/>
                                      <w:szCs w:val="16"/>
                                    </w:rPr>
                                    <w:t xml:space="preserve"> = 0.066</w:t>
                                  </w:r>
                                </w:p>
                                <w:p w14:paraId="5E6B3B9A" w14:textId="77777777" w:rsidR="0020189C" w:rsidRDefault="00020705">
                                  <w:pPr>
                                    <w:spacing w:after="0" w:line="240" w:lineRule="auto"/>
                                    <w:jc w:val="center"/>
                                    <w:rPr>
                                      <w:rFonts w:ascii="Arial" w:hAnsi="Arial" w:cs="Arial"/>
                                      <w:sz w:val="16"/>
                                      <w:szCs w:val="16"/>
                                    </w:rPr>
                                  </w:pPr>
                                  <w:r>
                                    <w:rPr>
                                      <w:rFonts w:ascii="Arial" w:hAnsi="Arial" w:cs="Arial"/>
                                      <w:sz w:val="16"/>
                                      <w:szCs w:val="16"/>
                                    </w:rPr>
                                    <w:t>P = 0.008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68" o:spid="_x0000_s1056" type="#_x0000_t202" style="position:absolute;left:0;text-align:left;margin-left:90.45pt;margin-top:273.1pt;width:89.5pt;height:36.8pt;z-index:251568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100 – 6.403x</w:t>
                            </w:r>
                          </w:p>
                          <w:p w:rsidR="00B90EC8" w:rsidRDefault="00937332">
                            <w:pPr>
                              <w:spacing w:after="0" w:line="240" w:lineRule="auto"/>
                              <w:jc w:val="center"/>
                              <w:rPr>
                                <w:rFonts w:ascii="Arial" w:hAnsi="Arial" w:cs="Arial"/>
                                <w:sz w:val="16"/>
                                <w:szCs w:val="16"/>
                              </w:rPr>
                            </w:pPr>
                            <w:r>
                              <w:rPr>
                                <w:rFonts w:ascii="Arial" w:hAnsi="Arial" w:cs="Arial"/>
                                <w:sz w:val="16"/>
                                <w:szCs w:val="16"/>
                              </w:rPr>
                              <w:t>R</w:t>
                            </w:r>
                            <w:r>
                              <w:rPr>
                                <w:rFonts w:ascii="Arial" w:hAnsi="Arial"/>
                                <w:snapToGrid w:val="0"/>
                                <w:color w:val="000000"/>
                                <w:position w:val="4"/>
                                <w:sz w:val="16"/>
                                <w:szCs w:val="16"/>
                              </w:rPr>
                              <w:t>2</w:t>
                            </w:r>
                            <w:r>
                              <w:rPr>
                                <w:rFonts w:ascii="Arial" w:hAnsi="Arial" w:cs="Arial"/>
                                <w:sz w:val="16"/>
                                <w:szCs w:val="16"/>
                              </w:rPr>
                              <w:t xml:space="preserve"> = 0.066</w:t>
                            </w:r>
                          </w:p>
                          <w:p w:rsidR="00B90EC8" w:rsidRDefault="00937332">
                            <w:pPr>
                              <w:spacing w:after="0" w:line="240" w:lineRule="auto"/>
                              <w:jc w:val="center"/>
                              <w:rPr>
                                <w:rFonts w:ascii="Arial" w:hAnsi="Arial" w:cs="Arial"/>
                                <w:sz w:val="16"/>
                                <w:szCs w:val="16"/>
                              </w:rPr>
                            </w:pPr>
                            <w:r>
                              <w:rPr>
                                <w:rFonts w:ascii="Arial" w:hAnsi="Arial" w:cs="Arial"/>
                                <w:sz w:val="16"/>
                                <w:szCs w:val="16"/>
                              </w:rPr>
                              <w:t>P = 0.008</w:t>
                            </w:r>
                          </w:p>
                        </w:txbxContent>
                      </v:textbox>
                    </v:shape>
                  </w:pict>
                </mc:Fallback>
              </mc:AlternateContent>
            </w:r>
            <w:r>
              <w:rPr>
                <w:noProof/>
                <w:lang w:eastAsia="en-AU"/>
              </w:rPr>
              <w:t xml:space="preserve"> </w:t>
            </w:r>
            <w:r>
              <w:rPr>
                <w:noProof/>
                <w:lang w:eastAsia="en-AU"/>
              </w:rPr>
              <w:drawing>
                <wp:inline distT="0" distB="0" distL="0" distR="0" wp14:anchorId="5E6B3A0F" wp14:editId="5E6B3A10">
                  <wp:extent cx="3740400" cy="7516045"/>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3660" r="3612"/>
                          <a:stretch/>
                        </pic:blipFill>
                        <pic:spPr bwMode="auto">
                          <a:xfrm>
                            <a:off x="0" y="0"/>
                            <a:ext cx="3740400" cy="75160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189C" w14:paraId="5E6B0308" w14:textId="77777777">
        <w:tc>
          <w:tcPr>
            <w:tcW w:w="8306" w:type="dxa"/>
            <w:hideMark/>
          </w:tcPr>
          <w:p w14:paraId="5E6B0307" w14:textId="77777777" w:rsidR="0020189C" w:rsidRDefault="00020705">
            <w:pPr>
              <w:pStyle w:val="figurecaption"/>
            </w:pPr>
            <w:bookmarkStart w:id="331" w:name="_Ref474146514"/>
            <w:bookmarkStart w:id="332" w:name="_Toc467674149"/>
            <w:bookmarkStart w:id="333" w:name="_Toc15196573"/>
            <w:r>
              <w:rPr>
                <w:b/>
              </w:rPr>
              <w:t xml:space="preserve">Figure </w:t>
            </w:r>
            <w:r>
              <w:rPr>
                <w:b/>
              </w:rPr>
              <w:fldChar w:fldCharType="begin"/>
            </w:r>
            <w:r>
              <w:rPr>
                <w:b/>
              </w:rPr>
              <w:instrText xml:space="preserve"> SEQ Figure \* ARABIC </w:instrText>
            </w:r>
            <w:r>
              <w:rPr>
                <w:b/>
              </w:rPr>
              <w:fldChar w:fldCharType="separate"/>
            </w:r>
            <w:r>
              <w:rPr>
                <w:b/>
                <w:noProof/>
              </w:rPr>
              <w:t>31</w:t>
            </w:r>
            <w:r>
              <w:rPr>
                <w:b/>
              </w:rPr>
              <w:fldChar w:fldCharType="end"/>
            </w:r>
            <w:bookmarkEnd w:id="331"/>
            <w:r>
              <w:t xml:space="preserve">  Georgetown Billabong (GTB), Coonjimba Billabong (CJBB) and Ranger Retention Pond 1 (RP1) vs reference waterbodies (A) ANOSIM R values (B) number of taxa, as a percent of control waterbodies number of taxa and (C) mean pairwise similarities (versus reference), in relation to the log10 of the median antecedent wet and dry season Magnesium concentration. Lines fitted according to linear regression where relationship was significant.</w:t>
            </w:r>
            <w:bookmarkEnd w:id="332"/>
            <w:r>
              <w:t xml:space="preserve"> Laboratory determined guideline value for Mg = 3 mg L</w:t>
            </w:r>
            <w:r>
              <w:rPr>
                <w:snapToGrid w:val="0"/>
                <w:color w:val="000000"/>
                <w:position w:val="4"/>
                <w:sz w:val="12"/>
                <w:szCs w:val="0"/>
                <w:u w:color="000000"/>
              </w:rPr>
              <w:t>-1</w:t>
            </w:r>
            <w:r>
              <w:t xml:space="preserve"> or log value of ~0.48 (dotted line)</w:t>
            </w:r>
            <w:bookmarkEnd w:id="333"/>
          </w:p>
        </w:tc>
      </w:tr>
    </w:tbl>
    <w:p w14:paraId="5E6B0309" w14:textId="77777777" w:rsidR="0020189C" w:rsidRDefault="00020705">
      <w:r>
        <w:br w:type="page"/>
      </w:r>
    </w:p>
    <w:tbl>
      <w:tblPr>
        <w:tblW w:w="0" w:type="auto"/>
        <w:tblLook w:val="04A0" w:firstRow="1" w:lastRow="0" w:firstColumn="1" w:lastColumn="0" w:noHBand="0" w:noVBand="1"/>
      </w:tblPr>
      <w:tblGrid>
        <w:gridCol w:w="8306"/>
      </w:tblGrid>
      <w:tr w:rsidR="0020189C" w14:paraId="5E6B030B" w14:textId="77777777">
        <w:tc>
          <w:tcPr>
            <w:tcW w:w="8306" w:type="dxa"/>
            <w:hideMark/>
          </w:tcPr>
          <w:p w14:paraId="5E6B030A" w14:textId="77777777" w:rsidR="0020189C" w:rsidRDefault="00020705">
            <w:pPr>
              <w:jc w:val="center"/>
            </w:pPr>
            <w:r>
              <w:rPr>
                <w:noProof/>
                <w:lang w:eastAsia="en-AU"/>
              </w:rPr>
              <mc:AlternateContent>
                <mc:Choice Requires="wps">
                  <w:drawing>
                    <wp:anchor distT="0" distB="0" distL="114300" distR="114300" simplePos="0" relativeHeight="251742208" behindDoc="0" locked="0" layoutInCell="1" allowOverlap="1" wp14:anchorId="5E6B3A11" wp14:editId="5E6B3A12">
                      <wp:simplePos x="0" y="0"/>
                      <wp:positionH relativeFrom="column">
                        <wp:posOffset>598541</wp:posOffset>
                      </wp:positionH>
                      <wp:positionV relativeFrom="paragraph">
                        <wp:posOffset>4803957</wp:posOffset>
                      </wp:positionV>
                      <wp:extent cx="230505" cy="262255"/>
                      <wp:effectExtent l="0" t="0" r="0" b="4445"/>
                      <wp:wrapNone/>
                      <wp:docPr id="10176"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262255"/>
                              </a:xfrm>
                              <a:prstGeom prst="rect">
                                <a:avLst/>
                              </a:prstGeom>
                              <a:solidFill>
                                <a:sysClr val="window" lastClr="FFFFFF"/>
                              </a:solidFill>
                              <a:ln w="6350">
                                <a:noFill/>
                              </a:ln>
                              <a:effectLst/>
                            </wps:spPr>
                            <wps:txbx>
                              <w:txbxContent>
                                <w:p w14:paraId="5E6B3B9B" w14:textId="77777777" w:rsidR="0020189C" w:rsidRDefault="00020705">
                                  <w:pPr>
                                    <w:spacing w:after="0"/>
                                    <w:jc w:val="center"/>
                                    <w:rPr>
                                      <w:rFonts w:ascii="Arial" w:hAnsi="Arial" w:cs="Arial"/>
                                      <w:b/>
                                      <w:sz w:val="20"/>
                                    </w:rPr>
                                  </w:pPr>
                                  <w:r>
                                    <w:rPr>
                                      <w:rFonts w:ascii="Arial" w:hAnsi="Arial" w:cs="Arial"/>
                                      <w:b/>
                                      <w:sz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7" type="#_x0000_t202" style="position:absolute;left:0;text-align:left;margin-left:47.15pt;margin-top:378.25pt;width:18.15pt;height:20.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" fillcolor="window" stroked="f" strokeweight=".5pt">
                      <v:path arrowok="t"/>
                      <v:textbox>
                        <w:txbxContent>
                          <w:p w:rsidR="00B90EC8" w:rsidRDefault="00937332">
                            <w:pPr>
                              <w:spacing w:after="0"/>
                              <w:jc w:val="center"/>
                              <w:rPr>
                                <w:rFonts w:ascii="Arial" w:hAnsi="Arial" w:cs="Arial"/>
                                <w:b/>
                                <w:sz w:val="20"/>
                              </w:rPr>
                            </w:pPr>
                            <w:r>
                              <w:rPr>
                                <w:rFonts w:ascii="Arial" w:hAnsi="Arial" w:cs="Arial"/>
                                <w:b/>
                                <w:sz w:val="20"/>
                              </w:rPr>
                              <w:t>C</w:t>
                            </w:r>
                          </w:p>
                        </w:txbxContent>
                      </v:textbox>
                    </v:shape>
                  </w:pict>
                </mc:Fallback>
              </mc:AlternateContent>
            </w:r>
            <w:r>
              <w:rPr>
                <w:noProof/>
                <w:lang w:eastAsia="en-AU"/>
              </w:rPr>
              <mc:AlternateContent>
                <mc:Choice Requires="wps">
                  <w:drawing>
                    <wp:anchor distT="0" distB="0" distL="114300" distR="114300" simplePos="0" relativeHeight="251740160" behindDoc="0" locked="0" layoutInCell="1" allowOverlap="1" wp14:anchorId="5E6B3A13" wp14:editId="5E6B3A14">
                      <wp:simplePos x="0" y="0"/>
                      <wp:positionH relativeFrom="column">
                        <wp:posOffset>435800</wp:posOffset>
                      </wp:positionH>
                      <wp:positionV relativeFrom="paragraph">
                        <wp:posOffset>2339027</wp:posOffset>
                      </wp:positionV>
                      <wp:extent cx="388620" cy="359476"/>
                      <wp:effectExtent l="0" t="0" r="0" b="2540"/>
                      <wp:wrapNone/>
                      <wp:docPr id="107"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359476"/>
                              </a:xfrm>
                              <a:prstGeom prst="rect">
                                <a:avLst/>
                              </a:prstGeom>
                              <a:solidFill>
                                <a:sysClr val="window" lastClr="FFFFFF"/>
                              </a:solidFill>
                              <a:ln w="6350">
                                <a:noFill/>
                              </a:ln>
                              <a:effectLst/>
                            </wps:spPr>
                            <wps:txbx>
                              <w:txbxContent>
                                <w:p w14:paraId="5E6B3B9C" w14:textId="77777777" w:rsidR="0020189C" w:rsidRDefault="00020705">
                                  <w:pPr>
                                    <w:spacing w:after="0"/>
                                    <w:jc w:val="center"/>
                                    <w:rPr>
                                      <w:rFonts w:ascii="Arial" w:hAnsi="Arial" w:cs="Arial"/>
                                      <w:b/>
                                      <w:sz w:val="20"/>
                                    </w:rPr>
                                  </w:pPr>
                                  <w:r>
                                    <w:rPr>
                                      <w:rFonts w:ascii="Arial" w:hAnsi="Arial" w:cs="Arial"/>
                                      <w:b/>
                                      <w:sz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58" type="#_x0000_t202" style="position:absolute;left:0;text-align:left;margin-left:34.3pt;margin-top:184.2pt;width:30.6pt;height:28.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" fillcolor="window" stroked="f" strokeweight=".5pt">
                      <v:path arrowok="t"/>
                      <v:textbox>
                        <w:txbxContent>
                          <w:p w:rsidR="00B90EC8" w:rsidRDefault="00937332">
                            <w:pPr>
                              <w:spacing w:after="0"/>
                              <w:jc w:val="center"/>
                              <w:rPr>
                                <w:rFonts w:ascii="Arial" w:hAnsi="Arial" w:cs="Arial"/>
                                <w:b/>
                                <w:sz w:val="20"/>
                              </w:rPr>
                            </w:pPr>
                            <w:r>
                              <w:rPr>
                                <w:rFonts w:ascii="Arial" w:hAnsi="Arial" w:cs="Arial"/>
                                <w:b/>
                                <w:sz w:val="20"/>
                              </w:rPr>
                              <w:t>B</w:t>
                            </w:r>
                          </w:p>
                        </w:txbxContent>
                      </v:textbox>
                    </v:shape>
                  </w:pict>
                </mc:Fallback>
              </mc:AlternateContent>
            </w:r>
            <w:r>
              <w:rPr>
                <w:noProof/>
                <w:lang w:eastAsia="en-AU"/>
              </w:rPr>
              <mc:AlternateContent>
                <mc:Choice Requires="wps">
                  <w:drawing>
                    <wp:anchor distT="0" distB="0" distL="114300" distR="114300" simplePos="0" relativeHeight="251572224" behindDoc="0" locked="0" layoutInCell="1" allowOverlap="1" wp14:anchorId="5E6B3A15" wp14:editId="5E6B3A16">
                      <wp:simplePos x="0" y="0"/>
                      <wp:positionH relativeFrom="column">
                        <wp:posOffset>1265555</wp:posOffset>
                      </wp:positionH>
                      <wp:positionV relativeFrom="paragraph">
                        <wp:posOffset>3858260</wp:posOffset>
                      </wp:positionV>
                      <wp:extent cx="1212850" cy="624840"/>
                      <wp:effectExtent l="0" t="0" r="0" b="3810"/>
                      <wp:wrapNone/>
                      <wp:docPr id="99"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9D" w14:textId="77777777" w:rsidR="0020189C" w:rsidRDefault="00020705">
                                  <w:pPr>
                                    <w:spacing w:after="0"/>
                                    <w:jc w:val="center"/>
                                    <w:rPr>
                                      <w:rFonts w:ascii="Arial" w:hAnsi="Arial" w:cs="Arial"/>
                                      <w:sz w:val="16"/>
                                      <w:szCs w:val="16"/>
                                    </w:rPr>
                                  </w:pPr>
                                  <w:r>
                                    <w:rPr>
                                      <w:rFonts w:ascii="Arial" w:hAnsi="Arial" w:cs="Arial"/>
                                      <w:sz w:val="16"/>
                                      <w:szCs w:val="16"/>
                                    </w:rPr>
                                    <w:t>y = 116.541 – 10.429x</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0.069</w:t>
                                  </w:r>
                                  <w:r>
                                    <w:rPr>
                                      <w:rFonts w:ascii="Arial" w:hAnsi="Arial" w:cs="Arial"/>
                                      <w:sz w:val="16"/>
                                      <w:szCs w:val="16"/>
                                    </w:rPr>
                                    <w:br/>
                                    <w:t>P = 0.0066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60" o:spid="_x0000_s1059" type="#_x0000_t202" style="position:absolute;left:0;text-align:left;margin-left:99.65pt;margin-top:303.8pt;width:95.5pt;height:49.2pt;z-index:251572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pZYuwIAAMQ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" filled="f" stroked="f">
                      <v:textbox style="mso-fit-shape-to-text:t">
                        <w:txbxContent>
                          <w:p w:rsidR="00B90EC8" w:rsidRDefault="00937332">
                            <w:pPr>
                              <w:spacing w:after="0"/>
                              <w:jc w:val="center"/>
                              <w:rPr>
                                <w:rFonts w:ascii="Arial" w:hAnsi="Arial" w:cs="Arial"/>
                                <w:sz w:val="16"/>
                                <w:szCs w:val="16"/>
                              </w:rPr>
                            </w:pPr>
                            <w:r>
                              <w:rPr>
                                <w:rFonts w:ascii="Arial" w:hAnsi="Arial" w:cs="Arial"/>
                                <w:sz w:val="16"/>
                                <w:szCs w:val="16"/>
                              </w:rPr>
                              <w:t>y = 116.541 – 10.429x</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0.069</w:t>
                            </w:r>
                            <w:r>
                              <w:rPr>
                                <w:rFonts w:ascii="Arial" w:hAnsi="Arial" w:cs="Arial"/>
                                <w:sz w:val="16"/>
                                <w:szCs w:val="16"/>
                              </w:rPr>
                              <w:br/>
                              <w:t>P = 0.0066</w:t>
                            </w:r>
                          </w:p>
                        </w:txbxContent>
                      </v:textbox>
                    </v:shape>
                  </w:pict>
                </mc:Fallback>
              </mc:AlternateContent>
            </w:r>
            <w:r>
              <w:rPr>
                <w:noProof/>
                <w:lang w:eastAsia="en-AU"/>
              </w:rPr>
              <mc:AlternateContent>
                <mc:Choice Requires="wps">
                  <w:drawing>
                    <wp:anchor distT="0" distB="0" distL="114300" distR="114300" simplePos="0" relativeHeight="251574272" behindDoc="0" locked="0" layoutInCell="1" allowOverlap="1" wp14:anchorId="5E6B3A17" wp14:editId="5E6B3A18">
                      <wp:simplePos x="0" y="0"/>
                      <wp:positionH relativeFrom="column">
                        <wp:posOffset>1206500</wp:posOffset>
                      </wp:positionH>
                      <wp:positionV relativeFrom="paragraph">
                        <wp:posOffset>6481445</wp:posOffset>
                      </wp:positionV>
                      <wp:extent cx="1089025" cy="624840"/>
                      <wp:effectExtent l="0" t="0" r="0" b="3810"/>
                      <wp:wrapNone/>
                      <wp:docPr id="98"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025"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9E" w14:textId="77777777" w:rsidR="0020189C" w:rsidRDefault="00020705">
                                  <w:pPr>
                                    <w:spacing w:after="0"/>
                                    <w:jc w:val="center"/>
                                    <w:rPr>
                                      <w:rFonts w:ascii="Arial" w:hAnsi="Arial" w:cs="Arial"/>
                                      <w:sz w:val="16"/>
                                      <w:szCs w:val="16"/>
                                    </w:rPr>
                                  </w:pPr>
                                  <w:r>
                                    <w:rPr>
                                      <w:rFonts w:ascii="Arial" w:hAnsi="Arial" w:cs="Arial"/>
                                      <w:sz w:val="16"/>
                                      <w:szCs w:val="16"/>
                                    </w:rPr>
                                    <w:t>y = 67.849 – 8.893x</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0.136</w:t>
                                  </w:r>
                                  <w:r>
                                    <w:rPr>
                                      <w:rFonts w:ascii="Arial" w:hAnsi="Arial" w:cs="Arial"/>
                                      <w:sz w:val="16"/>
                                      <w:szCs w:val="16"/>
                                    </w:rPr>
                                    <w:br/>
                                    <w:t>P &lt; 0.0001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61" o:spid="_x0000_s1060" type="#_x0000_t202" style="position:absolute;left:0;text-align:left;margin-left:95pt;margin-top:510.35pt;width:85.75pt;height:49.2pt;z-index:251574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" filled="f" stroked="f">
                      <v:textbox style="mso-fit-shape-to-text:t">
                        <w:txbxContent>
                          <w:p w:rsidR="00B90EC8" w:rsidRDefault="00937332">
                            <w:pPr>
                              <w:spacing w:after="0"/>
                              <w:jc w:val="center"/>
                              <w:rPr>
                                <w:rFonts w:ascii="Arial" w:hAnsi="Arial" w:cs="Arial"/>
                                <w:sz w:val="16"/>
                                <w:szCs w:val="16"/>
                              </w:rPr>
                            </w:pPr>
                            <w:r>
                              <w:rPr>
                                <w:rFonts w:ascii="Arial" w:hAnsi="Arial" w:cs="Arial"/>
                                <w:sz w:val="16"/>
                                <w:szCs w:val="16"/>
                              </w:rPr>
                              <w:t>y = 67.849 – 8.893x</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0.136</w:t>
                            </w:r>
                            <w:r>
                              <w:rPr>
                                <w:rFonts w:ascii="Arial" w:hAnsi="Arial" w:cs="Arial"/>
                                <w:sz w:val="16"/>
                                <w:szCs w:val="16"/>
                              </w:rPr>
                              <w:br/>
                              <w:t>P &lt; 0.0001</w:t>
                            </w:r>
                          </w:p>
                        </w:txbxContent>
                      </v:textbox>
                    </v:shape>
                  </w:pict>
                </mc:Fallback>
              </mc:AlternateContent>
            </w:r>
            <w:r>
              <w:rPr>
                <w:noProof/>
                <w:lang w:eastAsia="en-AU"/>
              </w:rPr>
              <w:drawing>
                <wp:inline distT="0" distB="0" distL="0" distR="0" wp14:anchorId="5E6B3A19" wp14:editId="5E6B3A1A">
                  <wp:extent cx="3740400" cy="7576038"/>
                  <wp:effectExtent l="0" t="0" r="0" b="635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3496" r="3140"/>
                          <a:stretch/>
                        </pic:blipFill>
                        <pic:spPr bwMode="auto">
                          <a:xfrm>
                            <a:off x="0" y="0"/>
                            <a:ext cx="3740400" cy="75760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189C" w14:paraId="5E6B030D" w14:textId="77777777">
        <w:tc>
          <w:tcPr>
            <w:tcW w:w="8306" w:type="dxa"/>
          </w:tcPr>
          <w:p w14:paraId="5E6B030C" w14:textId="77777777" w:rsidR="0020189C" w:rsidRDefault="00020705">
            <w:pPr>
              <w:pStyle w:val="figurecaption"/>
            </w:pPr>
            <w:bookmarkStart w:id="334" w:name="_Toc15196574"/>
            <w:r>
              <w:rPr>
                <w:b/>
              </w:rPr>
              <w:t xml:space="preserve">Figure </w:t>
            </w:r>
            <w:r>
              <w:rPr>
                <w:b/>
              </w:rPr>
              <w:fldChar w:fldCharType="begin"/>
            </w:r>
            <w:r>
              <w:rPr>
                <w:b/>
              </w:rPr>
              <w:instrText xml:space="preserve"> SEQ Figure \* ARABIC </w:instrText>
            </w:r>
            <w:r>
              <w:rPr>
                <w:b/>
              </w:rPr>
              <w:fldChar w:fldCharType="separate"/>
            </w:r>
            <w:r>
              <w:rPr>
                <w:b/>
                <w:noProof/>
              </w:rPr>
              <w:t>32</w:t>
            </w:r>
            <w:r>
              <w:rPr>
                <w:b/>
              </w:rPr>
              <w:fldChar w:fldCharType="end"/>
            </w:r>
            <w:r>
              <w:t xml:space="preserve">  Georgetown Billabong (GTB), Coonjimba Billabong (CJBB) and Ranger Retention Pond 1 (RP1) vs reference waterbody (A) ANOSIM R values (B) number of taxa, as a percent of control waterbodies number of taxa and (C) mean pairwise similarities (versus reference), in relation to the log10 of the median antecedent wet and dry season electrical conductivity. Lines fitted according to linear regression where relationship was significant.</w:t>
            </w:r>
            <w:bookmarkEnd w:id="334"/>
          </w:p>
        </w:tc>
      </w:tr>
    </w:tbl>
    <w:p w14:paraId="5E6B030E" w14:textId="77777777" w:rsidR="0020189C" w:rsidRDefault="00020705">
      <w:r>
        <w:rPr>
          <w:noProof/>
          <w:lang w:eastAsia="en-AU"/>
        </w:rPr>
        <mc:AlternateContent>
          <mc:Choice Requires="wps">
            <w:drawing>
              <wp:anchor distT="0" distB="0" distL="114300" distR="114300" simplePos="0" relativeHeight="251734016" behindDoc="0" locked="0" layoutInCell="1" allowOverlap="1" wp14:anchorId="5E6B3A1B" wp14:editId="5E6B3A1C">
                <wp:simplePos x="0" y="0"/>
                <wp:positionH relativeFrom="column">
                  <wp:posOffset>560705</wp:posOffset>
                </wp:positionH>
                <wp:positionV relativeFrom="paragraph">
                  <wp:posOffset>-8573770</wp:posOffset>
                </wp:positionV>
                <wp:extent cx="338455" cy="353060"/>
                <wp:effectExtent l="0" t="0" r="4445" b="8890"/>
                <wp:wrapNone/>
                <wp:docPr id="100"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455" cy="353060"/>
                        </a:xfrm>
                        <a:prstGeom prst="rect">
                          <a:avLst/>
                        </a:prstGeom>
                        <a:solidFill>
                          <a:sysClr val="window" lastClr="FFFFFF"/>
                        </a:solidFill>
                        <a:ln w="6350">
                          <a:noFill/>
                        </a:ln>
                        <a:effectLst/>
                      </wps:spPr>
                      <wps:txbx>
                        <w:txbxContent>
                          <w:p w14:paraId="5E6B3B9F" w14:textId="77777777" w:rsidR="0020189C" w:rsidRDefault="00020705">
                            <w:pPr>
                              <w:spacing w:after="0"/>
                              <w:jc w:val="center"/>
                              <w:rPr>
                                <w:rFonts w:ascii="Arial" w:hAnsi="Arial" w:cs="Arial"/>
                                <w:b/>
                                <w:sz w:val="20"/>
                              </w:rPr>
                            </w:pPr>
                            <w:r>
                              <w:rPr>
                                <w:rFonts w:ascii="Arial" w:hAnsi="Arial" w:cs="Arial"/>
                                <w:b/>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61" type="#_x0000_t202" style="position:absolute;left:0;text-align:left;margin-left:44.15pt;margin-top:-675.1pt;width:26.65pt;height:27.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" fillcolor="window" stroked="f" strokeweight=".5pt">
                <v:path arrowok="t"/>
                <v:textbox>
                  <w:txbxContent>
                    <w:p w:rsidR="00B90EC8" w:rsidRDefault="00937332">
                      <w:pPr>
                        <w:spacing w:after="0"/>
                        <w:jc w:val="center"/>
                        <w:rPr>
                          <w:rFonts w:ascii="Arial" w:hAnsi="Arial" w:cs="Arial"/>
                          <w:b/>
                          <w:sz w:val="20"/>
                        </w:rPr>
                      </w:pPr>
                      <w:r>
                        <w:rPr>
                          <w:rFonts w:ascii="Arial" w:hAnsi="Arial" w:cs="Arial"/>
                          <w:b/>
                          <w:sz w:val="20"/>
                        </w:rPr>
                        <w:t>A</w:t>
                      </w:r>
                    </w:p>
                  </w:txbxContent>
                </v:textbox>
              </v:shape>
            </w:pict>
          </mc:Fallback>
        </mc:AlternateContent>
      </w: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20189C" w14:paraId="5E6B0310" w14:textId="77777777">
        <w:tc>
          <w:tcPr>
            <w:tcW w:w="8296" w:type="dxa"/>
          </w:tcPr>
          <w:p w14:paraId="5E6B030F" w14:textId="77777777" w:rsidR="0020189C" w:rsidRDefault="00020705">
            <w:pPr>
              <w:jc w:val="center"/>
            </w:pPr>
            <w:r>
              <w:rPr>
                <w:noProof/>
                <w:lang w:eastAsia="en-AU"/>
              </w:rPr>
              <mc:AlternateContent>
                <mc:Choice Requires="wps">
                  <w:drawing>
                    <wp:anchor distT="0" distB="0" distL="114300" distR="114300" simplePos="0" relativeHeight="251748352" behindDoc="0" locked="0" layoutInCell="1" allowOverlap="1" wp14:anchorId="5E6B3A1D" wp14:editId="5E6B3A1E">
                      <wp:simplePos x="0" y="0"/>
                      <wp:positionH relativeFrom="column">
                        <wp:posOffset>637227</wp:posOffset>
                      </wp:positionH>
                      <wp:positionV relativeFrom="paragraph">
                        <wp:posOffset>4719180</wp:posOffset>
                      </wp:positionV>
                      <wp:extent cx="230505" cy="262255"/>
                      <wp:effectExtent l="0" t="0" r="0" b="4445"/>
                      <wp:wrapNone/>
                      <wp:docPr id="97"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5" cy="262255"/>
                              </a:xfrm>
                              <a:prstGeom prst="rect">
                                <a:avLst/>
                              </a:prstGeom>
                              <a:solidFill>
                                <a:sysClr val="window" lastClr="FFFFFF"/>
                              </a:solidFill>
                              <a:ln w="6350">
                                <a:noFill/>
                              </a:ln>
                              <a:effectLst/>
                            </wps:spPr>
                            <wps:txbx>
                              <w:txbxContent>
                                <w:p w14:paraId="5E6B3BA0" w14:textId="77777777" w:rsidR="0020189C" w:rsidRDefault="00020705">
                                  <w:pPr>
                                    <w:spacing w:after="0"/>
                                    <w:jc w:val="center"/>
                                    <w:rPr>
                                      <w:rFonts w:ascii="Arial" w:hAnsi="Arial" w:cs="Arial"/>
                                      <w:b/>
                                      <w:sz w:val="20"/>
                                    </w:rPr>
                                  </w:pPr>
                                  <w:r>
                                    <w:rPr>
                                      <w:rFonts w:ascii="Arial" w:hAnsi="Arial" w:cs="Arial"/>
                                      <w:b/>
                                      <w:sz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62" type="#_x0000_t202" style="position:absolute;left:0;text-align:left;margin-left:50.2pt;margin-top:371.6pt;width:18.15pt;height:20.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" fillcolor="window" stroked="f" strokeweight=".5pt">
                      <v:path arrowok="t"/>
                      <v:textbox>
                        <w:txbxContent>
                          <w:p w:rsidR="00B90EC8" w:rsidRDefault="00937332">
                            <w:pPr>
                              <w:spacing w:after="0"/>
                              <w:jc w:val="center"/>
                              <w:rPr>
                                <w:rFonts w:ascii="Arial" w:hAnsi="Arial" w:cs="Arial"/>
                                <w:b/>
                                <w:sz w:val="20"/>
                              </w:rPr>
                            </w:pPr>
                            <w:r>
                              <w:rPr>
                                <w:rFonts w:ascii="Arial" w:hAnsi="Arial" w:cs="Arial"/>
                                <w:b/>
                                <w:sz w:val="20"/>
                              </w:rPr>
                              <w:t>C</w:t>
                            </w:r>
                          </w:p>
                        </w:txbxContent>
                      </v:textbox>
                    </v:shape>
                  </w:pict>
                </mc:Fallback>
              </mc:AlternateContent>
            </w:r>
            <w:r>
              <w:rPr>
                <w:noProof/>
                <w:lang w:eastAsia="en-AU"/>
              </w:rPr>
              <mc:AlternateContent>
                <mc:Choice Requires="wps">
                  <w:drawing>
                    <wp:anchor distT="0" distB="0" distL="114300" distR="114300" simplePos="0" relativeHeight="251746304" behindDoc="0" locked="0" layoutInCell="1" allowOverlap="1" wp14:anchorId="5E6B3A1F" wp14:editId="5E6B3A20">
                      <wp:simplePos x="0" y="0"/>
                      <wp:positionH relativeFrom="column">
                        <wp:posOffset>540772</wp:posOffset>
                      </wp:positionH>
                      <wp:positionV relativeFrom="paragraph">
                        <wp:posOffset>2331208</wp:posOffset>
                      </wp:positionV>
                      <wp:extent cx="388620" cy="323850"/>
                      <wp:effectExtent l="0" t="0" r="0" b="0"/>
                      <wp:wrapNone/>
                      <wp:docPr id="10175"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323850"/>
                              </a:xfrm>
                              <a:prstGeom prst="rect">
                                <a:avLst/>
                              </a:prstGeom>
                              <a:solidFill>
                                <a:sysClr val="window" lastClr="FFFFFF"/>
                              </a:solidFill>
                              <a:ln w="6350">
                                <a:noFill/>
                              </a:ln>
                              <a:effectLst/>
                            </wps:spPr>
                            <wps:txbx>
                              <w:txbxContent>
                                <w:p w14:paraId="5E6B3BA1" w14:textId="77777777" w:rsidR="0020189C" w:rsidRDefault="00020705">
                                  <w:pPr>
                                    <w:spacing w:after="0"/>
                                    <w:jc w:val="center"/>
                                    <w:rPr>
                                      <w:rFonts w:ascii="Arial" w:hAnsi="Arial" w:cs="Arial"/>
                                      <w:b/>
                                      <w:sz w:val="20"/>
                                    </w:rPr>
                                  </w:pPr>
                                  <w:r>
                                    <w:rPr>
                                      <w:rFonts w:ascii="Arial" w:hAnsi="Arial" w:cs="Arial"/>
                                      <w:b/>
                                      <w:sz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63" type="#_x0000_t202" style="position:absolute;left:0;text-align:left;margin-left:42.6pt;margin-top:183.55pt;width:30.6pt;height:2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" fillcolor="window" stroked="f" strokeweight=".5pt">
                      <v:path arrowok="t"/>
                      <v:textbox>
                        <w:txbxContent>
                          <w:p w:rsidR="00B90EC8" w:rsidRDefault="00937332">
                            <w:pPr>
                              <w:spacing w:after="0"/>
                              <w:jc w:val="center"/>
                              <w:rPr>
                                <w:rFonts w:ascii="Arial" w:hAnsi="Arial" w:cs="Arial"/>
                                <w:b/>
                                <w:sz w:val="20"/>
                              </w:rPr>
                            </w:pPr>
                            <w:r>
                              <w:rPr>
                                <w:rFonts w:ascii="Arial" w:hAnsi="Arial" w:cs="Arial"/>
                                <w:b/>
                                <w:sz w:val="20"/>
                              </w:rPr>
                              <w:t>B</w:t>
                            </w:r>
                          </w:p>
                        </w:txbxContent>
                      </v:textbox>
                    </v:shape>
                  </w:pict>
                </mc:Fallback>
              </mc:AlternateContent>
            </w:r>
            <w:r>
              <w:rPr>
                <w:noProof/>
                <w:lang w:eastAsia="en-AU"/>
              </w:rPr>
              <mc:AlternateContent>
                <mc:Choice Requires="wps">
                  <w:drawing>
                    <wp:anchor distT="0" distB="0" distL="114300" distR="114300" simplePos="0" relativeHeight="251576320" behindDoc="0" locked="0" layoutInCell="1" allowOverlap="1" wp14:anchorId="5E6B3A21" wp14:editId="5E6B3A22">
                      <wp:simplePos x="0" y="0"/>
                      <wp:positionH relativeFrom="column">
                        <wp:posOffset>3270250</wp:posOffset>
                      </wp:positionH>
                      <wp:positionV relativeFrom="paragraph">
                        <wp:posOffset>6440805</wp:posOffset>
                      </wp:positionV>
                      <wp:extent cx="1098550" cy="624840"/>
                      <wp:effectExtent l="0" t="0" r="0" b="3810"/>
                      <wp:wrapNone/>
                      <wp:docPr id="10173"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A2" w14:textId="77777777" w:rsidR="0020189C" w:rsidRDefault="00020705">
                                  <w:pPr>
                                    <w:spacing w:after="0"/>
                                    <w:jc w:val="center"/>
                                    <w:rPr>
                                      <w:rFonts w:ascii="Arial" w:hAnsi="Arial" w:cs="Arial"/>
                                      <w:sz w:val="16"/>
                                      <w:szCs w:val="16"/>
                                    </w:rPr>
                                  </w:pPr>
                                  <w:r>
                                    <w:rPr>
                                      <w:rFonts w:ascii="Arial" w:hAnsi="Arial" w:cs="Arial"/>
                                      <w:sz w:val="16"/>
                                      <w:szCs w:val="16"/>
                                    </w:rPr>
                                    <w:t>y = 47.938 – 3.943x</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0.045</w:t>
                                  </w:r>
                                  <w:r>
                                    <w:rPr>
                                      <w:rFonts w:ascii="Arial" w:hAnsi="Arial" w:cs="Arial"/>
                                      <w:sz w:val="16"/>
                                      <w:szCs w:val="16"/>
                                    </w:rPr>
                                    <w:br/>
                                    <w:t>P = 0.0289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64" o:spid="_x0000_s1064" type="#_x0000_t202" style="position:absolute;left:0;text-align:left;margin-left:257.5pt;margin-top:507.15pt;width:86.5pt;height:49.2pt;z-index:251576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mXYvQIAAMc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" filled="f" stroked="f">
                      <v:textbox style="mso-fit-shape-to-text:t">
                        <w:txbxContent>
                          <w:p w:rsidR="00B90EC8" w:rsidRDefault="00937332">
                            <w:pPr>
                              <w:spacing w:after="0"/>
                              <w:jc w:val="center"/>
                              <w:rPr>
                                <w:rFonts w:ascii="Arial" w:hAnsi="Arial" w:cs="Arial"/>
                                <w:sz w:val="16"/>
                                <w:szCs w:val="16"/>
                              </w:rPr>
                            </w:pPr>
                            <w:r>
                              <w:rPr>
                                <w:rFonts w:ascii="Arial" w:hAnsi="Arial" w:cs="Arial"/>
                                <w:sz w:val="16"/>
                                <w:szCs w:val="16"/>
                              </w:rPr>
                              <w:t>y = 47.938 – 3.943x</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0.045</w:t>
                            </w:r>
                            <w:r>
                              <w:rPr>
                                <w:rFonts w:ascii="Arial" w:hAnsi="Arial" w:cs="Arial"/>
                                <w:sz w:val="16"/>
                                <w:szCs w:val="16"/>
                              </w:rPr>
                              <w:br/>
                              <w:t>P = 0.0289</w:t>
                            </w:r>
                          </w:p>
                        </w:txbxContent>
                      </v:textbox>
                    </v:shape>
                  </w:pict>
                </mc:Fallback>
              </mc:AlternateContent>
            </w:r>
            <w:r>
              <w:rPr>
                <w:noProof/>
                <w:lang w:eastAsia="en-AU"/>
              </w:rPr>
              <w:drawing>
                <wp:inline distT="0" distB="0" distL="0" distR="0" wp14:anchorId="5E6B3A23" wp14:editId="5E6B3A24">
                  <wp:extent cx="3740400" cy="753129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655" r="2967"/>
                          <a:stretch/>
                        </pic:blipFill>
                        <pic:spPr bwMode="auto">
                          <a:xfrm>
                            <a:off x="0" y="0"/>
                            <a:ext cx="3740400" cy="75312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189C" w14:paraId="5E6B0312" w14:textId="77777777">
        <w:tc>
          <w:tcPr>
            <w:tcW w:w="8296" w:type="dxa"/>
          </w:tcPr>
          <w:p w14:paraId="5E6B0311" w14:textId="77777777" w:rsidR="0020189C" w:rsidRDefault="00020705">
            <w:pPr>
              <w:pStyle w:val="figurecaption"/>
            </w:pPr>
            <w:bookmarkStart w:id="335" w:name="_Ref474146545"/>
            <w:bookmarkStart w:id="336" w:name="_Toc15196575"/>
            <w:bookmarkStart w:id="337" w:name="_Toc467674151"/>
            <w:r>
              <w:rPr>
                <w:b/>
              </w:rPr>
              <w:t xml:space="preserve">Figure </w:t>
            </w:r>
            <w:r>
              <w:rPr>
                <w:b/>
              </w:rPr>
              <w:fldChar w:fldCharType="begin"/>
            </w:r>
            <w:r>
              <w:rPr>
                <w:b/>
              </w:rPr>
              <w:instrText xml:space="preserve"> SEQ Figure \* ARABIC </w:instrText>
            </w:r>
            <w:r>
              <w:rPr>
                <w:b/>
              </w:rPr>
              <w:fldChar w:fldCharType="separate"/>
            </w:r>
            <w:r>
              <w:rPr>
                <w:b/>
                <w:noProof/>
              </w:rPr>
              <w:t>33</w:t>
            </w:r>
            <w:r>
              <w:rPr>
                <w:b/>
              </w:rPr>
              <w:fldChar w:fldCharType="end"/>
            </w:r>
            <w:bookmarkEnd w:id="335"/>
            <w:r>
              <w:t xml:space="preserve">  Georgetown Billabong (GTB), Coonjimba Billabong (CJBB) and Ranger Retention Pond 1 (RP1) vs reference waterbody (A) ANOSIM R values (B) number of taxa, as a percent of control waterbodies number of taxa and (C) mean pairwise similarities (versus reference), in relation to the log10 of the median antecedent wet and dry season Uranium concentration. Lines fitted according to linear regression where relationship was significant. Laboratory determined guideline value for U = 2.8 µg L</w:t>
            </w:r>
            <w:r>
              <w:rPr>
                <w:snapToGrid w:val="0"/>
                <w:color w:val="000000"/>
                <w:position w:val="4"/>
                <w:sz w:val="12"/>
                <w:szCs w:val="0"/>
                <w:u w:color="000000"/>
              </w:rPr>
              <w:t>-1</w:t>
            </w:r>
            <w:r>
              <w:t xml:space="preserve"> or log value of ~0.45 (dotted line)</w:t>
            </w:r>
            <w:bookmarkEnd w:id="336"/>
          </w:p>
        </w:tc>
      </w:tr>
    </w:tbl>
    <w:bookmarkEnd w:id="337"/>
    <w:p w14:paraId="5E6B0313" w14:textId="77777777" w:rsidR="0020189C" w:rsidRDefault="00020705">
      <w:r>
        <w:rPr>
          <w:noProof/>
          <w:lang w:eastAsia="en-AU"/>
        </w:rPr>
        <mc:AlternateContent>
          <mc:Choice Requires="wps">
            <w:drawing>
              <wp:anchor distT="0" distB="0" distL="114300" distR="114300" simplePos="0" relativeHeight="251744256" behindDoc="0" locked="0" layoutInCell="1" allowOverlap="1" wp14:anchorId="5E6B3A25" wp14:editId="5E6B3A26">
                <wp:simplePos x="0" y="0"/>
                <wp:positionH relativeFrom="column">
                  <wp:posOffset>544071</wp:posOffset>
                </wp:positionH>
                <wp:positionV relativeFrom="paragraph">
                  <wp:posOffset>-8676838</wp:posOffset>
                </wp:positionV>
                <wp:extent cx="338455" cy="353060"/>
                <wp:effectExtent l="0" t="0" r="4445" b="8890"/>
                <wp:wrapNone/>
                <wp:docPr id="10174" name="Text Box 10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455" cy="353060"/>
                        </a:xfrm>
                        <a:prstGeom prst="rect">
                          <a:avLst/>
                        </a:prstGeom>
                        <a:solidFill>
                          <a:sysClr val="window" lastClr="FFFFFF"/>
                        </a:solidFill>
                        <a:ln w="6350">
                          <a:noFill/>
                        </a:ln>
                        <a:effectLst/>
                      </wps:spPr>
                      <wps:txbx>
                        <w:txbxContent>
                          <w:p w14:paraId="5E6B3BA3" w14:textId="77777777" w:rsidR="0020189C" w:rsidRDefault="00020705">
                            <w:pPr>
                              <w:spacing w:after="0"/>
                              <w:jc w:val="center"/>
                              <w:rPr>
                                <w:rFonts w:ascii="Arial" w:hAnsi="Arial" w:cs="Arial"/>
                                <w:b/>
                                <w:sz w:val="20"/>
                              </w:rPr>
                            </w:pPr>
                            <w:r>
                              <w:rPr>
                                <w:rFonts w:ascii="Arial" w:hAnsi="Arial" w:cs="Arial"/>
                                <w:b/>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65" type="#_x0000_t202" style="position:absolute;left:0;text-align:left;margin-left:42.85pt;margin-top:-683.2pt;width:26.65pt;height:27.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" fillcolor="window" stroked="f" strokeweight=".5pt">
                <v:path arrowok="t"/>
                <v:textbox>
                  <w:txbxContent>
                    <w:p w:rsidR="00B90EC8" w:rsidRDefault="00937332">
                      <w:pPr>
                        <w:spacing w:after="0"/>
                        <w:jc w:val="center"/>
                        <w:rPr>
                          <w:rFonts w:ascii="Arial" w:hAnsi="Arial" w:cs="Arial"/>
                          <w:b/>
                          <w:sz w:val="20"/>
                        </w:rPr>
                      </w:pPr>
                      <w:r>
                        <w:rPr>
                          <w:rFonts w:ascii="Arial" w:hAnsi="Arial" w:cs="Arial"/>
                          <w:b/>
                          <w:sz w:val="20"/>
                        </w:rPr>
                        <w:t>A</w:t>
                      </w:r>
                    </w:p>
                  </w:txbxContent>
                </v:textbox>
              </v:shape>
            </w:pict>
          </mc:Fallback>
        </mc:AlternateContent>
      </w:r>
      <w:r>
        <w:br w:type="page"/>
      </w:r>
    </w:p>
    <w:p w14:paraId="5E6B0314" w14:textId="77777777" w:rsidR="0020189C" w:rsidRDefault="00020705">
      <w:r>
        <w:t>The derived regression equations for the relationships between biological responses and magnesium have characteristically low R-squared values, with at best, only 16% of the variation in biological response explained by Mg (Table 17). Apart from (unknown) environmental factors other than Mg contributing to the relationships, the large amounts of unexplained variation can result simply from relatively low responsiveness of organisms to Mg arising from exposures to comparatively low ambient concentrations. This is evident when field results are compared to laboratory toxicity exposures to Mg. Full concentration-response relationships for the laboratory species tested (Table 18) required maximum concentrations of between 300 (</w:t>
      </w:r>
      <w:r>
        <w:rPr>
          <w:i/>
        </w:rPr>
        <w:t>Moinodaphnia macleayi</w:t>
      </w:r>
      <w:r>
        <w:t>) and 4000 </w:t>
      </w:r>
      <w:r>
        <w:rPr>
          <w:lang w:eastAsia="en-AU"/>
        </w:rPr>
        <w:t>mg L </w:t>
      </w:r>
      <w:r>
        <w:rPr>
          <w:snapToGrid w:val="0"/>
          <w:color w:val="000000"/>
          <w:position w:val="6"/>
          <w:sz w:val="16"/>
          <w:szCs w:val="0"/>
          <w:u w:color="000000"/>
          <w:lang w:eastAsia="en-AU"/>
        </w:rPr>
        <w:t xml:space="preserve">- 1 </w:t>
      </w:r>
      <w:r>
        <w:t>Mg (</w:t>
      </w:r>
      <w:r>
        <w:rPr>
          <w:i/>
        </w:rPr>
        <w:t>Mogurnda mogurnda</w:t>
      </w:r>
      <w:r>
        <w:t xml:space="preserve">) </w:t>
      </w:r>
      <w:r>
        <w:rPr>
          <w:noProof/>
        </w:rPr>
        <w:t>(van Dam et al 2010)</w:t>
      </w:r>
      <w:r>
        <w:t>; Mg:Ca ratio of 9:1). These values contrast with the much lower maximum antecedent concentrations of Mg occurring in the waterbodies of just 160 </w:t>
      </w:r>
      <w:r>
        <w:rPr>
          <w:lang w:eastAsia="en-AU"/>
        </w:rPr>
        <w:t>mg L</w:t>
      </w:r>
      <w:r>
        <w:rPr>
          <w:snapToGrid w:val="0"/>
          <w:color w:val="000000"/>
          <w:position w:val="6"/>
          <w:sz w:val="16"/>
          <w:szCs w:val="0"/>
          <w:u w:color="000000"/>
          <w:lang w:eastAsia="en-AU"/>
        </w:rPr>
        <w:t>-1</w:t>
      </w:r>
      <w:r>
        <w:t>. When the laboratory exposures are constrained to a maximum concentration similar to field exposures (ie 160 </w:t>
      </w:r>
      <w:r>
        <w:rPr>
          <w:lang w:eastAsia="en-AU"/>
        </w:rPr>
        <w:t>mg L</w:t>
      </w:r>
      <w:r>
        <w:rPr>
          <w:snapToGrid w:val="0"/>
          <w:color w:val="000000"/>
          <w:position w:val="6"/>
          <w:sz w:val="16"/>
          <w:szCs w:val="0"/>
          <w:u w:color="000000"/>
          <w:lang w:eastAsia="en-AU"/>
        </w:rPr>
        <w:t>-1</w:t>
      </w:r>
      <w:r>
        <w:t>), the amount of unexplained variation in derived concentration-response models increases markedly with similar low association between response and toxicant, as shown in Table 18 (see reduction in R</w:t>
      </w:r>
      <w:r>
        <w:rPr>
          <w:vertAlign w:val="superscript"/>
        </w:rPr>
        <w:t>2</w:t>
      </w:r>
      <w:r>
        <w:t xml:space="preserve"> between full concentration range and constrained maximum concentration). </w:t>
      </w:r>
    </w:p>
    <w:p w14:paraId="5E6B0315" w14:textId="77777777" w:rsidR="0020189C" w:rsidRDefault="00020705">
      <w:r>
        <w:t xml:space="preserve">While the derived field regression equations have low predictive precision, the very significant </w:t>
      </w:r>
      <w:r>
        <w:rPr>
          <w:lang w:val="en"/>
        </w:rPr>
        <w:t>P values (Table 17) and trend (high regression slopes compared to laboratory regression slopes, Table 18) still support a real relationship between Mg and the response variables.</w:t>
      </w:r>
    </w:p>
    <w:p w14:paraId="5E6B0316" w14:textId="77777777" w:rsidR="0020189C" w:rsidRDefault="00020705">
      <w:pPr>
        <w:pStyle w:val="tablecaption"/>
      </w:pPr>
      <w:bookmarkStart w:id="338" w:name="_Toc15196606"/>
      <w:r>
        <w:rPr>
          <w:b/>
        </w:rPr>
        <w:t xml:space="preserve">Table </w:t>
      </w:r>
      <w:r>
        <w:rPr>
          <w:b/>
        </w:rPr>
        <w:fldChar w:fldCharType="begin"/>
      </w:r>
      <w:r>
        <w:rPr>
          <w:b/>
        </w:rPr>
        <w:instrText xml:space="preserve"> SEQ Table \* ARABIC </w:instrText>
      </w:r>
      <w:r>
        <w:rPr>
          <w:b/>
        </w:rPr>
        <w:fldChar w:fldCharType="separate"/>
      </w:r>
      <w:r>
        <w:rPr>
          <w:b/>
          <w:noProof/>
        </w:rPr>
        <w:t>18</w:t>
      </w:r>
      <w:r>
        <w:rPr>
          <w:b/>
        </w:rPr>
        <w:fldChar w:fldCharType="end"/>
      </w:r>
      <w:r>
        <w:t xml:space="preserve">  Regression outputs for significant linear and non-linear relationships for (i) field results between exposed-reference waterbody-comparisons of number of taxa and similarity and (log) antecedent Mg for GTB, CJBB and RP1, and (ii) laboratory toxicity test species responses to Mg exposure (from </w:t>
      </w:r>
      <w:r>
        <w:rPr>
          <w:noProof/>
        </w:rPr>
        <w:t>van Dam et al 2010)</w:t>
      </w:r>
      <w:r>
        <w:t>. NR = not relevant.</w:t>
      </w:r>
      <w:bookmarkEnd w:id="338"/>
    </w:p>
    <w:tbl>
      <w:tblPr>
        <w:tblStyle w:val="TableGrid"/>
        <w:tblW w:w="7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2023"/>
        <w:gridCol w:w="1061"/>
        <w:gridCol w:w="1310"/>
        <w:gridCol w:w="1984"/>
      </w:tblGrid>
      <w:tr w:rsidR="0020189C" w14:paraId="5E6B0319" w14:textId="77777777">
        <w:tc>
          <w:tcPr>
            <w:tcW w:w="3583" w:type="dxa"/>
            <w:gridSpan w:val="2"/>
            <w:vMerge w:val="restart"/>
          </w:tcPr>
          <w:p w14:paraId="5E6B0317" w14:textId="77777777" w:rsidR="0020189C" w:rsidRDefault="00020705">
            <w:pPr>
              <w:pStyle w:val="table1"/>
              <w:rPr>
                <w:b/>
                <w:lang w:val="en-US"/>
              </w:rPr>
            </w:pPr>
            <w:r>
              <w:rPr>
                <w:b/>
                <w:lang w:val="en-US"/>
              </w:rPr>
              <w:t>Biological response</w:t>
            </w:r>
          </w:p>
        </w:tc>
        <w:tc>
          <w:tcPr>
            <w:tcW w:w="4355" w:type="dxa"/>
            <w:gridSpan w:val="3"/>
            <w:tcBorders>
              <w:top w:val="single" w:sz="4" w:space="0" w:color="auto"/>
              <w:bottom w:val="single" w:sz="4" w:space="0" w:color="auto"/>
            </w:tcBorders>
          </w:tcPr>
          <w:p w14:paraId="5E6B0318" w14:textId="77777777" w:rsidR="0020189C" w:rsidRDefault="00020705">
            <w:pPr>
              <w:pStyle w:val="table1"/>
              <w:jc w:val="center"/>
              <w:rPr>
                <w:b/>
                <w:lang w:val="en-US"/>
              </w:rPr>
            </w:pPr>
            <w:r>
              <w:rPr>
                <w:b/>
                <w:lang w:val="en-US"/>
              </w:rPr>
              <w:t>Regression parameters</w:t>
            </w:r>
          </w:p>
        </w:tc>
      </w:tr>
      <w:tr w:rsidR="0020189C" w14:paraId="5E6B031D" w14:textId="77777777">
        <w:tc>
          <w:tcPr>
            <w:tcW w:w="3583" w:type="dxa"/>
            <w:gridSpan w:val="2"/>
            <w:vMerge/>
          </w:tcPr>
          <w:p w14:paraId="5E6B031A" w14:textId="77777777" w:rsidR="0020189C" w:rsidRDefault="0020189C">
            <w:pPr>
              <w:pStyle w:val="table1"/>
              <w:rPr>
                <w:b/>
                <w:lang w:val="en-US"/>
              </w:rPr>
            </w:pPr>
          </w:p>
        </w:tc>
        <w:tc>
          <w:tcPr>
            <w:tcW w:w="2371" w:type="dxa"/>
            <w:gridSpan w:val="2"/>
            <w:tcBorders>
              <w:top w:val="single" w:sz="4" w:space="0" w:color="auto"/>
              <w:bottom w:val="single" w:sz="4" w:space="0" w:color="auto"/>
            </w:tcBorders>
          </w:tcPr>
          <w:p w14:paraId="5E6B031B" w14:textId="77777777" w:rsidR="0020189C" w:rsidRDefault="00020705">
            <w:pPr>
              <w:pStyle w:val="table1"/>
              <w:jc w:val="center"/>
              <w:rPr>
                <w:b/>
                <w:lang w:val="en-US"/>
              </w:rPr>
            </w:pPr>
            <w:r>
              <w:rPr>
                <w:b/>
                <w:lang w:val="en-US"/>
              </w:rPr>
              <w:t>Concentrations &lt;160 mg L</w:t>
            </w:r>
            <w:r>
              <w:rPr>
                <w:b/>
                <w:snapToGrid w:val="0"/>
                <w:color w:val="000000"/>
                <w:position w:val="4"/>
                <w:sz w:val="11"/>
                <w:szCs w:val="0"/>
                <w:u w:color="000000"/>
                <w:lang w:val="en-US"/>
              </w:rPr>
              <w:t>-1</w:t>
            </w:r>
            <w:r>
              <w:rPr>
                <w:b/>
                <w:lang w:val="en-US"/>
              </w:rPr>
              <w:br/>
              <w:t>(linear)</w:t>
            </w:r>
          </w:p>
        </w:tc>
        <w:tc>
          <w:tcPr>
            <w:tcW w:w="1984" w:type="dxa"/>
            <w:tcBorders>
              <w:top w:val="single" w:sz="4" w:space="0" w:color="auto"/>
              <w:bottom w:val="single" w:sz="4" w:space="0" w:color="auto"/>
            </w:tcBorders>
          </w:tcPr>
          <w:p w14:paraId="5E6B031C" w14:textId="77777777" w:rsidR="0020189C" w:rsidRDefault="00020705">
            <w:pPr>
              <w:pStyle w:val="table1"/>
              <w:jc w:val="center"/>
              <w:rPr>
                <w:b/>
                <w:lang w:val="en-US"/>
              </w:rPr>
            </w:pPr>
            <w:r>
              <w:rPr>
                <w:b/>
                <w:lang w:val="en-US"/>
              </w:rPr>
              <w:t>All concentrations</w:t>
            </w:r>
            <w:r>
              <w:rPr>
                <w:b/>
                <w:lang w:val="en-US"/>
              </w:rPr>
              <w:br/>
              <w:t>(non-linear)</w:t>
            </w:r>
          </w:p>
        </w:tc>
      </w:tr>
      <w:tr w:rsidR="0020189C" w14:paraId="5E6B0322" w14:textId="77777777">
        <w:tc>
          <w:tcPr>
            <w:tcW w:w="3583" w:type="dxa"/>
            <w:gridSpan w:val="2"/>
            <w:vMerge/>
            <w:tcBorders>
              <w:bottom w:val="single" w:sz="4" w:space="0" w:color="auto"/>
            </w:tcBorders>
          </w:tcPr>
          <w:p w14:paraId="5E6B031E" w14:textId="77777777" w:rsidR="0020189C" w:rsidRDefault="0020189C">
            <w:pPr>
              <w:pStyle w:val="table1"/>
              <w:rPr>
                <w:b/>
                <w:lang w:val="en-US"/>
              </w:rPr>
            </w:pPr>
          </w:p>
        </w:tc>
        <w:tc>
          <w:tcPr>
            <w:tcW w:w="1061" w:type="dxa"/>
            <w:tcBorders>
              <w:top w:val="single" w:sz="4" w:space="0" w:color="auto"/>
              <w:bottom w:val="single" w:sz="4" w:space="0" w:color="auto"/>
            </w:tcBorders>
          </w:tcPr>
          <w:p w14:paraId="5E6B031F" w14:textId="77777777" w:rsidR="0020189C" w:rsidRDefault="00020705">
            <w:pPr>
              <w:pStyle w:val="table1"/>
              <w:jc w:val="center"/>
              <w:rPr>
                <w:b/>
                <w:lang w:val="en-US"/>
              </w:rPr>
            </w:pPr>
            <w:r>
              <w:rPr>
                <w:b/>
                <w:lang w:val="en-US"/>
              </w:rPr>
              <w:t>Slope</w:t>
            </w:r>
          </w:p>
        </w:tc>
        <w:tc>
          <w:tcPr>
            <w:tcW w:w="1310" w:type="dxa"/>
            <w:tcBorders>
              <w:top w:val="single" w:sz="4" w:space="0" w:color="auto"/>
              <w:bottom w:val="single" w:sz="4" w:space="0" w:color="auto"/>
            </w:tcBorders>
          </w:tcPr>
          <w:p w14:paraId="5E6B0320" w14:textId="77777777" w:rsidR="0020189C" w:rsidRDefault="00020705">
            <w:pPr>
              <w:pStyle w:val="table1"/>
              <w:jc w:val="center"/>
              <w:rPr>
                <w:lang w:val="en-US"/>
              </w:rPr>
            </w:pPr>
            <w:r>
              <w:rPr>
                <w:b/>
                <w:lang w:val="en-US"/>
              </w:rPr>
              <w:t>R</w:t>
            </w:r>
            <w:r>
              <w:rPr>
                <w:b/>
                <w:vertAlign w:val="superscript"/>
                <w:lang w:val="en-US"/>
              </w:rPr>
              <w:t>2</w:t>
            </w:r>
          </w:p>
        </w:tc>
        <w:tc>
          <w:tcPr>
            <w:tcW w:w="1984" w:type="dxa"/>
            <w:tcBorders>
              <w:top w:val="single" w:sz="4" w:space="0" w:color="auto"/>
              <w:bottom w:val="single" w:sz="4" w:space="0" w:color="auto"/>
            </w:tcBorders>
          </w:tcPr>
          <w:p w14:paraId="5E6B0321" w14:textId="77777777" w:rsidR="0020189C" w:rsidRDefault="00020705">
            <w:pPr>
              <w:pStyle w:val="table1"/>
              <w:jc w:val="center"/>
              <w:rPr>
                <w:lang w:val="en-US"/>
              </w:rPr>
            </w:pPr>
            <w:r>
              <w:rPr>
                <w:b/>
                <w:lang w:val="en-US"/>
              </w:rPr>
              <w:t>R</w:t>
            </w:r>
            <w:r>
              <w:rPr>
                <w:b/>
                <w:vertAlign w:val="superscript"/>
                <w:lang w:val="en-US"/>
              </w:rPr>
              <w:t>2</w:t>
            </w:r>
          </w:p>
        </w:tc>
      </w:tr>
      <w:tr w:rsidR="0020189C" w14:paraId="5E6B0328" w14:textId="77777777">
        <w:tc>
          <w:tcPr>
            <w:tcW w:w="1560" w:type="dxa"/>
            <w:tcBorders>
              <w:top w:val="single" w:sz="4" w:space="0" w:color="auto"/>
              <w:bottom w:val="single" w:sz="4" w:space="0" w:color="auto"/>
            </w:tcBorders>
          </w:tcPr>
          <w:p w14:paraId="5E6B0323" w14:textId="77777777" w:rsidR="0020189C" w:rsidRDefault="00020705">
            <w:pPr>
              <w:pStyle w:val="table1"/>
              <w:rPr>
                <w:b/>
                <w:lang w:val="en-US"/>
              </w:rPr>
            </w:pPr>
            <w:r>
              <w:rPr>
                <w:b/>
                <w:lang w:val="en-US"/>
              </w:rPr>
              <w:t>Field</w:t>
            </w:r>
          </w:p>
        </w:tc>
        <w:tc>
          <w:tcPr>
            <w:tcW w:w="2023" w:type="dxa"/>
            <w:tcBorders>
              <w:top w:val="single" w:sz="4" w:space="0" w:color="auto"/>
              <w:bottom w:val="single" w:sz="4" w:space="0" w:color="auto"/>
            </w:tcBorders>
          </w:tcPr>
          <w:p w14:paraId="5E6B0324" w14:textId="77777777" w:rsidR="0020189C" w:rsidRDefault="00020705">
            <w:pPr>
              <w:pStyle w:val="table1"/>
              <w:rPr>
                <w:lang w:val="en-US"/>
              </w:rPr>
            </w:pPr>
            <w:r>
              <w:rPr>
                <w:b/>
                <w:lang w:val="en-US"/>
              </w:rPr>
              <w:t>Site combination</w:t>
            </w:r>
          </w:p>
        </w:tc>
        <w:tc>
          <w:tcPr>
            <w:tcW w:w="1061" w:type="dxa"/>
            <w:tcBorders>
              <w:top w:val="single" w:sz="4" w:space="0" w:color="auto"/>
            </w:tcBorders>
          </w:tcPr>
          <w:p w14:paraId="5E6B0325" w14:textId="77777777" w:rsidR="0020189C" w:rsidRDefault="0020189C">
            <w:pPr>
              <w:pStyle w:val="table1"/>
              <w:jc w:val="center"/>
              <w:rPr>
                <w:lang w:val="en-US"/>
              </w:rPr>
            </w:pPr>
          </w:p>
        </w:tc>
        <w:tc>
          <w:tcPr>
            <w:tcW w:w="1310" w:type="dxa"/>
            <w:tcBorders>
              <w:top w:val="single" w:sz="4" w:space="0" w:color="auto"/>
            </w:tcBorders>
          </w:tcPr>
          <w:p w14:paraId="5E6B0326" w14:textId="77777777" w:rsidR="0020189C" w:rsidRDefault="0020189C">
            <w:pPr>
              <w:pStyle w:val="table1"/>
              <w:jc w:val="center"/>
              <w:rPr>
                <w:lang w:val="en-US"/>
              </w:rPr>
            </w:pPr>
          </w:p>
        </w:tc>
        <w:tc>
          <w:tcPr>
            <w:tcW w:w="1984" w:type="dxa"/>
            <w:tcBorders>
              <w:top w:val="single" w:sz="4" w:space="0" w:color="auto"/>
            </w:tcBorders>
          </w:tcPr>
          <w:p w14:paraId="5E6B0327" w14:textId="77777777" w:rsidR="0020189C" w:rsidRDefault="0020189C">
            <w:pPr>
              <w:pStyle w:val="table1"/>
              <w:jc w:val="center"/>
              <w:rPr>
                <w:lang w:val="en-US"/>
              </w:rPr>
            </w:pPr>
          </w:p>
        </w:tc>
      </w:tr>
      <w:tr w:rsidR="0020189C" w14:paraId="5E6B032E" w14:textId="77777777">
        <w:tc>
          <w:tcPr>
            <w:tcW w:w="1560" w:type="dxa"/>
            <w:tcBorders>
              <w:top w:val="single" w:sz="4" w:space="0" w:color="auto"/>
            </w:tcBorders>
          </w:tcPr>
          <w:p w14:paraId="5E6B0329" w14:textId="77777777" w:rsidR="0020189C" w:rsidRDefault="00020705">
            <w:pPr>
              <w:pStyle w:val="table1"/>
              <w:rPr>
                <w:lang w:val="en-US"/>
              </w:rPr>
            </w:pPr>
            <w:r>
              <w:rPr>
                <w:lang w:val="en-US"/>
              </w:rPr>
              <w:t>Similarity</w:t>
            </w:r>
          </w:p>
        </w:tc>
        <w:tc>
          <w:tcPr>
            <w:tcW w:w="2023" w:type="dxa"/>
            <w:tcBorders>
              <w:top w:val="single" w:sz="4" w:space="0" w:color="auto"/>
            </w:tcBorders>
          </w:tcPr>
          <w:p w14:paraId="5E6B032A" w14:textId="77777777" w:rsidR="0020189C" w:rsidRDefault="00020705">
            <w:pPr>
              <w:pStyle w:val="table1"/>
              <w:rPr>
                <w:lang w:val="en-US"/>
              </w:rPr>
            </w:pPr>
            <w:r>
              <w:rPr>
                <w:lang w:val="en-US"/>
              </w:rPr>
              <w:t>With CJBB/RP1 2013</w:t>
            </w:r>
          </w:p>
        </w:tc>
        <w:tc>
          <w:tcPr>
            <w:tcW w:w="1061" w:type="dxa"/>
          </w:tcPr>
          <w:p w14:paraId="5E6B032B" w14:textId="77777777" w:rsidR="0020189C" w:rsidRDefault="00020705">
            <w:pPr>
              <w:pStyle w:val="table1"/>
              <w:jc w:val="center"/>
              <w:rPr>
                <w:lang w:val="en-US"/>
              </w:rPr>
            </w:pPr>
            <w:r>
              <w:rPr>
                <w:lang w:val="en-US"/>
              </w:rPr>
              <w:t>-6.57</w:t>
            </w:r>
          </w:p>
        </w:tc>
        <w:tc>
          <w:tcPr>
            <w:tcW w:w="1310" w:type="dxa"/>
          </w:tcPr>
          <w:p w14:paraId="5E6B032C" w14:textId="77777777" w:rsidR="0020189C" w:rsidRDefault="00020705">
            <w:pPr>
              <w:pStyle w:val="table1"/>
              <w:jc w:val="center"/>
              <w:rPr>
                <w:lang w:val="en-US"/>
              </w:rPr>
            </w:pPr>
            <w:r>
              <w:rPr>
                <w:rFonts w:cs="Arial"/>
                <w:szCs w:val="16"/>
              </w:rPr>
              <w:t>0.158</w:t>
            </w:r>
          </w:p>
        </w:tc>
        <w:tc>
          <w:tcPr>
            <w:tcW w:w="1984" w:type="dxa"/>
          </w:tcPr>
          <w:p w14:paraId="5E6B032D" w14:textId="77777777" w:rsidR="0020189C" w:rsidRDefault="00020705">
            <w:pPr>
              <w:pStyle w:val="table1"/>
              <w:jc w:val="center"/>
              <w:rPr>
                <w:lang w:val="en-US"/>
              </w:rPr>
            </w:pPr>
            <w:r>
              <w:rPr>
                <w:lang w:val="en-US"/>
              </w:rPr>
              <w:t>NR</w:t>
            </w:r>
          </w:p>
        </w:tc>
      </w:tr>
      <w:tr w:rsidR="0020189C" w14:paraId="5E6B0334" w14:textId="77777777">
        <w:tc>
          <w:tcPr>
            <w:tcW w:w="1560" w:type="dxa"/>
          </w:tcPr>
          <w:p w14:paraId="5E6B032F" w14:textId="77777777" w:rsidR="0020189C" w:rsidRDefault="0020189C">
            <w:pPr>
              <w:pStyle w:val="table1"/>
              <w:rPr>
                <w:lang w:val="en-US"/>
              </w:rPr>
            </w:pPr>
          </w:p>
        </w:tc>
        <w:tc>
          <w:tcPr>
            <w:tcW w:w="2023" w:type="dxa"/>
          </w:tcPr>
          <w:p w14:paraId="5E6B0330" w14:textId="77777777" w:rsidR="0020189C" w:rsidRDefault="00020705">
            <w:pPr>
              <w:pStyle w:val="table1"/>
              <w:rPr>
                <w:lang w:val="en-US"/>
              </w:rPr>
            </w:pPr>
            <w:r>
              <w:rPr>
                <w:lang w:val="en-US"/>
              </w:rPr>
              <w:t>Without CJBB/RP1 2013</w:t>
            </w:r>
          </w:p>
        </w:tc>
        <w:tc>
          <w:tcPr>
            <w:tcW w:w="1061" w:type="dxa"/>
          </w:tcPr>
          <w:p w14:paraId="5E6B0331" w14:textId="77777777" w:rsidR="0020189C" w:rsidRDefault="00020705">
            <w:pPr>
              <w:pStyle w:val="table1"/>
              <w:jc w:val="center"/>
              <w:rPr>
                <w:lang w:val="en-US"/>
              </w:rPr>
            </w:pPr>
            <w:r>
              <w:rPr>
                <w:lang w:val="en-US"/>
              </w:rPr>
              <w:t>-4.63</w:t>
            </w:r>
          </w:p>
        </w:tc>
        <w:tc>
          <w:tcPr>
            <w:tcW w:w="1310" w:type="dxa"/>
          </w:tcPr>
          <w:p w14:paraId="5E6B0332" w14:textId="77777777" w:rsidR="0020189C" w:rsidRDefault="00020705">
            <w:pPr>
              <w:pStyle w:val="table1"/>
              <w:jc w:val="center"/>
              <w:rPr>
                <w:lang w:val="en-US"/>
              </w:rPr>
            </w:pPr>
            <w:r>
              <w:rPr>
                <w:lang w:val="en-US"/>
              </w:rPr>
              <w:t>0.115</w:t>
            </w:r>
          </w:p>
        </w:tc>
        <w:tc>
          <w:tcPr>
            <w:tcW w:w="1984" w:type="dxa"/>
          </w:tcPr>
          <w:p w14:paraId="5E6B0333" w14:textId="77777777" w:rsidR="0020189C" w:rsidRDefault="00020705">
            <w:pPr>
              <w:pStyle w:val="table1"/>
              <w:jc w:val="center"/>
              <w:rPr>
                <w:lang w:val="en-US"/>
              </w:rPr>
            </w:pPr>
            <w:r>
              <w:rPr>
                <w:lang w:val="en-US"/>
              </w:rPr>
              <w:t>NR</w:t>
            </w:r>
          </w:p>
        </w:tc>
      </w:tr>
      <w:tr w:rsidR="0020189C" w14:paraId="5E6B033A" w14:textId="77777777">
        <w:tc>
          <w:tcPr>
            <w:tcW w:w="1560" w:type="dxa"/>
          </w:tcPr>
          <w:p w14:paraId="5E6B0335" w14:textId="77777777" w:rsidR="0020189C" w:rsidRDefault="00020705">
            <w:pPr>
              <w:pStyle w:val="table1"/>
              <w:rPr>
                <w:lang w:val="en-US"/>
              </w:rPr>
            </w:pPr>
            <w:r>
              <w:rPr>
                <w:lang w:val="en-US"/>
              </w:rPr>
              <w:t>Number of taxa</w:t>
            </w:r>
          </w:p>
        </w:tc>
        <w:tc>
          <w:tcPr>
            <w:tcW w:w="2023" w:type="dxa"/>
          </w:tcPr>
          <w:p w14:paraId="5E6B0336" w14:textId="77777777" w:rsidR="0020189C" w:rsidRDefault="00020705">
            <w:pPr>
              <w:pStyle w:val="table1"/>
              <w:rPr>
                <w:lang w:val="en-US"/>
              </w:rPr>
            </w:pPr>
            <w:r>
              <w:rPr>
                <w:lang w:val="en-US"/>
              </w:rPr>
              <w:t>With CJBB/RP1 2013</w:t>
            </w:r>
          </w:p>
        </w:tc>
        <w:tc>
          <w:tcPr>
            <w:tcW w:w="1061" w:type="dxa"/>
          </w:tcPr>
          <w:p w14:paraId="5E6B0337" w14:textId="77777777" w:rsidR="0020189C" w:rsidRDefault="00020705">
            <w:pPr>
              <w:pStyle w:val="table1"/>
              <w:jc w:val="center"/>
              <w:rPr>
                <w:lang w:val="en-US"/>
              </w:rPr>
            </w:pPr>
            <w:r>
              <w:rPr>
                <w:lang w:val="en-US"/>
              </w:rPr>
              <w:t>-7.03</w:t>
            </w:r>
          </w:p>
        </w:tc>
        <w:tc>
          <w:tcPr>
            <w:tcW w:w="1310" w:type="dxa"/>
          </w:tcPr>
          <w:p w14:paraId="5E6B0338" w14:textId="77777777" w:rsidR="0020189C" w:rsidRDefault="00020705">
            <w:pPr>
              <w:pStyle w:val="table1"/>
              <w:jc w:val="center"/>
              <w:rPr>
                <w:lang w:val="en-US"/>
              </w:rPr>
            </w:pPr>
            <w:r>
              <w:rPr>
                <w:rFonts w:cs="Arial"/>
                <w:szCs w:val="16"/>
              </w:rPr>
              <w:t>0.066</w:t>
            </w:r>
          </w:p>
        </w:tc>
        <w:tc>
          <w:tcPr>
            <w:tcW w:w="1984" w:type="dxa"/>
          </w:tcPr>
          <w:p w14:paraId="5E6B0339" w14:textId="77777777" w:rsidR="0020189C" w:rsidRDefault="00020705">
            <w:pPr>
              <w:pStyle w:val="table1"/>
              <w:jc w:val="center"/>
              <w:rPr>
                <w:lang w:val="en-US"/>
              </w:rPr>
            </w:pPr>
            <w:r>
              <w:rPr>
                <w:lang w:val="en-US"/>
              </w:rPr>
              <w:t>NR</w:t>
            </w:r>
          </w:p>
        </w:tc>
      </w:tr>
      <w:tr w:rsidR="0020189C" w14:paraId="5E6B0340"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single" w:sz="4" w:space="0" w:color="auto"/>
              <w:left w:val="nil"/>
              <w:bottom w:val="single" w:sz="4" w:space="0" w:color="auto"/>
              <w:right w:val="nil"/>
            </w:tcBorders>
          </w:tcPr>
          <w:p w14:paraId="5E6B033B" w14:textId="77777777" w:rsidR="0020189C" w:rsidRDefault="00020705">
            <w:pPr>
              <w:pStyle w:val="table1"/>
              <w:rPr>
                <w:b/>
                <w:lang w:val="en-US"/>
              </w:rPr>
            </w:pPr>
            <w:r>
              <w:rPr>
                <w:b/>
                <w:lang w:val="en-US"/>
              </w:rPr>
              <w:t xml:space="preserve">Laboratory </w:t>
            </w:r>
          </w:p>
        </w:tc>
        <w:tc>
          <w:tcPr>
            <w:tcW w:w="2023" w:type="dxa"/>
            <w:tcBorders>
              <w:top w:val="single" w:sz="4" w:space="0" w:color="auto"/>
              <w:left w:val="nil"/>
              <w:bottom w:val="single" w:sz="4" w:space="0" w:color="auto"/>
              <w:right w:val="nil"/>
            </w:tcBorders>
          </w:tcPr>
          <w:p w14:paraId="5E6B033C" w14:textId="77777777" w:rsidR="0020189C" w:rsidRDefault="00020705">
            <w:pPr>
              <w:pStyle w:val="table1"/>
              <w:rPr>
                <w:b/>
                <w:lang w:val="en-US"/>
              </w:rPr>
            </w:pPr>
            <w:r>
              <w:rPr>
                <w:b/>
                <w:lang w:val="en-US"/>
              </w:rPr>
              <w:t>Species tested</w:t>
            </w:r>
          </w:p>
        </w:tc>
        <w:tc>
          <w:tcPr>
            <w:tcW w:w="1061" w:type="dxa"/>
            <w:tcBorders>
              <w:top w:val="single" w:sz="4" w:space="0" w:color="auto"/>
              <w:left w:val="nil"/>
              <w:bottom w:val="nil"/>
              <w:right w:val="nil"/>
            </w:tcBorders>
          </w:tcPr>
          <w:p w14:paraId="5E6B033D" w14:textId="77777777" w:rsidR="0020189C" w:rsidRDefault="0020189C">
            <w:pPr>
              <w:pStyle w:val="table1"/>
              <w:jc w:val="center"/>
              <w:rPr>
                <w:lang w:val="en-US"/>
              </w:rPr>
            </w:pPr>
          </w:p>
        </w:tc>
        <w:tc>
          <w:tcPr>
            <w:tcW w:w="1310" w:type="dxa"/>
            <w:tcBorders>
              <w:top w:val="single" w:sz="4" w:space="0" w:color="auto"/>
              <w:left w:val="nil"/>
              <w:bottom w:val="nil"/>
              <w:right w:val="nil"/>
            </w:tcBorders>
          </w:tcPr>
          <w:p w14:paraId="5E6B033E" w14:textId="77777777" w:rsidR="0020189C" w:rsidRDefault="0020189C">
            <w:pPr>
              <w:pStyle w:val="table1"/>
              <w:jc w:val="center"/>
              <w:rPr>
                <w:lang w:val="en-US"/>
              </w:rPr>
            </w:pPr>
          </w:p>
        </w:tc>
        <w:tc>
          <w:tcPr>
            <w:tcW w:w="1984" w:type="dxa"/>
            <w:tcBorders>
              <w:top w:val="single" w:sz="4" w:space="0" w:color="auto"/>
              <w:left w:val="nil"/>
              <w:bottom w:val="nil"/>
              <w:right w:val="nil"/>
            </w:tcBorders>
          </w:tcPr>
          <w:p w14:paraId="5E6B033F" w14:textId="77777777" w:rsidR="0020189C" w:rsidRDefault="0020189C">
            <w:pPr>
              <w:pStyle w:val="table1"/>
              <w:jc w:val="center"/>
              <w:rPr>
                <w:lang w:val="en-US"/>
              </w:rPr>
            </w:pPr>
          </w:p>
        </w:tc>
      </w:tr>
      <w:tr w:rsidR="0020189C" w14:paraId="5E6B0346"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single" w:sz="4" w:space="0" w:color="auto"/>
              <w:left w:val="nil"/>
              <w:bottom w:val="nil"/>
              <w:right w:val="nil"/>
            </w:tcBorders>
          </w:tcPr>
          <w:p w14:paraId="5E6B0341" w14:textId="77777777" w:rsidR="0020189C" w:rsidRDefault="00020705">
            <w:pPr>
              <w:pStyle w:val="table1"/>
              <w:rPr>
                <w:lang w:val="en-US"/>
              </w:rPr>
            </w:pPr>
            <w:r>
              <w:rPr>
                <w:lang w:val="en-US"/>
              </w:rPr>
              <w:t>Population growth</w:t>
            </w:r>
          </w:p>
        </w:tc>
        <w:tc>
          <w:tcPr>
            <w:tcW w:w="2023" w:type="dxa"/>
            <w:tcBorders>
              <w:top w:val="single" w:sz="4" w:space="0" w:color="auto"/>
              <w:left w:val="nil"/>
              <w:bottom w:val="nil"/>
              <w:right w:val="nil"/>
            </w:tcBorders>
          </w:tcPr>
          <w:p w14:paraId="5E6B0342" w14:textId="77777777" w:rsidR="0020189C" w:rsidRDefault="00020705">
            <w:pPr>
              <w:pStyle w:val="table1"/>
              <w:rPr>
                <w:lang w:val="en-US"/>
              </w:rPr>
            </w:pPr>
            <w:r>
              <w:rPr>
                <w:rFonts w:ascii="AdvPAEA5" w:hAnsi="AdvPAEA5" w:cs="AdvPAEA5"/>
                <w:i/>
                <w:sz w:val="17"/>
                <w:szCs w:val="17"/>
                <w:lang w:eastAsia="en-AU"/>
              </w:rPr>
              <w:t>Chlorella</w:t>
            </w:r>
            <w:r>
              <w:rPr>
                <w:rFonts w:ascii="AdvPAEA5" w:hAnsi="AdvPAEA5" w:cs="AdvPAEA5"/>
                <w:sz w:val="17"/>
                <w:szCs w:val="17"/>
                <w:lang w:eastAsia="en-AU"/>
              </w:rPr>
              <w:t xml:space="preserve"> </w:t>
            </w:r>
            <w:r>
              <w:rPr>
                <w:rFonts w:ascii="AdvP6F00" w:hAnsi="AdvP6F00" w:cs="AdvP6F00"/>
                <w:sz w:val="17"/>
                <w:szCs w:val="17"/>
                <w:lang w:eastAsia="en-AU"/>
              </w:rPr>
              <w:t>sp</w:t>
            </w:r>
          </w:p>
        </w:tc>
        <w:tc>
          <w:tcPr>
            <w:tcW w:w="1061" w:type="dxa"/>
            <w:tcBorders>
              <w:top w:val="nil"/>
              <w:left w:val="nil"/>
              <w:bottom w:val="nil"/>
              <w:right w:val="nil"/>
            </w:tcBorders>
          </w:tcPr>
          <w:p w14:paraId="5E6B0343" w14:textId="77777777" w:rsidR="0020189C" w:rsidRDefault="00020705">
            <w:pPr>
              <w:pStyle w:val="table1"/>
              <w:jc w:val="center"/>
              <w:rPr>
                <w:lang w:val="en-US"/>
              </w:rPr>
            </w:pPr>
            <w:r>
              <w:rPr>
                <w:lang w:val="en-US"/>
              </w:rPr>
              <w:t>-0.07</w:t>
            </w:r>
          </w:p>
        </w:tc>
        <w:tc>
          <w:tcPr>
            <w:tcW w:w="1310" w:type="dxa"/>
            <w:tcBorders>
              <w:top w:val="nil"/>
              <w:left w:val="nil"/>
              <w:bottom w:val="nil"/>
              <w:right w:val="nil"/>
            </w:tcBorders>
          </w:tcPr>
          <w:p w14:paraId="5E6B0344" w14:textId="77777777" w:rsidR="0020189C" w:rsidRDefault="00020705">
            <w:pPr>
              <w:pStyle w:val="table1"/>
              <w:jc w:val="center"/>
              <w:rPr>
                <w:lang w:val="en-US"/>
              </w:rPr>
            </w:pPr>
            <w:r>
              <w:rPr>
                <w:lang w:val="en-US"/>
              </w:rPr>
              <w:t>0.43</w:t>
            </w:r>
          </w:p>
        </w:tc>
        <w:tc>
          <w:tcPr>
            <w:tcW w:w="1984" w:type="dxa"/>
            <w:tcBorders>
              <w:top w:val="nil"/>
              <w:left w:val="nil"/>
              <w:bottom w:val="nil"/>
              <w:right w:val="nil"/>
            </w:tcBorders>
          </w:tcPr>
          <w:p w14:paraId="5E6B0345" w14:textId="77777777" w:rsidR="0020189C" w:rsidRDefault="00020705">
            <w:pPr>
              <w:pStyle w:val="table1"/>
              <w:jc w:val="center"/>
              <w:rPr>
                <w:lang w:val="en-US"/>
              </w:rPr>
            </w:pPr>
            <w:r>
              <w:rPr>
                <w:lang w:val="en-US"/>
              </w:rPr>
              <w:t>0.76</w:t>
            </w:r>
          </w:p>
        </w:tc>
      </w:tr>
      <w:tr w:rsidR="0020189C" w14:paraId="5E6B034C"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5E6B0347" w14:textId="77777777" w:rsidR="0020189C" w:rsidRDefault="00020705">
            <w:pPr>
              <w:pStyle w:val="table1"/>
              <w:rPr>
                <w:lang w:val="en-US"/>
              </w:rPr>
            </w:pPr>
            <w:r>
              <w:rPr>
                <w:lang w:val="en-US"/>
              </w:rPr>
              <w:t>Population growth</w:t>
            </w:r>
          </w:p>
        </w:tc>
        <w:tc>
          <w:tcPr>
            <w:tcW w:w="2023" w:type="dxa"/>
            <w:tcBorders>
              <w:top w:val="nil"/>
              <w:left w:val="nil"/>
              <w:bottom w:val="nil"/>
              <w:right w:val="nil"/>
            </w:tcBorders>
          </w:tcPr>
          <w:p w14:paraId="5E6B0348" w14:textId="77777777" w:rsidR="0020189C" w:rsidRDefault="00020705">
            <w:pPr>
              <w:pStyle w:val="table1"/>
              <w:rPr>
                <w:i/>
              </w:rPr>
            </w:pPr>
            <w:r>
              <w:rPr>
                <w:i/>
              </w:rPr>
              <w:t>Lemna aequinoctialis</w:t>
            </w:r>
          </w:p>
        </w:tc>
        <w:tc>
          <w:tcPr>
            <w:tcW w:w="1061" w:type="dxa"/>
            <w:tcBorders>
              <w:top w:val="nil"/>
              <w:left w:val="nil"/>
              <w:bottom w:val="nil"/>
              <w:right w:val="nil"/>
            </w:tcBorders>
          </w:tcPr>
          <w:p w14:paraId="5E6B0349" w14:textId="77777777" w:rsidR="0020189C" w:rsidRDefault="00020705">
            <w:pPr>
              <w:pStyle w:val="table1"/>
              <w:jc w:val="center"/>
              <w:rPr>
                <w:lang w:val="en-US"/>
              </w:rPr>
            </w:pPr>
            <w:r>
              <w:rPr>
                <w:lang w:val="en-US"/>
              </w:rPr>
              <w:t>-0.126</w:t>
            </w:r>
          </w:p>
        </w:tc>
        <w:tc>
          <w:tcPr>
            <w:tcW w:w="1310" w:type="dxa"/>
            <w:tcBorders>
              <w:top w:val="nil"/>
              <w:left w:val="nil"/>
              <w:bottom w:val="nil"/>
              <w:right w:val="nil"/>
            </w:tcBorders>
          </w:tcPr>
          <w:p w14:paraId="5E6B034A" w14:textId="77777777" w:rsidR="0020189C" w:rsidRDefault="00020705">
            <w:pPr>
              <w:pStyle w:val="table1"/>
              <w:jc w:val="center"/>
              <w:rPr>
                <w:lang w:val="en-US"/>
              </w:rPr>
            </w:pPr>
            <w:r>
              <w:rPr>
                <w:lang w:val="en-US"/>
              </w:rPr>
              <w:t>0.21</w:t>
            </w:r>
          </w:p>
        </w:tc>
        <w:tc>
          <w:tcPr>
            <w:tcW w:w="1984" w:type="dxa"/>
            <w:tcBorders>
              <w:top w:val="nil"/>
              <w:left w:val="nil"/>
              <w:bottom w:val="nil"/>
              <w:right w:val="nil"/>
            </w:tcBorders>
          </w:tcPr>
          <w:p w14:paraId="5E6B034B" w14:textId="77777777" w:rsidR="0020189C" w:rsidRDefault="00020705">
            <w:pPr>
              <w:pStyle w:val="table1"/>
              <w:jc w:val="center"/>
              <w:rPr>
                <w:lang w:val="en-US"/>
              </w:rPr>
            </w:pPr>
            <w:r>
              <w:rPr>
                <w:lang w:val="en-US"/>
              </w:rPr>
              <w:t>0.87</w:t>
            </w:r>
          </w:p>
        </w:tc>
      </w:tr>
      <w:tr w:rsidR="0020189C" w14:paraId="5E6B0352"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5E6B034D" w14:textId="77777777" w:rsidR="0020189C" w:rsidRDefault="00020705">
            <w:pPr>
              <w:pStyle w:val="table1"/>
              <w:rPr>
                <w:lang w:val="en-US"/>
              </w:rPr>
            </w:pPr>
            <w:r>
              <w:rPr>
                <w:lang w:val="en-US"/>
              </w:rPr>
              <w:t>Reproduction</w:t>
            </w:r>
          </w:p>
        </w:tc>
        <w:tc>
          <w:tcPr>
            <w:tcW w:w="2023" w:type="dxa"/>
            <w:tcBorders>
              <w:top w:val="nil"/>
              <w:left w:val="nil"/>
              <w:bottom w:val="nil"/>
              <w:right w:val="nil"/>
            </w:tcBorders>
          </w:tcPr>
          <w:p w14:paraId="5E6B034E" w14:textId="77777777" w:rsidR="0020189C" w:rsidRDefault="00020705">
            <w:pPr>
              <w:pStyle w:val="table1"/>
              <w:rPr>
                <w:i/>
              </w:rPr>
            </w:pPr>
            <w:r>
              <w:rPr>
                <w:i/>
              </w:rPr>
              <w:t>Amerianna cumingi</w:t>
            </w:r>
          </w:p>
        </w:tc>
        <w:tc>
          <w:tcPr>
            <w:tcW w:w="1061" w:type="dxa"/>
            <w:tcBorders>
              <w:top w:val="nil"/>
              <w:left w:val="nil"/>
              <w:bottom w:val="nil"/>
              <w:right w:val="nil"/>
            </w:tcBorders>
          </w:tcPr>
          <w:p w14:paraId="5E6B034F" w14:textId="77777777" w:rsidR="0020189C" w:rsidRDefault="00020705">
            <w:pPr>
              <w:pStyle w:val="table1"/>
              <w:jc w:val="center"/>
              <w:rPr>
                <w:lang w:val="en-US"/>
              </w:rPr>
            </w:pPr>
            <w:r>
              <w:rPr>
                <w:lang w:val="en-US"/>
              </w:rPr>
              <w:t>-0.3</w:t>
            </w:r>
          </w:p>
        </w:tc>
        <w:tc>
          <w:tcPr>
            <w:tcW w:w="1310" w:type="dxa"/>
            <w:tcBorders>
              <w:top w:val="nil"/>
              <w:left w:val="nil"/>
              <w:bottom w:val="nil"/>
              <w:right w:val="nil"/>
            </w:tcBorders>
          </w:tcPr>
          <w:p w14:paraId="5E6B0350" w14:textId="77777777" w:rsidR="0020189C" w:rsidRDefault="00020705">
            <w:pPr>
              <w:pStyle w:val="table1"/>
              <w:jc w:val="center"/>
              <w:rPr>
                <w:lang w:val="en-US"/>
              </w:rPr>
            </w:pPr>
            <w:r>
              <w:rPr>
                <w:lang w:val="en-US"/>
              </w:rPr>
              <w:t>0.36</w:t>
            </w:r>
          </w:p>
        </w:tc>
        <w:tc>
          <w:tcPr>
            <w:tcW w:w="1984" w:type="dxa"/>
            <w:tcBorders>
              <w:top w:val="nil"/>
              <w:left w:val="nil"/>
              <w:bottom w:val="nil"/>
              <w:right w:val="nil"/>
            </w:tcBorders>
          </w:tcPr>
          <w:p w14:paraId="5E6B0351" w14:textId="77777777" w:rsidR="0020189C" w:rsidRDefault="00020705">
            <w:pPr>
              <w:pStyle w:val="table1"/>
              <w:jc w:val="center"/>
              <w:rPr>
                <w:lang w:val="en-US"/>
              </w:rPr>
            </w:pPr>
            <w:r>
              <w:rPr>
                <w:lang w:val="en-US"/>
              </w:rPr>
              <w:t>0.77</w:t>
            </w:r>
          </w:p>
        </w:tc>
      </w:tr>
      <w:tr w:rsidR="0020189C" w14:paraId="5E6B0358"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5E6B0353" w14:textId="77777777" w:rsidR="0020189C" w:rsidRDefault="00020705">
            <w:pPr>
              <w:pStyle w:val="table1"/>
              <w:rPr>
                <w:lang w:val="en-US"/>
              </w:rPr>
            </w:pPr>
            <w:r>
              <w:rPr>
                <w:lang w:val="en-US"/>
              </w:rPr>
              <w:t>Reproduction</w:t>
            </w:r>
          </w:p>
        </w:tc>
        <w:tc>
          <w:tcPr>
            <w:tcW w:w="2023" w:type="dxa"/>
            <w:tcBorders>
              <w:top w:val="nil"/>
              <w:left w:val="nil"/>
              <w:bottom w:val="nil"/>
              <w:right w:val="nil"/>
            </w:tcBorders>
          </w:tcPr>
          <w:p w14:paraId="5E6B0354" w14:textId="77777777" w:rsidR="0020189C" w:rsidRDefault="00020705">
            <w:pPr>
              <w:pStyle w:val="table1"/>
              <w:rPr>
                <w:i/>
              </w:rPr>
            </w:pPr>
            <w:r>
              <w:rPr>
                <w:i/>
              </w:rPr>
              <w:t>Moinodaphnia macleayi</w:t>
            </w:r>
          </w:p>
        </w:tc>
        <w:tc>
          <w:tcPr>
            <w:tcW w:w="1061" w:type="dxa"/>
            <w:tcBorders>
              <w:top w:val="nil"/>
              <w:left w:val="nil"/>
              <w:bottom w:val="nil"/>
              <w:right w:val="nil"/>
            </w:tcBorders>
          </w:tcPr>
          <w:p w14:paraId="5E6B0355" w14:textId="77777777" w:rsidR="0020189C" w:rsidRDefault="00020705">
            <w:pPr>
              <w:pStyle w:val="table1"/>
              <w:jc w:val="center"/>
              <w:rPr>
                <w:lang w:val="en-US"/>
              </w:rPr>
            </w:pPr>
            <w:r>
              <w:rPr>
                <w:lang w:val="en-US"/>
              </w:rPr>
              <w:t>-0.303</w:t>
            </w:r>
          </w:p>
        </w:tc>
        <w:tc>
          <w:tcPr>
            <w:tcW w:w="1310" w:type="dxa"/>
            <w:tcBorders>
              <w:top w:val="nil"/>
              <w:left w:val="nil"/>
              <w:bottom w:val="nil"/>
              <w:right w:val="nil"/>
            </w:tcBorders>
          </w:tcPr>
          <w:p w14:paraId="5E6B0356" w14:textId="77777777" w:rsidR="0020189C" w:rsidRDefault="00020705">
            <w:pPr>
              <w:pStyle w:val="table1"/>
              <w:jc w:val="center"/>
              <w:rPr>
                <w:lang w:val="en-US"/>
              </w:rPr>
            </w:pPr>
            <w:r>
              <w:rPr>
                <w:lang w:val="en-US"/>
              </w:rPr>
              <w:t>0.37</w:t>
            </w:r>
          </w:p>
        </w:tc>
        <w:tc>
          <w:tcPr>
            <w:tcW w:w="1984" w:type="dxa"/>
            <w:tcBorders>
              <w:top w:val="nil"/>
              <w:left w:val="nil"/>
              <w:bottom w:val="nil"/>
              <w:right w:val="nil"/>
            </w:tcBorders>
          </w:tcPr>
          <w:p w14:paraId="5E6B0357" w14:textId="77777777" w:rsidR="0020189C" w:rsidRDefault="00020705">
            <w:pPr>
              <w:pStyle w:val="table1"/>
              <w:jc w:val="center"/>
              <w:rPr>
                <w:lang w:val="en-US"/>
              </w:rPr>
            </w:pPr>
            <w:r>
              <w:rPr>
                <w:lang w:val="en-US"/>
              </w:rPr>
              <w:t>0.88</w:t>
            </w:r>
          </w:p>
        </w:tc>
      </w:tr>
      <w:tr w:rsidR="0020189C" w14:paraId="5E6B035E"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nil"/>
              <w:right w:val="nil"/>
            </w:tcBorders>
          </w:tcPr>
          <w:p w14:paraId="5E6B0359" w14:textId="77777777" w:rsidR="0020189C" w:rsidRDefault="00020705">
            <w:pPr>
              <w:pStyle w:val="table1"/>
              <w:rPr>
                <w:lang w:val="en-US"/>
              </w:rPr>
            </w:pPr>
            <w:r>
              <w:rPr>
                <w:lang w:val="en-US"/>
              </w:rPr>
              <w:t>Population growth</w:t>
            </w:r>
          </w:p>
        </w:tc>
        <w:tc>
          <w:tcPr>
            <w:tcW w:w="2023" w:type="dxa"/>
            <w:tcBorders>
              <w:top w:val="nil"/>
              <w:left w:val="nil"/>
              <w:bottom w:val="nil"/>
              <w:right w:val="nil"/>
            </w:tcBorders>
          </w:tcPr>
          <w:p w14:paraId="5E6B035A" w14:textId="77777777" w:rsidR="0020189C" w:rsidRDefault="00020705">
            <w:pPr>
              <w:pStyle w:val="table1"/>
              <w:rPr>
                <w:i/>
              </w:rPr>
            </w:pPr>
            <w:r>
              <w:rPr>
                <w:i/>
              </w:rPr>
              <w:t>Hydra viridissima</w:t>
            </w:r>
          </w:p>
        </w:tc>
        <w:tc>
          <w:tcPr>
            <w:tcW w:w="1061" w:type="dxa"/>
            <w:tcBorders>
              <w:top w:val="nil"/>
              <w:left w:val="nil"/>
              <w:bottom w:val="nil"/>
              <w:right w:val="nil"/>
            </w:tcBorders>
          </w:tcPr>
          <w:p w14:paraId="5E6B035B" w14:textId="77777777" w:rsidR="0020189C" w:rsidRDefault="00020705">
            <w:pPr>
              <w:pStyle w:val="table1"/>
              <w:jc w:val="center"/>
              <w:rPr>
                <w:lang w:val="en-US"/>
              </w:rPr>
            </w:pPr>
            <w:r>
              <w:rPr>
                <w:lang w:val="en-US"/>
              </w:rPr>
              <w:t>-0.05</w:t>
            </w:r>
          </w:p>
        </w:tc>
        <w:tc>
          <w:tcPr>
            <w:tcW w:w="1310" w:type="dxa"/>
            <w:tcBorders>
              <w:top w:val="nil"/>
              <w:left w:val="nil"/>
              <w:bottom w:val="nil"/>
              <w:right w:val="nil"/>
            </w:tcBorders>
          </w:tcPr>
          <w:p w14:paraId="5E6B035C" w14:textId="77777777" w:rsidR="0020189C" w:rsidRDefault="00020705">
            <w:pPr>
              <w:pStyle w:val="table1"/>
              <w:jc w:val="center"/>
              <w:rPr>
                <w:lang w:val="en-US"/>
              </w:rPr>
            </w:pPr>
            <w:r>
              <w:rPr>
                <w:lang w:val="en-US"/>
              </w:rPr>
              <w:t>0.14</w:t>
            </w:r>
          </w:p>
        </w:tc>
        <w:tc>
          <w:tcPr>
            <w:tcW w:w="1984" w:type="dxa"/>
            <w:tcBorders>
              <w:top w:val="nil"/>
              <w:left w:val="nil"/>
              <w:bottom w:val="nil"/>
              <w:right w:val="nil"/>
            </w:tcBorders>
          </w:tcPr>
          <w:p w14:paraId="5E6B035D" w14:textId="77777777" w:rsidR="0020189C" w:rsidRDefault="00020705">
            <w:pPr>
              <w:pStyle w:val="table1"/>
              <w:jc w:val="center"/>
              <w:rPr>
                <w:lang w:val="en-US"/>
              </w:rPr>
            </w:pPr>
            <w:r>
              <w:rPr>
                <w:lang w:val="en-US"/>
              </w:rPr>
              <w:t>0.98</w:t>
            </w:r>
          </w:p>
        </w:tc>
      </w:tr>
      <w:tr w:rsidR="0020189C" w14:paraId="5E6B0364" w14:textId="7777777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60" w:type="dxa"/>
            <w:tcBorders>
              <w:top w:val="nil"/>
              <w:left w:val="nil"/>
              <w:bottom w:val="single" w:sz="4" w:space="0" w:color="auto"/>
              <w:right w:val="nil"/>
            </w:tcBorders>
          </w:tcPr>
          <w:p w14:paraId="5E6B035F" w14:textId="77777777" w:rsidR="0020189C" w:rsidRDefault="00020705">
            <w:pPr>
              <w:pStyle w:val="table1"/>
              <w:rPr>
                <w:lang w:val="en-US"/>
              </w:rPr>
            </w:pPr>
            <w:r>
              <w:rPr>
                <w:lang w:val="en-US"/>
              </w:rPr>
              <w:t>Survival</w:t>
            </w:r>
          </w:p>
        </w:tc>
        <w:tc>
          <w:tcPr>
            <w:tcW w:w="2023" w:type="dxa"/>
            <w:tcBorders>
              <w:top w:val="nil"/>
              <w:left w:val="nil"/>
              <w:bottom w:val="single" w:sz="4" w:space="0" w:color="auto"/>
              <w:right w:val="nil"/>
            </w:tcBorders>
          </w:tcPr>
          <w:p w14:paraId="5E6B0360" w14:textId="77777777" w:rsidR="0020189C" w:rsidRDefault="00020705">
            <w:pPr>
              <w:pStyle w:val="table1"/>
              <w:rPr>
                <w:i/>
              </w:rPr>
            </w:pPr>
            <w:r>
              <w:rPr>
                <w:i/>
              </w:rPr>
              <w:t>Mogurnda mogurnda</w:t>
            </w:r>
          </w:p>
        </w:tc>
        <w:tc>
          <w:tcPr>
            <w:tcW w:w="1061" w:type="dxa"/>
            <w:tcBorders>
              <w:top w:val="nil"/>
              <w:left w:val="nil"/>
              <w:bottom w:val="single" w:sz="4" w:space="0" w:color="auto"/>
              <w:right w:val="nil"/>
            </w:tcBorders>
          </w:tcPr>
          <w:p w14:paraId="5E6B0361" w14:textId="77777777" w:rsidR="0020189C" w:rsidRDefault="00020705">
            <w:pPr>
              <w:pStyle w:val="table1"/>
              <w:jc w:val="center"/>
              <w:rPr>
                <w:lang w:val="en-US"/>
              </w:rPr>
            </w:pPr>
            <w:r>
              <w:rPr>
                <w:lang w:val="en-US"/>
              </w:rPr>
              <w:t>0</w:t>
            </w:r>
          </w:p>
        </w:tc>
        <w:tc>
          <w:tcPr>
            <w:tcW w:w="1310" w:type="dxa"/>
            <w:tcBorders>
              <w:top w:val="nil"/>
              <w:left w:val="nil"/>
              <w:bottom w:val="single" w:sz="4" w:space="0" w:color="auto"/>
              <w:right w:val="nil"/>
            </w:tcBorders>
          </w:tcPr>
          <w:p w14:paraId="5E6B0362" w14:textId="77777777" w:rsidR="0020189C" w:rsidRDefault="00020705">
            <w:pPr>
              <w:pStyle w:val="table1"/>
              <w:jc w:val="center"/>
              <w:rPr>
                <w:lang w:val="en-US"/>
              </w:rPr>
            </w:pPr>
            <w:r>
              <w:rPr>
                <w:lang w:val="en-US"/>
              </w:rPr>
              <w:t>No reponse</w:t>
            </w:r>
          </w:p>
        </w:tc>
        <w:tc>
          <w:tcPr>
            <w:tcW w:w="1984" w:type="dxa"/>
            <w:tcBorders>
              <w:top w:val="nil"/>
              <w:left w:val="nil"/>
              <w:bottom w:val="single" w:sz="4" w:space="0" w:color="auto"/>
              <w:right w:val="nil"/>
            </w:tcBorders>
          </w:tcPr>
          <w:p w14:paraId="5E6B0363" w14:textId="77777777" w:rsidR="0020189C" w:rsidRDefault="00020705">
            <w:pPr>
              <w:pStyle w:val="table1"/>
              <w:jc w:val="center"/>
              <w:rPr>
                <w:lang w:val="en-US"/>
              </w:rPr>
            </w:pPr>
            <w:r>
              <w:rPr>
                <w:lang w:val="en-US"/>
              </w:rPr>
              <w:t>0.87</w:t>
            </w:r>
          </w:p>
        </w:tc>
      </w:tr>
    </w:tbl>
    <w:p w14:paraId="5E6B0365" w14:textId="77777777" w:rsidR="0020189C" w:rsidRDefault="0020189C"/>
    <w:p w14:paraId="5E6B0366" w14:textId="77777777" w:rsidR="0020189C" w:rsidRDefault="00020705">
      <w:pPr>
        <w:pStyle w:val="Heading5"/>
      </w:pPr>
      <w:r>
        <w:t>5.3.3.2  Macroinvertebrate compositional similarity amongst classes of site EC contamination</w:t>
      </w:r>
    </w:p>
    <w:p w14:paraId="5E6B0367" w14:textId="77777777" w:rsidR="0020189C" w:rsidRDefault="00020705">
      <w:r>
        <w:t>Similarity of taxa compositional data between all possible pairs of derived classes of site contamination – viz EC and calculated Mg – are plotted in Figure 34 with underlying data shown in Table 19. (See method of derivation in section 3.4.2.2.) Jaccard and Bray-Curtis similarity was calculated and found to be virtually identical in results, so just Bray-Curtis similarity is plotted and discussed, for consistency with other multivariate results reported elsewhere in this study.</w:t>
      </w:r>
      <w:r>
        <w:rPr>
          <w:lang w:val="en-US" w:eastAsia="en-AU"/>
        </w:rPr>
        <w:t xml:space="preserve"> Sample sizes used in similarity calculations are shown in Table 19. </w:t>
      </w:r>
      <w:r>
        <w:t>The four low EC categories shown in Figure 34 (≤50 µS cm</w:t>
      </w:r>
      <w:r>
        <w:rPr>
          <w:snapToGrid w:val="0"/>
          <w:color w:val="000000"/>
          <w:position w:val="6"/>
          <w:sz w:val="16"/>
          <w:szCs w:val="0"/>
          <w:u w:color="000000"/>
        </w:rPr>
        <w:t>-1</w:t>
      </w:r>
      <w:r>
        <w:t xml:space="preserve">) represent virtually all non-minesite waterbodies (i.e. inclusion of just 5 GTB samples). </w:t>
      </w:r>
    </w:p>
    <w:p w14:paraId="5E6B0368" w14:textId="77777777" w:rsidR="0020189C" w:rsidRDefault="00020705">
      <w:pPr>
        <w:jc w:val="center"/>
      </w:pPr>
      <w:r>
        <w:rPr>
          <w:noProof/>
          <w:lang w:eastAsia="en-AU"/>
        </w:rPr>
        <w:drawing>
          <wp:inline distT="0" distB="0" distL="0" distR="0" wp14:anchorId="5E6B3A27" wp14:editId="5E6B3A28">
            <wp:extent cx="3441600" cy="3247727"/>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6758"/>
                    <a:stretch/>
                  </pic:blipFill>
                  <pic:spPr bwMode="auto">
                    <a:xfrm>
                      <a:off x="0" y="0"/>
                      <a:ext cx="3468154" cy="3272785"/>
                    </a:xfrm>
                    <a:prstGeom prst="rect">
                      <a:avLst/>
                    </a:prstGeom>
                    <a:noFill/>
                    <a:ln>
                      <a:noFill/>
                    </a:ln>
                    <a:extLst>
                      <a:ext uri="{53640926-AAD7-44D8-BBD7-CCE9431645EC}">
                        <a14:shadowObscured xmlns:a14="http://schemas.microsoft.com/office/drawing/2010/main"/>
                      </a:ext>
                    </a:extLst>
                  </pic:spPr>
                </pic:pic>
              </a:graphicData>
            </a:graphic>
          </wp:inline>
        </w:drawing>
      </w:r>
    </w:p>
    <w:p w14:paraId="5E6B0369" w14:textId="77777777" w:rsidR="0020189C" w:rsidRDefault="00020705">
      <w:pPr>
        <w:pStyle w:val="figurecaption"/>
      </w:pPr>
      <w:bookmarkStart w:id="339" w:name="_Toc15196576"/>
      <w:r>
        <w:rPr>
          <w:b/>
        </w:rPr>
        <w:t xml:space="preserve">Figure </w:t>
      </w:r>
      <w:r>
        <w:rPr>
          <w:b/>
        </w:rPr>
        <w:fldChar w:fldCharType="begin"/>
      </w:r>
      <w:r>
        <w:rPr>
          <w:b/>
        </w:rPr>
        <w:instrText xml:space="preserve"> SEQ Figure \* ARABIC </w:instrText>
      </w:r>
      <w:r>
        <w:rPr>
          <w:b/>
        </w:rPr>
        <w:fldChar w:fldCharType="separate"/>
      </w:r>
      <w:r>
        <w:rPr>
          <w:b/>
          <w:noProof/>
        </w:rPr>
        <w:t>34</w:t>
      </w:r>
      <w:r>
        <w:rPr>
          <w:b/>
        </w:rPr>
        <w:fldChar w:fldCharType="end"/>
      </w:r>
      <w:r>
        <w:t xml:space="preserve">  Mean pairwise similarity of macroinvertebrate community composition between EC/Mg categories, all years except 1979 and 2009 and all sites combined.</w:t>
      </w:r>
      <w:bookmarkEnd w:id="339"/>
      <w:r>
        <w:t xml:space="preserve"> </w:t>
      </w:r>
    </w:p>
    <w:p w14:paraId="5E6B036A" w14:textId="77777777" w:rsidR="0020189C" w:rsidRDefault="0020189C"/>
    <w:p w14:paraId="5E6B036B" w14:textId="77777777" w:rsidR="0020189C" w:rsidRDefault="00020705">
      <w:pPr>
        <w:pStyle w:val="tablecaption"/>
      </w:pPr>
      <w:bookmarkStart w:id="340" w:name="_Toc15196607"/>
      <w:r>
        <w:rPr>
          <w:b/>
        </w:rPr>
        <w:t xml:space="preserve">Table </w:t>
      </w:r>
      <w:r>
        <w:rPr>
          <w:b/>
        </w:rPr>
        <w:fldChar w:fldCharType="begin"/>
      </w:r>
      <w:r>
        <w:rPr>
          <w:b/>
        </w:rPr>
        <w:instrText xml:space="preserve"> SEQ Table \* ARABIC </w:instrText>
      </w:r>
      <w:r>
        <w:rPr>
          <w:b/>
        </w:rPr>
        <w:fldChar w:fldCharType="separate"/>
      </w:r>
      <w:r>
        <w:rPr>
          <w:b/>
          <w:noProof/>
        </w:rPr>
        <w:t>19</w:t>
      </w:r>
      <w:r>
        <w:rPr>
          <w:b/>
        </w:rPr>
        <w:fldChar w:fldCharType="end"/>
      </w:r>
      <w:r>
        <w:t xml:space="preserve">  Top right triangle: Bray-Curtis similarity of taxa compositional data between all possible pairs of site EC/Mg classes. Analysis of similarity (ANOSIM) pairwise R statistics and significance shown in brackets. Bottom left triangle (italics): Results of relative family retention (RFR) across 17 samples (per category) between all pairs of EC/Mg categories. (ANOSIM significance denoted * &lt;0.05, ** &lt;0.01, *** &lt;0.001)</w:t>
      </w:r>
      <w:bookmarkEnd w:id="340"/>
    </w:p>
    <w:tbl>
      <w:tblPr>
        <w:tblW w:w="8395" w:type="dxa"/>
        <w:tblLook w:val="04A0" w:firstRow="1" w:lastRow="0" w:firstColumn="1" w:lastColumn="0" w:noHBand="0" w:noVBand="1"/>
      </w:tblPr>
      <w:tblGrid>
        <w:gridCol w:w="1989"/>
        <w:gridCol w:w="907"/>
        <w:gridCol w:w="907"/>
        <w:gridCol w:w="907"/>
        <w:gridCol w:w="907"/>
        <w:gridCol w:w="907"/>
        <w:gridCol w:w="964"/>
        <w:gridCol w:w="907"/>
      </w:tblGrid>
      <w:tr w:rsidR="0020189C" w14:paraId="5E6B0374" w14:textId="77777777">
        <w:trPr>
          <w:trHeight w:val="300"/>
        </w:trPr>
        <w:tc>
          <w:tcPr>
            <w:tcW w:w="1989" w:type="dxa"/>
            <w:tcBorders>
              <w:top w:val="single" w:sz="4" w:space="0" w:color="auto"/>
              <w:left w:val="nil"/>
              <w:bottom w:val="single" w:sz="4" w:space="0" w:color="BFBFBF" w:themeColor="background1" w:themeShade="BF"/>
              <w:right w:val="nil"/>
            </w:tcBorders>
            <w:shd w:val="clear" w:color="auto" w:fill="auto"/>
            <w:noWrap/>
            <w:vAlign w:val="bottom"/>
            <w:hideMark/>
          </w:tcPr>
          <w:p w14:paraId="5E6B036C" w14:textId="77777777" w:rsidR="0020189C" w:rsidRDefault="00020705">
            <w:pPr>
              <w:pStyle w:val="table1"/>
              <w:rPr>
                <w:b/>
                <w:lang w:eastAsia="en-AU"/>
              </w:rPr>
            </w:pPr>
            <w:r>
              <w:rPr>
                <w:b/>
                <w:lang w:eastAsia="en-AU"/>
              </w:rPr>
              <w:t>EC Category (</w:t>
            </w:r>
            <w:r>
              <w:rPr>
                <w:rFonts w:cs="Arial"/>
                <w:b/>
                <w:lang w:eastAsia="en-AU"/>
              </w:rPr>
              <w:t>µ</w:t>
            </w:r>
            <w:r>
              <w:rPr>
                <w:b/>
                <w:lang w:eastAsia="en-AU"/>
              </w:rPr>
              <w:t>S cm</w:t>
            </w:r>
            <w:r>
              <w:rPr>
                <w:b/>
                <w:snapToGrid w:val="0"/>
                <w:color w:val="000000"/>
                <w:position w:val="4"/>
                <w:sz w:val="11"/>
                <w:szCs w:val="0"/>
                <w:u w:color="000000"/>
                <w:lang w:eastAsia="en-AU"/>
              </w:rPr>
              <w:t>-1</w:t>
            </w:r>
            <w:r>
              <w:rPr>
                <w:b/>
                <w:lang w:eastAsia="en-AU"/>
              </w:rPr>
              <w:t>)</w:t>
            </w:r>
          </w:p>
        </w:tc>
        <w:tc>
          <w:tcPr>
            <w:tcW w:w="907" w:type="dxa"/>
            <w:tcBorders>
              <w:top w:val="single" w:sz="4" w:space="0" w:color="auto"/>
              <w:left w:val="nil"/>
              <w:bottom w:val="single" w:sz="4" w:space="0" w:color="BFBFBF" w:themeColor="background1" w:themeShade="BF"/>
              <w:right w:val="nil"/>
            </w:tcBorders>
            <w:shd w:val="clear" w:color="auto" w:fill="auto"/>
            <w:noWrap/>
            <w:vAlign w:val="bottom"/>
            <w:hideMark/>
          </w:tcPr>
          <w:p w14:paraId="5E6B036D" w14:textId="77777777" w:rsidR="0020189C" w:rsidRDefault="00020705">
            <w:pPr>
              <w:pStyle w:val="table1"/>
              <w:jc w:val="center"/>
              <w:rPr>
                <w:b/>
                <w:lang w:eastAsia="en-AU"/>
              </w:rPr>
            </w:pPr>
            <w:r>
              <w:rPr>
                <w:b/>
                <w:lang w:eastAsia="en-AU"/>
              </w:rPr>
              <w:t>&lt;20</w:t>
            </w:r>
          </w:p>
        </w:tc>
        <w:tc>
          <w:tcPr>
            <w:tcW w:w="907" w:type="dxa"/>
            <w:tcBorders>
              <w:top w:val="single" w:sz="4" w:space="0" w:color="auto"/>
              <w:left w:val="nil"/>
              <w:bottom w:val="single" w:sz="4" w:space="0" w:color="BFBFBF" w:themeColor="background1" w:themeShade="BF"/>
              <w:right w:val="nil"/>
            </w:tcBorders>
            <w:shd w:val="clear" w:color="auto" w:fill="auto"/>
            <w:noWrap/>
            <w:vAlign w:val="bottom"/>
            <w:hideMark/>
          </w:tcPr>
          <w:p w14:paraId="5E6B036E" w14:textId="77777777" w:rsidR="0020189C" w:rsidRDefault="00020705">
            <w:pPr>
              <w:pStyle w:val="table1"/>
              <w:jc w:val="center"/>
              <w:rPr>
                <w:b/>
                <w:lang w:eastAsia="en-AU"/>
              </w:rPr>
            </w:pPr>
            <w:r>
              <w:rPr>
                <w:b/>
                <w:lang w:eastAsia="en-AU"/>
              </w:rPr>
              <w:t>20-29.9</w:t>
            </w:r>
          </w:p>
        </w:tc>
        <w:tc>
          <w:tcPr>
            <w:tcW w:w="907" w:type="dxa"/>
            <w:tcBorders>
              <w:top w:val="single" w:sz="4" w:space="0" w:color="auto"/>
              <w:left w:val="nil"/>
              <w:bottom w:val="single" w:sz="4" w:space="0" w:color="BFBFBF" w:themeColor="background1" w:themeShade="BF"/>
              <w:right w:val="nil"/>
            </w:tcBorders>
            <w:shd w:val="clear" w:color="auto" w:fill="auto"/>
            <w:noWrap/>
            <w:vAlign w:val="bottom"/>
            <w:hideMark/>
          </w:tcPr>
          <w:p w14:paraId="5E6B036F" w14:textId="77777777" w:rsidR="0020189C" w:rsidRDefault="00020705">
            <w:pPr>
              <w:pStyle w:val="table1"/>
              <w:jc w:val="center"/>
              <w:rPr>
                <w:b/>
                <w:lang w:eastAsia="en-AU"/>
              </w:rPr>
            </w:pPr>
            <w:r>
              <w:rPr>
                <w:b/>
                <w:lang w:eastAsia="en-AU"/>
              </w:rPr>
              <w:t>30-39.9</w:t>
            </w:r>
          </w:p>
        </w:tc>
        <w:tc>
          <w:tcPr>
            <w:tcW w:w="907" w:type="dxa"/>
            <w:tcBorders>
              <w:top w:val="single" w:sz="4" w:space="0" w:color="auto"/>
              <w:left w:val="nil"/>
              <w:bottom w:val="single" w:sz="4" w:space="0" w:color="BFBFBF" w:themeColor="background1" w:themeShade="BF"/>
              <w:right w:val="nil"/>
            </w:tcBorders>
            <w:shd w:val="clear" w:color="auto" w:fill="auto"/>
            <w:noWrap/>
            <w:vAlign w:val="bottom"/>
            <w:hideMark/>
          </w:tcPr>
          <w:p w14:paraId="5E6B0370" w14:textId="77777777" w:rsidR="0020189C" w:rsidRDefault="00020705">
            <w:pPr>
              <w:pStyle w:val="table1"/>
              <w:jc w:val="center"/>
              <w:rPr>
                <w:b/>
                <w:lang w:eastAsia="en-AU"/>
              </w:rPr>
            </w:pPr>
            <w:r>
              <w:rPr>
                <w:b/>
                <w:lang w:eastAsia="en-AU"/>
              </w:rPr>
              <w:t>40-49.9</w:t>
            </w:r>
          </w:p>
        </w:tc>
        <w:tc>
          <w:tcPr>
            <w:tcW w:w="907" w:type="dxa"/>
            <w:tcBorders>
              <w:top w:val="single" w:sz="4" w:space="0" w:color="auto"/>
              <w:left w:val="nil"/>
              <w:bottom w:val="single" w:sz="4" w:space="0" w:color="BFBFBF" w:themeColor="background1" w:themeShade="BF"/>
              <w:right w:val="nil"/>
            </w:tcBorders>
            <w:shd w:val="clear" w:color="auto" w:fill="auto"/>
            <w:noWrap/>
            <w:vAlign w:val="bottom"/>
            <w:hideMark/>
          </w:tcPr>
          <w:p w14:paraId="5E6B0371" w14:textId="77777777" w:rsidR="0020189C" w:rsidRDefault="00020705">
            <w:pPr>
              <w:pStyle w:val="table1"/>
              <w:jc w:val="center"/>
              <w:rPr>
                <w:b/>
                <w:lang w:eastAsia="en-AU"/>
              </w:rPr>
            </w:pPr>
            <w:r>
              <w:rPr>
                <w:b/>
                <w:lang w:eastAsia="en-AU"/>
              </w:rPr>
              <w:t>50-99.9</w:t>
            </w:r>
          </w:p>
        </w:tc>
        <w:tc>
          <w:tcPr>
            <w:tcW w:w="964" w:type="dxa"/>
            <w:tcBorders>
              <w:top w:val="single" w:sz="4" w:space="0" w:color="auto"/>
              <w:left w:val="nil"/>
              <w:bottom w:val="single" w:sz="4" w:space="0" w:color="BFBFBF" w:themeColor="background1" w:themeShade="BF"/>
              <w:right w:val="nil"/>
            </w:tcBorders>
            <w:shd w:val="clear" w:color="auto" w:fill="auto"/>
            <w:noWrap/>
            <w:vAlign w:val="bottom"/>
            <w:hideMark/>
          </w:tcPr>
          <w:p w14:paraId="5E6B0372" w14:textId="77777777" w:rsidR="0020189C" w:rsidRDefault="00020705">
            <w:pPr>
              <w:pStyle w:val="table1"/>
              <w:jc w:val="center"/>
              <w:rPr>
                <w:b/>
                <w:lang w:eastAsia="en-AU"/>
              </w:rPr>
            </w:pPr>
            <w:r>
              <w:rPr>
                <w:b/>
                <w:lang w:eastAsia="en-AU"/>
              </w:rPr>
              <w:t>100-299.9</w:t>
            </w:r>
          </w:p>
        </w:tc>
        <w:tc>
          <w:tcPr>
            <w:tcW w:w="907" w:type="dxa"/>
            <w:tcBorders>
              <w:top w:val="single" w:sz="4" w:space="0" w:color="auto"/>
              <w:left w:val="nil"/>
              <w:bottom w:val="single" w:sz="4" w:space="0" w:color="BFBFBF" w:themeColor="background1" w:themeShade="BF"/>
              <w:right w:val="nil"/>
            </w:tcBorders>
            <w:shd w:val="clear" w:color="auto" w:fill="auto"/>
            <w:noWrap/>
            <w:vAlign w:val="bottom"/>
            <w:hideMark/>
          </w:tcPr>
          <w:p w14:paraId="5E6B0373" w14:textId="77777777" w:rsidR="0020189C" w:rsidRDefault="00020705">
            <w:pPr>
              <w:pStyle w:val="table1"/>
              <w:jc w:val="center"/>
              <w:rPr>
                <w:b/>
                <w:lang w:eastAsia="en-AU"/>
              </w:rPr>
            </w:pPr>
            <w:r>
              <w:rPr>
                <w:b/>
                <w:lang w:eastAsia="en-AU"/>
              </w:rPr>
              <w:t>&gt;300</w:t>
            </w:r>
          </w:p>
        </w:tc>
      </w:tr>
      <w:tr w:rsidR="0020189C" w14:paraId="5E6B037D" w14:textId="77777777">
        <w:trPr>
          <w:trHeight w:val="300"/>
        </w:trPr>
        <w:tc>
          <w:tcPr>
            <w:tcW w:w="1989" w:type="dxa"/>
            <w:tcBorders>
              <w:top w:val="single" w:sz="4" w:space="0" w:color="BFBFBF" w:themeColor="background1" w:themeShade="BF"/>
              <w:left w:val="nil"/>
              <w:bottom w:val="single" w:sz="4" w:space="0" w:color="auto"/>
              <w:right w:val="nil"/>
            </w:tcBorders>
            <w:shd w:val="clear" w:color="auto" w:fill="auto"/>
            <w:noWrap/>
            <w:vAlign w:val="bottom"/>
            <w:hideMark/>
          </w:tcPr>
          <w:p w14:paraId="5E6B0375" w14:textId="77777777" w:rsidR="0020189C" w:rsidRDefault="00020705">
            <w:pPr>
              <w:pStyle w:val="table1"/>
              <w:rPr>
                <w:b/>
                <w:lang w:eastAsia="en-AU"/>
              </w:rPr>
            </w:pPr>
            <w:r>
              <w:rPr>
                <w:b/>
                <w:lang w:eastAsia="en-AU"/>
              </w:rPr>
              <w:t>Mg range (mg L</w:t>
            </w:r>
            <w:r>
              <w:rPr>
                <w:b/>
                <w:snapToGrid w:val="0"/>
                <w:color w:val="000000"/>
                <w:position w:val="4"/>
                <w:sz w:val="11"/>
                <w:szCs w:val="0"/>
                <w:u w:color="000000"/>
                <w:lang w:eastAsia="en-AU"/>
              </w:rPr>
              <w:t>-1</w:t>
            </w:r>
            <w:r>
              <w:rPr>
                <w:b/>
                <w:lang w:eastAsia="en-AU"/>
              </w:rPr>
              <w:t>)</w:t>
            </w:r>
          </w:p>
        </w:tc>
        <w:tc>
          <w:tcPr>
            <w:tcW w:w="907" w:type="dxa"/>
            <w:tcBorders>
              <w:top w:val="single" w:sz="4" w:space="0" w:color="BFBFBF" w:themeColor="background1" w:themeShade="BF"/>
              <w:left w:val="nil"/>
              <w:bottom w:val="single" w:sz="4" w:space="0" w:color="auto"/>
              <w:right w:val="nil"/>
            </w:tcBorders>
            <w:shd w:val="clear" w:color="auto" w:fill="auto"/>
            <w:noWrap/>
            <w:vAlign w:val="bottom"/>
            <w:hideMark/>
          </w:tcPr>
          <w:p w14:paraId="5E6B0376" w14:textId="77777777" w:rsidR="0020189C" w:rsidRDefault="00020705">
            <w:pPr>
              <w:pStyle w:val="table1"/>
              <w:jc w:val="center"/>
              <w:rPr>
                <w:b/>
                <w:bCs/>
                <w:lang w:eastAsia="en-AU"/>
              </w:rPr>
            </w:pPr>
            <w:r>
              <w:rPr>
                <w:b/>
                <w:bCs/>
                <w:lang w:eastAsia="en-AU"/>
              </w:rPr>
              <w:t>&lt;1.1</w:t>
            </w:r>
          </w:p>
        </w:tc>
        <w:tc>
          <w:tcPr>
            <w:tcW w:w="907" w:type="dxa"/>
            <w:tcBorders>
              <w:top w:val="single" w:sz="4" w:space="0" w:color="BFBFBF" w:themeColor="background1" w:themeShade="BF"/>
              <w:left w:val="nil"/>
              <w:bottom w:val="single" w:sz="4" w:space="0" w:color="auto"/>
              <w:right w:val="nil"/>
            </w:tcBorders>
            <w:shd w:val="clear" w:color="auto" w:fill="auto"/>
            <w:noWrap/>
            <w:vAlign w:val="bottom"/>
            <w:hideMark/>
          </w:tcPr>
          <w:p w14:paraId="5E6B0377" w14:textId="77777777" w:rsidR="0020189C" w:rsidRDefault="00020705">
            <w:pPr>
              <w:pStyle w:val="table1"/>
              <w:jc w:val="center"/>
              <w:rPr>
                <w:b/>
                <w:bCs/>
                <w:lang w:eastAsia="en-AU"/>
              </w:rPr>
            </w:pPr>
            <w:r>
              <w:rPr>
                <w:b/>
                <w:bCs/>
                <w:lang w:eastAsia="en-AU"/>
              </w:rPr>
              <w:t>1.1-1.9</w:t>
            </w:r>
          </w:p>
        </w:tc>
        <w:tc>
          <w:tcPr>
            <w:tcW w:w="907" w:type="dxa"/>
            <w:tcBorders>
              <w:top w:val="single" w:sz="4" w:space="0" w:color="BFBFBF" w:themeColor="background1" w:themeShade="BF"/>
              <w:left w:val="nil"/>
              <w:bottom w:val="single" w:sz="4" w:space="0" w:color="auto"/>
              <w:right w:val="nil"/>
            </w:tcBorders>
            <w:shd w:val="clear" w:color="auto" w:fill="auto"/>
            <w:noWrap/>
            <w:vAlign w:val="bottom"/>
            <w:hideMark/>
          </w:tcPr>
          <w:p w14:paraId="5E6B0378" w14:textId="77777777" w:rsidR="0020189C" w:rsidRDefault="00020705">
            <w:pPr>
              <w:pStyle w:val="table1"/>
              <w:jc w:val="center"/>
              <w:rPr>
                <w:b/>
                <w:bCs/>
                <w:lang w:eastAsia="en-AU"/>
              </w:rPr>
            </w:pPr>
            <w:r>
              <w:rPr>
                <w:b/>
                <w:bCs/>
                <w:lang w:eastAsia="en-AU"/>
              </w:rPr>
              <w:t>1.9-2.7</w:t>
            </w:r>
          </w:p>
        </w:tc>
        <w:tc>
          <w:tcPr>
            <w:tcW w:w="907" w:type="dxa"/>
            <w:tcBorders>
              <w:top w:val="single" w:sz="4" w:space="0" w:color="BFBFBF" w:themeColor="background1" w:themeShade="BF"/>
              <w:left w:val="nil"/>
              <w:bottom w:val="single" w:sz="4" w:space="0" w:color="auto"/>
              <w:right w:val="nil"/>
            </w:tcBorders>
            <w:shd w:val="clear" w:color="auto" w:fill="auto"/>
            <w:noWrap/>
            <w:vAlign w:val="bottom"/>
            <w:hideMark/>
          </w:tcPr>
          <w:p w14:paraId="5E6B0379" w14:textId="77777777" w:rsidR="0020189C" w:rsidRDefault="00020705">
            <w:pPr>
              <w:pStyle w:val="table1"/>
              <w:jc w:val="center"/>
              <w:rPr>
                <w:b/>
                <w:bCs/>
                <w:lang w:eastAsia="en-AU"/>
              </w:rPr>
            </w:pPr>
            <w:r>
              <w:rPr>
                <w:b/>
                <w:bCs/>
                <w:lang w:eastAsia="en-AU"/>
              </w:rPr>
              <w:t>2.7-3.5</w:t>
            </w:r>
          </w:p>
        </w:tc>
        <w:tc>
          <w:tcPr>
            <w:tcW w:w="907" w:type="dxa"/>
            <w:tcBorders>
              <w:top w:val="single" w:sz="4" w:space="0" w:color="BFBFBF" w:themeColor="background1" w:themeShade="BF"/>
              <w:left w:val="nil"/>
              <w:bottom w:val="single" w:sz="4" w:space="0" w:color="auto"/>
              <w:right w:val="nil"/>
            </w:tcBorders>
            <w:shd w:val="clear" w:color="auto" w:fill="auto"/>
            <w:noWrap/>
            <w:vAlign w:val="bottom"/>
            <w:hideMark/>
          </w:tcPr>
          <w:p w14:paraId="5E6B037A" w14:textId="77777777" w:rsidR="0020189C" w:rsidRDefault="00020705">
            <w:pPr>
              <w:pStyle w:val="table1"/>
              <w:jc w:val="center"/>
              <w:rPr>
                <w:b/>
                <w:bCs/>
                <w:lang w:eastAsia="en-AU"/>
              </w:rPr>
            </w:pPr>
            <w:r>
              <w:rPr>
                <w:b/>
                <w:bCs/>
                <w:lang w:eastAsia="en-AU"/>
              </w:rPr>
              <w:t>3.5-7.5</w:t>
            </w:r>
          </w:p>
        </w:tc>
        <w:tc>
          <w:tcPr>
            <w:tcW w:w="964" w:type="dxa"/>
            <w:tcBorders>
              <w:top w:val="single" w:sz="4" w:space="0" w:color="BFBFBF" w:themeColor="background1" w:themeShade="BF"/>
              <w:left w:val="nil"/>
              <w:bottom w:val="single" w:sz="4" w:space="0" w:color="auto"/>
              <w:right w:val="nil"/>
            </w:tcBorders>
            <w:shd w:val="clear" w:color="auto" w:fill="auto"/>
            <w:noWrap/>
            <w:vAlign w:val="bottom"/>
            <w:hideMark/>
          </w:tcPr>
          <w:p w14:paraId="5E6B037B" w14:textId="77777777" w:rsidR="0020189C" w:rsidRDefault="00020705">
            <w:pPr>
              <w:pStyle w:val="table1"/>
              <w:jc w:val="center"/>
              <w:rPr>
                <w:b/>
                <w:bCs/>
                <w:lang w:eastAsia="en-AU"/>
              </w:rPr>
            </w:pPr>
            <w:r>
              <w:rPr>
                <w:b/>
                <w:bCs/>
                <w:lang w:eastAsia="en-AU"/>
              </w:rPr>
              <w:t>7.5-23.3</w:t>
            </w:r>
          </w:p>
        </w:tc>
        <w:tc>
          <w:tcPr>
            <w:tcW w:w="907" w:type="dxa"/>
            <w:tcBorders>
              <w:top w:val="single" w:sz="4" w:space="0" w:color="BFBFBF" w:themeColor="background1" w:themeShade="BF"/>
              <w:left w:val="nil"/>
              <w:bottom w:val="single" w:sz="4" w:space="0" w:color="auto"/>
              <w:right w:val="nil"/>
            </w:tcBorders>
            <w:shd w:val="clear" w:color="auto" w:fill="auto"/>
            <w:noWrap/>
            <w:vAlign w:val="bottom"/>
            <w:hideMark/>
          </w:tcPr>
          <w:p w14:paraId="5E6B037C" w14:textId="77777777" w:rsidR="0020189C" w:rsidRDefault="00020705">
            <w:pPr>
              <w:pStyle w:val="table1"/>
              <w:jc w:val="center"/>
              <w:rPr>
                <w:b/>
                <w:bCs/>
                <w:lang w:eastAsia="en-AU"/>
              </w:rPr>
            </w:pPr>
            <w:r>
              <w:rPr>
                <w:b/>
                <w:bCs/>
                <w:lang w:eastAsia="en-AU"/>
              </w:rPr>
              <w:t>&gt;23.3</w:t>
            </w:r>
          </w:p>
        </w:tc>
      </w:tr>
      <w:tr w:rsidR="0020189C" w14:paraId="5E6B0386" w14:textId="77777777">
        <w:trPr>
          <w:trHeight w:val="300"/>
        </w:trPr>
        <w:tc>
          <w:tcPr>
            <w:tcW w:w="1989" w:type="dxa"/>
            <w:tcBorders>
              <w:top w:val="nil"/>
              <w:left w:val="nil"/>
              <w:right w:val="nil"/>
            </w:tcBorders>
            <w:shd w:val="clear" w:color="auto" w:fill="auto"/>
            <w:noWrap/>
            <w:vAlign w:val="bottom"/>
            <w:hideMark/>
          </w:tcPr>
          <w:p w14:paraId="5E6B037E" w14:textId="77777777" w:rsidR="0020189C" w:rsidRDefault="00020705">
            <w:pPr>
              <w:pStyle w:val="table1"/>
              <w:rPr>
                <w:lang w:eastAsia="en-AU"/>
              </w:rPr>
            </w:pPr>
            <w:r>
              <w:rPr>
                <w:lang w:eastAsia="en-AU"/>
              </w:rPr>
              <w:t>n (samples)</w:t>
            </w:r>
          </w:p>
        </w:tc>
        <w:tc>
          <w:tcPr>
            <w:tcW w:w="907" w:type="dxa"/>
            <w:tcBorders>
              <w:top w:val="nil"/>
              <w:left w:val="nil"/>
              <w:right w:val="nil"/>
            </w:tcBorders>
            <w:shd w:val="clear" w:color="auto" w:fill="auto"/>
            <w:noWrap/>
            <w:vAlign w:val="bottom"/>
            <w:hideMark/>
          </w:tcPr>
          <w:p w14:paraId="5E6B037F" w14:textId="77777777" w:rsidR="0020189C" w:rsidRDefault="00020705">
            <w:pPr>
              <w:pStyle w:val="table1"/>
              <w:jc w:val="center"/>
              <w:rPr>
                <w:lang w:eastAsia="en-AU"/>
              </w:rPr>
            </w:pPr>
            <w:r>
              <w:rPr>
                <w:lang w:eastAsia="en-AU"/>
              </w:rPr>
              <w:t>17</w:t>
            </w:r>
          </w:p>
        </w:tc>
        <w:tc>
          <w:tcPr>
            <w:tcW w:w="907" w:type="dxa"/>
            <w:tcBorders>
              <w:top w:val="nil"/>
              <w:left w:val="nil"/>
              <w:right w:val="nil"/>
            </w:tcBorders>
            <w:shd w:val="clear" w:color="auto" w:fill="auto"/>
            <w:noWrap/>
            <w:vAlign w:val="bottom"/>
            <w:hideMark/>
          </w:tcPr>
          <w:p w14:paraId="5E6B0380" w14:textId="77777777" w:rsidR="0020189C" w:rsidRDefault="00020705">
            <w:pPr>
              <w:pStyle w:val="table1"/>
              <w:jc w:val="center"/>
              <w:rPr>
                <w:lang w:eastAsia="en-AU"/>
              </w:rPr>
            </w:pPr>
            <w:r>
              <w:rPr>
                <w:lang w:eastAsia="en-AU"/>
              </w:rPr>
              <w:t>58</w:t>
            </w:r>
          </w:p>
        </w:tc>
        <w:tc>
          <w:tcPr>
            <w:tcW w:w="907" w:type="dxa"/>
            <w:tcBorders>
              <w:top w:val="nil"/>
              <w:left w:val="nil"/>
              <w:right w:val="nil"/>
            </w:tcBorders>
            <w:shd w:val="clear" w:color="auto" w:fill="auto"/>
            <w:noWrap/>
            <w:vAlign w:val="bottom"/>
            <w:hideMark/>
          </w:tcPr>
          <w:p w14:paraId="5E6B0381" w14:textId="77777777" w:rsidR="0020189C" w:rsidRDefault="00020705">
            <w:pPr>
              <w:pStyle w:val="table1"/>
              <w:jc w:val="center"/>
              <w:rPr>
                <w:lang w:eastAsia="en-AU"/>
              </w:rPr>
            </w:pPr>
            <w:r>
              <w:rPr>
                <w:lang w:eastAsia="en-AU"/>
              </w:rPr>
              <w:t>32</w:t>
            </w:r>
          </w:p>
        </w:tc>
        <w:tc>
          <w:tcPr>
            <w:tcW w:w="907" w:type="dxa"/>
            <w:tcBorders>
              <w:top w:val="nil"/>
              <w:left w:val="nil"/>
              <w:right w:val="nil"/>
            </w:tcBorders>
            <w:shd w:val="clear" w:color="auto" w:fill="auto"/>
            <w:noWrap/>
            <w:vAlign w:val="bottom"/>
            <w:hideMark/>
          </w:tcPr>
          <w:p w14:paraId="5E6B0382" w14:textId="77777777" w:rsidR="0020189C" w:rsidRDefault="00020705">
            <w:pPr>
              <w:pStyle w:val="table1"/>
              <w:jc w:val="center"/>
              <w:rPr>
                <w:lang w:eastAsia="en-AU"/>
              </w:rPr>
            </w:pPr>
            <w:r>
              <w:rPr>
                <w:lang w:eastAsia="en-AU"/>
              </w:rPr>
              <w:t>42</w:t>
            </w:r>
          </w:p>
        </w:tc>
        <w:tc>
          <w:tcPr>
            <w:tcW w:w="907" w:type="dxa"/>
            <w:tcBorders>
              <w:top w:val="nil"/>
              <w:left w:val="nil"/>
              <w:right w:val="nil"/>
            </w:tcBorders>
            <w:shd w:val="clear" w:color="auto" w:fill="auto"/>
            <w:noWrap/>
            <w:vAlign w:val="bottom"/>
            <w:hideMark/>
          </w:tcPr>
          <w:p w14:paraId="5E6B0383" w14:textId="77777777" w:rsidR="0020189C" w:rsidRDefault="00020705">
            <w:pPr>
              <w:pStyle w:val="table1"/>
              <w:jc w:val="center"/>
              <w:rPr>
                <w:lang w:eastAsia="en-AU"/>
              </w:rPr>
            </w:pPr>
            <w:r>
              <w:rPr>
                <w:lang w:eastAsia="en-AU"/>
              </w:rPr>
              <w:t>53</w:t>
            </w:r>
          </w:p>
        </w:tc>
        <w:tc>
          <w:tcPr>
            <w:tcW w:w="964" w:type="dxa"/>
            <w:tcBorders>
              <w:top w:val="nil"/>
              <w:left w:val="nil"/>
              <w:right w:val="nil"/>
            </w:tcBorders>
            <w:shd w:val="clear" w:color="auto" w:fill="auto"/>
            <w:noWrap/>
            <w:vAlign w:val="bottom"/>
            <w:hideMark/>
          </w:tcPr>
          <w:p w14:paraId="5E6B0384" w14:textId="77777777" w:rsidR="0020189C" w:rsidRDefault="00020705">
            <w:pPr>
              <w:pStyle w:val="table1"/>
              <w:jc w:val="center"/>
              <w:rPr>
                <w:lang w:eastAsia="en-AU"/>
              </w:rPr>
            </w:pPr>
            <w:r>
              <w:rPr>
                <w:lang w:eastAsia="en-AU"/>
              </w:rPr>
              <w:t>45</w:t>
            </w:r>
          </w:p>
        </w:tc>
        <w:tc>
          <w:tcPr>
            <w:tcW w:w="907" w:type="dxa"/>
            <w:tcBorders>
              <w:top w:val="nil"/>
              <w:left w:val="nil"/>
              <w:right w:val="nil"/>
            </w:tcBorders>
            <w:shd w:val="clear" w:color="auto" w:fill="auto"/>
            <w:noWrap/>
            <w:vAlign w:val="bottom"/>
            <w:hideMark/>
          </w:tcPr>
          <w:p w14:paraId="5E6B0385" w14:textId="77777777" w:rsidR="0020189C" w:rsidRDefault="00020705">
            <w:pPr>
              <w:pStyle w:val="table1"/>
              <w:jc w:val="center"/>
              <w:rPr>
                <w:lang w:eastAsia="en-AU"/>
              </w:rPr>
            </w:pPr>
            <w:r>
              <w:rPr>
                <w:lang w:eastAsia="en-AU"/>
              </w:rPr>
              <w:t>23</w:t>
            </w:r>
          </w:p>
        </w:tc>
      </w:tr>
      <w:tr w:rsidR="0020189C" w14:paraId="5E6B038F" w14:textId="77777777">
        <w:trPr>
          <w:trHeight w:val="300"/>
        </w:trPr>
        <w:tc>
          <w:tcPr>
            <w:tcW w:w="1989" w:type="dxa"/>
            <w:tcBorders>
              <w:top w:val="nil"/>
              <w:left w:val="nil"/>
              <w:bottom w:val="double" w:sz="4" w:space="0" w:color="auto"/>
              <w:right w:val="nil"/>
            </w:tcBorders>
            <w:shd w:val="clear" w:color="auto" w:fill="auto"/>
            <w:noWrap/>
            <w:vAlign w:val="bottom"/>
            <w:hideMark/>
          </w:tcPr>
          <w:p w14:paraId="5E6B0387" w14:textId="77777777" w:rsidR="0020189C" w:rsidRDefault="00020705">
            <w:pPr>
              <w:pStyle w:val="table1"/>
              <w:rPr>
                <w:lang w:eastAsia="en-AU"/>
              </w:rPr>
            </w:pPr>
            <w:r>
              <w:rPr>
                <w:lang w:eastAsia="en-AU"/>
              </w:rPr>
              <w:t>Mean Within similarity</w:t>
            </w:r>
          </w:p>
        </w:tc>
        <w:tc>
          <w:tcPr>
            <w:tcW w:w="907" w:type="dxa"/>
            <w:tcBorders>
              <w:top w:val="nil"/>
              <w:left w:val="nil"/>
              <w:bottom w:val="double" w:sz="4" w:space="0" w:color="auto"/>
              <w:right w:val="nil"/>
            </w:tcBorders>
            <w:shd w:val="clear" w:color="auto" w:fill="auto"/>
            <w:noWrap/>
            <w:vAlign w:val="bottom"/>
            <w:hideMark/>
          </w:tcPr>
          <w:p w14:paraId="5E6B0388" w14:textId="77777777" w:rsidR="0020189C" w:rsidRDefault="00020705">
            <w:pPr>
              <w:pStyle w:val="table1"/>
              <w:jc w:val="center"/>
              <w:rPr>
                <w:lang w:eastAsia="en-AU"/>
              </w:rPr>
            </w:pPr>
            <w:r>
              <w:rPr>
                <w:lang w:eastAsia="en-AU"/>
              </w:rPr>
              <w:t>70.6</w:t>
            </w:r>
          </w:p>
        </w:tc>
        <w:tc>
          <w:tcPr>
            <w:tcW w:w="907" w:type="dxa"/>
            <w:tcBorders>
              <w:top w:val="nil"/>
              <w:left w:val="nil"/>
              <w:bottom w:val="double" w:sz="4" w:space="0" w:color="auto"/>
              <w:right w:val="nil"/>
            </w:tcBorders>
            <w:shd w:val="clear" w:color="auto" w:fill="auto"/>
            <w:noWrap/>
            <w:vAlign w:val="bottom"/>
            <w:hideMark/>
          </w:tcPr>
          <w:p w14:paraId="5E6B0389" w14:textId="77777777" w:rsidR="0020189C" w:rsidRDefault="00020705">
            <w:pPr>
              <w:pStyle w:val="table1"/>
              <w:jc w:val="center"/>
              <w:rPr>
                <w:lang w:eastAsia="en-AU"/>
              </w:rPr>
            </w:pPr>
            <w:r>
              <w:rPr>
                <w:lang w:eastAsia="en-AU"/>
              </w:rPr>
              <w:t>66.0</w:t>
            </w:r>
          </w:p>
        </w:tc>
        <w:tc>
          <w:tcPr>
            <w:tcW w:w="907" w:type="dxa"/>
            <w:tcBorders>
              <w:top w:val="nil"/>
              <w:left w:val="nil"/>
              <w:bottom w:val="double" w:sz="4" w:space="0" w:color="auto"/>
              <w:right w:val="nil"/>
            </w:tcBorders>
            <w:shd w:val="clear" w:color="auto" w:fill="auto"/>
            <w:noWrap/>
            <w:vAlign w:val="bottom"/>
            <w:hideMark/>
          </w:tcPr>
          <w:p w14:paraId="5E6B038A" w14:textId="77777777" w:rsidR="0020189C" w:rsidRDefault="00020705">
            <w:pPr>
              <w:pStyle w:val="table1"/>
              <w:jc w:val="center"/>
              <w:rPr>
                <w:lang w:eastAsia="en-AU"/>
              </w:rPr>
            </w:pPr>
            <w:r>
              <w:rPr>
                <w:lang w:eastAsia="en-AU"/>
              </w:rPr>
              <w:t>69.2</w:t>
            </w:r>
          </w:p>
        </w:tc>
        <w:tc>
          <w:tcPr>
            <w:tcW w:w="907" w:type="dxa"/>
            <w:tcBorders>
              <w:top w:val="nil"/>
              <w:left w:val="nil"/>
              <w:bottom w:val="double" w:sz="4" w:space="0" w:color="auto"/>
              <w:right w:val="nil"/>
            </w:tcBorders>
            <w:shd w:val="clear" w:color="auto" w:fill="auto"/>
            <w:noWrap/>
            <w:vAlign w:val="bottom"/>
            <w:hideMark/>
          </w:tcPr>
          <w:p w14:paraId="5E6B038B" w14:textId="77777777" w:rsidR="0020189C" w:rsidRDefault="00020705">
            <w:pPr>
              <w:pStyle w:val="table1"/>
              <w:jc w:val="center"/>
              <w:rPr>
                <w:lang w:eastAsia="en-AU"/>
              </w:rPr>
            </w:pPr>
            <w:r>
              <w:rPr>
                <w:lang w:eastAsia="en-AU"/>
              </w:rPr>
              <w:t>65.7</w:t>
            </w:r>
          </w:p>
        </w:tc>
        <w:tc>
          <w:tcPr>
            <w:tcW w:w="907" w:type="dxa"/>
            <w:tcBorders>
              <w:top w:val="nil"/>
              <w:left w:val="nil"/>
              <w:bottom w:val="double" w:sz="4" w:space="0" w:color="auto"/>
              <w:right w:val="nil"/>
            </w:tcBorders>
            <w:shd w:val="clear" w:color="auto" w:fill="auto"/>
            <w:noWrap/>
            <w:vAlign w:val="bottom"/>
            <w:hideMark/>
          </w:tcPr>
          <w:p w14:paraId="5E6B038C" w14:textId="77777777" w:rsidR="0020189C" w:rsidRDefault="00020705">
            <w:pPr>
              <w:pStyle w:val="table1"/>
              <w:jc w:val="center"/>
              <w:rPr>
                <w:lang w:eastAsia="en-AU"/>
              </w:rPr>
            </w:pPr>
            <w:r>
              <w:rPr>
                <w:lang w:eastAsia="en-AU"/>
              </w:rPr>
              <w:t>63.5</w:t>
            </w:r>
          </w:p>
        </w:tc>
        <w:tc>
          <w:tcPr>
            <w:tcW w:w="964" w:type="dxa"/>
            <w:tcBorders>
              <w:top w:val="nil"/>
              <w:left w:val="nil"/>
              <w:bottom w:val="double" w:sz="4" w:space="0" w:color="auto"/>
              <w:right w:val="nil"/>
            </w:tcBorders>
            <w:shd w:val="clear" w:color="auto" w:fill="auto"/>
            <w:noWrap/>
            <w:vAlign w:val="bottom"/>
            <w:hideMark/>
          </w:tcPr>
          <w:p w14:paraId="5E6B038D" w14:textId="77777777" w:rsidR="0020189C" w:rsidRDefault="00020705">
            <w:pPr>
              <w:pStyle w:val="table1"/>
              <w:jc w:val="center"/>
              <w:rPr>
                <w:lang w:eastAsia="en-AU"/>
              </w:rPr>
            </w:pPr>
            <w:r>
              <w:rPr>
                <w:lang w:eastAsia="en-AU"/>
              </w:rPr>
              <w:t>61.3</w:t>
            </w:r>
          </w:p>
        </w:tc>
        <w:tc>
          <w:tcPr>
            <w:tcW w:w="907" w:type="dxa"/>
            <w:tcBorders>
              <w:top w:val="nil"/>
              <w:left w:val="nil"/>
              <w:bottom w:val="double" w:sz="4" w:space="0" w:color="auto"/>
              <w:right w:val="nil"/>
            </w:tcBorders>
            <w:shd w:val="clear" w:color="auto" w:fill="auto"/>
            <w:noWrap/>
            <w:vAlign w:val="bottom"/>
            <w:hideMark/>
          </w:tcPr>
          <w:p w14:paraId="5E6B038E" w14:textId="77777777" w:rsidR="0020189C" w:rsidRDefault="00020705">
            <w:pPr>
              <w:pStyle w:val="table1"/>
              <w:jc w:val="center"/>
              <w:rPr>
                <w:lang w:eastAsia="en-AU"/>
              </w:rPr>
            </w:pPr>
            <w:r>
              <w:rPr>
                <w:lang w:eastAsia="en-AU"/>
              </w:rPr>
              <w:t>58.5</w:t>
            </w:r>
          </w:p>
        </w:tc>
      </w:tr>
      <w:tr w:rsidR="0020189C" w14:paraId="5E6B0398" w14:textId="77777777">
        <w:trPr>
          <w:trHeight w:val="300"/>
        </w:trPr>
        <w:tc>
          <w:tcPr>
            <w:tcW w:w="1989" w:type="dxa"/>
            <w:tcBorders>
              <w:top w:val="double" w:sz="4" w:space="0" w:color="auto"/>
              <w:left w:val="nil"/>
              <w:bottom w:val="nil"/>
              <w:right w:val="nil"/>
            </w:tcBorders>
            <w:shd w:val="clear" w:color="auto" w:fill="auto"/>
            <w:noWrap/>
            <w:hideMark/>
          </w:tcPr>
          <w:p w14:paraId="5E6B0390" w14:textId="77777777" w:rsidR="0020189C" w:rsidRDefault="00020705">
            <w:pPr>
              <w:pStyle w:val="table1"/>
              <w:jc w:val="center"/>
              <w:rPr>
                <w:lang w:eastAsia="en-AU"/>
              </w:rPr>
            </w:pPr>
            <w:r>
              <w:rPr>
                <w:lang w:eastAsia="en-AU"/>
              </w:rPr>
              <w:t>&lt;20</w:t>
            </w:r>
          </w:p>
        </w:tc>
        <w:tc>
          <w:tcPr>
            <w:tcW w:w="907" w:type="dxa"/>
            <w:tcBorders>
              <w:top w:val="double" w:sz="4" w:space="0" w:color="auto"/>
              <w:left w:val="nil"/>
              <w:bottom w:val="nil"/>
              <w:right w:val="nil"/>
            </w:tcBorders>
            <w:shd w:val="clear" w:color="auto" w:fill="auto"/>
            <w:noWrap/>
            <w:hideMark/>
          </w:tcPr>
          <w:p w14:paraId="5E6B0391" w14:textId="77777777" w:rsidR="0020189C" w:rsidRDefault="0020189C">
            <w:pPr>
              <w:pStyle w:val="table1"/>
              <w:jc w:val="center"/>
              <w:rPr>
                <w:lang w:eastAsia="en-AU"/>
              </w:rPr>
            </w:pPr>
          </w:p>
        </w:tc>
        <w:tc>
          <w:tcPr>
            <w:tcW w:w="907" w:type="dxa"/>
            <w:tcBorders>
              <w:top w:val="double" w:sz="4" w:space="0" w:color="auto"/>
              <w:left w:val="nil"/>
              <w:bottom w:val="nil"/>
              <w:right w:val="nil"/>
            </w:tcBorders>
            <w:shd w:val="clear" w:color="auto" w:fill="auto"/>
            <w:noWrap/>
            <w:hideMark/>
          </w:tcPr>
          <w:p w14:paraId="5E6B0392" w14:textId="77777777" w:rsidR="0020189C" w:rsidRDefault="00020705">
            <w:pPr>
              <w:pStyle w:val="table1"/>
              <w:jc w:val="center"/>
              <w:rPr>
                <w:lang w:eastAsia="en-AU"/>
              </w:rPr>
            </w:pPr>
            <w:r>
              <w:rPr>
                <w:lang w:eastAsia="en-AU"/>
              </w:rPr>
              <w:t>67</w:t>
            </w:r>
            <w:r>
              <w:rPr>
                <w:lang w:eastAsia="en-AU"/>
              </w:rPr>
              <w:br/>
              <w:t>(-.02)</w:t>
            </w:r>
          </w:p>
        </w:tc>
        <w:tc>
          <w:tcPr>
            <w:tcW w:w="907" w:type="dxa"/>
            <w:tcBorders>
              <w:top w:val="double" w:sz="4" w:space="0" w:color="auto"/>
              <w:left w:val="nil"/>
              <w:bottom w:val="nil"/>
              <w:right w:val="nil"/>
            </w:tcBorders>
            <w:shd w:val="clear" w:color="auto" w:fill="auto"/>
            <w:noWrap/>
            <w:vAlign w:val="bottom"/>
            <w:hideMark/>
          </w:tcPr>
          <w:p w14:paraId="5E6B0393" w14:textId="77777777" w:rsidR="0020189C" w:rsidRDefault="00020705">
            <w:pPr>
              <w:pStyle w:val="table1"/>
              <w:jc w:val="center"/>
              <w:rPr>
                <w:lang w:eastAsia="en-AU"/>
              </w:rPr>
            </w:pPr>
            <w:r>
              <w:rPr>
                <w:lang w:eastAsia="en-AU"/>
              </w:rPr>
              <w:t xml:space="preserve">67.4 </w:t>
            </w:r>
            <w:r>
              <w:rPr>
                <w:lang w:eastAsia="en-AU"/>
              </w:rPr>
              <w:br/>
              <w:t>(0.12**)</w:t>
            </w:r>
          </w:p>
        </w:tc>
        <w:tc>
          <w:tcPr>
            <w:tcW w:w="907" w:type="dxa"/>
            <w:tcBorders>
              <w:top w:val="double" w:sz="4" w:space="0" w:color="auto"/>
              <w:left w:val="nil"/>
              <w:bottom w:val="nil"/>
              <w:right w:val="nil"/>
            </w:tcBorders>
            <w:shd w:val="clear" w:color="auto" w:fill="auto"/>
            <w:noWrap/>
            <w:vAlign w:val="bottom"/>
            <w:hideMark/>
          </w:tcPr>
          <w:p w14:paraId="5E6B0394" w14:textId="77777777" w:rsidR="0020189C" w:rsidRDefault="00020705">
            <w:pPr>
              <w:pStyle w:val="table1"/>
              <w:jc w:val="center"/>
              <w:rPr>
                <w:lang w:eastAsia="en-AU"/>
              </w:rPr>
            </w:pPr>
            <w:r>
              <w:rPr>
                <w:lang w:eastAsia="en-AU"/>
              </w:rPr>
              <w:t xml:space="preserve">65.6 </w:t>
            </w:r>
            <w:r>
              <w:rPr>
                <w:lang w:eastAsia="en-AU"/>
              </w:rPr>
              <w:br/>
              <w:t>(0.08)</w:t>
            </w:r>
          </w:p>
        </w:tc>
        <w:tc>
          <w:tcPr>
            <w:tcW w:w="907" w:type="dxa"/>
            <w:tcBorders>
              <w:top w:val="double" w:sz="4" w:space="0" w:color="auto"/>
              <w:left w:val="nil"/>
              <w:bottom w:val="nil"/>
              <w:right w:val="nil"/>
            </w:tcBorders>
            <w:shd w:val="clear" w:color="auto" w:fill="auto"/>
            <w:noWrap/>
            <w:vAlign w:val="bottom"/>
            <w:hideMark/>
          </w:tcPr>
          <w:p w14:paraId="5E6B0395" w14:textId="77777777" w:rsidR="0020189C" w:rsidRDefault="00020705">
            <w:pPr>
              <w:pStyle w:val="table1"/>
              <w:jc w:val="center"/>
              <w:rPr>
                <w:lang w:eastAsia="en-AU"/>
              </w:rPr>
            </w:pPr>
            <w:r>
              <w:rPr>
                <w:lang w:eastAsia="en-AU"/>
              </w:rPr>
              <w:t xml:space="preserve">64.9 </w:t>
            </w:r>
            <w:r>
              <w:rPr>
                <w:lang w:eastAsia="en-AU"/>
              </w:rPr>
              <w:br/>
              <w:t>(-0.04)</w:t>
            </w:r>
          </w:p>
        </w:tc>
        <w:tc>
          <w:tcPr>
            <w:tcW w:w="964" w:type="dxa"/>
            <w:tcBorders>
              <w:top w:val="double" w:sz="4" w:space="0" w:color="auto"/>
              <w:left w:val="nil"/>
              <w:bottom w:val="nil"/>
              <w:right w:val="nil"/>
            </w:tcBorders>
            <w:shd w:val="clear" w:color="auto" w:fill="auto"/>
            <w:noWrap/>
            <w:vAlign w:val="bottom"/>
            <w:hideMark/>
          </w:tcPr>
          <w:p w14:paraId="5E6B0396" w14:textId="77777777" w:rsidR="0020189C" w:rsidRDefault="00020705">
            <w:pPr>
              <w:pStyle w:val="table1"/>
              <w:jc w:val="center"/>
              <w:rPr>
                <w:lang w:eastAsia="en-AU"/>
              </w:rPr>
            </w:pPr>
            <w:r>
              <w:rPr>
                <w:lang w:eastAsia="en-AU"/>
              </w:rPr>
              <w:t xml:space="preserve">62.9 </w:t>
            </w:r>
            <w:r>
              <w:rPr>
                <w:lang w:eastAsia="en-AU"/>
              </w:rPr>
              <w:br/>
              <w:t>(0.01)</w:t>
            </w:r>
          </w:p>
        </w:tc>
        <w:tc>
          <w:tcPr>
            <w:tcW w:w="907" w:type="dxa"/>
            <w:tcBorders>
              <w:top w:val="double" w:sz="4" w:space="0" w:color="auto"/>
              <w:left w:val="nil"/>
              <w:bottom w:val="nil"/>
              <w:right w:val="nil"/>
            </w:tcBorders>
            <w:shd w:val="clear" w:color="auto" w:fill="auto"/>
            <w:noWrap/>
            <w:vAlign w:val="bottom"/>
            <w:hideMark/>
          </w:tcPr>
          <w:p w14:paraId="5E6B0397" w14:textId="77777777" w:rsidR="0020189C" w:rsidRDefault="00020705">
            <w:pPr>
              <w:pStyle w:val="table1"/>
              <w:jc w:val="center"/>
              <w:rPr>
                <w:lang w:eastAsia="en-AU"/>
              </w:rPr>
            </w:pPr>
            <w:r>
              <w:rPr>
                <w:lang w:eastAsia="en-AU"/>
              </w:rPr>
              <w:t xml:space="preserve">59.8 </w:t>
            </w:r>
            <w:r>
              <w:rPr>
                <w:lang w:eastAsia="en-AU"/>
              </w:rPr>
              <w:br/>
              <w:t>(0.29***)</w:t>
            </w:r>
          </w:p>
        </w:tc>
      </w:tr>
      <w:tr w:rsidR="0020189C" w14:paraId="5E6B03A1" w14:textId="77777777">
        <w:trPr>
          <w:trHeight w:val="300"/>
        </w:trPr>
        <w:tc>
          <w:tcPr>
            <w:tcW w:w="1989" w:type="dxa"/>
            <w:tcBorders>
              <w:top w:val="nil"/>
              <w:left w:val="nil"/>
              <w:bottom w:val="nil"/>
              <w:right w:val="nil"/>
            </w:tcBorders>
            <w:shd w:val="clear" w:color="auto" w:fill="auto"/>
            <w:noWrap/>
            <w:hideMark/>
          </w:tcPr>
          <w:p w14:paraId="5E6B0399" w14:textId="77777777" w:rsidR="0020189C" w:rsidRDefault="00020705">
            <w:pPr>
              <w:pStyle w:val="table1"/>
              <w:jc w:val="center"/>
              <w:rPr>
                <w:lang w:eastAsia="en-AU"/>
              </w:rPr>
            </w:pPr>
            <w:r>
              <w:rPr>
                <w:lang w:eastAsia="en-AU"/>
              </w:rPr>
              <w:t>20-29.9</w:t>
            </w:r>
          </w:p>
        </w:tc>
        <w:tc>
          <w:tcPr>
            <w:tcW w:w="907" w:type="dxa"/>
            <w:tcBorders>
              <w:top w:val="nil"/>
              <w:left w:val="nil"/>
              <w:bottom w:val="nil"/>
              <w:right w:val="nil"/>
            </w:tcBorders>
            <w:shd w:val="clear" w:color="auto" w:fill="auto"/>
            <w:noWrap/>
            <w:hideMark/>
          </w:tcPr>
          <w:p w14:paraId="5E6B039A" w14:textId="77777777" w:rsidR="0020189C" w:rsidRDefault="00020705">
            <w:pPr>
              <w:pStyle w:val="table1"/>
              <w:jc w:val="center"/>
              <w:rPr>
                <w:i/>
                <w:iCs/>
                <w:lang w:eastAsia="en-AU"/>
              </w:rPr>
            </w:pPr>
            <w:r>
              <w:rPr>
                <w:i/>
                <w:iCs/>
                <w:lang w:eastAsia="en-AU"/>
              </w:rPr>
              <w:t>0.95</w:t>
            </w:r>
          </w:p>
        </w:tc>
        <w:tc>
          <w:tcPr>
            <w:tcW w:w="907" w:type="dxa"/>
            <w:tcBorders>
              <w:top w:val="nil"/>
              <w:left w:val="nil"/>
              <w:bottom w:val="nil"/>
              <w:right w:val="nil"/>
            </w:tcBorders>
            <w:shd w:val="clear" w:color="auto" w:fill="auto"/>
            <w:noWrap/>
            <w:hideMark/>
          </w:tcPr>
          <w:p w14:paraId="5E6B039B" w14:textId="77777777" w:rsidR="0020189C" w:rsidRDefault="0020189C">
            <w:pPr>
              <w:pStyle w:val="table1"/>
              <w:jc w:val="center"/>
              <w:rPr>
                <w:i/>
                <w:iCs/>
                <w:lang w:eastAsia="en-AU"/>
              </w:rPr>
            </w:pPr>
          </w:p>
        </w:tc>
        <w:tc>
          <w:tcPr>
            <w:tcW w:w="907" w:type="dxa"/>
            <w:tcBorders>
              <w:top w:val="nil"/>
              <w:left w:val="nil"/>
              <w:bottom w:val="nil"/>
              <w:right w:val="nil"/>
            </w:tcBorders>
            <w:shd w:val="clear" w:color="auto" w:fill="auto"/>
            <w:noWrap/>
            <w:vAlign w:val="bottom"/>
            <w:hideMark/>
          </w:tcPr>
          <w:p w14:paraId="5E6B039C" w14:textId="77777777" w:rsidR="0020189C" w:rsidRDefault="00020705">
            <w:pPr>
              <w:pStyle w:val="table1"/>
              <w:jc w:val="center"/>
              <w:rPr>
                <w:lang w:eastAsia="en-AU"/>
              </w:rPr>
            </w:pPr>
            <w:r>
              <w:rPr>
                <w:lang w:eastAsia="en-AU"/>
              </w:rPr>
              <w:t xml:space="preserve">67.3 </w:t>
            </w:r>
            <w:r>
              <w:rPr>
                <w:lang w:eastAsia="en-AU"/>
              </w:rPr>
              <w:br/>
              <w:t>(-0.05)</w:t>
            </w:r>
          </w:p>
        </w:tc>
        <w:tc>
          <w:tcPr>
            <w:tcW w:w="907" w:type="dxa"/>
            <w:tcBorders>
              <w:top w:val="nil"/>
              <w:left w:val="nil"/>
              <w:bottom w:val="nil"/>
              <w:right w:val="nil"/>
            </w:tcBorders>
            <w:shd w:val="clear" w:color="auto" w:fill="auto"/>
            <w:noWrap/>
            <w:vAlign w:val="bottom"/>
            <w:hideMark/>
          </w:tcPr>
          <w:p w14:paraId="5E6B039D" w14:textId="77777777" w:rsidR="0020189C" w:rsidRDefault="00020705">
            <w:pPr>
              <w:pStyle w:val="table1"/>
              <w:jc w:val="center"/>
              <w:rPr>
                <w:lang w:eastAsia="en-AU"/>
              </w:rPr>
            </w:pPr>
            <w:r>
              <w:rPr>
                <w:lang w:eastAsia="en-AU"/>
              </w:rPr>
              <w:t xml:space="preserve">65.4 </w:t>
            </w:r>
            <w:r>
              <w:rPr>
                <w:lang w:eastAsia="en-AU"/>
              </w:rPr>
              <w:br/>
              <w:t>(0.04)</w:t>
            </w:r>
          </w:p>
        </w:tc>
        <w:tc>
          <w:tcPr>
            <w:tcW w:w="907" w:type="dxa"/>
            <w:tcBorders>
              <w:top w:val="nil"/>
              <w:left w:val="nil"/>
              <w:bottom w:val="nil"/>
              <w:right w:val="nil"/>
            </w:tcBorders>
            <w:shd w:val="clear" w:color="auto" w:fill="auto"/>
            <w:noWrap/>
            <w:vAlign w:val="bottom"/>
            <w:hideMark/>
          </w:tcPr>
          <w:p w14:paraId="5E6B039E" w14:textId="77777777" w:rsidR="0020189C" w:rsidRDefault="00020705">
            <w:pPr>
              <w:pStyle w:val="table1"/>
              <w:jc w:val="center"/>
              <w:rPr>
                <w:lang w:eastAsia="en-AU"/>
              </w:rPr>
            </w:pPr>
            <w:r>
              <w:rPr>
                <w:lang w:eastAsia="en-AU"/>
              </w:rPr>
              <w:t xml:space="preserve">63.9 </w:t>
            </w:r>
            <w:r>
              <w:rPr>
                <w:lang w:eastAsia="en-AU"/>
              </w:rPr>
              <w:br/>
              <w:t>(0.05**)</w:t>
            </w:r>
          </w:p>
        </w:tc>
        <w:tc>
          <w:tcPr>
            <w:tcW w:w="964" w:type="dxa"/>
            <w:tcBorders>
              <w:top w:val="nil"/>
              <w:left w:val="nil"/>
              <w:bottom w:val="nil"/>
              <w:right w:val="nil"/>
            </w:tcBorders>
            <w:shd w:val="clear" w:color="auto" w:fill="auto"/>
            <w:noWrap/>
            <w:vAlign w:val="bottom"/>
            <w:hideMark/>
          </w:tcPr>
          <w:p w14:paraId="5E6B039F" w14:textId="77777777" w:rsidR="0020189C" w:rsidRDefault="00020705">
            <w:pPr>
              <w:pStyle w:val="table1"/>
              <w:jc w:val="center"/>
              <w:rPr>
                <w:lang w:eastAsia="en-AU"/>
              </w:rPr>
            </w:pPr>
            <w:r>
              <w:rPr>
                <w:lang w:eastAsia="en-AU"/>
              </w:rPr>
              <w:t xml:space="preserve">61.5 </w:t>
            </w:r>
            <w:r>
              <w:rPr>
                <w:lang w:eastAsia="en-AU"/>
              </w:rPr>
              <w:br/>
              <w:t>(0.18***)</w:t>
            </w:r>
          </w:p>
        </w:tc>
        <w:tc>
          <w:tcPr>
            <w:tcW w:w="907" w:type="dxa"/>
            <w:tcBorders>
              <w:top w:val="nil"/>
              <w:left w:val="nil"/>
              <w:bottom w:val="nil"/>
              <w:right w:val="nil"/>
            </w:tcBorders>
            <w:shd w:val="clear" w:color="auto" w:fill="auto"/>
            <w:noWrap/>
            <w:vAlign w:val="bottom"/>
            <w:hideMark/>
          </w:tcPr>
          <w:p w14:paraId="5E6B03A0" w14:textId="77777777" w:rsidR="0020189C" w:rsidRDefault="00020705">
            <w:pPr>
              <w:pStyle w:val="table1"/>
              <w:jc w:val="center"/>
              <w:rPr>
                <w:lang w:eastAsia="en-AU"/>
              </w:rPr>
            </w:pPr>
            <w:r>
              <w:rPr>
                <w:lang w:eastAsia="en-AU"/>
              </w:rPr>
              <w:t xml:space="preserve">58.9 </w:t>
            </w:r>
            <w:r>
              <w:rPr>
                <w:lang w:eastAsia="en-AU"/>
              </w:rPr>
              <w:br/>
              <w:t>(0.37***)</w:t>
            </w:r>
          </w:p>
        </w:tc>
      </w:tr>
      <w:tr w:rsidR="0020189C" w14:paraId="5E6B03AA" w14:textId="77777777">
        <w:trPr>
          <w:trHeight w:val="300"/>
        </w:trPr>
        <w:tc>
          <w:tcPr>
            <w:tcW w:w="1989" w:type="dxa"/>
            <w:tcBorders>
              <w:top w:val="nil"/>
              <w:left w:val="nil"/>
              <w:bottom w:val="nil"/>
              <w:right w:val="nil"/>
            </w:tcBorders>
            <w:shd w:val="clear" w:color="auto" w:fill="auto"/>
            <w:noWrap/>
            <w:hideMark/>
          </w:tcPr>
          <w:p w14:paraId="5E6B03A2" w14:textId="77777777" w:rsidR="0020189C" w:rsidRDefault="00020705">
            <w:pPr>
              <w:pStyle w:val="table1"/>
              <w:jc w:val="center"/>
              <w:rPr>
                <w:lang w:eastAsia="en-AU"/>
              </w:rPr>
            </w:pPr>
            <w:r>
              <w:rPr>
                <w:lang w:eastAsia="en-AU"/>
              </w:rPr>
              <w:t>30-39.9</w:t>
            </w:r>
          </w:p>
        </w:tc>
        <w:tc>
          <w:tcPr>
            <w:tcW w:w="907" w:type="dxa"/>
            <w:tcBorders>
              <w:top w:val="nil"/>
              <w:left w:val="nil"/>
              <w:bottom w:val="nil"/>
              <w:right w:val="nil"/>
            </w:tcBorders>
            <w:shd w:val="clear" w:color="auto" w:fill="auto"/>
            <w:noWrap/>
            <w:hideMark/>
          </w:tcPr>
          <w:p w14:paraId="5E6B03A3" w14:textId="77777777" w:rsidR="0020189C" w:rsidRDefault="00020705">
            <w:pPr>
              <w:pStyle w:val="table1"/>
              <w:jc w:val="center"/>
              <w:rPr>
                <w:i/>
                <w:iCs/>
                <w:lang w:eastAsia="en-AU"/>
              </w:rPr>
            </w:pPr>
            <w:r>
              <w:rPr>
                <w:i/>
                <w:iCs/>
                <w:lang w:eastAsia="en-AU"/>
              </w:rPr>
              <w:t>0.96</w:t>
            </w:r>
          </w:p>
        </w:tc>
        <w:tc>
          <w:tcPr>
            <w:tcW w:w="907" w:type="dxa"/>
            <w:tcBorders>
              <w:top w:val="nil"/>
              <w:left w:val="nil"/>
              <w:bottom w:val="nil"/>
              <w:right w:val="nil"/>
            </w:tcBorders>
            <w:shd w:val="clear" w:color="auto" w:fill="auto"/>
            <w:noWrap/>
            <w:hideMark/>
          </w:tcPr>
          <w:p w14:paraId="5E6B03A4" w14:textId="77777777" w:rsidR="0020189C" w:rsidRDefault="00020705">
            <w:pPr>
              <w:pStyle w:val="table1"/>
              <w:jc w:val="center"/>
              <w:rPr>
                <w:i/>
                <w:iCs/>
                <w:lang w:eastAsia="en-AU"/>
              </w:rPr>
            </w:pPr>
            <w:r>
              <w:rPr>
                <w:i/>
                <w:iCs/>
                <w:lang w:eastAsia="en-AU"/>
              </w:rPr>
              <w:t>1.02</w:t>
            </w:r>
          </w:p>
        </w:tc>
        <w:tc>
          <w:tcPr>
            <w:tcW w:w="907" w:type="dxa"/>
            <w:tcBorders>
              <w:top w:val="nil"/>
              <w:left w:val="nil"/>
              <w:bottom w:val="nil"/>
              <w:right w:val="nil"/>
            </w:tcBorders>
            <w:shd w:val="clear" w:color="auto" w:fill="auto"/>
            <w:noWrap/>
            <w:vAlign w:val="bottom"/>
            <w:hideMark/>
          </w:tcPr>
          <w:p w14:paraId="5E6B03A5" w14:textId="77777777" w:rsidR="0020189C" w:rsidRDefault="0020189C">
            <w:pPr>
              <w:pStyle w:val="table1"/>
              <w:jc w:val="center"/>
              <w:rPr>
                <w:i/>
                <w:iCs/>
                <w:lang w:eastAsia="en-AU"/>
              </w:rPr>
            </w:pPr>
          </w:p>
        </w:tc>
        <w:tc>
          <w:tcPr>
            <w:tcW w:w="907" w:type="dxa"/>
            <w:tcBorders>
              <w:top w:val="nil"/>
              <w:left w:val="nil"/>
              <w:bottom w:val="nil"/>
              <w:right w:val="nil"/>
            </w:tcBorders>
            <w:shd w:val="clear" w:color="auto" w:fill="auto"/>
            <w:noWrap/>
            <w:vAlign w:val="bottom"/>
            <w:hideMark/>
          </w:tcPr>
          <w:p w14:paraId="5E6B03A6" w14:textId="77777777" w:rsidR="0020189C" w:rsidRDefault="00020705">
            <w:pPr>
              <w:pStyle w:val="table1"/>
              <w:jc w:val="center"/>
              <w:rPr>
                <w:lang w:eastAsia="en-AU"/>
              </w:rPr>
            </w:pPr>
            <w:r>
              <w:rPr>
                <w:lang w:eastAsia="en-AU"/>
              </w:rPr>
              <w:t xml:space="preserve">67.2 </w:t>
            </w:r>
            <w:r>
              <w:rPr>
                <w:lang w:eastAsia="en-AU"/>
              </w:rPr>
              <w:br/>
              <w:t>(-0.05)</w:t>
            </w:r>
          </w:p>
        </w:tc>
        <w:tc>
          <w:tcPr>
            <w:tcW w:w="907" w:type="dxa"/>
            <w:tcBorders>
              <w:top w:val="nil"/>
              <w:left w:val="nil"/>
              <w:bottom w:val="nil"/>
              <w:right w:val="nil"/>
            </w:tcBorders>
            <w:shd w:val="clear" w:color="auto" w:fill="auto"/>
            <w:noWrap/>
            <w:vAlign w:val="bottom"/>
            <w:hideMark/>
          </w:tcPr>
          <w:p w14:paraId="5E6B03A7" w14:textId="77777777" w:rsidR="0020189C" w:rsidRDefault="00020705">
            <w:pPr>
              <w:pStyle w:val="table1"/>
              <w:jc w:val="center"/>
              <w:rPr>
                <w:lang w:eastAsia="en-AU"/>
              </w:rPr>
            </w:pPr>
            <w:r>
              <w:rPr>
                <w:lang w:eastAsia="en-AU"/>
              </w:rPr>
              <w:t xml:space="preserve">65.9 </w:t>
            </w:r>
            <w:r>
              <w:rPr>
                <w:lang w:eastAsia="en-AU"/>
              </w:rPr>
              <w:br/>
              <w:t>(-0.12)</w:t>
            </w:r>
          </w:p>
        </w:tc>
        <w:tc>
          <w:tcPr>
            <w:tcW w:w="964" w:type="dxa"/>
            <w:tcBorders>
              <w:top w:val="nil"/>
              <w:left w:val="nil"/>
              <w:bottom w:val="nil"/>
              <w:right w:val="nil"/>
            </w:tcBorders>
            <w:shd w:val="clear" w:color="auto" w:fill="auto"/>
            <w:noWrap/>
            <w:vAlign w:val="bottom"/>
            <w:hideMark/>
          </w:tcPr>
          <w:p w14:paraId="5E6B03A8" w14:textId="77777777" w:rsidR="0020189C" w:rsidRDefault="00020705">
            <w:pPr>
              <w:pStyle w:val="table1"/>
              <w:jc w:val="center"/>
              <w:rPr>
                <w:lang w:eastAsia="en-AU"/>
              </w:rPr>
            </w:pPr>
            <w:r>
              <w:rPr>
                <w:lang w:eastAsia="en-AU"/>
              </w:rPr>
              <w:t xml:space="preserve">61.4 </w:t>
            </w:r>
            <w:r>
              <w:rPr>
                <w:lang w:eastAsia="en-AU"/>
              </w:rPr>
              <w:br/>
              <w:t>(0.1)</w:t>
            </w:r>
          </w:p>
        </w:tc>
        <w:tc>
          <w:tcPr>
            <w:tcW w:w="907" w:type="dxa"/>
            <w:tcBorders>
              <w:top w:val="nil"/>
              <w:left w:val="nil"/>
              <w:bottom w:val="nil"/>
              <w:right w:val="nil"/>
            </w:tcBorders>
            <w:shd w:val="clear" w:color="auto" w:fill="auto"/>
            <w:noWrap/>
            <w:vAlign w:val="bottom"/>
            <w:hideMark/>
          </w:tcPr>
          <w:p w14:paraId="5E6B03A9" w14:textId="77777777" w:rsidR="0020189C" w:rsidRDefault="00020705">
            <w:pPr>
              <w:pStyle w:val="table1"/>
              <w:jc w:val="center"/>
              <w:rPr>
                <w:lang w:eastAsia="en-AU"/>
              </w:rPr>
            </w:pPr>
            <w:r>
              <w:rPr>
                <w:lang w:eastAsia="en-AU"/>
              </w:rPr>
              <w:t xml:space="preserve">58.3 </w:t>
            </w:r>
            <w:r>
              <w:rPr>
                <w:lang w:eastAsia="en-AU"/>
              </w:rPr>
              <w:br/>
              <w:t>(0.34***)</w:t>
            </w:r>
          </w:p>
        </w:tc>
      </w:tr>
      <w:tr w:rsidR="0020189C" w14:paraId="5E6B03B3" w14:textId="77777777">
        <w:trPr>
          <w:trHeight w:val="300"/>
        </w:trPr>
        <w:tc>
          <w:tcPr>
            <w:tcW w:w="1989" w:type="dxa"/>
            <w:tcBorders>
              <w:top w:val="nil"/>
              <w:left w:val="nil"/>
              <w:bottom w:val="nil"/>
              <w:right w:val="nil"/>
            </w:tcBorders>
            <w:shd w:val="clear" w:color="auto" w:fill="auto"/>
            <w:noWrap/>
            <w:hideMark/>
          </w:tcPr>
          <w:p w14:paraId="5E6B03AB" w14:textId="77777777" w:rsidR="0020189C" w:rsidRDefault="00020705">
            <w:pPr>
              <w:pStyle w:val="table1"/>
              <w:jc w:val="center"/>
              <w:rPr>
                <w:lang w:eastAsia="en-AU"/>
              </w:rPr>
            </w:pPr>
            <w:r>
              <w:rPr>
                <w:lang w:eastAsia="en-AU"/>
              </w:rPr>
              <w:t>40-49.9</w:t>
            </w:r>
          </w:p>
        </w:tc>
        <w:tc>
          <w:tcPr>
            <w:tcW w:w="907" w:type="dxa"/>
            <w:tcBorders>
              <w:top w:val="nil"/>
              <w:left w:val="nil"/>
              <w:bottom w:val="nil"/>
              <w:right w:val="nil"/>
            </w:tcBorders>
            <w:shd w:val="clear" w:color="auto" w:fill="auto"/>
            <w:noWrap/>
            <w:hideMark/>
          </w:tcPr>
          <w:p w14:paraId="5E6B03AC" w14:textId="77777777" w:rsidR="0020189C" w:rsidRDefault="00020705">
            <w:pPr>
              <w:pStyle w:val="table1"/>
              <w:jc w:val="center"/>
              <w:rPr>
                <w:i/>
                <w:iCs/>
                <w:lang w:eastAsia="en-AU"/>
              </w:rPr>
            </w:pPr>
            <w:r>
              <w:rPr>
                <w:i/>
                <w:iCs/>
                <w:lang w:eastAsia="en-AU"/>
              </w:rPr>
              <w:t>0.93</w:t>
            </w:r>
          </w:p>
        </w:tc>
        <w:tc>
          <w:tcPr>
            <w:tcW w:w="907" w:type="dxa"/>
            <w:tcBorders>
              <w:top w:val="nil"/>
              <w:left w:val="nil"/>
              <w:bottom w:val="nil"/>
              <w:right w:val="nil"/>
            </w:tcBorders>
            <w:shd w:val="clear" w:color="auto" w:fill="auto"/>
            <w:noWrap/>
            <w:hideMark/>
          </w:tcPr>
          <w:p w14:paraId="5E6B03AD" w14:textId="77777777" w:rsidR="0020189C" w:rsidRDefault="00020705">
            <w:pPr>
              <w:pStyle w:val="table1"/>
              <w:jc w:val="center"/>
              <w:rPr>
                <w:i/>
                <w:iCs/>
                <w:lang w:eastAsia="en-AU"/>
              </w:rPr>
            </w:pPr>
            <w:r>
              <w:rPr>
                <w:i/>
                <w:iCs/>
                <w:lang w:eastAsia="en-AU"/>
              </w:rPr>
              <w:t>0.99</w:t>
            </w:r>
          </w:p>
        </w:tc>
        <w:tc>
          <w:tcPr>
            <w:tcW w:w="907" w:type="dxa"/>
            <w:tcBorders>
              <w:top w:val="nil"/>
              <w:left w:val="nil"/>
              <w:bottom w:val="nil"/>
              <w:right w:val="nil"/>
            </w:tcBorders>
            <w:shd w:val="clear" w:color="auto" w:fill="auto"/>
            <w:noWrap/>
            <w:hideMark/>
          </w:tcPr>
          <w:p w14:paraId="5E6B03AE" w14:textId="77777777" w:rsidR="0020189C" w:rsidRDefault="00020705">
            <w:pPr>
              <w:pStyle w:val="table1"/>
              <w:jc w:val="center"/>
              <w:rPr>
                <w:i/>
                <w:iCs/>
                <w:lang w:eastAsia="en-AU"/>
              </w:rPr>
            </w:pPr>
            <w:r>
              <w:rPr>
                <w:i/>
                <w:iCs/>
                <w:lang w:eastAsia="en-AU"/>
              </w:rPr>
              <w:t>0.97</w:t>
            </w:r>
          </w:p>
        </w:tc>
        <w:tc>
          <w:tcPr>
            <w:tcW w:w="907" w:type="dxa"/>
            <w:tcBorders>
              <w:top w:val="nil"/>
              <w:left w:val="nil"/>
              <w:bottom w:val="nil"/>
              <w:right w:val="nil"/>
            </w:tcBorders>
            <w:shd w:val="clear" w:color="auto" w:fill="auto"/>
            <w:noWrap/>
            <w:hideMark/>
          </w:tcPr>
          <w:p w14:paraId="5E6B03AF" w14:textId="77777777" w:rsidR="0020189C" w:rsidRDefault="0020189C">
            <w:pPr>
              <w:pStyle w:val="table1"/>
              <w:jc w:val="center"/>
              <w:rPr>
                <w:i/>
                <w:iCs/>
                <w:lang w:eastAsia="en-AU"/>
              </w:rPr>
            </w:pPr>
          </w:p>
        </w:tc>
        <w:tc>
          <w:tcPr>
            <w:tcW w:w="907" w:type="dxa"/>
            <w:tcBorders>
              <w:top w:val="nil"/>
              <w:left w:val="nil"/>
              <w:bottom w:val="nil"/>
              <w:right w:val="nil"/>
            </w:tcBorders>
            <w:shd w:val="clear" w:color="auto" w:fill="auto"/>
            <w:noWrap/>
            <w:vAlign w:val="bottom"/>
            <w:hideMark/>
          </w:tcPr>
          <w:p w14:paraId="5E6B03B0" w14:textId="77777777" w:rsidR="0020189C" w:rsidRDefault="00020705">
            <w:pPr>
              <w:pStyle w:val="table1"/>
              <w:jc w:val="center"/>
              <w:rPr>
                <w:lang w:eastAsia="en-AU"/>
              </w:rPr>
            </w:pPr>
            <w:r>
              <w:rPr>
                <w:lang w:eastAsia="en-AU"/>
              </w:rPr>
              <w:t xml:space="preserve">64.6 </w:t>
            </w:r>
            <w:r>
              <w:rPr>
                <w:lang w:eastAsia="en-AU"/>
              </w:rPr>
              <w:br/>
              <w:t>(-0.03)</w:t>
            </w:r>
          </w:p>
        </w:tc>
        <w:tc>
          <w:tcPr>
            <w:tcW w:w="964" w:type="dxa"/>
            <w:tcBorders>
              <w:top w:val="nil"/>
              <w:left w:val="nil"/>
              <w:bottom w:val="nil"/>
              <w:right w:val="nil"/>
            </w:tcBorders>
            <w:shd w:val="clear" w:color="auto" w:fill="auto"/>
            <w:noWrap/>
            <w:vAlign w:val="bottom"/>
            <w:hideMark/>
          </w:tcPr>
          <w:p w14:paraId="5E6B03B1" w14:textId="77777777" w:rsidR="0020189C" w:rsidRDefault="00020705">
            <w:pPr>
              <w:pStyle w:val="table1"/>
              <w:jc w:val="center"/>
              <w:rPr>
                <w:lang w:eastAsia="en-AU"/>
              </w:rPr>
            </w:pPr>
            <w:r>
              <w:rPr>
                <w:lang w:eastAsia="en-AU"/>
              </w:rPr>
              <w:t>61.6</w:t>
            </w:r>
            <w:r>
              <w:rPr>
                <w:lang w:eastAsia="en-AU"/>
              </w:rPr>
              <w:br/>
              <w:t>(0.12***)</w:t>
            </w:r>
          </w:p>
        </w:tc>
        <w:tc>
          <w:tcPr>
            <w:tcW w:w="907" w:type="dxa"/>
            <w:tcBorders>
              <w:top w:val="nil"/>
              <w:left w:val="nil"/>
              <w:bottom w:val="nil"/>
              <w:right w:val="nil"/>
            </w:tcBorders>
            <w:shd w:val="clear" w:color="auto" w:fill="auto"/>
            <w:noWrap/>
            <w:vAlign w:val="bottom"/>
            <w:hideMark/>
          </w:tcPr>
          <w:p w14:paraId="5E6B03B2" w14:textId="77777777" w:rsidR="0020189C" w:rsidRDefault="00020705">
            <w:pPr>
              <w:pStyle w:val="table1"/>
              <w:jc w:val="center"/>
              <w:rPr>
                <w:lang w:eastAsia="en-AU"/>
              </w:rPr>
            </w:pPr>
            <w:r>
              <w:rPr>
                <w:lang w:eastAsia="en-AU"/>
              </w:rPr>
              <w:t>58.9</w:t>
            </w:r>
            <w:r>
              <w:rPr>
                <w:lang w:eastAsia="en-AU"/>
              </w:rPr>
              <w:br/>
              <w:t>(0.33***)</w:t>
            </w:r>
          </w:p>
        </w:tc>
      </w:tr>
      <w:tr w:rsidR="0020189C" w14:paraId="5E6B03BC" w14:textId="77777777">
        <w:trPr>
          <w:trHeight w:val="315"/>
        </w:trPr>
        <w:tc>
          <w:tcPr>
            <w:tcW w:w="1989" w:type="dxa"/>
            <w:tcBorders>
              <w:top w:val="nil"/>
              <w:left w:val="nil"/>
              <w:bottom w:val="nil"/>
              <w:right w:val="nil"/>
            </w:tcBorders>
            <w:shd w:val="clear" w:color="auto" w:fill="auto"/>
            <w:noWrap/>
            <w:hideMark/>
          </w:tcPr>
          <w:p w14:paraId="5E6B03B4" w14:textId="77777777" w:rsidR="0020189C" w:rsidRDefault="00020705">
            <w:pPr>
              <w:pStyle w:val="table1"/>
              <w:jc w:val="center"/>
              <w:rPr>
                <w:lang w:eastAsia="en-AU"/>
              </w:rPr>
            </w:pPr>
            <w:r>
              <w:rPr>
                <w:lang w:eastAsia="en-AU"/>
              </w:rPr>
              <w:t>50-99.9</w:t>
            </w:r>
          </w:p>
        </w:tc>
        <w:tc>
          <w:tcPr>
            <w:tcW w:w="907" w:type="dxa"/>
            <w:tcBorders>
              <w:top w:val="nil"/>
              <w:left w:val="nil"/>
              <w:bottom w:val="nil"/>
              <w:right w:val="nil"/>
            </w:tcBorders>
            <w:shd w:val="clear" w:color="auto" w:fill="auto"/>
            <w:noWrap/>
            <w:hideMark/>
          </w:tcPr>
          <w:p w14:paraId="5E6B03B5" w14:textId="77777777" w:rsidR="0020189C" w:rsidRDefault="00020705">
            <w:pPr>
              <w:pStyle w:val="table1"/>
              <w:jc w:val="center"/>
              <w:rPr>
                <w:i/>
                <w:iCs/>
                <w:lang w:eastAsia="en-AU"/>
              </w:rPr>
            </w:pPr>
            <w:r>
              <w:rPr>
                <w:i/>
                <w:iCs/>
                <w:lang w:eastAsia="en-AU"/>
              </w:rPr>
              <w:t>0.92</w:t>
            </w:r>
          </w:p>
        </w:tc>
        <w:tc>
          <w:tcPr>
            <w:tcW w:w="907" w:type="dxa"/>
            <w:tcBorders>
              <w:top w:val="nil"/>
              <w:left w:val="nil"/>
              <w:bottom w:val="nil"/>
              <w:right w:val="nil"/>
            </w:tcBorders>
            <w:shd w:val="clear" w:color="auto" w:fill="auto"/>
            <w:noWrap/>
            <w:hideMark/>
          </w:tcPr>
          <w:p w14:paraId="5E6B03B6" w14:textId="77777777" w:rsidR="0020189C" w:rsidRDefault="00020705">
            <w:pPr>
              <w:pStyle w:val="table1"/>
              <w:jc w:val="center"/>
              <w:rPr>
                <w:i/>
                <w:iCs/>
                <w:lang w:eastAsia="en-AU"/>
              </w:rPr>
            </w:pPr>
            <w:r>
              <w:rPr>
                <w:i/>
                <w:iCs/>
                <w:lang w:eastAsia="en-AU"/>
              </w:rPr>
              <w:t>0.97</w:t>
            </w:r>
          </w:p>
        </w:tc>
        <w:tc>
          <w:tcPr>
            <w:tcW w:w="907" w:type="dxa"/>
            <w:tcBorders>
              <w:top w:val="nil"/>
              <w:left w:val="nil"/>
              <w:bottom w:val="nil"/>
              <w:right w:val="nil"/>
            </w:tcBorders>
            <w:shd w:val="clear" w:color="auto" w:fill="auto"/>
            <w:noWrap/>
            <w:hideMark/>
          </w:tcPr>
          <w:p w14:paraId="5E6B03B7" w14:textId="77777777" w:rsidR="0020189C" w:rsidRDefault="00020705">
            <w:pPr>
              <w:pStyle w:val="table1"/>
              <w:jc w:val="center"/>
              <w:rPr>
                <w:i/>
                <w:iCs/>
                <w:lang w:eastAsia="en-AU"/>
              </w:rPr>
            </w:pPr>
            <w:r>
              <w:rPr>
                <w:i/>
                <w:iCs/>
                <w:lang w:eastAsia="en-AU"/>
              </w:rPr>
              <w:t>0.95</w:t>
            </w:r>
          </w:p>
        </w:tc>
        <w:tc>
          <w:tcPr>
            <w:tcW w:w="907" w:type="dxa"/>
            <w:tcBorders>
              <w:top w:val="nil"/>
              <w:left w:val="nil"/>
              <w:bottom w:val="nil"/>
              <w:right w:val="nil"/>
            </w:tcBorders>
            <w:shd w:val="clear" w:color="auto" w:fill="auto"/>
            <w:noWrap/>
            <w:hideMark/>
          </w:tcPr>
          <w:p w14:paraId="5E6B03B8" w14:textId="77777777" w:rsidR="0020189C" w:rsidRDefault="00020705">
            <w:pPr>
              <w:pStyle w:val="table1"/>
              <w:jc w:val="center"/>
              <w:rPr>
                <w:i/>
                <w:iCs/>
                <w:lang w:eastAsia="en-AU"/>
              </w:rPr>
            </w:pPr>
            <w:r>
              <w:rPr>
                <w:i/>
                <w:iCs/>
                <w:lang w:eastAsia="en-AU"/>
              </w:rPr>
              <w:t>0.98</w:t>
            </w:r>
          </w:p>
        </w:tc>
        <w:tc>
          <w:tcPr>
            <w:tcW w:w="907" w:type="dxa"/>
            <w:tcBorders>
              <w:top w:val="nil"/>
              <w:left w:val="nil"/>
              <w:bottom w:val="nil"/>
              <w:right w:val="nil"/>
            </w:tcBorders>
            <w:shd w:val="clear" w:color="auto" w:fill="auto"/>
            <w:noWrap/>
            <w:vAlign w:val="bottom"/>
            <w:hideMark/>
          </w:tcPr>
          <w:p w14:paraId="5E6B03B9" w14:textId="77777777" w:rsidR="0020189C" w:rsidRDefault="0020189C">
            <w:pPr>
              <w:pStyle w:val="table1"/>
              <w:jc w:val="center"/>
              <w:rPr>
                <w:i/>
                <w:iCs/>
                <w:lang w:eastAsia="en-AU"/>
              </w:rPr>
            </w:pPr>
          </w:p>
        </w:tc>
        <w:tc>
          <w:tcPr>
            <w:tcW w:w="964" w:type="dxa"/>
            <w:tcBorders>
              <w:top w:val="nil"/>
              <w:left w:val="nil"/>
              <w:bottom w:val="nil"/>
              <w:right w:val="nil"/>
            </w:tcBorders>
            <w:shd w:val="clear" w:color="auto" w:fill="auto"/>
            <w:noWrap/>
            <w:vAlign w:val="bottom"/>
            <w:hideMark/>
          </w:tcPr>
          <w:p w14:paraId="5E6B03BA" w14:textId="77777777" w:rsidR="0020189C" w:rsidRDefault="00020705">
            <w:pPr>
              <w:pStyle w:val="table1"/>
              <w:jc w:val="center"/>
              <w:rPr>
                <w:lang w:eastAsia="en-AU"/>
              </w:rPr>
            </w:pPr>
            <w:r>
              <w:rPr>
                <w:lang w:eastAsia="en-AU"/>
              </w:rPr>
              <w:t>60.2</w:t>
            </w:r>
            <w:r>
              <w:rPr>
                <w:lang w:eastAsia="en-AU"/>
              </w:rPr>
              <w:br/>
              <w:t>(0.15**)</w:t>
            </w:r>
          </w:p>
        </w:tc>
        <w:tc>
          <w:tcPr>
            <w:tcW w:w="907" w:type="dxa"/>
            <w:tcBorders>
              <w:top w:val="nil"/>
              <w:left w:val="nil"/>
              <w:bottom w:val="nil"/>
              <w:right w:val="nil"/>
            </w:tcBorders>
            <w:shd w:val="clear" w:color="auto" w:fill="auto"/>
            <w:noWrap/>
            <w:vAlign w:val="bottom"/>
            <w:hideMark/>
          </w:tcPr>
          <w:p w14:paraId="5E6B03BB" w14:textId="77777777" w:rsidR="0020189C" w:rsidRDefault="00020705">
            <w:pPr>
              <w:pStyle w:val="table1"/>
              <w:jc w:val="center"/>
              <w:rPr>
                <w:lang w:eastAsia="en-AU"/>
              </w:rPr>
            </w:pPr>
            <w:r>
              <w:rPr>
                <w:lang w:eastAsia="en-AU"/>
              </w:rPr>
              <w:t>57.4</w:t>
            </w:r>
            <w:r>
              <w:rPr>
                <w:lang w:eastAsia="en-AU"/>
              </w:rPr>
              <w:br/>
              <w:t>(0.32***)</w:t>
            </w:r>
          </w:p>
        </w:tc>
      </w:tr>
      <w:tr w:rsidR="0020189C" w14:paraId="5E6B03C5" w14:textId="77777777">
        <w:trPr>
          <w:trHeight w:val="300"/>
        </w:trPr>
        <w:tc>
          <w:tcPr>
            <w:tcW w:w="1989" w:type="dxa"/>
            <w:tcBorders>
              <w:top w:val="nil"/>
              <w:left w:val="nil"/>
              <w:right w:val="nil"/>
            </w:tcBorders>
            <w:shd w:val="clear" w:color="auto" w:fill="auto"/>
            <w:noWrap/>
            <w:hideMark/>
          </w:tcPr>
          <w:p w14:paraId="5E6B03BD" w14:textId="77777777" w:rsidR="0020189C" w:rsidRDefault="00020705">
            <w:pPr>
              <w:pStyle w:val="table1"/>
              <w:jc w:val="center"/>
              <w:rPr>
                <w:lang w:eastAsia="en-AU"/>
              </w:rPr>
            </w:pPr>
            <w:r>
              <w:rPr>
                <w:lang w:eastAsia="en-AU"/>
              </w:rPr>
              <w:t>100-299.9</w:t>
            </w:r>
          </w:p>
        </w:tc>
        <w:tc>
          <w:tcPr>
            <w:tcW w:w="907" w:type="dxa"/>
            <w:tcBorders>
              <w:top w:val="nil"/>
              <w:left w:val="nil"/>
              <w:right w:val="nil"/>
            </w:tcBorders>
            <w:shd w:val="clear" w:color="auto" w:fill="auto"/>
            <w:noWrap/>
            <w:hideMark/>
          </w:tcPr>
          <w:p w14:paraId="5E6B03BE" w14:textId="77777777" w:rsidR="0020189C" w:rsidRDefault="00020705">
            <w:pPr>
              <w:pStyle w:val="table1"/>
              <w:jc w:val="center"/>
              <w:rPr>
                <w:i/>
                <w:iCs/>
                <w:lang w:eastAsia="en-AU"/>
              </w:rPr>
            </w:pPr>
            <w:r>
              <w:rPr>
                <w:i/>
                <w:iCs/>
                <w:lang w:eastAsia="en-AU"/>
              </w:rPr>
              <w:t>0.89</w:t>
            </w:r>
          </w:p>
        </w:tc>
        <w:tc>
          <w:tcPr>
            <w:tcW w:w="907" w:type="dxa"/>
            <w:tcBorders>
              <w:top w:val="nil"/>
              <w:left w:val="nil"/>
              <w:right w:val="nil"/>
            </w:tcBorders>
            <w:shd w:val="clear" w:color="auto" w:fill="auto"/>
            <w:noWrap/>
            <w:hideMark/>
          </w:tcPr>
          <w:p w14:paraId="5E6B03BF" w14:textId="77777777" w:rsidR="0020189C" w:rsidRDefault="00020705">
            <w:pPr>
              <w:pStyle w:val="table1"/>
              <w:jc w:val="center"/>
              <w:rPr>
                <w:i/>
                <w:iCs/>
                <w:lang w:eastAsia="en-AU"/>
              </w:rPr>
            </w:pPr>
            <w:r>
              <w:rPr>
                <w:i/>
                <w:iCs/>
                <w:lang w:eastAsia="en-AU"/>
              </w:rPr>
              <w:t>0.93</w:t>
            </w:r>
          </w:p>
        </w:tc>
        <w:tc>
          <w:tcPr>
            <w:tcW w:w="907" w:type="dxa"/>
            <w:tcBorders>
              <w:top w:val="nil"/>
              <w:left w:val="nil"/>
              <w:right w:val="nil"/>
            </w:tcBorders>
            <w:shd w:val="clear" w:color="auto" w:fill="auto"/>
            <w:noWrap/>
            <w:hideMark/>
          </w:tcPr>
          <w:p w14:paraId="5E6B03C0" w14:textId="77777777" w:rsidR="0020189C" w:rsidRDefault="00020705">
            <w:pPr>
              <w:pStyle w:val="table1"/>
              <w:jc w:val="center"/>
              <w:rPr>
                <w:i/>
                <w:iCs/>
                <w:lang w:eastAsia="en-AU"/>
              </w:rPr>
            </w:pPr>
            <w:r>
              <w:rPr>
                <w:i/>
                <w:iCs/>
                <w:lang w:eastAsia="en-AU"/>
              </w:rPr>
              <w:t>0.89</w:t>
            </w:r>
          </w:p>
        </w:tc>
        <w:tc>
          <w:tcPr>
            <w:tcW w:w="907" w:type="dxa"/>
            <w:tcBorders>
              <w:top w:val="nil"/>
              <w:left w:val="nil"/>
              <w:right w:val="nil"/>
            </w:tcBorders>
            <w:shd w:val="clear" w:color="auto" w:fill="auto"/>
            <w:noWrap/>
            <w:hideMark/>
          </w:tcPr>
          <w:p w14:paraId="5E6B03C1" w14:textId="77777777" w:rsidR="0020189C" w:rsidRDefault="00020705">
            <w:pPr>
              <w:pStyle w:val="table1"/>
              <w:jc w:val="center"/>
              <w:rPr>
                <w:i/>
                <w:iCs/>
                <w:lang w:eastAsia="en-AU"/>
              </w:rPr>
            </w:pPr>
            <w:r>
              <w:rPr>
                <w:i/>
                <w:iCs/>
                <w:lang w:eastAsia="en-AU"/>
              </w:rPr>
              <w:t>0.94</w:t>
            </w:r>
          </w:p>
        </w:tc>
        <w:tc>
          <w:tcPr>
            <w:tcW w:w="907" w:type="dxa"/>
            <w:tcBorders>
              <w:top w:val="nil"/>
              <w:left w:val="nil"/>
              <w:right w:val="nil"/>
            </w:tcBorders>
            <w:shd w:val="clear" w:color="auto" w:fill="auto"/>
            <w:noWrap/>
            <w:hideMark/>
          </w:tcPr>
          <w:p w14:paraId="5E6B03C2" w14:textId="77777777" w:rsidR="0020189C" w:rsidRDefault="00020705">
            <w:pPr>
              <w:pStyle w:val="table1"/>
              <w:jc w:val="center"/>
              <w:rPr>
                <w:i/>
                <w:iCs/>
                <w:lang w:eastAsia="en-AU"/>
              </w:rPr>
            </w:pPr>
            <w:r>
              <w:rPr>
                <w:i/>
                <w:iCs/>
                <w:lang w:eastAsia="en-AU"/>
              </w:rPr>
              <w:t>0.90</w:t>
            </w:r>
          </w:p>
        </w:tc>
        <w:tc>
          <w:tcPr>
            <w:tcW w:w="964" w:type="dxa"/>
            <w:tcBorders>
              <w:top w:val="nil"/>
              <w:left w:val="nil"/>
              <w:right w:val="nil"/>
            </w:tcBorders>
            <w:shd w:val="clear" w:color="auto" w:fill="auto"/>
            <w:noWrap/>
            <w:hideMark/>
          </w:tcPr>
          <w:p w14:paraId="5E6B03C3" w14:textId="77777777" w:rsidR="0020189C" w:rsidRDefault="0020189C">
            <w:pPr>
              <w:pStyle w:val="table1"/>
              <w:jc w:val="center"/>
              <w:rPr>
                <w:i/>
                <w:iCs/>
                <w:lang w:eastAsia="en-AU"/>
              </w:rPr>
            </w:pPr>
          </w:p>
        </w:tc>
        <w:tc>
          <w:tcPr>
            <w:tcW w:w="907" w:type="dxa"/>
            <w:tcBorders>
              <w:top w:val="nil"/>
              <w:left w:val="nil"/>
              <w:right w:val="nil"/>
            </w:tcBorders>
            <w:shd w:val="clear" w:color="auto" w:fill="auto"/>
            <w:noWrap/>
            <w:vAlign w:val="bottom"/>
            <w:hideMark/>
          </w:tcPr>
          <w:p w14:paraId="5E6B03C4" w14:textId="77777777" w:rsidR="0020189C" w:rsidRDefault="00020705">
            <w:pPr>
              <w:pStyle w:val="table1"/>
              <w:jc w:val="center"/>
              <w:rPr>
                <w:lang w:eastAsia="en-AU"/>
              </w:rPr>
            </w:pPr>
            <w:r>
              <w:rPr>
                <w:lang w:eastAsia="en-AU"/>
              </w:rPr>
              <w:t>59.2</w:t>
            </w:r>
            <w:r>
              <w:rPr>
                <w:lang w:eastAsia="en-AU"/>
              </w:rPr>
              <w:br/>
              <w:t>(0.09*)</w:t>
            </w:r>
          </w:p>
        </w:tc>
      </w:tr>
      <w:tr w:rsidR="0020189C" w14:paraId="5E6B03CE" w14:textId="77777777">
        <w:trPr>
          <w:trHeight w:val="300"/>
        </w:trPr>
        <w:tc>
          <w:tcPr>
            <w:tcW w:w="1989" w:type="dxa"/>
            <w:tcBorders>
              <w:top w:val="nil"/>
              <w:left w:val="nil"/>
              <w:bottom w:val="single" w:sz="4" w:space="0" w:color="auto"/>
              <w:right w:val="nil"/>
            </w:tcBorders>
            <w:shd w:val="clear" w:color="auto" w:fill="auto"/>
            <w:noWrap/>
            <w:hideMark/>
          </w:tcPr>
          <w:p w14:paraId="5E6B03C6" w14:textId="77777777" w:rsidR="0020189C" w:rsidRDefault="00020705">
            <w:pPr>
              <w:pStyle w:val="table1"/>
              <w:jc w:val="center"/>
              <w:rPr>
                <w:lang w:eastAsia="en-AU"/>
              </w:rPr>
            </w:pPr>
            <w:r>
              <w:rPr>
                <w:lang w:eastAsia="en-AU"/>
              </w:rPr>
              <w:t>&gt;300</w:t>
            </w:r>
            <w:r>
              <w:rPr>
                <w:lang w:eastAsia="en-AU"/>
              </w:rPr>
              <w:br/>
            </w:r>
          </w:p>
        </w:tc>
        <w:tc>
          <w:tcPr>
            <w:tcW w:w="907" w:type="dxa"/>
            <w:tcBorders>
              <w:top w:val="nil"/>
              <w:left w:val="nil"/>
              <w:bottom w:val="single" w:sz="4" w:space="0" w:color="auto"/>
              <w:right w:val="nil"/>
            </w:tcBorders>
            <w:shd w:val="clear" w:color="auto" w:fill="auto"/>
            <w:noWrap/>
            <w:hideMark/>
          </w:tcPr>
          <w:p w14:paraId="5E6B03C7" w14:textId="77777777" w:rsidR="0020189C" w:rsidRDefault="00020705">
            <w:pPr>
              <w:pStyle w:val="table1"/>
              <w:jc w:val="center"/>
              <w:rPr>
                <w:i/>
                <w:iCs/>
                <w:lang w:eastAsia="en-AU"/>
              </w:rPr>
            </w:pPr>
            <w:r>
              <w:rPr>
                <w:i/>
                <w:iCs/>
                <w:lang w:eastAsia="en-AU"/>
              </w:rPr>
              <w:t>0.85</w:t>
            </w:r>
          </w:p>
        </w:tc>
        <w:tc>
          <w:tcPr>
            <w:tcW w:w="907" w:type="dxa"/>
            <w:tcBorders>
              <w:top w:val="nil"/>
              <w:left w:val="nil"/>
              <w:bottom w:val="single" w:sz="4" w:space="0" w:color="auto"/>
              <w:right w:val="nil"/>
            </w:tcBorders>
            <w:shd w:val="clear" w:color="auto" w:fill="auto"/>
            <w:noWrap/>
            <w:hideMark/>
          </w:tcPr>
          <w:p w14:paraId="5E6B03C8" w14:textId="77777777" w:rsidR="0020189C" w:rsidRDefault="00020705">
            <w:pPr>
              <w:pStyle w:val="table1"/>
              <w:jc w:val="center"/>
              <w:rPr>
                <w:i/>
                <w:iCs/>
                <w:lang w:eastAsia="en-AU"/>
              </w:rPr>
            </w:pPr>
            <w:r>
              <w:rPr>
                <w:i/>
                <w:iCs/>
                <w:lang w:eastAsia="en-AU"/>
              </w:rPr>
              <w:t>0.89</w:t>
            </w:r>
          </w:p>
        </w:tc>
        <w:tc>
          <w:tcPr>
            <w:tcW w:w="907" w:type="dxa"/>
            <w:tcBorders>
              <w:top w:val="nil"/>
              <w:left w:val="nil"/>
              <w:bottom w:val="single" w:sz="4" w:space="0" w:color="auto"/>
              <w:right w:val="nil"/>
            </w:tcBorders>
            <w:shd w:val="clear" w:color="auto" w:fill="auto"/>
            <w:noWrap/>
            <w:hideMark/>
          </w:tcPr>
          <w:p w14:paraId="5E6B03C9" w14:textId="77777777" w:rsidR="0020189C" w:rsidRDefault="00020705">
            <w:pPr>
              <w:pStyle w:val="table1"/>
              <w:jc w:val="center"/>
              <w:rPr>
                <w:i/>
                <w:iCs/>
                <w:lang w:eastAsia="en-AU"/>
              </w:rPr>
            </w:pPr>
            <w:r>
              <w:rPr>
                <w:i/>
                <w:iCs/>
                <w:lang w:eastAsia="en-AU"/>
              </w:rPr>
              <w:t>0.84</w:t>
            </w:r>
          </w:p>
        </w:tc>
        <w:tc>
          <w:tcPr>
            <w:tcW w:w="907" w:type="dxa"/>
            <w:tcBorders>
              <w:top w:val="nil"/>
              <w:left w:val="nil"/>
              <w:bottom w:val="single" w:sz="4" w:space="0" w:color="auto"/>
              <w:right w:val="nil"/>
            </w:tcBorders>
            <w:shd w:val="clear" w:color="auto" w:fill="auto"/>
            <w:noWrap/>
            <w:hideMark/>
          </w:tcPr>
          <w:p w14:paraId="5E6B03CA" w14:textId="77777777" w:rsidR="0020189C" w:rsidRDefault="00020705">
            <w:pPr>
              <w:pStyle w:val="table1"/>
              <w:jc w:val="center"/>
              <w:rPr>
                <w:i/>
                <w:iCs/>
                <w:lang w:eastAsia="en-AU"/>
              </w:rPr>
            </w:pPr>
            <w:r>
              <w:rPr>
                <w:i/>
                <w:iCs/>
                <w:lang w:eastAsia="en-AU"/>
              </w:rPr>
              <w:t>0.90</w:t>
            </w:r>
          </w:p>
        </w:tc>
        <w:tc>
          <w:tcPr>
            <w:tcW w:w="907" w:type="dxa"/>
            <w:tcBorders>
              <w:top w:val="nil"/>
              <w:left w:val="nil"/>
              <w:bottom w:val="single" w:sz="4" w:space="0" w:color="auto"/>
              <w:right w:val="nil"/>
            </w:tcBorders>
            <w:shd w:val="clear" w:color="auto" w:fill="auto"/>
            <w:noWrap/>
            <w:hideMark/>
          </w:tcPr>
          <w:p w14:paraId="5E6B03CB" w14:textId="77777777" w:rsidR="0020189C" w:rsidRDefault="00020705">
            <w:pPr>
              <w:pStyle w:val="table1"/>
              <w:jc w:val="center"/>
              <w:rPr>
                <w:i/>
                <w:iCs/>
                <w:lang w:eastAsia="en-AU"/>
              </w:rPr>
            </w:pPr>
            <w:r>
              <w:rPr>
                <w:i/>
                <w:iCs/>
                <w:lang w:eastAsia="en-AU"/>
              </w:rPr>
              <w:t>0.90</w:t>
            </w:r>
          </w:p>
        </w:tc>
        <w:tc>
          <w:tcPr>
            <w:tcW w:w="964" w:type="dxa"/>
            <w:tcBorders>
              <w:top w:val="nil"/>
              <w:left w:val="nil"/>
              <w:bottom w:val="single" w:sz="4" w:space="0" w:color="auto"/>
              <w:right w:val="nil"/>
            </w:tcBorders>
            <w:shd w:val="clear" w:color="auto" w:fill="auto"/>
            <w:noWrap/>
            <w:hideMark/>
          </w:tcPr>
          <w:p w14:paraId="5E6B03CC" w14:textId="77777777" w:rsidR="0020189C" w:rsidRDefault="00020705">
            <w:pPr>
              <w:pStyle w:val="table1"/>
              <w:jc w:val="center"/>
              <w:rPr>
                <w:i/>
                <w:iCs/>
                <w:lang w:eastAsia="en-AU"/>
              </w:rPr>
            </w:pPr>
            <w:r>
              <w:rPr>
                <w:i/>
                <w:iCs/>
                <w:lang w:eastAsia="en-AU"/>
              </w:rPr>
              <w:t>0.97</w:t>
            </w:r>
          </w:p>
        </w:tc>
        <w:tc>
          <w:tcPr>
            <w:tcW w:w="907" w:type="dxa"/>
            <w:tcBorders>
              <w:top w:val="nil"/>
              <w:left w:val="nil"/>
              <w:bottom w:val="single" w:sz="4" w:space="0" w:color="auto"/>
              <w:right w:val="nil"/>
            </w:tcBorders>
            <w:shd w:val="clear" w:color="auto" w:fill="auto"/>
            <w:noWrap/>
            <w:vAlign w:val="bottom"/>
            <w:hideMark/>
          </w:tcPr>
          <w:p w14:paraId="5E6B03CD" w14:textId="77777777" w:rsidR="0020189C" w:rsidRDefault="0020189C">
            <w:pPr>
              <w:pStyle w:val="table1"/>
              <w:jc w:val="center"/>
              <w:rPr>
                <w:i/>
                <w:iCs/>
                <w:lang w:eastAsia="en-AU"/>
              </w:rPr>
            </w:pPr>
          </w:p>
        </w:tc>
      </w:tr>
    </w:tbl>
    <w:p w14:paraId="5E6B03CF" w14:textId="77777777" w:rsidR="0020189C" w:rsidRDefault="0020189C"/>
    <w:p w14:paraId="5E6B03D0" w14:textId="77777777" w:rsidR="0020189C" w:rsidRDefault="00020705">
      <w:pPr>
        <w:rPr>
          <w:lang w:val="en-US" w:eastAsia="en-AU"/>
        </w:rPr>
      </w:pPr>
      <w:r>
        <w:rPr>
          <w:lang w:val="en-US" w:eastAsia="en-AU"/>
        </w:rPr>
        <w:t xml:space="preserve">As described in </w:t>
      </w:r>
      <w:r>
        <w:t>section 3.4.2.2, t</w:t>
      </w:r>
      <w:r>
        <w:rPr>
          <w:lang w:val="en-US" w:eastAsia="en-AU"/>
        </w:rPr>
        <w:t xml:space="preserve">he similarity plots of Figure 34 depict large scale – spatial and temporal – change in community composition along an EC gradient, using pooled, multiple samples from within similar levels of EC. Unlike the comparison of community structure of minesite waterbodies relative to reference waterbodies for each year of sampling and the relationship between derived similarity and EC/Mg – as shown in the previous section (ie Figures 31 and 32), the multiple pooled samples shown in Figure 34 are not constrained to years and waterbody exposure type (minesite vs reference). </w:t>
      </w:r>
      <w:r>
        <w:rPr>
          <w:noProof/>
          <w:lang w:val="en-US" w:eastAsia="en-AU"/>
        </w:rPr>
        <w:t>Kefford et al (2010)</w:t>
      </w:r>
      <w:r>
        <w:rPr>
          <w:lang w:val="en-US" w:eastAsia="en-AU"/>
        </w:rPr>
        <w:t xml:space="preserve"> reasoned that pooling of large numbers of samples in this way is more likely to lessen confounding by other factors because habitat and other factors should be represented across the contaminant gradient. Such reasoning is supported in the present study with clear responses observed across the contaminant gradient. Thus samples with similar EC in the similarity plots shown in Figure 34 have higher similarity than samples with dissimilar concentrations, providing evidence that the main contributor to EC, Mg, is affecting taxa composition.</w:t>
      </w:r>
    </w:p>
    <w:p w14:paraId="5E6B03D1" w14:textId="77777777" w:rsidR="0020189C" w:rsidRDefault="00020705">
      <w:pPr>
        <w:rPr>
          <w:lang w:val="en-US" w:eastAsia="en-AU"/>
        </w:rPr>
      </w:pPr>
      <w:r>
        <w:rPr>
          <w:lang w:val="en-US" w:eastAsia="en-AU"/>
        </w:rPr>
        <w:t>ANOSIM was performed on the underlying dataset used to derive the similarity plots to determine the strength of compositional differences between all pairwise contaminant comparisons (Table 19). Significant separation (P&lt;0.05) was consistently found for all comparisons involving EC &gt;100 </w:t>
      </w:r>
      <w:r>
        <w:t>µS cm</w:t>
      </w:r>
      <w:r>
        <w:rPr>
          <w:snapToGrid w:val="0"/>
          <w:color w:val="000000"/>
          <w:position w:val="6"/>
          <w:sz w:val="16"/>
          <w:szCs w:val="0"/>
          <w:u w:color="000000"/>
        </w:rPr>
        <w:t>-1</w:t>
      </w:r>
      <w:r>
        <w:rPr>
          <w:lang w:val="en-US" w:eastAsia="en-AU"/>
        </w:rPr>
        <w:t xml:space="preserve">. However, at best the degree of separation (ANOSIM R value) was only moderate (maximum value of 0.37 for categories </w:t>
      </w:r>
      <w:r>
        <w:t>20–29.9 vs &gt;300 µS cm</w:t>
      </w:r>
      <w:r>
        <w:rPr>
          <w:snapToGrid w:val="0"/>
          <w:color w:val="000000"/>
          <w:position w:val="6"/>
          <w:sz w:val="16"/>
          <w:szCs w:val="0"/>
          <w:u w:color="000000"/>
        </w:rPr>
        <w:t>-1</w:t>
      </w:r>
      <w:r>
        <w:t>,</w:t>
      </w:r>
      <w:r>
        <w:rPr>
          <w:lang w:val="en-US" w:eastAsia="en-AU"/>
        </w:rPr>
        <w:t xml:space="preserve"> Table 19). These results are not surprising given the </w:t>
      </w:r>
      <w:r>
        <w:t>exposures to comparatively low ambient concentrations of Mg – discussed above (section 5.3.3.1).</w:t>
      </w:r>
    </w:p>
    <w:p w14:paraId="5E6B03D2" w14:textId="77777777" w:rsidR="0020189C" w:rsidRDefault="00020705">
      <w:pPr>
        <w:pStyle w:val="Heading4"/>
      </w:pPr>
      <w:bookmarkStart w:id="341" w:name="_Toc498094569"/>
      <w:bookmarkStart w:id="342" w:name="_Toc498289029"/>
      <w:bookmarkStart w:id="343" w:name="_Toc15196507"/>
      <w:r>
        <w:t>5.3.4  Consequences of aquatic plant – macroinvertebrate relationships</w:t>
      </w:r>
      <w:bookmarkEnd w:id="341"/>
      <w:bookmarkEnd w:id="342"/>
      <w:bookmarkEnd w:id="343"/>
    </w:p>
    <w:p w14:paraId="5E6B03D3" w14:textId="77777777" w:rsidR="0020189C" w:rsidRDefault="00020705">
      <w:pPr>
        <w:spacing w:after="60"/>
      </w:pPr>
      <w:r>
        <w:t>In section 5.3.2 significant (positive) relationships were reported between macrophyte cover and taxa number and the abundances of a large number of macroinvertebrate taxa. The causal association is not in dispute given that aquatic plants offer important habitat for macroinvertebrate communities. When inferring water quality-related changes to macroinvertebrate communities, however, there is a need to assess whether, and/or the extent to which, macroinvertebrate responses are (also) related to plant community structure. There are two possibilities:</w:t>
      </w:r>
    </w:p>
    <w:p w14:paraId="5E6B03D4" w14:textId="77777777" w:rsidR="0020189C" w:rsidRDefault="00020705">
      <w:pPr>
        <w:pStyle w:val="ListParagraph"/>
        <w:numPr>
          <w:ilvl w:val="0"/>
          <w:numId w:val="44"/>
        </w:numPr>
        <w:spacing w:after="60"/>
        <w:contextualSpacing w:val="0"/>
      </w:pPr>
      <w:r>
        <w:t>Aquatic plants themselves are sensitive to water quality and have either responded in a similar manner to macroinvertebrates, or macroinvertebrates have not responded but their loss is due to loss of habitat (indirect effect). In these cases, changes over time in the aquatic plant communities of minesite waterbodies relative to reference waterbodies could explain similar shifts over time in macroinvertebrates.</w:t>
      </w:r>
    </w:p>
    <w:p w14:paraId="5E6B03D5" w14:textId="77777777" w:rsidR="0020189C" w:rsidRDefault="00020705">
      <w:pPr>
        <w:pStyle w:val="ListParagraph"/>
        <w:numPr>
          <w:ilvl w:val="0"/>
          <w:numId w:val="44"/>
        </w:numPr>
      </w:pPr>
      <w:r>
        <w:t>Aquatic plants are relatively indifferent to water quality, but nevertheless, macroinvertebrate responses in onsite waterbodies (relative to reference waterbodies) are collinearly (with Mg) responding to plant structure and composition.</w:t>
      </w:r>
    </w:p>
    <w:p w14:paraId="5E6B03D6" w14:textId="77777777" w:rsidR="0020189C" w:rsidRDefault="00020705">
      <w:r>
        <w:t>Together with some historical information on aquatic plant communities of the minesite billabongs, these aspects are considered in turn below.</w:t>
      </w:r>
    </w:p>
    <w:p w14:paraId="5E6B03D7" w14:textId="77777777" w:rsidR="0020189C" w:rsidRDefault="00020705">
      <w:pPr>
        <w:pStyle w:val="Heading5"/>
      </w:pPr>
      <w:r>
        <w:t xml:space="preserve">5.3.4.1  Responses of aquatic plant communities to changes in water quality </w:t>
      </w:r>
    </w:p>
    <w:p w14:paraId="5E6B03D8" w14:textId="77777777" w:rsidR="0020189C" w:rsidRDefault="00020705">
      <w:r>
        <w:t>Appendices A7.2 and A7.3 provide results of studies examining changes in aquatic plant communities of minesite and reference waterbodies of the ARR. Key findings from these studies, together with additional analyses conducted here, include:</w:t>
      </w:r>
    </w:p>
    <w:p w14:paraId="5E6B03D9" w14:textId="77777777" w:rsidR="0020189C" w:rsidRDefault="00020705">
      <w:pPr>
        <w:pStyle w:val="ListParagraph"/>
        <w:numPr>
          <w:ilvl w:val="0"/>
          <w:numId w:val="29"/>
        </w:numPr>
        <w:spacing w:after="60"/>
        <w:contextualSpacing w:val="0"/>
      </w:pPr>
      <w:r>
        <w:t>Aquatic plant compositional differences between minesite and reference waterbodies were small while relative differences in composition, plant form and number of taxa over a time series between 1993 and 2014 have remained essentially unchanged (Appendices A7.2 &amp; A7.3).</w:t>
      </w:r>
    </w:p>
    <w:p w14:paraId="5E6B03DA" w14:textId="77777777" w:rsidR="0020189C" w:rsidRDefault="00020705">
      <w:pPr>
        <w:pStyle w:val="ListParagraph"/>
        <w:numPr>
          <w:ilvl w:val="0"/>
          <w:numId w:val="29"/>
        </w:numPr>
        <w:spacing w:after="60"/>
        <w:contextualSpacing w:val="0"/>
      </w:pPr>
      <w:r>
        <w:t>While significant negative relationships were found between both (1) plant percent cover and Mg and (2) number of plant taxa and Mg across combined reference and minesite waterbodies (1995-2013) (</w:t>
      </w:r>
      <w:r>
        <w:fldChar w:fldCharType="begin"/>
      </w:r>
      <w:r>
        <w:instrText xml:space="preserve"> REF _Ref474146755 \h  \* MERGEFORMAT </w:instrText>
      </w:r>
      <w:r>
        <w:fldChar w:fldCharType="separate"/>
      </w:r>
      <w:r>
        <w:t xml:space="preserve">Figure </w:t>
      </w:r>
      <w:r>
        <w:rPr>
          <w:noProof/>
        </w:rPr>
        <w:t>35</w:t>
      </w:r>
      <w:r>
        <w:fldChar w:fldCharType="end"/>
      </w:r>
      <w:r>
        <w:t>A), no significant relationships were found between:</w:t>
      </w:r>
    </w:p>
    <w:p w14:paraId="5E6B03DB" w14:textId="77777777" w:rsidR="0020189C" w:rsidRDefault="00020705">
      <w:pPr>
        <w:pStyle w:val="ListParagraph"/>
        <w:numPr>
          <w:ilvl w:val="1"/>
          <w:numId w:val="29"/>
        </w:numPr>
        <w:spacing w:after="60"/>
        <w:ind w:left="851" w:hanging="425"/>
        <w:contextualSpacing w:val="0"/>
      </w:pPr>
      <w:r>
        <w:t>Both plant percent cover and number of taxa, and Mg, using just data from minesite waterbodies where strong Mg gradients occur (</w:t>
      </w:r>
      <w:r>
        <w:fldChar w:fldCharType="begin"/>
      </w:r>
      <w:r>
        <w:instrText xml:space="preserve"> REF _Ref474146755 \h  \* MERGEFORMAT </w:instrText>
      </w:r>
      <w:r>
        <w:fldChar w:fldCharType="separate"/>
      </w:r>
      <w:r>
        <w:t xml:space="preserve">Figure </w:t>
      </w:r>
      <w:r>
        <w:rPr>
          <w:noProof/>
        </w:rPr>
        <w:t>35</w:t>
      </w:r>
      <w:r>
        <w:fldChar w:fldCharType="end"/>
      </w:r>
      <w:r>
        <w:t>B). (However, there are indications that the upper limits of number of plant taxa are constrained by Mg – likely revealed in q</w:t>
      </w:r>
      <w:r>
        <w:rPr>
          <w:lang w:val="en-US" w:eastAsia="en-AU"/>
        </w:rPr>
        <w:t>uantile regression of the 90th regression quantile)</w:t>
      </w:r>
      <w:r>
        <w:t>; and</w:t>
      </w:r>
    </w:p>
    <w:p w14:paraId="5E6B03DC" w14:textId="77777777" w:rsidR="0020189C" w:rsidRDefault="00020705">
      <w:pPr>
        <w:pStyle w:val="ListParagraph"/>
        <w:numPr>
          <w:ilvl w:val="1"/>
          <w:numId w:val="29"/>
        </w:numPr>
        <w:ind w:left="851" w:hanging="425"/>
      </w:pPr>
      <w:r>
        <w:t>Both plant number of taxa and similarity relative to reference waterbodies, and Mg, in GTB (even though macroinvertebrate responses changed over the same time series) (Appendix A7.3, Figures A7.3.2 &amp; A7.3.3).</w:t>
      </w:r>
    </w:p>
    <w:tbl>
      <w:tblPr>
        <w:tblW w:w="0" w:type="auto"/>
        <w:jc w:val="center"/>
        <w:tblLook w:val="04A0" w:firstRow="1" w:lastRow="0" w:firstColumn="1" w:lastColumn="0" w:noHBand="0" w:noVBand="1"/>
      </w:tblPr>
      <w:tblGrid>
        <w:gridCol w:w="8306"/>
      </w:tblGrid>
      <w:tr w:rsidR="0020189C" w14:paraId="5E6B03DE" w14:textId="77777777">
        <w:trPr>
          <w:jc w:val="center"/>
        </w:trPr>
        <w:tc>
          <w:tcPr>
            <w:tcW w:w="8522" w:type="dxa"/>
            <w:hideMark/>
          </w:tcPr>
          <w:p w14:paraId="5E6B03DD" w14:textId="77777777" w:rsidR="0020189C" w:rsidRDefault="00020705">
            <w:pPr>
              <w:jc w:val="center"/>
            </w:pPr>
            <w:r>
              <w:rPr>
                <w:noProof/>
                <w:lang w:eastAsia="en-AU"/>
              </w:rPr>
              <mc:AlternateContent>
                <mc:Choice Requires="wps">
                  <w:drawing>
                    <wp:anchor distT="0" distB="0" distL="114300" distR="114300" simplePos="0" relativeHeight="251676672" behindDoc="0" locked="0" layoutInCell="1" allowOverlap="1" wp14:anchorId="5E6B3A29" wp14:editId="5E6B3A2A">
                      <wp:simplePos x="0" y="0"/>
                      <wp:positionH relativeFrom="column">
                        <wp:posOffset>2884170</wp:posOffset>
                      </wp:positionH>
                      <wp:positionV relativeFrom="paragraph">
                        <wp:posOffset>1905</wp:posOffset>
                      </wp:positionV>
                      <wp:extent cx="339725" cy="454025"/>
                      <wp:effectExtent l="0" t="0" r="0" b="3175"/>
                      <wp:wrapNone/>
                      <wp:docPr id="1017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 cy="45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A4" w14:textId="77777777" w:rsidR="0020189C" w:rsidRDefault="00020705">
                                  <w:pPr>
                                    <w:jc w:val="center"/>
                                    <w:rPr>
                                      <w:rFonts w:ascii="Arial" w:hAnsi="Arial" w:cs="Arial"/>
                                      <w:b/>
                                      <w:sz w:val="16"/>
                                      <w:szCs w:val="16"/>
                                    </w:rPr>
                                  </w:pPr>
                                  <w:r>
                                    <w:rPr>
                                      <w:rFonts w:ascii="Arial" w:hAnsi="Arial" w:cs="Arial"/>
                                      <w:b/>
                                      <w:sz w:val="16"/>
                                      <w:szCs w:val="16"/>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9" o:spid="_x0000_s1066" type="#_x0000_t202" style="position:absolute;left:0;text-align:left;margin-left:227.1pt;margin-top:.15pt;width:26.75pt;height:35.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" filled="f" stroked="f">
                      <v:textbox>
                        <w:txbxContent>
                          <w:p w:rsidR="00B90EC8" w:rsidRDefault="00937332">
                            <w:pPr>
                              <w:jc w:val="center"/>
                              <w:rPr>
                                <w:rFonts w:ascii="Arial" w:hAnsi="Arial" w:cs="Arial"/>
                                <w:b/>
                                <w:sz w:val="16"/>
                                <w:szCs w:val="16"/>
                              </w:rPr>
                            </w:pPr>
                            <w:r>
                              <w:rPr>
                                <w:rFonts w:ascii="Arial" w:hAnsi="Arial" w:cs="Arial"/>
                                <w:b/>
                                <w:sz w:val="16"/>
                                <w:szCs w:val="16"/>
                              </w:rPr>
                              <w:t>B</w:t>
                            </w:r>
                          </w:p>
                        </w:txbxContent>
                      </v:textbox>
                    </v:shape>
                  </w:pict>
                </mc:Fallback>
              </mc:AlternateContent>
            </w:r>
            <w:r>
              <w:rPr>
                <w:noProof/>
                <w:lang w:eastAsia="en-AU"/>
              </w:rPr>
              <mc:AlternateContent>
                <mc:Choice Requires="wps">
                  <w:drawing>
                    <wp:anchor distT="0" distB="0" distL="114300" distR="114300" simplePos="0" relativeHeight="251678720" behindDoc="0" locked="0" layoutInCell="1" allowOverlap="1" wp14:anchorId="5E6B3A2B" wp14:editId="5E6B3A2C">
                      <wp:simplePos x="0" y="0"/>
                      <wp:positionH relativeFrom="column">
                        <wp:posOffset>214630</wp:posOffset>
                      </wp:positionH>
                      <wp:positionV relativeFrom="paragraph">
                        <wp:posOffset>5080</wp:posOffset>
                      </wp:positionV>
                      <wp:extent cx="431800" cy="323850"/>
                      <wp:effectExtent l="0" t="0" r="0" b="0"/>
                      <wp:wrapNone/>
                      <wp:docPr id="1017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A5" w14:textId="77777777" w:rsidR="0020189C" w:rsidRDefault="00020705">
                                  <w:pPr>
                                    <w:jc w:val="center"/>
                                    <w:rPr>
                                      <w:rFonts w:ascii="Arial" w:hAnsi="Arial" w:cs="Arial"/>
                                      <w:b/>
                                      <w:sz w:val="16"/>
                                      <w:szCs w:val="16"/>
                                    </w:rPr>
                                  </w:pPr>
                                  <w:r>
                                    <w:rPr>
                                      <w:rFonts w:ascii="Arial" w:hAnsi="Arial" w:cs="Arial"/>
                                      <w:b/>
                                      <w:sz w:val="16"/>
                                      <w:szCs w:val="16"/>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5" o:spid="_x0000_s1067" type="#_x0000_t202" style="position:absolute;left:0;text-align:left;margin-left:16.9pt;margin-top:.4pt;width:34pt;height:2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Z8jvgIAAMU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" filled="f" stroked="f">
                      <v:textbox>
                        <w:txbxContent>
                          <w:p w:rsidR="00B90EC8" w:rsidRDefault="00937332">
                            <w:pPr>
                              <w:jc w:val="center"/>
                              <w:rPr>
                                <w:rFonts w:ascii="Arial" w:hAnsi="Arial" w:cs="Arial"/>
                                <w:b/>
                                <w:sz w:val="16"/>
                                <w:szCs w:val="16"/>
                              </w:rPr>
                            </w:pPr>
                            <w:r>
                              <w:rPr>
                                <w:rFonts w:ascii="Arial" w:hAnsi="Arial" w:cs="Arial"/>
                                <w:b/>
                                <w:sz w:val="16"/>
                                <w:szCs w:val="16"/>
                              </w:rPr>
                              <w:t>A</w:t>
                            </w:r>
                          </w:p>
                        </w:txbxContent>
                      </v:textbox>
                    </v:shape>
                  </w:pict>
                </mc:Fallback>
              </mc:AlternateContent>
            </w:r>
            <w:r>
              <w:rPr>
                <w:noProof/>
                <w:lang w:eastAsia="en-AU"/>
              </w:rPr>
              <mc:AlternateContent>
                <mc:Choice Requires="wps">
                  <w:drawing>
                    <wp:anchor distT="0" distB="0" distL="114300" distR="114300" simplePos="0" relativeHeight="251672576" behindDoc="0" locked="0" layoutInCell="1" allowOverlap="1" wp14:anchorId="5E6B3A2D" wp14:editId="5E6B3A2E">
                      <wp:simplePos x="0" y="0"/>
                      <wp:positionH relativeFrom="column">
                        <wp:posOffset>1453515</wp:posOffset>
                      </wp:positionH>
                      <wp:positionV relativeFrom="paragraph">
                        <wp:posOffset>2005330</wp:posOffset>
                      </wp:positionV>
                      <wp:extent cx="1062990" cy="496570"/>
                      <wp:effectExtent l="0" t="0" r="0" b="0"/>
                      <wp:wrapNone/>
                      <wp:docPr id="1017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496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A6" w14:textId="77777777" w:rsidR="0020189C" w:rsidRDefault="00020705">
                                  <w:pPr>
                                    <w:spacing w:after="0" w:line="240" w:lineRule="auto"/>
                                    <w:jc w:val="center"/>
                                    <w:rPr>
                                      <w:rFonts w:asciiTheme="minorHAnsi" w:hAnsiTheme="minorHAnsi" w:cs="Arial"/>
                                      <w:sz w:val="14"/>
                                      <w:szCs w:val="14"/>
                                    </w:rPr>
                                  </w:pPr>
                                  <w:r>
                                    <w:rPr>
                                      <w:rFonts w:asciiTheme="minorHAnsi" w:hAnsiTheme="minorHAnsi" w:cs="Arial"/>
                                      <w:sz w:val="14"/>
                                      <w:szCs w:val="14"/>
                                    </w:rPr>
                                    <w:t>y = 5.524 – 1.006x</w:t>
                                  </w:r>
                                </w:p>
                                <w:p w14:paraId="5E6B3BA7" w14:textId="77777777" w:rsidR="0020189C" w:rsidRDefault="00020705">
                                  <w:pPr>
                                    <w:spacing w:after="0" w:line="240" w:lineRule="auto"/>
                                    <w:jc w:val="center"/>
                                    <w:rPr>
                                      <w:rFonts w:asciiTheme="minorHAnsi" w:hAnsiTheme="minorHAnsi" w:cs="Arial"/>
                                      <w:sz w:val="14"/>
                                      <w:szCs w:val="14"/>
                                    </w:rPr>
                                  </w:pPr>
                                  <w:r>
                                    <w:rPr>
                                      <w:rFonts w:asciiTheme="minorHAnsi" w:hAnsiTheme="minorHAnsi" w:cs="Arial"/>
                                      <w:sz w:val="14"/>
                                      <w:szCs w:val="14"/>
                                    </w:rPr>
                                    <w:t>R</w:t>
                                  </w:r>
                                  <w:r>
                                    <w:rPr>
                                      <w:rFonts w:asciiTheme="minorHAnsi" w:hAnsiTheme="minorHAnsi"/>
                                      <w:snapToGrid w:val="0"/>
                                      <w:color w:val="000000"/>
                                      <w:position w:val="3"/>
                                      <w:sz w:val="14"/>
                                      <w:szCs w:val="14"/>
                                    </w:rPr>
                                    <w:t>2</w:t>
                                  </w:r>
                                  <w:r>
                                    <w:rPr>
                                      <w:rFonts w:asciiTheme="minorHAnsi" w:hAnsiTheme="minorHAnsi"/>
                                      <w:snapToGrid w:val="0"/>
                                      <w:color w:val="000000"/>
                                      <w:position w:val="4"/>
                                      <w:sz w:val="14"/>
                                      <w:szCs w:val="14"/>
                                    </w:rPr>
                                    <w:t xml:space="preserve"> </w:t>
                                  </w:r>
                                  <w:r>
                                    <w:rPr>
                                      <w:rFonts w:asciiTheme="minorHAnsi" w:hAnsiTheme="minorHAnsi" w:cs="Arial"/>
                                      <w:sz w:val="14"/>
                                      <w:szCs w:val="14"/>
                                    </w:rPr>
                                    <w:t>= 0.120</w:t>
                                  </w:r>
                                </w:p>
                                <w:p w14:paraId="5E6B3BA8" w14:textId="77777777" w:rsidR="0020189C" w:rsidRDefault="00020705">
                                  <w:pPr>
                                    <w:spacing w:after="0" w:line="240" w:lineRule="auto"/>
                                    <w:jc w:val="center"/>
                                    <w:rPr>
                                      <w:rFonts w:asciiTheme="minorHAnsi" w:hAnsiTheme="minorHAnsi" w:cs="Arial"/>
                                      <w:sz w:val="14"/>
                                      <w:szCs w:val="14"/>
                                    </w:rPr>
                                  </w:pPr>
                                  <w:r>
                                    <w:rPr>
                                      <w:rFonts w:asciiTheme="minorHAnsi" w:hAnsiTheme="minorHAnsi" w:cs="Arial"/>
                                      <w:sz w:val="14"/>
                                      <w:szCs w:val="14"/>
                                    </w:rPr>
                                    <w:t>P &lt; 0.0001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3" o:spid="_x0000_s1068" type="#_x0000_t202" style="position:absolute;left:0;text-align:left;margin-left:114.45pt;margin-top:157.9pt;width:83.7pt;height:39.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" filled="f" stroked="f">
                      <v:textbox>
                        <w:txbxContent>
                          <w:p w:rsidR="00B90EC8" w:rsidRDefault="00937332">
                            <w:pPr>
                              <w:spacing w:after="0" w:line="240" w:lineRule="auto"/>
                              <w:jc w:val="center"/>
                              <w:rPr>
                                <w:rFonts w:asciiTheme="minorHAnsi" w:hAnsiTheme="minorHAnsi" w:cs="Arial"/>
                                <w:sz w:val="14"/>
                                <w:szCs w:val="14"/>
                              </w:rPr>
                            </w:pPr>
                            <w:r>
                              <w:rPr>
                                <w:rFonts w:asciiTheme="minorHAnsi" w:hAnsiTheme="minorHAnsi" w:cs="Arial"/>
                                <w:sz w:val="14"/>
                                <w:szCs w:val="14"/>
                              </w:rPr>
                              <w:t>y = 5.524 – 1.006x</w:t>
                            </w:r>
                          </w:p>
                          <w:p w:rsidR="00B90EC8" w:rsidRDefault="00937332">
                            <w:pPr>
                              <w:spacing w:after="0" w:line="240" w:lineRule="auto"/>
                              <w:jc w:val="center"/>
                              <w:rPr>
                                <w:rFonts w:asciiTheme="minorHAnsi" w:hAnsiTheme="minorHAnsi" w:cs="Arial"/>
                                <w:sz w:val="14"/>
                                <w:szCs w:val="14"/>
                              </w:rPr>
                            </w:pPr>
                            <w:r>
                              <w:rPr>
                                <w:rFonts w:asciiTheme="minorHAnsi" w:hAnsiTheme="minorHAnsi" w:cs="Arial"/>
                                <w:sz w:val="14"/>
                                <w:szCs w:val="14"/>
                              </w:rPr>
                              <w:t>R</w:t>
                            </w:r>
                            <w:r>
                              <w:rPr>
                                <w:rFonts w:asciiTheme="minorHAnsi" w:hAnsiTheme="minorHAnsi"/>
                                <w:snapToGrid w:val="0"/>
                                <w:color w:val="000000"/>
                                <w:position w:val="3"/>
                                <w:sz w:val="14"/>
                                <w:szCs w:val="14"/>
                              </w:rPr>
                              <w:t>2</w:t>
                            </w:r>
                            <w:r>
                              <w:rPr>
                                <w:rFonts w:asciiTheme="minorHAnsi" w:hAnsiTheme="minorHAnsi"/>
                                <w:snapToGrid w:val="0"/>
                                <w:color w:val="000000"/>
                                <w:position w:val="4"/>
                                <w:sz w:val="14"/>
                                <w:szCs w:val="14"/>
                              </w:rPr>
                              <w:t xml:space="preserve"> </w:t>
                            </w:r>
                            <w:r>
                              <w:rPr>
                                <w:rFonts w:asciiTheme="minorHAnsi" w:hAnsiTheme="minorHAnsi" w:cs="Arial"/>
                                <w:sz w:val="14"/>
                                <w:szCs w:val="14"/>
                              </w:rPr>
                              <w:t>= 0.120</w:t>
                            </w:r>
                          </w:p>
                          <w:p w:rsidR="00B90EC8" w:rsidRDefault="00937332">
                            <w:pPr>
                              <w:spacing w:after="0" w:line="240" w:lineRule="auto"/>
                              <w:jc w:val="center"/>
                              <w:rPr>
                                <w:rFonts w:asciiTheme="minorHAnsi" w:hAnsiTheme="minorHAnsi" w:cs="Arial"/>
                                <w:sz w:val="14"/>
                                <w:szCs w:val="14"/>
                              </w:rPr>
                            </w:pPr>
                            <w:r>
                              <w:rPr>
                                <w:rFonts w:asciiTheme="minorHAnsi" w:hAnsiTheme="minorHAnsi" w:cs="Arial"/>
                                <w:sz w:val="14"/>
                                <w:szCs w:val="14"/>
                              </w:rPr>
                              <w:t>P &lt; 0.0001</w:t>
                            </w:r>
                          </w:p>
                        </w:txbxContent>
                      </v:textbox>
                    </v:shape>
                  </w:pict>
                </mc:Fallback>
              </mc:AlternateContent>
            </w:r>
            <w:r>
              <w:rPr>
                <w:noProof/>
                <w:lang w:eastAsia="en-AU"/>
              </w:rPr>
              <mc:AlternateContent>
                <mc:Choice Requires="wps">
                  <w:drawing>
                    <wp:anchor distT="0" distB="0" distL="114300" distR="114300" simplePos="0" relativeHeight="251670528" behindDoc="0" locked="0" layoutInCell="1" allowOverlap="1" wp14:anchorId="5E6B3A2F" wp14:editId="5E6B3A30">
                      <wp:simplePos x="0" y="0"/>
                      <wp:positionH relativeFrom="column">
                        <wp:posOffset>1504950</wp:posOffset>
                      </wp:positionH>
                      <wp:positionV relativeFrom="paragraph">
                        <wp:posOffset>1143000</wp:posOffset>
                      </wp:positionV>
                      <wp:extent cx="1099820" cy="467995"/>
                      <wp:effectExtent l="0" t="0" r="0" b="8255"/>
                      <wp:wrapNone/>
                      <wp:docPr id="1016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A9" w14:textId="77777777" w:rsidR="0020189C" w:rsidRDefault="00020705">
                                  <w:pPr>
                                    <w:spacing w:after="0" w:line="240" w:lineRule="auto"/>
                                    <w:jc w:val="center"/>
                                    <w:rPr>
                                      <w:rFonts w:asciiTheme="minorHAnsi" w:hAnsiTheme="minorHAnsi" w:cs="Arial"/>
                                      <w:sz w:val="14"/>
                                      <w:szCs w:val="14"/>
                                    </w:rPr>
                                  </w:pPr>
                                  <w:r>
                                    <w:rPr>
                                      <w:rFonts w:asciiTheme="minorHAnsi" w:hAnsiTheme="minorHAnsi" w:cs="Arial"/>
                                      <w:sz w:val="14"/>
                                      <w:szCs w:val="14"/>
                                    </w:rPr>
                                    <w:t>y = 81.576 – 13.365x</w:t>
                                  </w:r>
                                </w:p>
                                <w:p w14:paraId="5E6B3BAA" w14:textId="77777777" w:rsidR="0020189C" w:rsidRDefault="00020705">
                                  <w:pPr>
                                    <w:spacing w:after="0" w:line="240" w:lineRule="auto"/>
                                    <w:jc w:val="center"/>
                                    <w:rPr>
                                      <w:rFonts w:asciiTheme="minorHAnsi" w:hAnsiTheme="minorHAnsi" w:cs="Arial"/>
                                      <w:sz w:val="14"/>
                                      <w:szCs w:val="14"/>
                                    </w:rPr>
                                  </w:pPr>
                                  <w:r>
                                    <w:rPr>
                                      <w:rFonts w:asciiTheme="minorHAnsi" w:hAnsiTheme="minorHAnsi" w:cs="Arial"/>
                                      <w:sz w:val="14"/>
                                      <w:szCs w:val="14"/>
                                    </w:rPr>
                                    <w:t>R</w:t>
                                  </w:r>
                                  <w:r>
                                    <w:rPr>
                                      <w:rFonts w:asciiTheme="minorHAnsi" w:hAnsiTheme="minorHAnsi"/>
                                      <w:snapToGrid w:val="0"/>
                                      <w:color w:val="000000"/>
                                      <w:position w:val="3"/>
                                      <w:sz w:val="14"/>
                                      <w:szCs w:val="14"/>
                                    </w:rPr>
                                    <w:t>2</w:t>
                                  </w:r>
                                  <w:r>
                                    <w:rPr>
                                      <w:rFonts w:asciiTheme="minorHAnsi" w:hAnsiTheme="minorHAnsi"/>
                                      <w:snapToGrid w:val="0"/>
                                      <w:color w:val="000000"/>
                                      <w:position w:val="4"/>
                                      <w:sz w:val="14"/>
                                      <w:szCs w:val="14"/>
                                    </w:rPr>
                                    <w:t xml:space="preserve"> </w:t>
                                  </w:r>
                                  <w:r>
                                    <w:rPr>
                                      <w:rFonts w:asciiTheme="minorHAnsi" w:hAnsiTheme="minorHAnsi" w:cs="Arial"/>
                                      <w:sz w:val="14"/>
                                      <w:szCs w:val="14"/>
                                    </w:rPr>
                                    <w:t>= 0.162</w:t>
                                  </w:r>
                                </w:p>
                                <w:p w14:paraId="5E6B3BAB" w14:textId="77777777" w:rsidR="0020189C" w:rsidRDefault="00020705">
                                  <w:pPr>
                                    <w:spacing w:after="0" w:line="240" w:lineRule="auto"/>
                                    <w:jc w:val="center"/>
                                    <w:rPr>
                                      <w:rFonts w:asciiTheme="minorHAnsi" w:hAnsiTheme="minorHAnsi" w:cs="Arial"/>
                                      <w:sz w:val="14"/>
                                      <w:szCs w:val="14"/>
                                    </w:rPr>
                                  </w:pPr>
                                  <w:r>
                                    <w:rPr>
                                      <w:rFonts w:asciiTheme="minorHAnsi" w:hAnsiTheme="minorHAnsi" w:cs="Arial"/>
                                      <w:sz w:val="14"/>
                                      <w:szCs w:val="14"/>
                                    </w:rPr>
                                    <w:t>P &lt; 0.0001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 o:spid="_x0000_s1069" type="#_x0000_t202" style="position:absolute;left:0;text-align:left;margin-left:118.5pt;margin-top:90pt;width:86.6pt;height:36.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I1guwIAAMY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" filled="f" stroked="f">
                      <v:textbox>
                        <w:txbxContent>
                          <w:p w:rsidR="00B90EC8" w:rsidRDefault="00937332">
                            <w:pPr>
                              <w:spacing w:after="0" w:line="240" w:lineRule="auto"/>
                              <w:jc w:val="center"/>
                              <w:rPr>
                                <w:rFonts w:asciiTheme="minorHAnsi" w:hAnsiTheme="minorHAnsi" w:cs="Arial"/>
                                <w:sz w:val="14"/>
                                <w:szCs w:val="14"/>
                              </w:rPr>
                            </w:pPr>
                            <w:r>
                              <w:rPr>
                                <w:rFonts w:asciiTheme="minorHAnsi" w:hAnsiTheme="minorHAnsi" w:cs="Arial"/>
                                <w:sz w:val="14"/>
                                <w:szCs w:val="14"/>
                              </w:rPr>
                              <w:t>y = 81.576 – 13.365x</w:t>
                            </w:r>
                          </w:p>
                          <w:p w:rsidR="00B90EC8" w:rsidRDefault="00937332">
                            <w:pPr>
                              <w:spacing w:after="0" w:line="240" w:lineRule="auto"/>
                              <w:jc w:val="center"/>
                              <w:rPr>
                                <w:rFonts w:asciiTheme="minorHAnsi" w:hAnsiTheme="minorHAnsi" w:cs="Arial"/>
                                <w:sz w:val="14"/>
                                <w:szCs w:val="14"/>
                              </w:rPr>
                            </w:pPr>
                            <w:r>
                              <w:rPr>
                                <w:rFonts w:asciiTheme="minorHAnsi" w:hAnsiTheme="minorHAnsi" w:cs="Arial"/>
                                <w:sz w:val="14"/>
                                <w:szCs w:val="14"/>
                              </w:rPr>
                              <w:t>R</w:t>
                            </w:r>
                            <w:r>
                              <w:rPr>
                                <w:rFonts w:asciiTheme="minorHAnsi" w:hAnsiTheme="minorHAnsi"/>
                                <w:snapToGrid w:val="0"/>
                                <w:color w:val="000000"/>
                                <w:position w:val="3"/>
                                <w:sz w:val="14"/>
                                <w:szCs w:val="14"/>
                              </w:rPr>
                              <w:t>2</w:t>
                            </w:r>
                            <w:r>
                              <w:rPr>
                                <w:rFonts w:asciiTheme="minorHAnsi" w:hAnsiTheme="minorHAnsi"/>
                                <w:snapToGrid w:val="0"/>
                                <w:color w:val="000000"/>
                                <w:position w:val="4"/>
                                <w:sz w:val="14"/>
                                <w:szCs w:val="14"/>
                              </w:rPr>
                              <w:t xml:space="preserve"> </w:t>
                            </w:r>
                            <w:r>
                              <w:rPr>
                                <w:rFonts w:asciiTheme="minorHAnsi" w:hAnsiTheme="minorHAnsi" w:cs="Arial"/>
                                <w:sz w:val="14"/>
                                <w:szCs w:val="14"/>
                              </w:rPr>
                              <w:t>= 0.162</w:t>
                            </w:r>
                          </w:p>
                          <w:p w:rsidR="00B90EC8" w:rsidRDefault="00937332">
                            <w:pPr>
                              <w:spacing w:after="0" w:line="240" w:lineRule="auto"/>
                              <w:jc w:val="center"/>
                              <w:rPr>
                                <w:rFonts w:asciiTheme="minorHAnsi" w:hAnsiTheme="minorHAnsi" w:cs="Arial"/>
                                <w:sz w:val="14"/>
                                <w:szCs w:val="14"/>
                              </w:rPr>
                            </w:pPr>
                            <w:r>
                              <w:rPr>
                                <w:rFonts w:asciiTheme="minorHAnsi" w:hAnsiTheme="minorHAnsi" w:cs="Arial"/>
                                <w:sz w:val="14"/>
                                <w:szCs w:val="14"/>
                              </w:rPr>
                              <w:t>P &lt; 0.0001</w:t>
                            </w:r>
                          </w:p>
                        </w:txbxContent>
                      </v:textbox>
                    </v:shape>
                  </w:pict>
                </mc:Fallback>
              </mc:AlternateContent>
            </w:r>
            <w:r>
              <w:rPr>
                <w:noProof/>
                <w:lang w:eastAsia="en-AU"/>
              </w:rPr>
              <w:drawing>
                <wp:inline distT="0" distB="0" distL="0" distR="0" wp14:anchorId="5E6B3A31" wp14:editId="5E6B3A32">
                  <wp:extent cx="5184843" cy="3560445"/>
                  <wp:effectExtent l="0" t="0" r="0" b="190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4687" r="1478"/>
                          <a:stretch/>
                        </pic:blipFill>
                        <pic:spPr bwMode="auto">
                          <a:xfrm>
                            <a:off x="0" y="0"/>
                            <a:ext cx="5185079" cy="35606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189C" w14:paraId="5E6B03E0" w14:textId="77777777">
        <w:trPr>
          <w:jc w:val="center"/>
        </w:trPr>
        <w:tc>
          <w:tcPr>
            <w:tcW w:w="8522" w:type="dxa"/>
            <w:tcBorders>
              <w:left w:val="nil"/>
              <w:bottom w:val="nil"/>
              <w:right w:val="nil"/>
            </w:tcBorders>
            <w:hideMark/>
          </w:tcPr>
          <w:p w14:paraId="5E6B03DF" w14:textId="77777777" w:rsidR="0020189C" w:rsidRDefault="00020705">
            <w:pPr>
              <w:pStyle w:val="figurecaption"/>
            </w:pPr>
            <w:bookmarkStart w:id="344" w:name="_Ref474146755"/>
            <w:bookmarkStart w:id="345" w:name="_Toc467674153"/>
            <w:bookmarkStart w:id="346" w:name="_Toc15196577"/>
            <w:r>
              <w:rPr>
                <w:b/>
              </w:rPr>
              <w:t xml:space="preserve">Figure </w:t>
            </w:r>
            <w:r>
              <w:rPr>
                <w:b/>
              </w:rPr>
              <w:fldChar w:fldCharType="begin"/>
            </w:r>
            <w:r>
              <w:rPr>
                <w:b/>
              </w:rPr>
              <w:instrText xml:space="preserve"> SEQ Figure \* ARABIC </w:instrText>
            </w:r>
            <w:r>
              <w:rPr>
                <w:b/>
              </w:rPr>
              <w:fldChar w:fldCharType="separate"/>
            </w:r>
            <w:r>
              <w:rPr>
                <w:b/>
                <w:noProof/>
              </w:rPr>
              <w:t>35</w:t>
            </w:r>
            <w:r>
              <w:rPr>
                <w:b/>
              </w:rPr>
              <w:fldChar w:fldCharType="end"/>
            </w:r>
            <w:bookmarkEnd w:id="344"/>
            <w:r>
              <w:t xml:space="preserve">  Macrophyte percent cover and number of taxa in relation to magnesium concentration for (A) all sites and years and (B) all years but no reference sites</w:t>
            </w:r>
            <w:bookmarkEnd w:id="345"/>
            <w:r>
              <w:t>.</w:t>
            </w:r>
            <w:bookmarkEnd w:id="346"/>
          </w:p>
        </w:tc>
      </w:tr>
    </w:tbl>
    <w:p w14:paraId="5E6B03E1" w14:textId="77777777" w:rsidR="0020189C" w:rsidRDefault="00020705">
      <w:pPr>
        <w:pStyle w:val="Heading5"/>
      </w:pPr>
      <w:r>
        <w:t>5.3.4.2  Macroinvertebrate responses in minesite waterbodies in relation to aquatic plant cover</w:t>
      </w:r>
    </w:p>
    <w:p w14:paraId="5E6B03E2" w14:textId="77777777" w:rsidR="0020189C" w:rsidRDefault="00020705">
      <w:r>
        <w:t xml:space="preserve">Macroinvertebrate number of taxa and similarity relative to reference waterbodies are plotted with macrophyte percent cover for the minesite waterbodies in </w:t>
      </w:r>
      <w:r>
        <w:fldChar w:fldCharType="begin"/>
      </w:r>
      <w:r>
        <w:instrText xml:space="preserve"> REF _Ref474146815 \h  \* MERGEFORMAT </w:instrText>
      </w:r>
      <w:r>
        <w:fldChar w:fldCharType="separate"/>
      </w:r>
      <w:r>
        <w:t xml:space="preserve">Figure </w:t>
      </w:r>
      <w:r>
        <w:rPr>
          <w:noProof/>
        </w:rPr>
        <w:t>36</w:t>
      </w:r>
      <w:r>
        <w:fldChar w:fldCharType="end"/>
      </w:r>
      <w:r>
        <w:t xml:space="preserve">. (Data for CJBB and RP1 2013 were removed – see rationale in section 5.3.3.) </w:t>
      </w:r>
    </w:p>
    <w:p w14:paraId="5E6B03E3" w14:textId="77777777" w:rsidR="0020189C" w:rsidRDefault="00020705">
      <w:pPr>
        <w:tabs>
          <w:tab w:val="left" w:pos="4820"/>
        </w:tabs>
      </w:pPr>
      <w:r>
        <w:t>No relationship was found between macroinvertebrate similarity and plant percent cover, though a significant positive relationship was found between macroinvertebrate number of taxa (relative to reference waterbodies) and plant percent cover (</w:t>
      </w:r>
      <w:r>
        <w:fldChar w:fldCharType="begin"/>
      </w:r>
      <w:r>
        <w:instrText xml:space="preserve"> REF _Ref474146755 \h  \* MERGEFORMAT </w:instrText>
      </w:r>
      <w:r>
        <w:fldChar w:fldCharType="separate"/>
      </w:r>
      <w:r>
        <w:t xml:space="preserve">Figure </w:t>
      </w:r>
      <w:r>
        <w:rPr>
          <w:noProof/>
        </w:rPr>
        <w:t>35</w:t>
      </w:r>
      <w:r>
        <w:fldChar w:fldCharType="end"/>
      </w:r>
      <w:r>
        <w:t xml:space="preserve">). Scrutiny of the number of taxa versus plant percent cover relationship shows its significance is largely driven by data from CJBB. Data for 1979 CJBB and GTB were not included in the plot because no associated aquatic plant data were gathered at the times of sampling. However, given the observations from section 2.1.5 above (‘Changes in aquatic plant communities from pre-mining to commencement of mining’), it can be assumed that plant percent cover would have been low in 1979 for both waterbodies. Thus, had high relative macroinvertebrate number of taxa in 1979 (92% for CJBB and 122% for GTB) been included with associated low plant percent cover in </w:t>
      </w:r>
      <w:r>
        <w:fldChar w:fldCharType="begin"/>
      </w:r>
      <w:r>
        <w:instrText xml:space="preserve"> REF _Ref474146815 \h  \* MERGEFORMAT </w:instrText>
      </w:r>
      <w:r>
        <w:fldChar w:fldCharType="separate"/>
      </w:r>
      <w:r>
        <w:t xml:space="preserve">Figure </w:t>
      </w:r>
      <w:r>
        <w:rPr>
          <w:noProof/>
        </w:rPr>
        <w:t>36</w:t>
      </w:r>
      <w:r>
        <w:fldChar w:fldCharType="end"/>
      </w:r>
      <w:r>
        <w:t>, no significant relationship would have resulted.</w:t>
      </w:r>
    </w:p>
    <w:tbl>
      <w:tblPr>
        <w:tblW w:w="0" w:type="auto"/>
        <w:tblLook w:val="04A0" w:firstRow="1" w:lastRow="0" w:firstColumn="1" w:lastColumn="0" w:noHBand="0" w:noVBand="1"/>
      </w:tblPr>
      <w:tblGrid>
        <w:gridCol w:w="8306"/>
      </w:tblGrid>
      <w:tr w:rsidR="0020189C" w14:paraId="5E6B03E7" w14:textId="77777777">
        <w:tc>
          <w:tcPr>
            <w:tcW w:w="8306" w:type="dxa"/>
            <w:hideMark/>
          </w:tcPr>
          <w:p w14:paraId="5E6B03E4" w14:textId="77777777" w:rsidR="0020189C" w:rsidRDefault="00020705">
            <w:pPr>
              <w:jc w:val="center"/>
            </w:pPr>
            <w:r>
              <w:rPr>
                <w:noProof/>
                <w:lang w:eastAsia="en-AU"/>
              </w:rPr>
              <mc:AlternateContent>
                <mc:Choice Requires="wps">
                  <w:drawing>
                    <wp:anchor distT="0" distB="0" distL="114300" distR="114300" simplePos="0" relativeHeight="251680768" behindDoc="0" locked="0" layoutInCell="1" allowOverlap="1" wp14:anchorId="5E6B3A33" wp14:editId="5E6B3A34">
                      <wp:simplePos x="0" y="0"/>
                      <wp:positionH relativeFrom="column">
                        <wp:posOffset>3712845</wp:posOffset>
                      </wp:positionH>
                      <wp:positionV relativeFrom="paragraph">
                        <wp:posOffset>76200</wp:posOffset>
                      </wp:positionV>
                      <wp:extent cx="285750" cy="251460"/>
                      <wp:effectExtent l="0" t="0" r="0" b="0"/>
                      <wp:wrapNone/>
                      <wp:docPr id="10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5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B3BAC" w14:textId="77777777" w:rsidR="0020189C" w:rsidRDefault="00020705">
                                  <w:pPr>
                                    <w:rPr>
                                      <w:rFonts w:ascii="Arial" w:hAnsi="Arial" w:cs="Arial"/>
                                      <w:sz w:val="20"/>
                                    </w:rPr>
                                  </w:pPr>
                                  <w:r>
                                    <w:rPr>
                                      <w:rFonts w:ascii="Arial" w:hAnsi="Arial" w:cs="Arial"/>
                                      <w:sz w:val="20"/>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292.35pt;margin-top:6pt;width:22.5pt;height:19.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Qh7iAIAABo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" stroked="f">
                      <v:textbox>
                        <w:txbxContent>
                          <w:p w:rsidR="00B90EC8" w:rsidRDefault="00937332">
                            <w:pPr>
                              <w:rPr>
                                <w:rFonts w:ascii="Arial" w:hAnsi="Arial" w:cs="Arial"/>
                                <w:sz w:val="20"/>
                              </w:rPr>
                            </w:pPr>
                            <w:r>
                              <w:rPr>
                                <w:rFonts w:ascii="Arial" w:hAnsi="Arial" w:cs="Arial"/>
                                <w:sz w:val="20"/>
                              </w:rPr>
                              <w:t>A</w:t>
                            </w:r>
                          </w:p>
                        </w:txbxContent>
                      </v:textbox>
                    </v:shape>
                  </w:pict>
                </mc:Fallback>
              </mc:AlternateContent>
            </w:r>
            <w:r>
              <w:rPr>
                <w:noProof/>
                <w:lang w:eastAsia="en-AU"/>
              </w:rPr>
              <w:drawing>
                <wp:inline distT="0" distB="0" distL="0" distR="0" wp14:anchorId="5E6B3A35" wp14:editId="5E6B3A36">
                  <wp:extent cx="3181350" cy="1930635"/>
                  <wp:effectExtent l="0" t="0" r="0" b="0"/>
                  <wp:docPr id="11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cstate="email"/>
                          <a:srcRect t="9964" r="1094" b="11745"/>
                          <a:stretch>
                            <a:fillRect/>
                          </a:stretch>
                        </pic:blipFill>
                        <pic:spPr bwMode="auto">
                          <a:xfrm>
                            <a:off x="0" y="0"/>
                            <a:ext cx="3194910" cy="1938864"/>
                          </a:xfrm>
                          <a:prstGeom prst="rect">
                            <a:avLst/>
                          </a:prstGeom>
                          <a:noFill/>
                          <a:ln w="9525">
                            <a:noFill/>
                            <a:miter lim="800000"/>
                            <a:headEnd/>
                            <a:tailEnd/>
                          </a:ln>
                        </pic:spPr>
                      </pic:pic>
                    </a:graphicData>
                  </a:graphic>
                </wp:inline>
              </w:drawing>
            </w:r>
          </w:p>
          <w:p w14:paraId="5E6B03E5" w14:textId="77777777" w:rsidR="0020189C" w:rsidRDefault="00020705">
            <w:pPr>
              <w:jc w:val="center"/>
            </w:pPr>
            <w:r>
              <w:rPr>
                <w:noProof/>
                <w:lang w:eastAsia="en-AU"/>
              </w:rPr>
              <mc:AlternateContent>
                <mc:Choice Requires="wps">
                  <w:drawing>
                    <wp:anchor distT="0" distB="0" distL="114300" distR="114300" simplePos="0" relativeHeight="251688960" behindDoc="0" locked="0" layoutInCell="1" allowOverlap="1" wp14:anchorId="5E6B3A37" wp14:editId="5E6B3A38">
                      <wp:simplePos x="0" y="0"/>
                      <wp:positionH relativeFrom="column">
                        <wp:posOffset>3722370</wp:posOffset>
                      </wp:positionH>
                      <wp:positionV relativeFrom="paragraph">
                        <wp:posOffset>113665</wp:posOffset>
                      </wp:positionV>
                      <wp:extent cx="238125" cy="251460"/>
                      <wp:effectExtent l="0" t="0" r="9525" b="0"/>
                      <wp:wrapNone/>
                      <wp:docPr id="10167"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5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B3BAD" w14:textId="77777777" w:rsidR="0020189C" w:rsidRDefault="00020705">
                                  <w:pPr>
                                    <w:rPr>
                                      <w:rFonts w:ascii="Arial" w:hAnsi="Arial" w:cs="Arial"/>
                                      <w:sz w:val="20"/>
                                    </w:rPr>
                                  </w:pPr>
                                  <w:r>
                                    <w:rPr>
                                      <w:rFonts w:ascii="Arial" w:hAnsi="Arial" w:cs="Arial"/>
                                      <w:sz w:val="20"/>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4" o:spid="_x0000_s1071" type="#_x0000_t202" style="position:absolute;left:0;text-align:left;margin-left:293.1pt;margin-top:8.95pt;width:18.75pt;height:19.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K1KiQIAABw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" stroked="f">
                      <v:textbox>
                        <w:txbxContent>
                          <w:p w:rsidR="00B90EC8" w:rsidRDefault="00937332">
                            <w:pPr>
                              <w:rPr>
                                <w:rFonts w:ascii="Arial" w:hAnsi="Arial" w:cs="Arial"/>
                                <w:sz w:val="20"/>
                              </w:rPr>
                            </w:pPr>
                            <w:r>
                              <w:rPr>
                                <w:rFonts w:ascii="Arial" w:hAnsi="Arial" w:cs="Arial"/>
                                <w:sz w:val="20"/>
                              </w:rPr>
                              <w:t>B</w:t>
                            </w:r>
                          </w:p>
                        </w:txbxContent>
                      </v:textbox>
                    </v:shape>
                  </w:pict>
                </mc:Fallback>
              </mc:AlternateContent>
            </w:r>
            <w:r>
              <w:rPr>
                <w:noProof/>
                <w:lang w:eastAsia="en-AU"/>
              </w:rPr>
              <mc:AlternateContent>
                <mc:Choice Requires="wps">
                  <w:drawing>
                    <wp:anchor distT="0" distB="0" distL="114300" distR="114300" simplePos="0" relativeHeight="251684864" behindDoc="0" locked="0" layoutInCell="1" allowOverlap="1" wp14:anchorId="5E6B3A39" wp14:editId="5E6B3A3A">
                      <wp:simplePos x="0" y="0"/>
                      <wp:positionH relativeFrom="column">
                        <wp:posOffset>2735580</wp:posOffset>
                      </wp:positionH>
                      <wp:positionV relativeFrom="paragraph">
                        <wp:posOffset>1334135</wp:posOffset>
                      </wp:positionV>
                      <wp:extent cx="1489075" cy="701040"/>
                      <wp:effectExtent l="0" t="0" r="0" b="3810"/>
                      <wp:wrapNone/>
                      <wp:docPr id="10166"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70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AE" w14:textId="77777777" w:rsidR="0020189C" w:rsidRDefault="00020705">
                                  <w:pPr>
                                    <w:jc w:val="center"/>
                                    <w:rPr>
                                      <w:rFonts w:ascii="Arial" w:hAnsi="Arial" w:cs="Arial"/>
                                      <w:sz w:val="16"/>
                                      <w:szCs w:val="16"/>
                                    </w:rPr>
                                  </w:pPr>
                                  <w:r>
                                    <w:rPr>
                                      <w:rFonts w:ascii="Arial" w:hAnsi="Arial" w:cs="Arial"/>
                                      <w:sz w:val="16"/>
                                      <w:szCs w:val="16"/>
                                    </w:rPr>
                                    <w:t>y = 81.568 + 0.195x</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0.058</w:t>
                                  </w:r>
                                  <w:r>
                                    <w:rPr>
                                      <w:rFonts w:ascii="Arial" w:hAnsi="Arial" w:cs="Arial"/>
                                      <w:sz w:val="16"/>
                                      <w:szCs w:val="16"/>
                                    </w:rPr>
                                    <w:br/>
                                    <w:t>P = 0.0226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9" o:spid="_x0000_s1072" type="#_x0000_t202" style="position:absolute;left:0;text-align:left;margin-left:215.4pt;margin-top:105.05pt;width:117.25pt;height:55.2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YC/vAIAAMc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" filled="f" stroked="f">
                      <v:textbox style="mso-fit-shape-to-text:t">
                        <w:txbxContent>
                          <w:p w:rsidR="00B90EC8" w:rsidRDefault="00937332">
                            <w:pPr>
                              <w:jc w:val="center"/>
                              <w:rPr>
                                <w:rFonts w:ascii="Arial" w:hAnsi="Arial" w:cs="Arial"/>
                                <w:sz w:val="16"/>
                                <w:szCs w:val="16"/>
                              </w:rPr>
                            </w:pPr>
                            <w:r>
                              <w:rPr>
                                <w:rFonts w:ascii="Arial" w:hAnsi="Arial" w:cs="Arial"/>
                                <w:sz w:val="16"/>
                                <w:szCs w:val="16"/>
                              </w:rPr>
                              <w:t>y = 81.568 + 0.195x</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0.058</w:t>
                            </w:r>
                            <w:r>
                              <w:rPr>
                                <w:rFonts w:ascii="Arial" w:hAnsi="Arial" w:cs="Arial"/>
                                <w:sz w:val="16"/>
                                <w:szCs w:val="16"/>
                              </w:rPr>
                              <w:br/>
                              <w:t>P = 0.0226</w:t>
                            </w:r>
                          </w:p>
                        </w:txbxContent>
                      </v:textbox>
                    </v:shape>
                  </w:pict>
                </mc:Fallback>
              </mc:AlternateContent>
            </w:r>
            <w:r>
              <w:rPr>
                <w:noProof/>
                <w:lang w:eastAsia="en-AU"/>
              </w:rPr>
              <w:drawing>
                <wp:inline distT="0" distB="0" distL="0" distR="0" wp14:anchorId="5E6B3A3B" wp14:editId="5E6B3A3C">
                  <wp:extent cx="3190875" cy="1972403"/>
                  <wp:effectExtent l="0" t="0" r="0" b="8890"/>
                  <wp:docPr id="11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9" cstate="email"/>
                          <a:srcRect t="9114" b="10963"/>
                          <a:stretch>
                            <a:fillRect/>
                          </a:stretch>
                        </pic:blipFill>
                        <pic:spPr bwMode="auto">
                          <a:xfrm>
                            <a:off x="0" y="0"/>
                            <a:ext cx="3223332" cy="1992466"/>
                          </a:xfrm>
                          <a:prstGeom prst="rect">
                            <a:avLst/>
                          </a:prstGeom>
                          <a:noFill/>
                          <a:ln w="9525">
                            <a:noFill/>
                            <a:miter lim="800000"/>
                            <a:headEnd/>
                            <a:tailEnd/>
                          </a:ln>
                        </pic:spPr>
                      </pic:pic>
                    </a:graphicData>
                  </a:graphic>
                </wp:inline>
              </w:drawing>
            </w:r>
          </w:p>
          <w:p w14:paraId="5E6B03E6" w14:textId="77777777" w:rsidR="0020189C" w:rsidRDefault="00020705">
            <w:pPr>
              <w:jc w:val="center"/>
            </w:pPr>
            <w:r>
              <w:rPr>
                <w:noProof/>
                <w:lang w:eastAsia="en-AU"/>
              </w:rPr>
              <mc:AlternateContent>
                <mc:Choice Requires="wps">
                  <w:drawing>
                    <wp:anchor distT="0" distB="0" distL="114300" distR="114300" simplePos="0" relativeHeight="251682816" behindDoc="0" locked="0" layoutInCell="1" allowOverlap="1" wp14:anchorId="5E6B3A3D" wp14:editId="5E6B3A3E">
                      <wp:simplePos x="0" y="0"/>
                      <wp:positionH relativeFrom="column">
                        <wp:posOffset>3722370</wp:posOffset>
                      </wp:positionH>
                      <wp:positionV relativeFrom="paragraph">
                        <wp:posOffset>50165</wp:posOffset>
                      </wp:positionV>
                      <wp:extent cx="295275" cy="321945"/>
                      <wp:effectExtent l="0" t="0" r="9525" b="1905"/>
                      <wp:wrapNone/>
                      <wp:docPr id="1016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21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B3BAF" w14:textId="77777777" w:rsidR="0020189C" w:rsidRDefault="00020705">
                                  <w:pPr>
                                    <w:rPr>
                                      <w:rFonts w:ascii="Arial" w:hAnsi="Arial" w:cs="Arial"/>
                                      <w:sz w:val="20"/>
                                    </w:rPr>
                                  </w:pPr>
                                  <w:r>
                                    <w:rPr>
                                      <w:rFonts w:ascii="Arial" w:hAnsi="Arial" w:cs="Arial"/>
                                      <w:sz w:val="20"/>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5" o:spid="_x0000_s1073" type="#_x0000_t202" style="position:absolute;left:0;text-align:left;margin-left:293.1pt;margin-top:3.95pt;width:23.25pt;height:25.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" stroked="f">
                      <v:textbox>
                        <w:txbxContent>
                          <w:p w:rsidR="00B90EC8" w:rsidRDefault="00937332">
                            <w:pPr>
                              <w:rPr>
                                <w:rFonts w:ascii="Arial" w:hAnsi="Arial" w:cs="Arial"/>
                                <w:sz w:val="20"/>
                              </w:rPr>
                            </w:pPr>
                            <w:r>
                              <w:rPr>
                                <w:rFonts w:ascii="Arial" w:hAnsi="Arial" w:cs="Arial"/>
                                <w:sz w:val="20"/>
                              </w:rPr>
                              <w:t>C</w:t>
                            </w:r>
                          </w:p>
                        </w:txbxContent>
                      </v:textbox>
                    </v:shape>
                  </w:pict>
                </mc:Fallback>
              </mc:AlternateContent>
            </w:r>
            <w:r>
              <w:rPr>
                <w:noProof/>
                <w:lang w:eastAsia="en-AU"/>
              </w:rPr>
              <w:drawing>
                <wp:inline distT="0" distB="0" distL="0" distR="0" wp14:anchorId="5E6B3A3F" wp14:editId="5E6B3A40">
                  <wp:extent cx="3152775" cy="2283631"/>
                  <wp:effectExtent l="0" t="0" r="0" b="2540"/>
                  <wp:docPr id="27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0" cstate="email"/>
                          <a:srcRect t="9750" r="2022"/>
                          <a:stretch>
                            <a:fillRect/>
                          </a:stretch>
                        </pic:blipFill>
                        <pic:spPr bwMode="auto">
                          <a:xfrm>
                            <a:off x="0" y="0"/>
                            <a:ext cx="3171343" cy="2297080"/>
                          </a:xfrm>
                          <a:prstGeom prst="rect">
                            <a:avLst/>
                          </a:prstGeom>
                          <a:noFill/>
                          <a:ln w="9525">
                            <a:noFill/>
                            <a:miter lim="800000"/>
                            <a:headEnd/>
                            <a:tailEnd/>
                          </a:ln>
                        </pic:spPr>
                      </pic:pic>
                    </a:graphicData>
                  </a:graphic>
                </wp:inline>
              </w:drawing>
            </w:r>
          </w:p>
        </w:tc>
      </w:tr>
      <w:tr w:rsidR="0020189C" w14:paraId="5E6B03E9" w14:textId="77777777">
        <w:tc>
          <w:tcPr>
            <w:tcW w:w="8306" w:type="dxa"/>
            <w:hideMark/>
          </w:tcPr>
          <w:p w14:paraId="5E6B03E8" w14:textId="77777777" w:rsidR="0020189C" w:rsidRDefault="00020705">
            <w:pPr>
              <w:pStyle w:val="figurecaption"/>
              <w:rPr>
                <w:rFonts w:cs="Arial"/>
                <w:szCs w:val="18"/>
              </w:rPr>
            </w:pPr>
            <w:bookmarkStart w:id="347" w:name="_Ref474146815"/>
            <w:bookmarkStart w:id="348" w:name="_Toc467674154"/>
            <w:bookmarkStart w:id="349" w:name="_Toc15196578"/>
            <w:r>
              <w:rPr>
                <w:b/>
              </w:rPr>
              <w:t xml:space="preserve">Figure </w:t>
            </w:r>
            <w:r>
              <w:rPr>
                <w:b/>
              </w:rPr>
              <w:fldChar w:fldCharType="begin"/>
            </w:r>
            <w:r>
              <w:rPr>
                <w:b/>
              </w:rPr>
              <w:instrText xml:space="preserve"> SEQ Figure \* ARABIC </w:instrText>
            </w:r>
            <w:r>
              <w:rPr>
                <w:b/>
              </w:rPr>
              <w:fldChar w:fldCharType="separate"/>
            </w:r>
            <w:r>
              <w:rPr>
                <w:b/>
                <w:noProof/>
              </w:rPr>
              <w:t>36</w:t>
            </w:r>
            <w:r>
              <w:rPr>
                <w:b/>
              </w:rPr>
              <w:fldChar w:fldCharType="end"/>
            </w:r>
            <w:bookmarkEnd w:id="347"/>
            <w:r>
              <w:t xml:space="preserve">  Georgetown Billabong (GTB), Coonjimba Billabong (CJB) and Ranger Retention Pond 1 (RP1) vs reference waterbody (A) ANOSIM R values (B) number of taxa, as a percent of control waterbodies number of taxa and (C) mean pairwise similarities (versus reference) for macroinvertebrates, in relation to the percent cover of macrophytes. </w:t>
            </w:r>
            <w:r>
              <w:rPr>
                <w:rFonts w:cs="Arial"/>
                <w:szCs w:val="18"/>
              </w:rPr>
              <w:t>CJBB and RP1 data for 2013 removed. Lines fitted according to linear regression where relationship was significant.</w:t>
            </w:r>
            <w:bookmarkEnd w:id="348"/>
            <w:bookmarkEnd w:id="349"/>
          </w:p>
        </w:tc>
      </w:tr>
    </w:tbl>
    <w:p w14:paraId="5E6B03EA" w14:textId="77777777" w:rsidR="0020189C" w:rsidRDefault="00020705">
      <w:r>
        <w:t xml:space="preserve">Nevertheless, it is not unreasonable to assume a relative increase in macroinvertebrate diversity (viz number of taxa) with increase in available habitat and for now, plant cover cannot be eliminated as a co-contributor, with Mg, to change in macroinvertebrate number of taxa </w:t>
      </w:r>
      <w:r>
        <w:rPr>
          <w:i/>
        </w:rPr>
        <w:t>amongst all mine site waterbodies</w:t>
      </w:r>
      <w:r>
        <w:t xml:space="preserve"> over time. However and regardless of whether or not relative macroinvertebrate number of taxa in minesite waterbodies was enhanced by increasing aquatic plant cover, macroinvertebrate number of taxa was not a particularly sensitive biological response measure. As noted in section 5.3.3.1, number of taxa may remain unchanged when water quality sensitive taxa were replaced with tolerant taxa; such taxa may be favoured by aquatic plants. Moreover, conditions in CJBB and RP1 favouring tolerance to salts may inure otherwise water quality sensitive taxa (section 3.3.2); this is considered further in section 5.6.</w:t>
      </w:r>
    </w:p>
    <w:p w14:paraId="5E6B03EB" w14:textId="77777777" w:rsidR="0020189C" w:rsidRDefault="00020705">
      <w:pPr>
        <w:pStyle w:val="Heading3"/>
      </w:pPr>
      <w:bookmarkStart w:id="350" w:name="_Toc15196508"/>
      <w:r>
        <w:t xml:space="preserve">5.4  </w:t>
      </w:r>
      <w:bookmarkStart w:id="351" w:name="_Toc498094570"/>
      <w:r>
        <w:t>Threshold analysis applied to macroinvertebrate community data</w:t>
      </w:r>
      <w:bookmarkEnd w:id="350"/>
      <w:bookmarkEnd w:id="351"/>
    </w:p>
    <w:p w14:paraId="5E6B03EC" w14:textId="77777777" w:rsidR="0020189C" w:rsidRDefault="00020705">
      <w:pPr>
        <w:spacing w:after="60"/>
      </w:pPr>
      <w:r>
        <w:t>Results to this point in the report indicate that changes in water quality, particularly increase in MgSO</w:t>
      </w:r>
      <w:r>
        <w:rPr>
          <w:vertAlign w:val="subscript"/>
        </w:rPr>
        <w:t>4</w:t>
      </w:r>
      <w:r>
        <w:t xml:space="preserve"> in minesite waterbodies over time, provide the most plausible explanation for associated changes to macroinvertebrate communities of minesite waterbodies relative to reference billabongs. In this section, a threshold biological response to Mg is determined across the water quality gradient using data from all minesite waterbodies and from GTB alone. The results for GTB, in particular, provide a useful opportunity to determine a threshold biological response to Mg. This is because:</w:t>
      </w:r>
    </w:p>
    <w:p w14:paraId="5E6B03ED" w14:textId="77777777" w:rsidR="0020189C" w:rsidRDefault="00020705">
      <w:pPr>
        <w:pStyle w:val="ListParagraph"/>
        <w:numPr>
          <w:ilvl w:val="0"/>
          <w:numId w:val="28"/>
        </w:numPr>
        <w:spacing w:after="60"/>
        <w:contextualSpacing w:val="0"/>
      </w:pPr>
      <w:r>
        <w:t>When combined with other sites, GTB biological responses were seen to be part of a continuum across a gradient of Mg (i.e. least contaminated end of the gradient);</w:t>
      </w:r>
    </w:p>
    <w:p w14:paraId="5E6B03EE" w14:textId="77777777" w:rsidR="0020189C" w:rsidRDefault="00020705">
      <w:pPr>
        <w:pStyle w:val="ListParagraph"/>
        <w:numPr>
          <w:ilvl w:val="0"/>
          <w:numId w:val="28"/>
        </w:numPr>
        <w:spacing w:after="60"/>
        <w:contextualSpacing w:val="0"/>
      </w:pPr>
      <w:r>
        <w:t>The 34-year sampling period in GTB has spanned a period of negligible contamination by mine wastewaters for most of the record, to more significant contamination in recent sampling, with an associated biological response over this gradient. Thus, the observations encompass desirable experimental design principles of Before, After, Control, Impact (BACI);</w:t>
      </w:r>
    </w:p>
    <w:p w14:paraId="5E6B03EF" w14:textId="77777777" w:rsidR="0020189C" w:rsidRDefault="00020705">
      <w:pPr>
        <w:pStyle w:val="ListParagraph"/>
        <w:numPr>
          <w:ilvl w:val="0"/>
          <w:numId w:val="28"/>
        </w:numPr>
        <w:spacing w:after="60"/>
        <w:contextualSpacing w:val="0"/>
      </w:pPr>
      <w:r>
        <w:t>GTB was not confounded by other water and sediment CoPCs, including U in water and sediment, Mn, and had no acid sulfate sediments (with an absence of early wet season acid events). Macroinvertebrate responses were also unrelated to aquatic plant habitat and other catchment stressors; and</w:t>
      </w:r>
    </w:p>
    <w:p w14:paraId="5E6B03F0" w14:textId="77777777" w:rsidR="0020189C" w:rsidRDefault="00020705">
      <w:pPr>
        <w:pStyle w:val="ListParagraph"/>
        <w:numPr>
          <w:ilvl w:val="0"/>
          <w:numId w:val="28"/>
        </w:numPr>
        <w:spacing w:after="60" w:line="240" w:lineRule="auto"/>
        <w:contextualSpacing w:val="0"/>
        <w:jc w:val="left"/>
      </w:pPr>
      <w:r>
        <w:t>GTB fauna appeared not to display tolerance, unlike the fauna of CJBB and RP1 (see section 5.6), providing more conservative estimates of adverse response.</w:t>
      </w:r>
    </w:p>
    <w:p w14:paraId="5E6B03F1" w14:textId="77777777" w:rsidR="0020189C" w:rsidRDefault="00020705">
      <w:bookmarkStart w:id="352" w:name="_Toc498094571"/>
      <w:r>
        <w:t>In using GTB for threshold analysis, it is accepted that the results for this billabong alone (described below) hold limited inferential power in attributing increases in Mg to changes in macroinvertebrate communities because the effects upon biota are confined to just one year of sampling (2011). Similarly, concentration-response relationships depend upon sufficient representation of negligible to large effects for full characterisation, and hence accurate hazardous concentration determination. Collective results from minesite waterbodies (ie combined) provide the main line of evidence in water-related causation. HC determination from just GTB also requires evaluation and assessment against the wider concentration-response relationships available from all minesite waterbodies.</w:t>
      </w:r>
    </w:p>
    <w:p w14:paraId="5E6B03F2" w14:textId="77777777" w:rsidR="0020189C" w:rsidRDefault="00020705">
      <w:pPr>
        <w:pStyle w:val="Heading4"/>
      </w:pPr>
      <w:bookmarkStart w:id="353" w:name="_Toc15196509"/>
      <w:r>
        <w:t>5.4.1  Concentration-response relationships</w:t>
      </w:r>
      <w:bookmarkEnd w:id="352"/>
      <w:r>
        <w:t xml:space="preserve"> in GTB</w:t>
      </w:r>
      <w:bookmarkEnd w:id="353"/>
    </w:p>
    <w:p w14:paraId="5E6B03F3" w14:textId="77777777" w:rsidR="0020189C" w:rsidRDefault="00020705">
      <w:pPr>
        <w:rPr>
          <w:lang w:val="en-US"/>
        </w:rPr>
      </w:pPr>
      <w:r>
        <w:rPr>
          <w:lang w:val="en-US"/>
        </w:rPr>
        <w:t>ANOSIM R, number of taxa</w:t>
      </w:r>
      <w:r>
        <w:t xml:space="preserve"> and similarity for GTB macroinvertebrate communities </w:t>
      </w:r>
      <w:r>
        <w:rPr>
          <w:lang w:val="en-US"/>
        </w:rPr>
        <w:t>relative to reference waterbodies since 1979, are plotted with</w:t>
      </w:r>
      <w:r>
        <w:t xml:space="preserve"> antecedent</w:t>
      </w:r>
      <w:r>
        <w:rPr>
          <w:lang w:val="en-US"/>
        </w:rPr>
        <w:t xml:space="preserve"> Mg concentration in </w:t>
      </w:r>
      <w:r>
        <w:fldChar w:fldCharType="begin"/>
      </w:r>
      <w:r>
        <w:instrText xml:space="preserve"> REF _Ref474147213 \h  \* MERGEFORMAT </w:instrText>
      </w:r>
      <w:r>
        <w:fldChar w:fldCharType="separate"/>
      </w:r>
      <w:r>
        <w:t xml:space="preserve">Figure </w:t>
      </w:r>
      <w:r>
        <w:rPr>
          <w:noProof/>
        </w:rPr>
        <w:t>37</w:t>
      </w:r>
      <w:r>
        <w:fldChar w:fldCharType="end"/>
      </w:r>
      <w:r>
        <w:rPr>
          <w:lang w:val="en-US"/>
        </w:rPr>
        <w:t xml:space="preserve">. </w:t>
      </w:r>
    </w:p>
    <w:tbl>
      <w:tblPr>
        <w:tblW w:w="0" w:type="auto"/>
        <w:jc w:val="center"/>
        <w:tblLook w:val="04A0" w:firstRow="1" w:lastRow="0" w:firstColumn="1" w:lastColumn="0" w:noHBand="0" w:noVBand="1"/>
      </w:tblPr>
      <w:tblGrid>
        <w:gridCol w:w="8185"/>
      </w:tblGrid>
      <w:tr w:rsidR="0020189C" w14:paraId="5E6B03F5" w14:textId="77777777">
        <w:trPr>
          <w:trHeight w:val="10235"/>
          <w:jc w:val="center"/>
        </w:trPr>
        <w:tc>
          <w:tcPr>
            <w:tcW w:w="8185" w:type="dxa"/>
            <w:noWrap/>
            <w:hideMark/>
          </w:tcPr>
          <w:p w14:paraId="5E6B03F4" w14:textId="77777777" w:rsidR="0020189C" w:rsidRDefault="00020705">
            <w:pPr>
              <w:pStyle w:val="table1"/>
              <w:jc w:val="center"/>
            </w:pPr>
            <w:r>
              <w:rPr>
                <w:noProof/>
                <w:lang w:eastAsia="en-AU"/>
              </w:rPr>
              <mc:AlternateContent>
                <mc:Choice Requires="wps">
                  <w:drawing>
                    <wp:anchor distT="0" distB="0" distL="114300" distR="114300" simplePos="0" relativeHeight="251652096" behindDoc="0" locked="0" layoutInCell="1" allowOverlap="1" wp14:anchorId="5E6B3A41" wp14:editId="5E6B3A42">
                      <wp:simplePos x="0" y="0"/>
                      <wp:positionH relativeFrom="column">
                        <wp:posOffset>3602355</wp:posOffset>
                      </wp:positionH>
                      <wp:positionV relativeFrom="paragraph">
                        <wp:posOffset>140970</wp:posOffset>
                      </wp:positionV>
                      <wp:extent cx="514350" cy="248285"/>
                      <wp:effectExtent l="0" t="0" r="0" b="0"/>
                      <wp:wrapNone/>
                      <wp:docPr id="10164"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0" w14:textId="77777777" w:rsidR="0020189C" w:rsidRDefault="00020705">
                                  <w:pPr>
                                    <w:jc w:val="center"/>
                                    <w:rPr>
                                      <w:rFonts w:ascii="Arial" w:hAnsi="Arial" w:cs="Arial"/>
                                      <w:sz w:val="16"/>
                                      <w:szCs w:val="16"/>
                                    </w:rPr>
                                  </w:pPr>
                                  <w:r>
                                    <w:rPr>
                                      <w:rFonts w:ascii="Arial" w:hAnsi="Arial" w:cs="Arial"/>
                                      <w:sz w:val="16"/>
                                      <w:szCs w:val="16"/>
                                    </w:rPr>
                                    <w:t>2011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8" o:spid="_x0000_s1074" type="#_x0000_t202" style="position:absolute;left:0;text-align:left;margin-left:283.65pt;margin-top:11.1pt;width:40.5pt;height:19.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l/7uw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" filled="f" stroked="f">
                      <v:textbox>
                        <w:txbxContent>
                          <w:p w:rsidR="00B90EC8" w:rsidRDefault="00937332">
                            <w:pPr>
                              <w:jc w:val="center"/>
                              <w:rPr>
                                <w:rFonts w:ascii="Arial" w:hAnsi="Arial" w:cs="Arial"/>
                                <w:sz w:val="16"/>
                                <w:szCs w:val="16"/>
                              </w:rPr>
                            </w:pPr>
                            <w:r>
                              <w:rPr>
                                <w:rFonts w:ascii="Arial" w:hAnsi="Arial" w:cs="Arial"/>
                                <w:sz w:val="16"/>
                                <w:szCs w:val="16"/>
                              </w:rPr>
                              <w:t>2011</w:t>
                            </w:r>
                          </w:p>
                        </w:txbxContent>
                      </v:textbox>
                    </v:shape>
                  </w:pict>
                </mc:Fallback>
              </mc:AlternateContent>
            </w:r>
            <w:r>
              <w:rPr>
                <w:noProof/>
                <w:lang w:eastAsia="en-AU"/>
              </w:rPr>
              <mc:AlternateContent>
                <mc:Choice Requires="wps">
                  <w:drawing>
                    <wp:anchor distT="0" distB="0" distL="114300" distR="114300" simplePos="0" relativeHeight="251655168" behindDoc="0" locked="0" layoutInCell="1" allowOverlap="1" wp14:anchorId="5E6B3A43" wp14:editId="5E6B3A44">
                      <wp:simplePos x="0" y="0"/>
                      <wp:positionH relativeFrom="column">
                        <wp:posOffset>3192145</wp:posOffset>
                      </wp:positionH>
                      <wp:positionV relativeFrom="paragraph">
                        <wp:posOffset>1814195</wp:posOffset>
                      </wp:positionV>
                      <wp:extent cx="514350" cy="295275"/>
                      <wp:effectExtent l="0" t="0" r="0" b="9525"/>
                      <wp:wrapNone/>
                      <wp:docPr id="10163"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1" w14:textId="77777777" w:rsidR="0020189C" w:rsidRDefault="00020705">
                                  <w:pPr>
                                    <w:jc w:val="center"/>
                                    <w:rPr>
                                      <w:rFonts w:ascii="Arial" w:hAnsi="Arial" w:cs="Arial"/>
                                      <w:sz w:val="16"/>
                                      <w:szCs w:val="16"/>
                                    </w:rPr>
                                  </w:pPr>
                                  <w:r>
                                    <w:rPr>
                                      <w:rFonts w:ascii="Arial" w:hAnsi="Arial" w:cs="Arial"/>
                                      <w:sz w:val="16"/>
                                      <w:szCs w:val="16"/>
                                    </w:rPr>
                                    <w:t>2013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9" o:spid="_x0000_s1075" type="#_x0000_t202" style="position:absolute;left:0;text-align:left;margin-left:251.35pt;margin-top:142.85pt;width:40.5pt;height:23.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8TKvAIAAMY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" filled="f" stroked="f">
                      <v:textbox>
                        <w:txbxContent>
                          <w:p w:rsidR="00B90EC8" w:rsidRDefault="00937332">
                            <w:pPr>
                              <w:jc w:val="center"/>
                              <w:rPr>
                                <w:rFonts w:ascii="Arial" w:hAnsi="Arial" w:cs="Arial"/>
                                <w:sz w:val="16"/>
                                <w:szCs w:val="16"/>
                              </w:rPr>
                            </w:pPr>
                            <w:r>
                              <w:rPr>
                                <w:rFonts w:ascii="Arial" w:hAnsi="Arial" w:cs="Arial"/>
                                <w:sz w:val="16"/>
                                <w:szCs w:val="16"/>
                              </w:rPr>
                              <w:t>2013</w:t>
                            </w:r>
                          </w:p>
                        </w:txbxContent>
                      </v:textbox>
                    </v:shape>
                  </w:pict>
                </mc:Fallback>
              </mc:AlternateContent>
            </w:r>
            <w:r>
              <w:rPr>
                <w:noProof/>
                <w:lang w:eastAsia="en-AU"/>
              </w:rPr>
              <mc:AlternateContent>
                <mc:Choice Requires="wps">
                  <w:drawing>
                    <wp:anchor distT="0" distB="0" distL="114300" distR="114300" simplePos="0" relativeHeight="251651072" behindDoc="0" locked="0" layoutInCell="1" allowOverlap="1" wp14:anchorId="5E6B3A45" wp14:editId="5E6B3A46">
                      <wp:simplePos x="0" y="0"/>
                      <wp:positionH relativeFrom="column">
                        <wp:posOffset>1724025</wp:posOffset>
                      </wp:positionH>
                      <wp:positionV relativeFrom="paragraph">
                        <wp:posOffset>1289050</wp:posOffset>
                      </wp:positionV>
                      <wp:extent cx="514350" cy="248285"/>
                      <wp:effectExtent l="0" t="0" r="0" b="0"/>
                      <wp:wrapNone/>
                      <wp:docPr id="10162"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2" w14:textId="77777777" w:rsidR="0020189C" w:rsidRDefault="00020705">
                                  <w:pPr>
                                    <w:jc w:val="center"/>
                                    <w:rPr>
                                      <w:rFonts w:ascii="Arial" w:hAnsi="Arial" w:cs="Arial"/>
                                      <w:sz w:val="16"/>
                                      <w:szCs w:val="16"/>
                                    </w:rPr>
                                  </w:pPr>
                                  <w:r>
                                    <w:rPr>
                                      <w:rFonts w:ascii="Arial" w:hAnsi="Arial" w:cs="Arial"/>
                                      <w:sz w:val="16"/>
                                      <w:szCs w:val="16"/>
                                    </w:rPr>
                                    <w:t>2006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7" o:spid="_x0000_s1076" type="#_x0000_t202" style="position:absolute;left:0;text-align:left;margin-left:135.75pt;margin-top:101.5pt;width:40.5pt;height:19.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srxvA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" filled="f" stroked="f">
                      <v:textbox>
                        <w:txbxContent>
                          <w:p w:rsidR="00B90EC8" w:rsidRDefault="00937332">
                            <w:pPr>
                              <w:jc w:val="center"/>
                              <w:rPr>
                                <w:rFonts w:ascii="Arial" w:hAnsi="Arial" w:cs="Arial"/>
                                <w:sz w:val="16"/>
                                <w:szCs w:val="16"/>
                              </w:rPr>
                            </w:pPr>
                            <w:r>
                              <w:rPr>
                                <w:rFonts w:ascii="Arial" w:hAnsi="Arial" w:cs="Arial"/>
                                <w:sz w:val="16"/>
                                <w:szCs w:val="16"/>
                              </w:rPr>
                              <w:t>2006</w:t>
                            </w:r>
                          </w:p>
                        </w:txbxContent>
                      </v:textbox>
                    </v:shape>
                  </w:pict>
                </mc:Fallback>
              </mc:AlternateContent>
            </w:r>
            <w:r>
              <w:rPr>
                <w:noProof/>
                <w:lang w:eastAsia="en-AU"/>
              </w:rPr>
              <mc:AlternateContent>
                <mc:Choice Requires="wps">
                  <w:drawing>
                    <wp:anchor distT="0" distB="0" distL="114300" distR="114300" simplePos="0" relativeHeight="251649024" behindDoc="0" locked="0" layoutInCell="1" allowOverlap="1" wp14:anchorId="5E6B3A47" wp14:editId="5E6B3A48">
                      <wp:simplePos x="0" y="0"/>
                      <wp:positionH relativeFrom="column">
                        <wp:posOffset>1328420</wp:posOffset>
                      </wp:positionH>
                      <wp:positionV relativeFrom="paragraph">
                        <wp:posOffset>1821815</wp:posOffset>
                      </wp:positionV>
                      <wp:extent cx="698500" cy="356235"/>
                      <wp:effectExtent l="0" t="0" r="0" b="5715"/>
                      <wp:wrapNone/>
                      <wp:docPr id="10161"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3" w14:textId="77777777" w:rsidR="0020189C" w:rsidRDefault="00020705">
                                  <w:pPr>
                                    <w:jc w:val="center"/>
                                    <w:rPr>
                                      <w:rFonts w:ascii="Arial" w:hAnsi="Arial" w:cs="Arial"/>
                                      <w:sz w:val="16"/>
                                      <w:szCs w:val="16"/>
                                    </w:rPr>
                                  </w:pPr>
                                  <w:r>
                                    <w:rPr>
                                      <w:rFonts w:ascii="Arial" w:hAnsi="Arial" w:cs="Arial"/>
                                      <w:sz w:val="16"/>
                                      <w:szCs w:val="16"/>
                                    </w:rPr>
                                    <w:t>1996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6" o:spid="_x0000_s1077" type="#_x0000_t202" style="position:absolute;left:0;text-align:left;margin-left:104.6pt;margin-top:143.45pt;width:55pt;height:28.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Ph2vAIAAMY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" filled="f" stroked="f">
                      <v:textbox>
                        <w:txbxContent>
                          <w:p w:rsidR="00B90EC8" w:rsidRDefault="00937332">
                            <w:pPr>
                              <w:jc w:val="center"/>
                              <w:rPr>
                                <w:rFonts w:ascii="Arial" w:hAnsi="Arial" w:cs="Arial"/>
                                <w:sz w:val="16"/>
                                <w:szCs w:val="16"/>
                              </w:rPr>
                            </w:pPr>
                            <w:r>
                              <w:rPr>
                                <w:rFonts w:ascii="Arial" w:hAnsi="Arial" w:cs="Arial"/>
                                <w:sz w:val="16"/>
                                <w:szCs w:val="16"/>
                              </w:rPr>
                              <w:t>1996</w:t>
                            </w:r>
                          </w:p>
                        </w:txbxContent>
                      </v:textbox>
                    </v:shape>
                  </w:pict>
                </mc:Fallback>
              </mc:AlternateContent>
            </w:r>
            <w:r>
              <w:rPr>
                <w:noProof/>
                <w:lang w:eastAsia="en-AU"/>
              </w:rPr>
              <mc:AlternateContent>
                <mc:Choice Requires="wps">
                  <w:drawing>
                    <wp:anchor distT="0" distB="0" distL="114300" distR="114300" simplePos="0" relativeHeight="251625472" behindDoc="0" locked="0" layoutInCell="1" allowOverlap="1" wp14:anchorId="5E6B3A49" wp14:editId="5E6B3A4A">
                      <wp:simplePos x="0" y="0"/>
                      <wp:positionH relativeFrom="column">
                        <wp:posOffset>1539240</wp:posOffset>
                      </wp:positionH>
                      <wp:positionV relativeFrom="paragraph">
                        <wp:posOffset>6299835</wp:posOffset>
                      </wp:positionV>
                      <wp:extent cx="1991360" cy="624840"/>
                      <wp:effectExtent l="0" t="0" r="0" b="3810"/>
                      <wp:wrapNone/>
                      <wp:docPr id="10160"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360"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4" w14:textId="77777777" w:rsidR="0020189C" w:rsidRDefault="00020705">
                                  <w:pPr>
                                    <w:spacing w:after="0"/>
                                    <w:jc w:val="center"/>
                                    <w:rPr>
                                      <w:rFonts w:ascii="Arial" w:hAnsi="Arial" w:cs="Arial"/>
                                      <w:sz w:val="16"/>
                                      <w:szCs w:val="16"/>
                                    </w:rPr>
                                  </w:pPr>
                                  <w:r>
                                    <w:rPr>
                                      <w:rFonts w:ascii="Arial" w:hAnsi="Arial" w:cs="Arial"/>
                                      <w:sz w:val="16"/>
                                      <w:szCs w:val="16"/>
                                    </w:rPr>
                                    <w:t>y = 53.790/(1+exp(-(x-5.695)/-0.023))</w:t>
                                  </w:r>
                                  <w:r>
                                    <w:rPr>
                                      <w:rFonts w:ascii="Arial" w:hAnsi="Arial" w:cs="Arial"/>
                                      <w:sz w:val="16"/>
                                      <w:szCs w:val="16"/>
                                    </w:rPr>
                                    <w:br/>
                                    <w:t>R</w:t>
                                  </w:r>
                                  <w:r>
                                    <w:rPr>
                                      <w:rFonts w:ascii="Arial" w:hAnsi="Arial"/>
                                      <w:snapToGrid w:val="0"/>
                                      <w:color w:val="000000"/>
                                      <w:position w:val="4"/>
                                      <w:sz w:val="11"/>
                                      <w:szCs w:val="2"/>
                                    </w:rPr>
                                    <w:t>2</w:t>
                                  </w:r>
                                  <w:r>
                                    <w:rPr>
                                      <w:rFonts w:ascii="Arial" w:hAnsi="Arial" w:cs="Arial"/>
                                      <w:sz w:val="16"/>
                                      <w:szCs w:val="16"/>
                                    </w:rPr>
                                    <w:t xml:space="preserve"> = 0.350</w:t>
                                  </w:r>
                                  <w:r>
                                    <w:rPr>
                                      <w:rFonts w:ascii="Arial" w:hAnsi="Arial" w:cs="Arial"/>
                                      <w:sz w:val="16"/>
                                      <w:szCs w:val="16"/>
                                    </w:rPr>
                                    <w:br/>
                                    <w:t>P = 0.0015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45" o:spid="_x0000_s1078" type="#_x0000_t202" style="position:absolute;left:0;text-align:left;margin-left:121.2pt;margin-top:496.05pt;width:156.8pt;height:49.2pt;z-index:251625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08uwIAAMc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" filled="f" stroked="f">
                      <v:textbox style="mso-fit-shape-to-text:t">
                        <w:txbxContent>
                          <w:p w:rsidR="00B90EC8" w:rsidRDefault="00937332">
                            <w:pPr>
                              <w:spacing w:after="0"/>
                              <w:jc w:val="center"/>
                              <w:rPr>
                                <w:rFonts w:ascii="Arial" w:hAnsi="Arial" w:cs="Arial"/>
                                <w:sz w:val="16"/>
                                <w:szCs w:val="16"/>
                              </w:rPr>
                            </w:pPr>
                            <w:r>
                              <w:rPr>
                                <w:rFonts w:ascii="Arial" w:hAnsi="Arial" w:cs="Arial"/>
                                <w:sz w:val="16"/>
                                <w:szCs w:val="16"/>
                              </w:rPr>
                              <w:t>y = 53.790/(1+exp(-(x-5.695)/-0.023))</w:t>
                            </w:r>
                            <w:r>
                              <w:rPr>
                                <w:rFonts w:ascii="Arial" w:hAnsi="Arial" w:cs="Arial"/>
                                <w:sz w:val="16"/>
                                <w:szCs w:val="16"/>
                              </w:rPr>
                              <w:br/>
                              <w:t>R</w:t>
                            </w:r>
                            <w:r>
                              <w:rPr>
                                <w:rFonts w:ascii="Arial" w:hAnsi="Arial"/>
                                <w:snapToGrid w:val="0"/>
                                <w:color w:val="000000"/>
                                <w:position w:val="4"/>
                                <w:sz w:val="11"/>
                                <w:szCs w:val="2"/>
                              </w:rPr>
                              <w:t>2</w:t>
                            </w:r>
                            <w:r>
                              <w:rPr>
                                <w:rFonts w:ascii="Arial" w:hAnsi="Arial" w:cs="Arial"/>
                                <w:sz w:val="16"/>
                                <w:szCs w:val="16"/>
                              </w:rPr>
                              <w:t xml:space="preserve"> = 0.350</w:t>
                            </w:r>
                            <w:r>
                              <w:rPr>
                                <w:rFonts w:ascii="Arial" w:hAnsi="Arial" w:cs="Arial"/>
                                <w:sz w:val="16"/>
                                <w:szCs w:val="16"/>
                              </w:rPr>
                              <w:br/>
                              <w:t>P = 0.0015</w:t>
                            </w:r>
                          </w:p>
                        </w:txbxContent>
                      </v:textbox>
                    </v:shape>
                  </w:pict>
                </mc:Fallback>
              </mc:AlternateContent>
            </w:r>
            <w:r>
              <w:rPr>
                <w:noProof/>
                <w:lang w:eastAsia="en-AU"/>
              </w:rPr>
              <mc:AlternateContent>
                <mc:Choice Requires="wps">
                  <w:drawing>
                    <wp:anchor distT="0" distB="0" distL="114300" distR="114300" simplePos="0" relativeHeight="251640832" behindDoc="0" locked="0" layoutInCell="1" allowOverlap="1" wp14:anchorId="5E6B3A4B" wp14:editId="5E6B3A4C">
                      <wp:simplePos x="0" y="0"/>
                      <wp:positionH relativeFrom="column">
                        <wp:posOffset>1260475</wp:posOffset>
                      </wp:positionH>
                      <wp:positionV relativeFrom="paragraph">
                        <wp:posOffset>3982720</wp:posOffset>
                      </wp:positionV>
                      <wp:extent cx="1991360" cy="619125"/>
                      <wp:effectExtent l="0" t="0" r="0" b="9525"/>
                      <wp:wrapNone/>
                      <wp:docPr id="10159"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36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5" w14:textId="77777777" w:rsidR="0020189C" w:rsidRDefault="00020705">
                                  <w:pPr>
                                    <w:jc w:val="center"/>
                                    <w:rPr>
                                      <w:rFonts w:ascii="Arial" w:hAnsi="Arial" w:cs="Arial"/>
                                      <w:sz w:val="16"/>
                                      <w:szCs w:val="16"/>
                                    </w:rPr>
                                  </w:pPr>
                                  <w:r>
                                    <w:rPr>
                                      <w:rFonts w:ascii="Arial" w:hAnsi="Arial" w:cs="Arial"/>
                                      <w:sz w:val="16"/>
                                      <w:szCs w:val="16"/>
                                    </w:rPr>
                                    <w:t>y = 105.990/(1+exp(-(x-6.398)/-0.0542))</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0.265</w:t>
                                  </w:r>
                                  <w:r>
                                    <w:rPr>
                                      <w:rFonts w:ascii="Arial" w:hAnsi="Arial" w:cs="Arial"/>
                                      <w:sz w:val="16"/>
                                      <w:szCs w:val="16"/>
                                    </w:rPr>
                                    <w:br/>
                                    <w:t>P = 0.0098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99.25pt;margin-top:313.6pt;width:156.8pt;height:48.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" filled="f" stroked="f">
                      <v:textbox>
                        <w:txbxContent>
                          <w:p w:rsidR="00B90EC8" w:rsidRDefault="00937332">
                            <w:pPr>
                              <w:jc w:val="center"/>
                              <w:rPr>
                                <w:rFonts w:ascii="Arial" w:hAnsi="Arial" w:cs="Arial"/>
                                <w:sz w:val="16"/>
                                <w:szCs w:val="16"/>
                              </w:rPr>
                            </w:pPr>
                            <w:r>
                              <w:rPr>
                                <w:rFonts w:ascii="Arial" w:hAnsi="Arial" w:cs="Arial"/>
                                <w:sz w:val="16"/>
                                <w:szCs w:val="16"/>
                              </w:rPr>
                              <w:t>y = 105.990/(1+exp(-(x-6.398)/-0.0542))</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0.265</w:t>
                            </w:r>
                            <w:r>
                              <w:rPr>
                                <w:rFonts w:ascii="Arial" w:hAnsi="Arial" w:cs="Arial"/>
                                <w:sz w:val="16"/>
                                <w:szCs w:val="16"/>
                              </w:rPr>
                              <w:br/>
                              <w:t>P = 0.0098</w:t>
                            </w:r>
                          </w:p>
                        </w:txbxContent>
                      </v:textbox>
                    </v:shape>
                  </w:pict>
                </mc:Fallback>
              </mc:AlternateContent>
            </w:r>
            <w:r>
              <w:rPr>
                <w:noProof/>
                <w:lang w:eastAsia="en-AU"/>
              </w:rPr>
              <mc:AlternateContent>
                <mc:Choice Requires="wps">
                  <w:drawing>
                    <wp:anchor distT="0" distB="0" distL="114300" distR="114300" simplePos="0" relativeHeight="251627520" behindDoc="0" locked="0" layoutInCell="1" allowOverlap="1" wp14:anchorId="5E6B3A4D" wp14:editId="5E6B3A4E">
                      <wp:simplePos x="0" y="0"/>
                      <wp:positionH relativeFrom="column">
                        <wp:posOffset>522605</wp:posOffset>
                      </wp:positionH>
                      <wp:positionV relativeFrom="paragraph">
                        <wp:posOffset>4874260</wp:posOffset>
                      </wp:positionV>
                      <wp:extent cx="335280" cy="345440"/>
                      <wp:effectExtent l="0" t="0" r="0" b="0"/>
                      <wp:wrapNone/>
                      <wp:docPr id="10158"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6" w14:textId="77777777" w:rsidR="0020189C" w:rsidRDefault="00020705">
                                  <w:pPr>
                                    <w:jc w:val="center"/>
                                    <w:rPr>
                                      <w:rFonts w:ascii="Arial" w:hAnsi="Arial" w:cs="Arial"/>
                                      <w:b/>
                                      <w:sz w:val="16"/>
                                      <w:szCs w:val="16"/>
                                    </w:rPr>
                                  </w:pPr>
                                  <w:r>
                                    <w:rPr>
                                      <w:rFonts w:ascii="Arial" w:hAnsi="Arial" w:cs="Arial"/>
                                      <w:b/>
                                      <w:sz w:val="16"/>
                                      <w:szCs w:val="16"/>
                                    </w:rPr>
                                    <w:t>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47" o:spid="_x0000_s1080" type="#_x0000_t202" style="position:absolute;left:0;text-align:left;margin-left:41.15pt;margin-top:383.8pt;width:26.4pt;height:27.2pt;z-index:251627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OvA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" filled="f" stroked="f">
                      <v:textbox style="mso-fit-shape-to-text:t">
                        <w:txbxContent>
                          <w:p w:rsidR="00B90EC8" w:rsidRDefault="00937332">
                            <w:pPr>
                              <w:jc w:val="center"/>
                              <w:rPr>
                                <w:rFonts w:ascii="Arial" w:hAnsi="Arial" w:cs="Arial"/>
                                <w:b/>
                                <w:sz w:val="16"/>
                                <w:szCs w:val="16"/>
                              </w:rPr>
                            </w:pPr>
                            <w:r>
                              <w:rPr>
                                <w:rFonts w:ascii="Arial" w:hAnsi="Arial" w:cs="Arial"/>
                                <w:b/>
                                <w:sz w:val="16"/>
                                <w:szCs w:val="16"/>
                              </w:rPr>
                              <w:t>C</w:t>
                            </w:r>
                          </w:p>
                        </w:txbxContent>
                      </v:textbox>
                    </v:shape>
                  </w:pict>
                </mc:Fallback>
              </mc:AlternateContent>
            </w:r>
            <w:r>
              <w:rPr>
                <w:noProof/>
                <w:lang w:eastAsia="en-AU"/>
              </w:rPr>
              <mc:AlternateContent>
                <mc:Choice Requires="wps">
                  <w:drawing>
                    <wp:anchor distT="0" distB="0" distL="114300" distR="114300" simplePos="0" relativeHeight="251638784" behindDoc="0" locked="0" layoutInCell="1" allowOverlap="1" wp14:anchorId="5E6B3A4F" wp14:editId="5E6B3A50">
                      <wp:simplePos x="0" y="0"/>
                      <wp:positionH relativeFrom="column">
                        <wp:posOffset>492125</wp:posOffset>
                      </wp:positionH>
                      <wp:positionV relativeFrom="paragraph">
                        <wp:posOffset>41275</wp:posOffset>
                      </wp:positionV>
                      <wp:extent cx="335280" cy="345440"/>
                      <wp:effectExtent l="0" t="0" r="0" b="0"/>
                      <wp:wrapNone/>
                      <wp:docPr id="1015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7" w14:textId="77777777" w:rsidR="0020189C" w:rsidRDefault="00020705">
                                  <w:pPr>
                                    <w:jc w:val="center"/>
                                    <w:rPr>
                                      <w:rFonts w:ascii="Arial" w:hAnsi="Arial" w:cs="Arial"/>
                                      <w:b/>
                                      <w:sz w:val="16"/>
                                      <w:szCs w:val="16"/>
                                    </w:rPr>
                                  </w:pPr>
                                  <w:r>
                                    <w:rPr>
                                      <w:rFonts w:ascii="Arial" w:hAnsi="Arial" w:cs="Arial"/>
                                      <w:b/>
                                      <w:sz w:val="16"/>
                                      <w:szCs w:val="16"/>
                                    </w:rP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44" o:spid="_x0000_s1081" type="#_x0000_t202" style="position:absolute;left:0;text-align:left;margin-left:38.75pt;margin-top:3.25pt;width:26.4pt;height:27.2pt;z-index:251638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GPwuw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" filled="f" stroked="f">
                      <v:textbox style="mso-fit-shape-to-text:t">
                        <w:txbxContent>
                          <w:p w:rsidR="00B90EC8" w:rsidRDefault="00937332">
                            <w:pPr>
                              <w:jc w:val="center"/>
                              <w:rPr>
                                <w:rFonts w:ascii="Arial" w:hAnsi="Arial" w:cs="Arial"/>
                                <w:b/>
                                <w:sz w:val="16"/>
                                <w:szCs w:val="16"/>
                              </w:rPr>
                            </w:pPr>
                            <w:r>
                              <w:rPr>
                                <w:rFonts w:ascii="Arial" w:hAnsi="Arial" w:cs="Arial"/>
                                <w:b/>
                                <w:sz w:val="16"/>
                                <w:szCs w:val="16"/>
                              </w:rPr>
                              <w:t>A</w:t>
                            </w:r>
                          </w:p>
                        </w:txbxContent>
                      </v:textbox>
                    </v:shape>
                  </w:pict>
                </mc:Fallback>
              </mc:AlternateContent>
            </w:r>
            <w:r>
              <w:rPr>
                <w:noProof/>
                <w:lang w:eastAsia="en-AU"/>
              </w:rPr>
              <mc:AlternateContent>
                <mc:Choice Requires="wps">
                  <w:drawing>
                    <wp:anchor distT="0" distB="0" distL="114300" distR="114300" simplePos="0" relativeHeight="251642880" behindDoc="0" locked="0" layoutInCell="1" allowOverlap="1" wp14:anchorId="5E6B3A51" wp14:editId="5E6B3A52">
                      <wp:simplePos x="0" y="0"/>
                      <wp:positionH relativeFrom="column">
                        <wp:posOffset>472440</wp:posOffset>
                      </wp:positionH>
                      <wp:positionV relativeFrom="paragraph">
                        <wp:posOffset>2522855</wp:posOffset>
                      </wp:positionV>
                      <wp:extent cx="335280" cy="345440"/>
                      <wp:effectExtent l="0" t="0" r="0" b="0"/>
                      <wp:wrapNone/>
                      <wp:docPr id="1015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8" w14:textId="77777777" w:rsidR="0020189C" w:rsidRDefault="00020705">
                                  <w:pPr>
                                    <w:jc w:val="center"/>
                                    <w:rPr>
                                      <w:rFonts w:ascii="Arial" w:hAnsi="Arial" w:cs="Arial"/>
                                      <w:b/>
                                      <w:sz w:val="16"/>
                                      <w:szCs w:val="16"/>
                                    </w:rPr>
                                  </w:pPr>
                                  <w:r>
                                    <w:rPr>
                                      <w:rFonts w:ascii="Arial" w:hAnsi="Arial" w:cs="Arial"/>
                                      <w:b/>
                                      <w:sz w:val="16"/>
                                      <w:szCs w:val="16"/>
                                    </w:rPr>
                                    <w: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43" o:spid="_x0000_s1082" type="#_x0000_t202" style="position:absolute;left:0;text-align:left;margin-left:37.2pt;margin-top:198.65pt;width:26.4pt;height:27.2pt;z-index:251642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6XvA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" filled="f" stroked="f">
                      <v:textbox style="mso-fit-shape-to-text:t">
                        <w:txbxContent>
                          <w:p w:rsidR="00B90EC8" w:rsidRDefault="00937332">
                            <w:pPr>
                              <w:jc w:val="center"/>
                              <w:rPr>
                                <w:rFonts w:ascii="Arial" w:hAnsi="Arial" w:cs="Arial"/>
                                <w:b/>
                                <w:sz w:val="16"/>
                                <w:szCs w:val="16"/>
                              </w:rPr>
                            </w:pPr>
                            <w:r>
                              <w:rPr>
                                <w:rFonts w:ascii="Arial" w:hAnsi="Arial" w:cs="Arial"/>
                                <w:b/>
                                <w:sz w:val="16"/>
                                <w:szCs w:val="16"/>
                              </w:rPr>
                              <w:t>B</w:t>
                            </w:r>
                          </w:p>
                        </w:txbxContent>
                      </v:textbox>
                    </v:shape>
                  </w:pict>
                </mc:Fallback>
              </mc:AlternateContent>
            </w:r>
            <w:r>
              <w:rPr>
                <w:noProof/>
                <w:lang w:eastAsia="en-AU"/>
              </w:rPr>
              <mc:AlternateContent>
                <mc:Choice Requires="wps">
                  <w:drawing>
                    <wp:anchor distT="0" distB="0" distL="114300" distR="114300" simplePos="0" relativeHeight="251644928" behindDoc="0" locked="0" layoutInCell="1" allowOverlap="1" wp14:anchorId="5E6B3A53" wp14:editId="5E6B3A54">
                      <wp:simplePos x="0" y="0"/>
                      <wp:positionH relativeFrom="column">
                        <wp:posOffset>1668780</wp:posOffset>
                      </wp:positionH>
                      <wp:positionV relativeFrom="paragraph">
                        <wp:posOffset>502285</wp:posOffset>
                      </wp:positionV>
                      <wp:extent cx="514350" cy="248285"/>
                      <wp:effectExtent l="0" t="0" r="0" b="0"/>
                      <wp:wrapNone/>
                      <wp:docPr id="10155"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9" w14:textId="77777777" w:rsidR="0020189C" w:rsidRDefault="00020705">
                                  <w:pPr>
                                    <w:jc w:val="center"/>
                                    <w:rPr>
                                      <w:rFonts w:ascii="Arial" w:hAnsi="Arial" w:cs="Arial"/>
                                      <w:sz w:val="16"/>
                                      <w:szCs w:val="16"/>
                                    </w:rPr>
                                  </w:pPr>
                                  <w:r>
                                    <w:rPr>
                                      <w:rFonts w:ascii="Arial" w:hAnsi="Arial" w:cs="Arial"/>
                                      <w:sz w:val="16"/>
                                      <w:szCs w:val="16"/>
                                    </w:rPr>
                                    <w:t>1995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5" o:spid="_x0000_s1083" type="#_x0000_t202" style="position:absolute;left:0;text-align:left;margin-left:131.4pt;margin-top:39.55pt;width:40.5pt;height:19.5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" filled="f" stroked="f">
                      <v:textbox>
                        <w:txbxContent>
                          <w:p w:rsidR="00B90EC8" w:rsidRDefault="00937332">
                            <w:pPr>
                              <w:jc w:val="center"/>
                              <w:rPr>
                                <w:rFonts w:ascii="Arial" w:hAnsi="Arial" w:cs="Arial"/>
                                <w:sz w:val="16"/>
                                <w:szCs w:val="16"/>
                              </w:rPr>
                            </w:pPr>
                            <w:r>
                              <w:rPr>
                                <w:rFonts w:ascii="Arial" w:hAnsi="Arial" w:cs="Arial"/>
                                <w:sz w:val="16"/>
                                <w:szCs w:val="16"/>
                              </w:rPr>
                              <w:t>1995</w:t>
                            </w:r>
                          </w:p>
                        </w:txbxContent>
                      </v:textbox>
                    </v:shape>
                  </w:pict>
                </mc:Fallback>
              </mc:AlternateContent>
            </w:r>
            <w:r>
              <w:rPr>
                <w:noProof/>
                <w:lang w:eastAsia="en-AU"/>
              </w:rPr>
              <w:drawing>
                <wp:inline distT="0" distB="0" distL="0" distR="0" wp14:anchorId="5E6B3A55" wp14:editId="5E6B3A56">
                  <wp:extent cx="3740400" cy="7595771"/>
                  <wp:effectExtent l="0" t="0" r="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655" r="3622"/>
                          <a:stretch/>
                        </pic:blipFill>
                        <pic:spPr bwMode="auto">
                          <a:xfrm>
                            <a:off x="0" y="0"/>
                            <a:ext cx="3740400" cy="75957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189C" w14:paraId="5E6B03F7" w14:textId="77777777">
        <w:trPr>
          <w:trHeight w:val="568"/>
          <w:jc w:val="center"/>
        </w:trPr>
        <w:tc>
          <w:tcPr>
            <w:tcW w:w="8185" w:type="dxa"/>
            <w:hideMark/>
          </w:tcPr>
          <w:p w14:paraId="5E6B03F6" w14:textId="77777777" w:rsidR="0020189C" w:rsidRDefault="00020705">
            <w:pPr>
              <w:pStyle w:val="figurecaption"/>
            </w:pPr>
            <w:bookmarkStart w:id="354" w:name="_Ref474147213"/>
            <w:bookmarkStart w:id="355" w:name="_Toc473626205"/>
            <w:bookmarkStart w:id="356" w:name="_Toc15196579"/>
            <w:r>
              <w:rPr>
                <w:b/>
              </w:rPr>
              <w:t xml:space="preserve">Figure </w:t>
            </w:r>
            <w:r>
              <w:rPr>
                <w:b/>
              </w:rPr>
              <w:fldChar w:fldCharType="begin"/>
            </w:r>
            <w:r>
              <w:rPr>
                <w:b/>
              </w:rPr>
              <w:instrText xml:space="preserve"> SEQ Figure \* ARABIC </w:instrText>
            </w:r>
            <w:r>
              <w:rPr>
                <w:b/>
              </w:rPr>
              <w:fldChar w:fldCharType="separate"/>
            </w:r>
            <w:r>
              <w:rPr>
                <w:b/>
                <w:noProof/>
              </w:rPr>
              <w:t>37</w:t>
            </w:r>
            <w:r>
              <w:rPr>
                <w:b/>
              </w:rPr>
              <w:fldChar w:fldCharType="end"/>
            </w:r>
            <w:bookmarkEnd w:id="354"/>
            <w:r>
              <w:t xml:space="preserve">  (A) ANOSIM R, (B) Mean (±SE) macroinvertebrate number of taxa (as % of mean reference waterbody number of taxa) and (C) Mean pairwise similarity  for Georgetown Billabong sites in relation to median antecedent wet and dry season Mg concentration. (Open symbols indicate 1979 (square) and 2009 (circle) sampling where sampling effort in reference waterbodies was reduced compared to other years. Lines fitted for all displayed data according to sigmoidal model where relationship was significant.</w:t>
            </w:r>
            <w:bookmarkEnd w:id="355"/>
            <w:bookmarkEnd w:id="356"/>
          </w:p>
        </w:tc>
      </w:tr>
    </w:tbl>
    <w:p w14:paraId="5E6B03F8" w14:textId="77777777" w:rsidR="0020189C" w:rsidRDefault="00020705">
      <w:r>
        <w:rPr>
          <w:lang w:val="en-US"/>
        </w:rPr>
        <w:t>GTB macroinvertebrate communities were similar to reference waterbodies prior to the 2009-2011 period. H</w:t>
      </w:r>
      <w:r>
        <w:t>owever, in 2011 GTB macroinvertebrate responses became well separated from those in reference billabongs (number of taxa, community structure) in association with an increase in antecedent Mg concentrations. In 2013, some recovery was apparent with improvement in water quality in GTB and a return to similar biological responses as in reference billabongs (</w:t>
      </w:r>
      <w:r>
        <w:fldChar w:fldCharType="begin"/>
      </w:r>
      <w:r>
        <w:instrText xml:space="preserve"> REF _Ref474147213 \h  \* MERGEFORMAT </w:instrText>
      </w:r>
      <w:r>
        <w:fldChar w:fldCharType="separate"/>
      </w:r>
      <w:r>
        <w:t xml:space="preserve">Figure </w:t>
      </w:r>
      <w:r>
        <w:rPr>
          <w:noProof/>
        </w:rPr>
        <w:t>37</w:t>
      </w:r>
      <w:r>
        <w:fldChar w:fldCharType="end"/>
      </w:r>
      <w:r>
        <w:t>). A water quality-related impact to the biota in 2011 provides the best explanation for the 2011 observations. HCs for 5% and 1% for the response-Mg relationships are provided in Table 20.</w:t>
      </w:r>
    </w:p>
    <w:p w14:paraId="5E6B03F9" w14:textId="77777777" w:rsidR="0020189C" w:rsidRDefault="00020705">
      <w:pPr>
        <w:pStyle w:val="tablecaption"/>
      </w:pPr>
      <w:bookmarkStart w:id="357" w:name="_Toc15196608"/>
      <w:r>
        <w:rPr>
          <w:b/>
        </w:rPr>
        <w:t xml:space="preserve">Table </w:t>
      </w:r>
      <w:r>
        <w:rPr>
          <w:b/>
        </w:rPr>
        <w:fldChar w:fldCharType="begin"/>
      </w:r>
      <w:r>
        <w:rPr>
          <w:b/>
        </w:rPr>
        <w:instrText xml:space="preserve"> SEQ Table \* ARABIC </w:instrText>
      </w:r>
      <w:r>
        <w:rPr>
          <w:b/>
        </w:rPr>
        <w:fldChar w:fldCharType="separate"/>
      </w:r>
      <w:r>
        <w:rPr>
          <w:b/>
          <w:noProof/>
        </w:rPr>
        <w:t>20</w:t>
      </w:r>
      <w:r>
        <w:rPr>
          <w:b/>
        </w:rPr>
        <w:fldChar w:fldCharType="end"/>
      </w:r>
      <w:r>
        <w:t xml:space="preserve">  ‘Hazardous’ concentrations (HC</w:t>
      </w:r>
      <w:r>
        <w:rPr>
          <w:sz w:val="16"/>
        </w:rPr>
        <w:t>x</w:t>
      </w:r>
      <w:r>
        <w:t>) for 5% and 1% in the logistic fit for the response-Mg relationships.</w:t>
      </w:r>
      <w:bookmarkEnd w:id="357"/>
    </w:p>
    <w:tbl>
      <w:tblPr>
        <w:tblW w:w="5432" w:type="dxa"/>
        <w:tblInd w:w="664" w:type="dxa"/>
        <w:tblBorders>
          <w:top w:val="single" w:sz="4" w:space="0" w:color="auto"/>
          <w:bottom w:val="single" w:sz="4" w:space="0" w:color="auto"/>
        </w:tblBorders>
        <w:tblCellMar>
          <w:left w:w="0" w:type="dxa"/>
          <w:right w:w="0" w:type="dxa"/>
        </w:tblCellMar>
        <w:tblLook w:val="04A0" w:firstRow="1" w:lastRow="0" w:firstColumn="1" w:lastColumn="0" w:noHBand="0" w:noVBand="1"/>
      </w:tblPr>
      <w:tblGrid>
        <w:gridCol w:w="3447"/>
        <w:gridCol w:w="1985"/>
      </w:tblGrid>
      <w:tr w:rsidR="0020189C" w14:paraId="5E6B03FC" w14:textId="77777777">
        <w:trPr>
          <w:trHeight w:val="335"/>
        </w:trPr>
        <w:tc>
          <w:tcPr>
            <w:tcW w:w="3447" w:type="dxa"/>
            <w:tcBorders>
              <w:top w:val="single" w:sz="4" w:space="0" w:color="auto"/>
              <w:bottom w:val="single" w:sz="4" w:space="0" w:color="auto"/>
            </w:tcBorders>
            <w:tcMar>
              <w:top w:w="17" w:type="dxa"/>
              <w:left w:w="97" w:type="dxa"/>
              <w:bottom w:w="0" w:type="dxa"/>
              <w:right w:w="97" w:type="dxa"/>
            </w:tcMar>
            <w:vAlign w:val="center"/>
            <w:hideMark/>
          </w:tcPr>
          <w:p w14:paraId="5E6B03FA" w14:textId="77777777" w:rsidR="0020189C" w:rsidRDefault="00020705">
            <w:pPr>
              <w:pStyle w:val="table1"/>
              <w:rPr>
                <w:rFonts w:cs="Arial"/>
                <w:b/>
                <w:szCs w:val="36"/>
                <w:lang w:eastAsia="en-AU"/>
              </w:rPr>
            </w:pPr>
            <w:r>
              <w:rPr>
                <w:b/>
                <w:lang w:eastAsia="en-AU"/>
              </w:rPr>
              <w:t>Threshold criterion</w:t>
            </w:r>
            <w:r>
              <w:rPr>
                <w:b/>
                <w:szCs w:val="24"/>
                <w:lang w:eastAsia="en-AU"/>
              </w:rPr>
              <w:t xml:space="preserve"> </w:t>
            </w:r>
          </w:p>
        </w:tc>
        <w:tc>
          <w:tcPr>
            <w:tcW w:w="1985" w:type="dxa"/>
            <w:tcBorders>
              <w:top w:val="single" w:sz="4" w:space="0" w:color="auto"/>
              <w:bottom w:val="single" w:sz="4" w:space="0" w:color="auto"/>
            </w:tcBorders>
            <w:tcMar>
              <w:top w:w="17" w:type="dxa"/>
              <w:left w:w="97" w:type="dxa"/>
              <w:bottom w:w="0" w:type="dxa"/>
              <w:right w:w="97" w:type="dxa"/>
            </w:tcMar>
            <w:vAlign w:val="center"/>
            <w:hideMark/>
          </w:tcPr>
          <w:p w14:paraId="5E6B03FB" w14:textId="77777777" w:rsidR="0020189C" w:rsidRDefault="00020705">
            <w:pPr>
              <w:pStyle w:val="table1"/>
              <w:rPr>
                <w:rFonts w:cs="Arial"/>
                <w:b/>
                <w:szCs w:val="36"/>
                <w:lang w:eastAsia="en-AU"/>
              </w:rPr>
            </w:pPr>
            <w:r>
              <w:rPr>
                <w:b/>
                <w:lang w:eastAsia="en-AU"/>
              </w:rPr>
              <w:t>Threshold (mg L</w:t>
            </w:r>
            <w:r>
              <w:rPr>
                <w:b/>
                <w:snapToGrid w:val="0"/>
                <w:color w:val="000000"/>
                <w:position w:val="4"/>
                <w:sz w:val="12"/>
                <w:szCs w:val="0"/>
                <w:u w:color="000000"/>
                <w:lang w:eastAsia="en-AU"/>
              </w:rPr>
              <w:t>-1</w:t>
            </w:r>
            <w:r>
              <w:rPr>
                <w:b/>
                <w:lang w:eastAsia="en-AU"/>
              </w:rPr>
              <w:t>)</w:t>
            </w:r>
            <w:r>
              <w:rPr>
                <w:b/>
                <w:szCs w:val="24"/>
                <w:lang w:eastAsia="en-AU"/>
              </w:rPr>
              <w:t xml:space="preserve"> </w:t>
            </w:r>
          </w:p>
        </w:tc>
      </w:tr>
      <w:tr w:rsidR="0020189C" w14:paraId="5E6B0403" w14:textId="77777777">
        <w:trPr>
          <w:trHeight w:val="715"/>
        </w:trPr>
        <w:tc>
          <w:tcPr>
            <w:tcW w:w="3447" w:type="dxa"/>
            <w:tcBorders>
              <w:top w:val="single" w:sz="4" w:space="0" w:color="auto"/>
            </w:tcBorders>
            <w:tcMar>
              <w:top w:w="17" w:type="dxa"/>
              <w:left w:w="97" w:type="dxa"/>
              <w:bottom w:w="0" w:type="dxa"/>
              <w:right w:w="97" w:type="dxa"/>
            </w:tcMar>
            <w:hideMark/>
          </w:tcPr>
          <w:p w14:paraId="5E6B03FD" w14:textId="77777777" w:rsidR="0020189C" w:rsidRDefault="00020705">
            <w:pPr>
              <w:pStyle w:val="table1"/>
            </w:pPr>
            <w:r>
              <w:t>GTB percent of reference number of taxa:</w:t>
            </w:r>
          </w:p>
          <w:p w14:paraId="5E6B03FE" w14:textId="77777777" w:rsidR="0020189C" w:rsidRDefault="00020705">
            <w:pPr>
              <w:pStyle w:val="table1"/>
            </w:pPr>
            <w:r>
              <w:tab/>
              <w:t>HC5</w:t>
            </w:r>
          </w:p>
          <w:p w14:paraId="5E6B03FF" w14:textId="77777777" w:rsidR="0020189C" w:rsidRDefault="00020705">
            <w:pPr>
              <w:pStyle w:val="table1"/>
            </w:pPr>
            <w:r>
              <w:tab/>
              <w:t xml:space="preserve">HC1 </w:t>
            </w:r>
          </w:p>
        </w:tc>
        <w:tc>
          <w:tcPr>
            <w:tcW w:w="1985" w:type="dxa"/>
            <w:tcBorders>
              <w:top w:val="single" w:sz="4" w:space="0" w:color="auto"/>
            </w:tcBorders>
            <w:tcMar>
              <w:top w:w="17" w:type="dxa"/>
              <w:left w:w="97" w:type="dxa"/>
              <w:bottom w:w="0" w:type="dxa"/>
              <w:right w:w="97" w:type="dxa"/>
            </w:tcMar>
          </w:tcPr>
          <w:p w14:paraId="5E6B0400" w14:textId="77777777" w:rsidR="0020189C" w:rsidRDefault="0020189C">
            <w:pPr>
              <w:pStyle w:val="table1"/>
            </w:pPr>
          </w:p>
          <w:p w14:paraId="5E6B0401" w14:textId="77777777" w:rsidR="0020189C" w:rsidRDefault="00020705">
            <w:pPr>
              <w:pStyle w:val="table1"/>
            </w:pPr>
            <w:r>
              <w:tab/>
              <w:t>4.8</w:t>
            </w:r>
          </w:p>
          <w:p w14:paraId="5E6B0402" w14:textId="77777777" w:rsidR="0020189C" w:rsidRDefault="00020705">
            <w:pPr>
              <w:pStyle w:val="table1"/>
            </w:pPr>
            <w:r>
              <w:tab/>
              <w:t>3.9</w:t>
            </w:r>
          </w:p>
        </w:tc>
      </w:tr>
      <w:tr w:rsidR="0020189C" w14:paraId="5E6B040A" w14:textId="77777777">
        <w:trPr>
          <w:trHeight w:val="772"/>
        </w:trPr>
        <w:tc>
          <w:tcPr>
            <w:tcW w:w="3447" w:type="dxa"/>
            <w:tcMar>
              <w:top w:w="17" w:type="dxa"/>
              <w:left w:w="97" w:type="dxa"/>
              <w:bottom w:w="0" w:type="dxa"/>
              <w:right w:w="97" w:type="dxa"/>
            </w:tcMar>
            <w:hideMark/>
          </w:tcPr>
          <w:p w14:paraId="5E6B0404" w14:textId="77777777" w:rsidR="0020189C" w:rsidRDefault="00020705">
            <w:pPr>
              <w:pStyle w:val="table1"/>
            </w:pPr>
            <w:r>
              <w:t>GTB community similarity to reference:</w:t>
            </w:r>
          </w:p>
          <w:p w14:paraId="5E6B0405" w14:textId="77777777" w:rsidR="0020189C" w:rsidRDefault="00020705">
            <w:pPr>
              <w:pStyle w:val="table1"/>
            </w:pPr>
            <w:r>
              <w:tab/>
              <w:t>HC5</w:t>
            </w:r>
          </w:p>
          <w:p w14:paraId="5E6B0406" w14:textId="77777777" w:rsidR="0020189C" w:rsidRDefault="00020705">
            <w:pPr>
              <w:pStyle w:val="table1"/>
            </w:pPr>
            <w:r>
              <w:tab/>
              <w:t xml:space="preserve">HC1 </w:t>
            </w:r>
          </w:p>
        </w:tc>
        <w:tc>
          <w:tcPr>
            <w:tcW w:w="1985" w:type="dxa"/>
            <w:tcMar>
              <w:top w:w="17" w:type="dxa"/>
              <w:left w:w="97" w:type="dxa"/>
              <w:bottom w:w="0" w:type="dxa"/>
              <w:right w:w="97" w:type="dxa"/>
            </w:tcMar>
          </w:tcPr>
          <w:p w14:paraId="5E6B0407" w14:textId="77777777" w:rsidR="0020189C" w:rsidRDefault="0020189C">
            <w:pPr>
              <w:pStyle w:val="table1"/>
            </w:pPr>
          </w:p>
          <w:p w14:paraId="5E6B0408" w14:textId="77777777" w:rsidR="0020189C" w:rsidRDefault="00020705">
            <w:pPr>
              <w:pStyle w:val="table1"/>
            </w:pPr>
            <w:r>
              <w:tab/>
              <w:t>5.6</w:t>
            </w:r>
          </w:p>
          <w:p w14:paraId="5E6B0409" w14:textId="77777777" w:rsidR="0020189C" w:rsidRDefault="00020705">
            <w:pPr>
              <w:pStyle w:val="table1"/>
            </w:pPr>
            <w:r>
              <w:tab/>
              <w:t>5.6</w:t>
            </w:r>
          </w:p>
        </w:tc>
      </w:tr>
    </w:tbl>
    <w:p w14:paraId="5E6B040B" w14:textId="77777777" w:rsidR="0020189C" w:rsidRDefault="0020189C">
      <w:bookmarkStart w:id="358" w:name="_Toc498094572"/>
      <w:bookmarkStart w:id="359" w:name="_Toc498289032"/>
    </w:p>
    <w:p w14:paraId="5E6B040C" w14:textId="77777777" w:rsidR="0020189C" w:rsidRDefault="00020705">
      <w:pPr>
        <w:pStyle w:val="Heading4"/>
      </w:pPr>
      <w:bookmarkStart w:id="360" w:name="_Toc15196510"/>
      <w:r>
        <w:t>5.4.2  Relative family retention</w:t>
      </w:r>
      <w:bookmarkEnd w:id="360"/>
    </w:p>
    <w:p w14:paraId="5E6B040D" w14:textId="77777777" w:rsidR="0020189C" w:rsidRDefault="00020705">
      <w:r>
        <w:t xml:space="preserve">Calculation of Relative species (or family) retention (RFR) was described in section 3.4.5.2. It is derived from taxa compositional similarity data within and between all possible pairs of derived classes of site contamination, as shown in Table 19. RFR </w:t>
      </w:r>
      <w:r>
        <w:rPr>
          <w:lang w:eastAsia="en-AU"/>
        </w:rPr>
        <w:t xml:space="preserve">between two contaminant categories is calculated as between-group similarity / within-group similarity for the lower concentration group being compared. RFR results are shown in Table 19. Both </w:t>
      </w:r>
      <w:r>
        <w:t xml:space="preserve">Jaccard and Bray-Curtis similarity was used for RFR calculation and found to be virtually identical in results, so just Bray-Curtis-derived RFR results are shown (Table 19) and discussed. </w:t>
      </w:r>
    </w:p>
    <w:p w14:paraId="5E6B040E" w14:textId="77777777" w:rsidR="0020189C" w:rsidRDefault="00020705">
      <w:r>
        <w:rPr>
          <w:lang w:eastAsia="en-AU"/>
        </w:rPr>
        <w:t xml:space="preserve">As described in section 5.3.3.2, very few minesite waterbody replicates were associated with EC &lt;50 </w:t>
      </w:r>
      <w:r>
        <w:t>µS cm</w:t>
      </w:r>
      <w:r>
        <w:rPr>
          <w:snapToGrid w:val="0"/>
          <w:color w:val="000000"/>
          <w:position w:val="6"/>
          <w:sz w:val="16"/>
          <w:szCs w:val="0"/>
          <w:u w:color="000000"/>
        </w:rPr>
        <w:t>-1</w:t>
      </w:r>
      <w:r>
        <w:rPr>
          <w:lang w:eastAsia="en-AU"/>
        </w:rPr>
        <w:t>. Hence small and consistent decreases</w:t>
      </w:r>
      <w:r>
        <w:t xml:space="preserve"> in RFR from those values derived between pairwise EC groups less than this EC value are presumed to be indicative of EC/Mg-related change to community composition.</w:t>
      </w:r>
    </w:p>
    <w:p w14:paraId="5E6B040F" w14:textId="77777777" w:rsidR="0020189C" w:rsidRDefault="00020705">
      <w:pPr>
        <w:rPr>
          <w:lang w:eastAsia="en-AU"/>
        </w:rPr>
      </w:pPr>
      <w:r>
        <w:t>From Table 19, at the lowest EC associated with minewater contamination, ie 50-100</w:t>
      </w:r>
      <w:r>
        <w:rPr>
          <w:lang w:eastAsia="en-AU"/>
        </w:rPr>
        <w:t xml:space="preserve"> </w:t>
      </w:r>
      <w:r>
        <w:t>µS cm</w:t>
      </w:r>
      <w:r>
        <w:rPr>
          <w:snapToGrid w:val="0"/>
          <w:color w:val="000000"/>
          <w:position w:val="6"/>
          <w:sz w:val="16"/>
          <w:szCs w:val="0"/>
          <w:u w:color="000000"/>
        </w:rPr>
        <w:t>-1</w:t>
      </w:r>
      <w:r>
        <w:rPr>
          <w:lang w:eastAsia="en-AU"/>
        </w:rPr>
        <w:t xml:space="preserve"> (or 3.5-7.5 mg L</w:t>
      </w:r>
      <w:r>
        <w:rPr>
          <w:snapToGrid w:val="0"/>
          <w:color w:val="000000"/>
          <w:position w:val="6"/>
          <w:sz w:val="16"/>
          <w:szCs w:val="0"/>
          <w:u w:color="000000"/>
          <w:lang w:eastAsia="en-AU"/>
        </w:rPr>
        <w:t xml:space="preserve">-1 </w:t>
      </w:r>
      <w:r>
        <w:rPr>
          <w:lang w:eastAsia="en-AU"/>
        </w:rPr>
        <w:t xml:space="preserve">Mg) there is a consistent decline in similarity between corresponding EC groups &lt;50 </w:t>
      </w:r>
      <w:r>
        <w:t>µS cm</w:t>
      </w:r>
      <w:r>
        <w:rPr>
          <w:snapToGrid w:val="0"/>
          <w:color w:val="000000"/>
          <w:position w:val="6"/>
          <w:sz w:val="16"/>
          <w:szCs w:val="0"/>
          <w:u w:color="000000"/>
        </w:rPr>
        <w:t>-1</w:t>
      </w:r>
      <w:r>
        <w:rPr>
          <w:lang w:eastAsia="en-AU"/>
        </w:rPr>
        <w:t xml:space="preserve"> representing non-minesite waterbodies of between 1 and 5%. Thus 1-5% of taxa are only found in one or other EC category and so there is up to a 5% turnover of families as EC reaches these EC values. This EC range (</w:t>
      </w:r>
      <w:r>
        <w:t>50-100</w:t>
      </w:r>
      <w:r>
        <w:rPr>
          <w:lang w:eastAsia="en-AU"/>
        </w:rPr>
        <w:t xml:space="preserve"> </w:t>
      </w:r>
      <w:r>
        <w:t>µS cm</w:t>
      </w:r>
      <w:r>
        <w:rPr>
          <w:snapToGrid w:val="0"/>
          <w:color w:val="000000"/>
          <w:position w:val="6"/>
          <w:sz w:val="16"/>
          <w:szCs w:val="0"/>
          <w:u w:color="000000"/>
        </w:rPr>
        <w:t>-1</w:t>
      </w:r>
      <w:r>
        <w:rPr>
          <w:lang w:eastAsia="en-AU"/>
        </w:rPr>
        <w:t xml:space="preserve">) is consistent with that derived for GTB above (section 5.4.1). </w:t>
      </w:r>
    </w:p>
    <w:p w14:paraId="5E6B0410" w14:textId="77777777" w:rsidR="0020189C" w:rsidRDefault="00020705">
      <w:r>
        <w:rPr>
          <w:lang w:eastAsia="en-AU"/>
        </w:rPr>
        <w:t xml:space="preserve">Modelling of the relationship between </w:t>
      </w:r>
      <w:r>
        <w:t>similarity data from all possible pairs of classes of site contamination and EC/Mg (Figure 34) may better quantify hazardous concentrations. Such regressions will violate the assumption of statistical independence, as discussed in section 3.4.5.1, but would not necessarily affect predictions and derivations of hazardous concentrations themselves. The data in Figure 34 were used to derive a non-linear 3-parameter sigmoidal regression, using the median of the calculated Mg values within each contaminant class to represent concentration values. The resulting regression equation is:</w:t>
      </w:r>
    </w:p>
    <w:p w14:paraId="5E6B0411" w14:textId="77777777" w:rsidR="0020189C" w:rsidRDefault="00020705">
      <w:pPr>
        <w:jc w:val="center"/>
        <w:rPr>
          <w:rFonts w:ascii="Arial" w:hAnsi="Arial" w:cs="Arial"/>
          <w:sz w:val="20"/>
        </w:rPr>
      </w:pPr>
      <w:r>
        <w:rPr>
          <w:rFonts w:ascii="Arial" w:hAnsi="Arial" w:cs="Arial"/>
          <w:sz w:val="20"/>
        </w:rPr>
        <w:t>Similarity = 132.53/(1+exp(-(Mg-9.88E-09)/-126.63)), R</w:t>
      </w:r>
      <w:r>
        <w:rPr>
          <w:rFonts w:ascii="Arial" w:hAnsi="Arial" w:cs="Arial"/>
          <w:snapToGrid w:val="0"/>
          <w:position w:val="4"/>
          <w:sz w:val="20"/>
          <w:vertAlign w:val="superscript"/>
        </w:rPr>
        <w:t>2</w:t>
      </w:r>
      <w:r>
        <w:rPr>
          <w:rFonts w:ascii="Arial" w:hAnsi="Arial" w:cs="Arial"/>
          <w:sz w:val="20"/>
        </w:rPr>
        <w:t xml:space="preserve"> = 0.834, P = &lt;0.0001</w:t>
      </w:r>
    </w:p>
    <w:p w14:paraId="5E6B0412" w14:textId="77777777" w:rsidR="0020189C" w:rsidRDefault="00020705">
      <w:pPr>
        <w:rPr>
          <w:lang w:eastAsia="en-AU"/>
        </w:rPr>
      </w:pPr>
      <w:r>
        <w:t xml:space="preserve">HC5 and HC1 values were 14.3 and 4.1 </w:t>
      </w:r>
      <w:r>
        <w:rPr>
          <w:lang w:eastAsia="en-AU"/>
        </w:rPr>
        <w:t>mg L</w:t>
      </w:r>
      <w:r>
        <w:rPr>
          <w:snapToGrid w:val="0"/>
          <w:color w:val="000000"/>
          <w:position w:val="6"/>
          <w:sz w:val="16"/>
          <w:szCs w:val="0"/>
          <w:u w:color="000000"/>
          <w:lang w:eastAsia="en-AU"/>
        </w:rPr>
        <w:t xml:space="preserve">-1 </w:t>
      </w:r>
      <w:r>
        <w:t>respectively. This regression has marked improvement in the R</w:t>
      </w:r>
      <w:r>
        <w:rPr>
          <w:vertAlign w:val="superscript"/>
        </w:rPr>
        <w:t>2</w:t>
      </w:r>
      <w:r>
        <w:t xml:space="preserve"> value over those derived from GTB-only data (section 5.4.1) because higher maximum contaminant values are available with the inclusion of CJBB and RP1 data. </w:t>
      </w:r>
    </w:p>
    <w:p w14:paraId="5E6B0413" w14:textId="77777777" w:rsidR="0020189C" w:rsidRDefault="00020705">
      <w:pPr>
        <w:pStyle w:val="Heading4"/>
      </w:pPr>
      <w:bookmarkStart w:id="361" w:name="_Toc15196511"/>
      <w:r>
        <w:t xml:space="preserve">5.4.3  Field-based </w:t>
      </w:r>
      <w:r>
        <w:rPr>
          <w:lang w:eastAsia="en-AU"/>
        </w:rPr>
        <w:t>species sensitivity distributions (SSDs)</w:t>
      </w:r>
      <w:bookmarkEnd w:id="358"/>
      <w:bookmarkEnd w:id="359"/>
      <w:bookmarkEnd w:id="361"/>
    </w:p>
    <w:p w14:paraId="5E6B0414" w14:textId="77777777" w:rsidR="0020189C" w:rsidRDefault="00020705">
      <w:pPr>
        <w:rPr>
          <w:i/>
        </w:rPr>
      </w:pPr>
      <w:r>
        <w:t>The approach and methods for deriving empirical cumulative distribution functions were provided in section 3.4.5.3.</w:t>
      </w:r>
      <w:r>
        <w:rPr>
          <w:i/>
          <w:lang w:eastAsia="en-AU"/>
        </w:rPr>
        <w:t xml:space="preserve"> </w:t>
      </w:r>
      <w:r>
        <w:t>Two SSDs, using data from 1995, 1996, 2006, 2011 and 2013,</w:t>
      </w:r>
      <w:r>
        <w:rPr>
          <w:lang w:eastAsia="en-AU"/>
        </w:rPr>
        <w:t xml:space="preserve"> were derived, </w:t>
      </w:r>
      <w:r>
        <w:t xml:space="preserve">one using data from all waterbodies and the other using data from just GTB. Log logistic models were fitted to the SSDs, the model for all waterbodies shown in </w:t>
      </w:r>
      <w:r>
        <w:fldChar w:fldCharType="begin"/>
      </w:r>
      <w:r>
        <w:instrText xml:space="preserve"> REF _Ref474147329 \h  \* MERGEFORMAT </w:instrText>
      </w:r>
      <w:r>
        <w:fldChar w:fldCharType="separate"/>
      </w:r>
      <w:r>
        <w:t xml:space="preserve">Figure </w:t>
      </w:r>
      <w:r>
        <w:rPr>
          <w:noProof/>
        </w:rPr>
        <w:t>38</w:t>
      </w:r>
      <w:r>
        <w:fldChar w:fldCharType="end"/>
      </w:r>
      <w:r>
        <w:t xml:space="preserve"> and that for GTB shown in </w:t>
      </w:r>
      <w:r>
        <w:fldChar w:fldCharType="begin"/>
      </w:r>
      <w:r>
        <w:instrText xml:space="preserve"> REF _Ref474147334 \h  \* MERGEFORMAT </w:instrText>
      </w:r>
      <w:r>
        <w:fldChar w:fldCharType="separate"/>
      </w:r>
      <w:r>
        <w:t xml:space="preserve">Figure </w:t>
      </w:r>
      <w:r>
        <w:rPr>
          <w:noProof/>
        </w:rPr>
        <w:t>39</w:t>
      </w:r>
      <w:r>
        <w:fldChar w:fldCharType="end"/>
      </w:r>
      <w:r>
        <w:t>. The all-waterbodies SSD excluded CJBB and RP1 from 2013, with low pH measured a few months prior to sampling (see section 5.1.4).</w:t>
      </w:r>
    </w:p>
    <w:p w14:paraId="5E6B0415" w14:textId="77777777" w:rsidR="0020189C" w:rsidRDefault="00020705">
      <w:r>
        <w:t>Taxa are plotted against the maximum concentration of Mg that they have been observed/recorded, with the contaminant concentration values for each taxon ordered from lowest to highest. ‘Hazardous’ concentrations (HCx), were determined at the 5</w:t>
      </w:r>
      <w:r>
        <w:rPr>
          <w:vertAlign w:val="superscript"/>
        </w:rPr>
        <w:t>th</w:t>
      </w:r>
      <w:r>
        <w:t xml:space="preserve"> and 1</w:t>
      </w:r>
      <w:r>
        <w:rPr>
          <w:vertAlign w:val="superscript"/>
        </w:rPr>
        <w:t>st</w:t>
      </w:r>
      <w:r>
        <w:t xml:space="preserve"> percentile of the distribution of taxa. For all waterbodies, the HC5 and HC1 were estimated at 11.2 and 4.7 </w:t>
      </w:r>
      <w:r>
        <w:rPr>
          <w:lang w:eastAsia="en-AU"/>
        </w:rPr>
        <w:t>mg L</w:t>
      </w:r>
      <w:r>
        <w:rPr>
          <w:snapToGrid w:val="0"/>
          <w:color w:val="000000"/>
          <w:position w:val="6"/>
          <w:sz w:val="16"/>
          <w:szCs w:val="0"/>
          <w:u w:color="000000"/>
          <w:lang w:eastAsia="en-AU"/>
        </w:rPr>
        <w:t xml:space="preserve">-1 </w:t>
      </w:r>
      <w:r>
        <w:t xml:space="preserve">respectively and for GTB at 7.6 and 5 </w:t>
      </w:r>
      <w:r>
        <w:rPr>
          <w:lang w:eastAsia="en-AU"/>
        </w:rPr>
        <w:t>mg L</w:t>
      </w:r>
      <w:r>
        <w:rPr>
          <w:snapToGrid w:val="0"/>
          <w:color w:val="000000"/>
          <w:position w:val="6"/>
          <w:sz w:val="16"/>
          <w:szCs w:val="0"/>
          <w:u w:color="000000"/>
          <w:lang w:eastAsia="en-AU"/>
        </w:rPr>
        <w:t xml:space="preserve">-1 </w:t>
      </w:r>
      <w:r>
        <w:t>Mg respectively (</w:t>
      </w:r>
      <w:r>
        <w:fldChar w:fldCharType="begin"/>
      </w:r>
      <w:r>
        <w:instrText xml:space="preserve"> REF _Ref474147329 \h  \* MERGEFORMAT </w:instrText>
      </w:r>
      <w:r>
        <w:fldChar w:fldCharType="separate"/>
      </w:r>
      <w:r>
        <w:t xml:space="preserve">Figure </w:t>
      </w:r>
      <w:r>
        <w:rPr>
          <w:noProof/>
        </w:rPr>
        <w:t>38</w:t>
      </w:r>
      <w:r>
        <w:fldChar w:fldCharType="end"/>
      </w:r>
      <w:r>
        <w:t xml:space="preserve"> and 39 respectively). From section 5.6 below, there was evidence for contaminant-induced tolerance in the fauna of CJBB and RP1, not evident in GTB. Thus, even though the all-waterbodies model was a better fit of the data, the EC5 and EC1 for GTB were regarded as the more protective and useful estimates of threshold adverse response.</w:t>
      </w:r>
    </w:p>
    <w:p w14:paraId="5E6B0416" w14:textId="77777777" w:rsidR="0020189C" w:rsidRDefault="00020705">
      <w:r>
        <w:t xml:space="preserve">In general, the SSDs constructed in this study are not deemed particularly useful for GV derivations. Limitations are alluded to in the sections above. Firstly, apparent tolerance acquired by some taxa in the most contaminated mine site waterbodies (section 5.6) adds complexity to the effect-concentration relationships. Secondly, the contaminant gradient was incomplete as a large number of taxa occurred at the maximum concentration measured in the study, while there was low representation of concentration and associated effects data for some intermediate Mg concentrations across the contaminant range (see Figure 30F). Following from the second limitation, selecting the </w:t>
      </w:r>
      <w:r>
        <w:rPr>
          <w:lang w:eastAsia="en-AU"/>
        </w:rPr>
        <w:t xml:space="preserve">upper-most </w:t>
      </w:r>
      <w:r>
        <w:t xml:space="preserve">concentration at which a taxon occurred in waterbodies did not take into account any reduction in abundance across the contaminant range. The method of </w:t>
      </w:r>
      <w:r>
        <w:rPr>
          <w:noProof/>
        </w:rPr>
        <w:t>Cormier &amp; Suter (2013a)</w:t>
      </w:r>
      <w:r>
        <w:t xml:space="preserve">, estimating </w:t>
      </w:r>
      <w:r>
        <w:rPr>
          <w:lang w:eastAsia="en-AU"/>
        </w:rPr>
        <w:t xml:space="preserve">the concentration that results in near-extirpation (e.g. XC95) of each taxon, </w:t>
      </w:r>
      <w:r>
        <w:t xml:space="preserve">would improve modelling by reducing error and variability evident in the tail-end of the concentration-response relationship and enabling extrapolation beyond maximum field concentrations at which taxa are still viable. </w:t>
      </w:r>
    </w:p>
    <w:p w14:paraId="5E6B0417" w14:textId="77777777" w:rsidR="0020189C" w:rsidRDefault="00020705">
      <w:pPr>
        <w:pStyle w:val="Heading4"/>
      </w:pPr>
      <w:bookmarkStart w:id="362" w:name="_Toc498094573"/>
      <w:bookmarkStart w:id="363" w:name="_Toc498289033"/>
      <w:bookmarkStart w:id="364" w:name="_Toc15196512"/>
      <w:r>
        <w:t>5.4.4  TITAN indicator value scores</w:t>
      </w:r>
      <w:bookmarkEnd w:id="362"/>
      <w:bookmarkEnd w:id="363"/>
      <w:bookmarkEnd w:id="364"/>
    </w:p>
    <w:p w14:paraId="5E6B0418" w14:textId="77777777" w:rsidR="0020189C" w:rsidRDefault="00020705">
      <w:r>
        <w:t>The Threshold Indicator Taxa ANalyis (TITAN) method, described in section 3.4.5.4, was used to detect change in taxa distributions along the Mg gradients.</w:t>
      </w:r>
      <w:r>
        <w:rPr>
          <w:lang w:eastAsia="en-AU"/>
        </w:rPr>
        <w:t xml:space="preserve"> The method was applied to all sites and attempted for GTB alone,</w:t>
      </w:r>
      <w:r>
        <w:t xml:space="preserve"> using standardised abundance data from 1995, 1996, 2006, 2011 and 2013. TITAN distinguishes taxa losses (z-) and gains (z+) with increasing Mg concentrations, with synchrony amongst taxa change points providing evidence for community thresholds. </w:t>
      </w:r>
    </w:p>
    <w:p w14:paraId="5E6B0419" w14:textId="77777777" w:rsidR="0020189C" w:rsidRDefault="00020705">
      <w:r>
        <w:t xml:space="preserve">Results for TITAN analysis of all-sites data for Mg are provided in </w:t>
      </w:r>
      <w:r>
        <w:fldChar w:fldCharType="begin"/>
      </w:r>
      <w:r>
        <w:instrText xml:space="preserve"> REF _Ref474147440 \h  \* MERGEFORMAT </w:instrText>
      </w:r>
      <w:r>
        <w:fldChar w:fldCharType="separate"/>
      </w:r>
      <w:r>
        <w:t xml:space="preserve">Table </w:t>
      </w:r>
      <w:r>
        <w:rPr>
          <w:noProof/>
        </w:rPr>
        <w:t>21</w:t>
      </w:r>
      <w:r>
        <w:fldChar w:fldCharType="end"/>
      </w:r>
      <w:r>
        <w:t xml:space="preserve">, while a plot showing significant indicator taxa change points is shown in </w:t>
      </w:r>
      <w:r>
        <w:fldChar w:fldCharType="begin"/>
      </w:r>
      <w:r>
        <w:instrText xml:space="preserve"> REF _Ref474147463 \h  \* MERGEFORMAT </w:instrText>
      </w:r>
      <w:r>
        <w:fldChar w:fldCharType="separate"/>
      </w:r>
      <w:r>
        <w:t xml:space="preserve">Figure </w:t>
      </w:r>
      <w:r>
        <w:rPr>
          <w:noProof/>
        </w:rPr>
        <w:t>40</w:t>
      </w:r>
      <w:r>
        <w:fldChar w:fldCharType="end"/>
      </w:r>
      <w:r>
        <w:t>.</w:t>
      </w:r>
    </w:p>
    <w:p w14:paraId="5E6B041A" w14:textId="77777777" w:rsidR="0020189C" w:rsidRDefault="0020189C"/>
    <w:p w14:paraId="5E6B041B" w14:textId="77777777" w:rsidR="0020189C" w:rsidRDefault="0020189C">
      <w:pPr>
        <w:spacing w:after="0" w:line="240" w:lineRule="auto"/>
        <w:jc w:val="left"/>
        <w:rPr>
          <w:i/>
          <w:color w:val="FF0000"/>
        </w:rPr>
        <w:sectPr w:rsidR="0020189C">
          <w:pgSz w:w="11906" w:h="16838"/>
          <w:pgMar w:top="1440" w:right="1800" w:bottom="1440" w:left="1800" w:header="1080" w:footer="835" w:gutter="0"/>
          <w:cols w:space="720"/>
        </w:sectPr>
      </w:pPr>
    </w:p>
    <w:p w14:paraId="5E6B041C" w14:textId="77777777" w:rsidR="0020189C" w:rsidRDefault="0020189C">
      <w:pPr>
        <w:jc w:val="center"/>
        <w:rPr>
          <w:i/>
        </w:rPr>
      </w:pPr>
    </w:p>
    <w:p w14:paraId="5E6B041D" w14:textId="77777777" w:rsidR="0020189C" w:rsidRDefault="00020705">
      <w:pPr>
        <w:jc w:val="center"/>
        <w:rPr>
          <w:i/>
        </w:rPr>
      </w:pPr>
      <w:r>
        <w:rPr>
          <w:noProof/>
          <w:lang w:eastAsia="en-AU"/>
        </w:rPr>
        <w:drawing>
          <wp:inline distT="0" distB="0" distL="0" distR="0" wp14:anchorId="5E6B3A57" wp14:editId="5E6B3A58">
            <wp:extent cx="5943600" cy="741269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7753" cy="7417876"/>
                    </a:xfrm>
                    <a:prstGeom prst="rect">
                      <a:avLst/>
                    </a:prstGeom>
                    <a:noFill/>
                    <a:ln>
                      <a:noFill/>
                    </a:ln>
                  </pic:spPr>
                </pic:pic>
              </a:graphicData>
            </a:graphic>
          </wp:inline>
        </w:drawing>
      </w:r>
    </w:p>
    <w:p w14:paraId="5E6B041E" w14:textId="77777777" w:rsidR="0020189C" w:rsidRDefault="00020705">
      <w:pPr>
        <w:pStyle w:val="figurecaption"/>
        <w:keepNext/>
        <w:spacing w:before="120" w:after="0"/>
        <w:jc w:val="left"/>
        <w:rPr>
          <w:rFonts w:cs="Arial"/>
          <w:szCs w:val="18"/>
        </w:rPr>
      </w:pPr>
      <w:bookmarkStart w:id="365" w:name="_Ref474147329"/>
      <w:bookmarkStart w:id="366" w:name="_Toc467674156"/>
      <w:bookmarkStart w:id="367" w:name="_Toc15196580"/>
      <w:r>
        <w:rPr>
          <w:b/>
        </w:rPr>
        <w:t xml:space="preserve">Figure </w:t>
      </w:r>
      <w:r>
        <w:rPr>
          <w:b/>
        </w:rPr>
        <w:fldChar w:fldCharType="begin"/>
      </w:r>
      <w:r>
        <w:rPr>
          <w:b/>
        </w:rPr>
        <w:instrText xml:space="preserve"> SEQ Figure \* ARABIC </w:instrText>
      </w:r>
      <w:r>
        <w:rPr>
          <w:b/>
        </w:rPr>
        <w:fldChar w:fldCharType="separate"/>
      </w:r>
      <w:r>
        <w:rPr>
          <w:b/>
          <w:noProof/>
        </w:rPr>
        <w:t>38</w:t>
      </w:r>
      <w:r>
        <w:rPr>
          <w:b/>
        </w:rPr>
        <w:fldChar w:fldCharType="end"/>
      </w:r>
      <w:bookmarkEnd w:id="365"/>
      <w:r>
        <w:rPr>
          <w:b/>
          <w:noProof/>
        </w:rPr>
        <w:t xml:space="preserve"> </w:t>
      </w:r>
      <w:r>
        <w:t xml:space="preserve"> Empirical cumulative distribution functions (blue line) and fitted (redline, log logistic distribution) based on extirpation concentrations (upper magnesium tolerances) for taxa sampled across all years in all billabongs. </w:t>
      </w:r>
      <w:r>
        <w:rPr>
          <w:rFonts w:cs="Arial"/>
          <w:szCs w:val="18"/>
        </w:rPr>
        <w:t>The dotted line at the 1</w:t>
      </w:r>
      <w:r>
        <w:rPr>
          <w:rFonts w:cs="Arial"/>
          <w:szCs w:val="18"/>
          <w:vertAlign w:val="superscript"/>
        </w:rPr>
        <w:t>st</w:t>
      </w:r>
      <w:r>
        <w:rPr>
          <w:rFonts w:cs="Arial"/>
          <w:szCs w:val="18"/>
        </w:rPr>
        <w:t xml:space="preserve"> and 5</w:t>
      </w:r>
      <w:r>
        <w:rPr>
          <w:rFonts w:cs="Arial"/>
          <w:szCs w:val="18"/>
          <w:vertAlign w:val="superscript"/>
        </w:rPr>
        <w:t>th</w:t>
      </w:r>
      <w:r>
        <w:rPr>
          <w:rFonts w:cs="Arial"/>
          <w:szCs w:val="18"/>
        </w:rPr>
        <w:t xml:space="preserve"> percentile (HC1 and HC5) indicates the 99% and 95% species protection level. </w:t>
      </w:r>
      <w:bookmarkEnd w:id="366"/>
      <w:r>
        <w:rPr>
          <w:rFonts w:cs="Arial"/>
          <w:szCs w:val="18"/>
        </w:rPr>
        <w:t>Taxa used are listed along the side from those with the highest extirpation values to the lowest.</w:t>
      </w:r>
      <w:bookmarkEnd w:id="367"/>
    </w:p>
    <w:p w14:paraId="5E6B041F" w14:textId="77777777" w:rsidR="0020189C" w:rsidRDefault="00020705">
      <w:r>
        <w:br w:type="page"/>
      </w:r>
    </w:p>
    <w:p w14:paraId="5E6B0420" w14:textId="77777777" w:rsidR="0020189C" w:rsidRDefault="00020705">
      <w:pPr>
        <w:jc w:val="center"/>
      </w:pPr>
      <w:r>
        <w:rPr>
          <w:noProof/>
          <w:lang w:eastAsia="en-AU"/>
        </w:rPr>
        <w:drawing>
          <wp:inline distT="0" distB="0" distL="0" distR="0" wp14:anchorId="5E6B3A59" wp14:editId="5E6B3A5A">
            <wp:extent cx="5667375" cy="677067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73762" cy="6778304"/>
                    </a:xfrm>
                    <a:prstGeom prst="rect">
                      <a:avLst/>
                    </a:prstGeom>
                    <a:noFill/>
                    <a:ln>
                      <a:noFill/>
                    </a:ln>
                  </pic:spPr>
                </pic:pic>
              </a:graphicData>
            </a:graphic>
          </wp:inline>
        </w:drawing>
      </w:r>
    </w:p>
    <w:p w14:paraId="5E6B0421" w14:textId="77777777" w:rsidR="0020189C" w:rsidRDefault="00020705">
      <w:pPr>
        <w:pStyle w:val="figurecaption"/>
        <w:keepNext/>
        <w:spacing w:before="120" w:after="0"/>
        <w:jc w:val="left"/>
        <w:rPr>
          <w:rFonts w:cs="Arial"/>
          <w:szCs w:val="18"/>
        </w:rPr>
      </w:pPr>
      <w:bookmarkStart w:id="368" w:name="_Ref474147334"/>
      <w:bookmarkStart w:id="369" w:name="_Toc467674157"/>
      <w:bookmarkStart w:id="370" w:name="_Toc15196581"/>
      <w:r>
        <w:rPr>
          <w:b/>
        </w:rPr>
        <w:t xml:space="preserve">Figure </w:t>
      </w:r>
      <w:r>
        <w:rPr>
          <w:b/>
        </w:rPr>
        <w:fldChar w:fldCharType="begin"/>
      </w:r>
      <w:r>
        <w:rPr>
          <w:b/>
        </w:rPr>
        <w:instrText xml:space="preserve"> SEQ Figure \* ARABIC </w:instrText>
      </w:r>
      <w:r>
        <w:rPr>
          <w:b/>
        </w:rPr>
        <w:fldChar w:fldCharType="separate"/>
      </w:r>
      <w:r>
        <w:rPr>
          <w:b/>
          <w:noProof/>
        </w:rPr>
        <w:t>39</w:t>
      </w:r>
      <w:r>
        <w:rPr>
          <w:b/>
        </w:rPr>
        <w:fldChar w:fldCharType="end"/>
      </w:r>
      <w:bookmarkEnd w:id="368"/>
      <w:r>
        <w:t xml:space="preserve">  </w:t>
      </w:r>
      <w:bookmarkEnd w:id="369"/>
      <w:r>
        <w:t xml:space="preserve">Empirical cumulative distribution functions (blue line) and fitted (redline, logistic distribution) based on extirpation concentrations (upper magnesium tolerances) for taxa sampled across all years in Georgetown Billabong. </w:t>
      </w:r>
      <w:r>
        <w:rPr>
          <w:rFonts w:cs="Arial"/>
          <w:szCs w:val="18"/>
        </w:rPr>
        <w:t>The dotted line at the 1</w:t>
      </w:r>
      <w:r>
        <w:rPr>
          <w:rFonts w:cs="Arial"/>
          <w:szCs w:val="18"/>
          <w:vertAlign w:val="superscript"/>
        </w:rPr>
        <w:t>st</w:t>
      </w:r>
      <w:r>
        <w:rPr>
          <w:rFonts w:cs="Arial"/>
          <w:szCs w:val="18"/>
        </w:rPr>
        <w:t xml:space="preserve"> and 5</w:t>
      </w:r>
      <w:r>
        <w:rPr>
          <w:rFonts w:cs="Arial"/>
          <w:szCs w:val="18"/>
          <w:vertAlign w:val="superscript"/>
        </w:rPr>
        <w:t>th</w:t>
      </w:r>
      <w:r>
        <w:rPr>
          <w:rFonts w:cs="Arial"/>
          <w:szCs w:val="18"/>
        </w:rPr>
        <w:t xml:space="preserve"> percentile (HC1 and HC5) indicates the 99% and 95% species protection level. Taxa used are listed along the side from those with the highest extirpation values to the lowest.</w:t>
      </w:r>
      <w:bookmarkEnd w:id="370"/>
    </w:p>
    <w:p w14:paraId="5E6B0422" w14:textId="77777777" w:rsidR="0020189C" w:rsidRDefault="00020705">
      <w:r>
        <w:br w:type="page"/>
      </w:r>
    </w:p>
    <w:p w14:paraId="5E6B0423" w14:textId="77777777" w:rsidR="0020189C" w:rsidRDefault="00020705">
      <w:pPr>
        <w:pStyle w:val="tablecaption"/>
      </w:pPr>
      <w:bookmarkStart w:id="371" w:name="_Ref474147440"/>
      <w:bookmarkStart w:id="372" w:name="_Toc15196609"/>
      <w:r>
        <w:rPr>
          <w:b/>
        </w:rPr>
        <w:t xml:space="preserve">Table </w:t>
      </w:r>
      <w:r>
        <w:rPr>
          <w:b/>
        </w:rPr>
        <w:fldChar w:fldCharType="begin"/>
      </w:r>
      <w:r>
        <w:rPr>
          <w:b/>
        </w:rPr>
        <w:instrText xml:space="preserve"> SEQ Table \* ARABIC </w:instrText>
      </w:r>
      <w:r>
        <w:rPr>
          <w:b/>
        </w:rPr>
        <w:fldChar w:fldCharType="separate"/>
      </w:r>
      <w:r>
        <w:rPr>
          <w:b/>
          <w:noProof/>
        </w:rPr>
        <w:t>21</w:t>
      </w:r>
      <w:r>
        <w:rPr>
          <w:b/>
        </w:rPr>
        <w:fldChar w:fldCharType="end"/>
      </w:r>
      <w:bookmarkEnd w:id="371"/>
      <w:r>
        <w:t xml:space="preserve">  TITAN calculated change points for magnesium applied to macroinvertebrate data from all sites and years 1995, 1996, 2006, 2011 and 2013.</w:t>
      </w:r>
      <w:bookmarkEnd w:id="372"/>
      <w:r>
        <w:t xml:space="preserve"> </w:t>
      </w:r>
    </w:p>
    <w:tbl>
      <w:tblPr>
        <w:tblW w:w="8046" w:type="dxa"/>
        <w:tblCellMar>
          <w:left w:w="0" w:type="dxa"/>
          <w:right w:w="0" w:type="dxa"/>
        </w:tblCellMar>
        <w:tblLook w:val="04A0" w:firstRow="1" w:lastRow="0" w:firstColumn="1" w:lastColumn="0" w:noHBand="0" w:noVBand="1"/>
      </w:tblPr>
      <w:tblGrid>
        <w:gridCol w:w="1384"/>
        <w:gridCol w:w="1203"/>
        <w:gridCol w:w="822"/>
        <w:gridCol w:w="1377"/>
        <w:gridCol w:w="1276"/>
        <w:gridCol w:w="850"/>
        <w:gridCol w:w="1134"/>
      </w:tblGrid>
      <w:tr w:rsidR="0020189C" w14:paraId="5E6B0427" w14:textId="77777777">
        <w:trPr>
          <w:trHeight w:val="321"/>
        </w:trPr>
        <w:tc>
          <w:tcPr>
            <w:tcW w:w="1384" w:type="dxa"/>
            <w:vMerge w:val="restart"/>
            <w:tcBorders>
              <w:top w:val="single" w:sz="4" w:space="0" w:color="auto"/>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24" w14:textId="77777777" w:rsidR="0020189C" w:rsidRDefault="00020705">
            <w:pPr>
              <w:pStyle w:val="table2"/>
              <w:jc w:val="center"/>
              <w:rPr>
                <w:b/>
              </w:rPr>
            </w:pPr>
            <w:r>
              <w:rPr>
                <w:b/>
              </w:rPr>
              <w:t>Analysis</w:t>
            </w:r>
          </w:p>
        </w:tc>
        <w:tc>
          <w:tcPr>
            <w:tcW w:w="1203" w:type="dxa"/>
            <w:vMerge w:val="restart"/>
            <w:tcBorders>
              <w:top w:val="single" w:sz="4" w:space="0" w:color="auto"/>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25" w14:textId="77777777" w:rsidR="0020189C" w:rsidRDefault="00020705">
            <w:pPr>
              <w:pStyle w:val="table2"/>
              <w:jc w:val="center"/>
              <w:rPr>
                <w:b/>
              </w:rPr>
            </w:pPr>
            <w:r>
              <w:rPr>
                <w:b/>
              </w:rPr>
              <w:t>Change Point</w:t>
            </w:r>
            <w:r>
              <w:rPr>
                <w:b/>
              </w:rPr>
              <w:br/>
              <w:t>(mg L</w:t>
            </w:r>
            <w:r>
              <w:rPr>
                <w:b/>
                <w:snapToGrid w:val="0"/>
                <w:color w:val="000000"/>
                <w:position w:val="4"/>
                <w:sz w:val="11"/>
                <w:szCs w:val="0"/>
                <w:u w:color="000000"/>
              </w:rPr>
              <w:t>-1</w:t>
            </w:r>
            <w:r>
              <w:rPr>
                <w:b/>
              </w:rPr>
              <w:t xml:space="preserve"> Mg)</w:t>
            </w:r>
          </w:p>
        </w:tc>
        <w:tc>
          <w:tcPr>
            <w:tcW w:w="5459" w:type="dxa"/>
            <w:gridSpan w:val="5"/>
            <w:tcBorders>
              <w:top w:val="single" w:sz="4" w:space="0" w:color="auto"/>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26" w14:textId="77777777" w:rsidR="0020189C" w:rsidRDefault="00020705">
            <w:pPr>
              <w:pStyle w:val="table2"/>
              <w:jc w:val="center"/>
              <w:rPr>
                <w:b/>
              </w:rPr>
            </w:pPr>
            <w:r>
              <w:rPr>
                <w:b/>
              </w:rPr>
              <w:t>Confidence level</w:t>
            </w:r>
          </w:p>
        </w:tc>
      </w:tr>
      <w:tr w:rsidR="0020189C" w14:paraId="5E6B042F" w14:textId="77777777">
        <w:trPr>
          <w:trHeight w:val="337"/>
        </w:trPr>
        <w:tc>
          <w:tcPr>
            <w:tcW w:w="0" w:type="auto"/>
            <w:vMerge/>
            <w:tcBorders>
              <w:top w:val="single" w:sz="4" w:space="0" w:color="auto"/>
              <w:left w:val="single" w:sz="8" w:space="0" w:color="FFFFFF"/>
              <w:bottom w:val="single" w:sz="4" w:space="0" w:color="auto"/>
              <w:right w:val="single" w:sz="8" w:space="0" w:color="FFFFFF"/>
            </w:tcBorders>
            <w:vAlign w:val="center"/>
            <w:hideMark/>
          </w:tcPr>
          <w:p w14:paraId="5E6B0428" w14:textId="77777777" w:rsidR="0020189C" w:rsidRDefault="0020189C">
            <w:pPr>
              <w:spacing w:after="0" w:line="240" w:lineRule="auto"/>
              <w:jc w:val="left"/>
              <w:rPr>
                <w:rFonts w:ascii="Arial" w:hAnsi="Arial"/>
                <w:b/>
                <w:sz w:val="16"/>
              </w:rPr>
            </w:pPr>
          </w:p>
        </w:tc>
        <w:tc>
          <w:tcPr>
            <w:tcW w:w="0" w:type="auto"/>
            <w:vMerge/>
            <w:tcBorders>
              <w:top w:val="single" w:sz="4" w:space="0" w:color="auto"/>
              <w:left w:val="single" w:sz="8" w:space="0" w:color="FFFFFF"/>
              <w:bottom w:val="single" w:sz="4" w:space="0" w:color="auto"/>
              <w:right w:val="single" w:sz="8" w:space="0" w:color="FFFFFF"/>
            </w:tcBorders>
            <w:vAlign w:val="center"/>
            <w:hideMark/>
          </w:tcPr>
          <w:p w14:paraId="5E6B0429" w14:textId="77777777" w:rsidR="0020189C" w:rsidRDefault="0020189C">
            <w:pPr>
              <w:spacing w:after="0" w:line="240" w:lineRule="auto"/>
              <w:jc w:val="left"/>
              <w:rPr>
                <w:rFonts w:ascii="Arial" w:hAnsi="Arial"/>
                <w:b/>
                <w:sz w:val="16"/>
              </w:rPr>
            </w:pPr>
          </w:p>
        </w:tc>
        <w:tc>
          <w:tcPr>
            <w:tcW w:w="822" w:type="dxa"/>
            <w:tcBorders>
              <w:top w:val="single" w:sz="4" w:space="0" w:color="auto"/>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2A" w14:textId="77777777" w:rsidR="0020189C" w:rsidRDefault="00020705">
            <w:pPr>
              <w:pStyle w:val="table2"/>
              <w:jc w:val="center"/>
              <w:rPr>
                <w:b/>
              </w:rPr>
            </w:pPr>
            <w:r>
              <w:rPr>
                <w:b/>
              </w:rPr>
              <w:t>0.05</w:t>
            </w:r>
          </w:p>
        </w:tc>
        <w:tc>
          <w:tcPr>
            <w:tcW w:w="1377" w:type="dxa"/>
            <w:tcBorders>
              <w:top w:val="single" w:sz="4" w:space="0" w:color="auto"/>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2B" w14:textId="77777777" w:rsidR="0020189C" w:rsidRDefault="00020705">
            <w:pPr>
              <w:pStyle w:val="table2"/>
              <w:jc w:val="center"/>
              <w:rPr>
                <w:b/>
              </w:rPr>
            </w:pPr>
            <w:r>
              <w:rPr>
                <w:b/>
              </w:rPr>
              <w:t>0.1</w:t>
            </w:r>
          </w:p>
        </w:tc>
        <w:tc>
          <w:tcPr>
            <w:tcW w:w="1276" w:type="dxa"/>
            <w:tcBorders>
              <w:top w:val="single" w:sz="4" w:space="0" w:color="auto"/>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2C" w14:textId="77777777" w:rsidR="0020189C" w:rsidRDefault="00020705">
            <w:pPr>
              <w:pStyle w:val="table2"/>
              <w:jc w:val="center"/>
              <w:rPr>
                <w:b/>
              </w:rPr>
            </w:pPr>
            <w:r>
              <w:rPr>
                <w:b/>
              </w:rPr>
              <w:t>0.5</w:t>
            </w:r>
          </w:p>
        </w:tc>
        <w:tc>
          <w:tcPr>
            <w:tcW w:w="850" w:type="dxa"/>
            <w:tcBorders>
              <w:top w:val="single" w:sz="4" w:space="0" w:color="auto"/>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2D" w14:textId="77777777" w:rsidR="0020189C" w:rsidRDefault="00020705">
            <w:pPr>
              <w:pStyle w:val="table2"/>
              <w:jc w:val="center"/>
              <w:rPr>
                <w:b/>
              </w:rPr>
            </w:pPr>
            <w:r>
              <w:rPr>
                <w:b/>
              </w:rPr>
              <w:t>0.9</w:t>
            </w:r>
          </w:p>
        </w:tc>
        <w:tc>
          <w:tcPr>
            <w:tcW w:w="1134" w:type="dxa"/>
            <w:tcBorders>
              <w:top w:val="single" w:sz="4" w:space="0" w:color="auto"/>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2E" w14:textId="77777777" w:rsidR="0020189C" w:rsidRDefault="00020705">
            <w:pPr>
              <w:pStyle w:val="table2"/>
              <w:jc w:val="center"/>
              <w:rPr>
                <w:b/>
              </w:rPr>
            </w:pPr>
            <w:r>
              <w:rPr>
                <w:b/>
              </w:rPr>
              <w:t>0.95</w:t>
            </w:r>
          </w:p>
        </w:tc>
      </w:tr>
      <w:tr w:rsidR="0020189C" w14:paraId="5E6B0437" w14:textId="77777777">
        <w:trPr>
          <w:trHeight w:val="321"/>
        </w:trPr>
        <w:tc>
          <w:tcPr>
            <w:tcW w:w="1384" w:type="dxa"/>
            <w:tcBorders>
              <w:top w:val="single" w:sz="4" w:space="0" w:color="auto"/>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0" w14:textId="77777777" w:rsidR="0020189C" w:rsidRDefault="00020705">
            <w:pPr>
              <w:pStyle w:val="table2"/>
              <w:jc w:val="center"/>
            </w:pPr>
            <w:r>
              <w:t>sumz-</w:t>
            </w:r>
          </w:p>
        </w:tc>
        <w:tc>
          <w:tcPr>
            <w:tcW w:w="1203" w:type="dxa"/>
            <w:tcBorders>
              <w:top w:val="single" w:sz="4" w:space="0" w:color="auto"/>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1" w14:textId="77777777" w:rsidR="0020189C" w:rsidRDefault="00020705">
            <w:pPr>
              <w:pStyle w:val="table2"/>
              <w:jc w:val="center"/>
              <w:rPr>
                <w:b/>
              </w:rPr>
            </w:pPr>
            <w:r>
              <w:rPr>
                <w:b/>
              </w:rPr>
              <w:t>2.37</w:t>
            </w:r>
          </w:p>
        </w:tc>
        <w:tc>
          <w:tcPr>
            <w:tcW w:w="822" w:type="dxa"/>
            <w:tcBorders>
              <w:top w:val="single" w:sz="4" w:space="0" w:color="auto"/>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2" w14:textId="77777777" w:rsidR="0020189C" w:rsidRDefault="00020705">
            <w:pPr>
              <w:pStyle w:val="table2"/>
              <w:jc w:val="center"/>
            </w:pPr>
            <w:r>
              <w:t>0.69</w:t>
            </w:r>
          </w:p>
        </w:tc>
        <w:tc>
          <w:tcPr>
            <w:tcW w:w="1377" w:type="dxa"/>
            <w:tcBorders>
              <w:top w:val="single" w:sz="4" w:space="0" w:color="auto"/>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3" w14:textId="77777777" w:rsidR="0020189C" w:rsidRDefault="00020705">
            <w:pPr>
              <w:pStyle w:val="table2"/>
              <w:jc w:val="center"/>
            </w:pPr>
            <w:r>
              <w:t>0.7</w:t>
            </w:r>
          </w:p>
        </w:tc>
        <w:tc>
          <w:tcPr>
            <w:tcW w:w="1276" w:type="dxa"/>
            <w:tcBorders>
              <w:top w:val="single" w:sz="4" w:space="0" w:color="auto"/>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4" w14:textId="77777777" w:rsidR="0020189C" w:rsidRDefault="00020705">
            <w:pPr>
              <w:pStyle w:val="table2"/>
              <w:jc w:val="center"/>
            </w:pPr>
            <w:r>
              <w:t>1.18</w:t>
            </w:r>
          </w:p>
        </w:tc>
        <w:tc>
          <w:tcPr>
            <w:tcW w:w="850" w:type="dxa"/>
            <w:tcBorders>
              <w:top w:val="single" w:sz="4" w:space="0" w:color="auto"/>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5" w14:textId="77777777" w:rsidR="0020189C" w:rsidRDefault="00020705">
            <w:pPr>
              <w:pStyle w:val="table2"/>
              <w:jc w:val="center"/>
            </w:pPr>
            <w:r>
              <w:t>2.41</w:t>
            </w:r>
          </w:p>
        </w:tc>
        <w:tc>
          <w:tcPr>
            <w:tcW w:w="1134" w:type="dxa"/>
            <w:tcBorders>
              <w:top w:val="single" w:sz="4" w:space="0" w:color="auto"/>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6" w14:textId="77777777" w:rsidR="0020189C" w:rsidRDefault="00020705">
            <w:pPr>
              <w:pStyle w:val="table2"/>
              <w:jc w:val="center"/>
            </w:pPr>
            <w:r>
              <w:t>2.46</w:t>
            </w:r>
          </w:p>
        </w:tc>
      </w:tr>
      <w:tr w:rsidR="0020189C" w14:paraId="5E6B043F" w14:textId="77777777">
        <w:trPr>
          <w:trHeight w:val="321"/>
        </w:trPr>
        <w:tc>
          <w:tcPr>
            <w:tcW w:w="1384"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8" w14:textId="77777777" w:rsidR="0020189C" w:rsidRDefault="00020705">
            <w:pPr>
              <w:pStyle w:val="table2"/>
              <w:jc w:val="center"/>
            </w:pPr>
            <w:r>
              <w:t>sumz+</w:t>
            </w:r>
          </w:p>
        </w:tc>
        <w:tc>
          <w:tcPr>
            <w:tcW w:w="1203"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9" w14:textId="77777777" w:rsidR="0020189C" w:rsidRDefault="00020705">
            <w:pPr>
              <w:pStyle w:val="table2"/>
              <w:jc w:val="center"/>
            </w:pPr>
            <w:r>
              <w:t>22.53</w:t>
            </w:r>
          </w:p>
        </w:tc>
        <w:tc>
          <w:tcPr>
            <w:tcW w:w="822"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A" w14:textId="77777777" w:rsidR="0020189C" w:rsidRDefault="00020705">
            <w:pPr>
              <w:pStyle w:val="table2"/>
              <w:jc w:val="center"/>
            </w:pPr>
            <w:r>
              <w:t>4.27</w:t>
            </w:r>
          </w:p>
        </w:tc>
        <w:tc>
          <w:tcPr>
            <w:tcW w:w="1377"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B" w14:textId="77777777" w:rsidR="0020189C" w:rsidRDefault="00020705">
            <w:pPr>
              <w:pStyle w:val="table2"/>
              <w:jc w:val="center"/>
            </w:pPr>
            <w:r>
              <w:t>11.7</w:t>
            </w:r>
          </w:p>
        </w:tc>
        <w:tc>
          <w:tcPr>
            <w:tcW w:w="1276"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C" w14:textId="77777777" w:rsidR="0020189C" w:rsidRDefault="00020705">
            <w:pPr>
              <w:pStyle w:val="table2"/>
              <w:jc w:val="center"/>
            </w:pPr>
            <w:r>
              <w:t>22.52</w:t>
            </w:r>
          </w:p>
        </w:tc>
        <w:tc>
          <w:tcPr>
            <w:tcW w:w="850"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D" w14:textId="77777777" w:rsidR="0020189C" w:rsidRDefault="00020705">
            <w:pPr>
              <w:pStyle w:val="table2"/>
              <w:jc w:val="center"/>
            </w:pPr>
            <w:r>
              <w:t>24.32</w:t>
            </w:r>
          </w:p>
        </w:tc>
        <w:tc>
          <w:tcPr>
            <w:tcW w:w="1134"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3E" w14:textId="77777777" w:rsidR="0020189C" w:rsidRDefault="00020705">
            <w:pPr>
              <w:pStyle w:val="table2"/>
              <w:jc w:val="center"/>
            </w:pPr>
            <w:r>
              <w:t>24.52</w:t>
            </w:r>
          </w:p>
        </w:tc>
      </w:tr>
      <w:tr w:rsidR="0020189C" w14:paraId="5E6B0447" w14:textId="77777777">
        <w:trPr>
          <w:trHeight w:val="321"/>
        </w:trPr>
        <w:tc>
          <w:tcPr>
            <w:tcW w:w="1384"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40" w14:textId="77777777" w:rsidR="0020189C" w:rsidRDefault="00020705">
            <w:pPr>
              <w:pStyle w:val="table2"/>
              <w:jc w:val="center"/>
            </w:pPr>
            <w:r>
              <w:t>fsumz-</w:t>
            </w:r>
          </w:p>
        </w:tc>
        <w:tc>
          <w:tcPr>
            <w:tcW w:w="1203"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41" w14:textId="77777777" w:rsidR="0020189C" w:rsidRDefault="00020705">
            <w:pPr>
              <w:pStyle w:val="table2"/>
              <w:jc w:val="center"/>
              <w:rPr>
                <w:b/>
              </w:rPr>
            </w:pPr>
            <w:r>
              <w:rPr>
                <w:b/>
              </w:rPr>
              <w:t>1.34</w:t>
            </w:r>
          </w:p>
        </w:tc>
        <w:tc>
          <w:tcPr>
            <w:tcW w:w="822"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42" w14:textId="77777777" w:rsidR="0020189C" w:rsidRDefault="00020705">
            <w:pPr>
              <w:pStyle w:val="table2"/>
              <w:jc w:val="center"/>
            </w:pPr>
            <w:r>
              <w:t>1.17</w:t>
            </w:r>
          </w:p>
        </w:tc>
        <w:tc>
          <w:tcPr>
            <w:tcW w:w="1377"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43" w14:textId="77777777" w:rsidR="0020189C" w:rsidRDefault="00020705">
            <w:pPr>
              <w:pStyle w:val="table2"/>
              <w:jc w:val="center"/>
            </w:pPr>
            <w:r>
              <w:t>1.25</w:t>
            </w:r>
          </w:p>
        </w:tc>
        <w:tc>
          <w:tcPr>
            <w:tcW w:w="1276"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44" w14:textId="77777777" w:rsidR="0020189C" w:rsidRDefault="00020705">
            <w:pPr>
              <w:pStyle w:val="table2"/>
              <w:jc w:val="center"/>
            </w:pPr>
            <w:r>
              <w:t>1.34</w:t>
            </w:r>
          </w:p>
        </w:tc>
        <w:tc>
          <w:tcPr>
            <w:tcW w:w="850"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45" w14:textId="77777777" w:rsidR="0020189C" w:rsidRDefault="00020705">
            <w:pPr>
              <w:pStyle w:val="table2"/>
              <w:jc w:val="center"/>
            </w:pPr>
            <w:r>
              <w:t>2.51</w:t>
            </w:r>
          </w:p>
        </w:tc>
        <w:tc>
          <w:tcPr>
            <w:tcW w:w="1134" w:type="dxa"/>
            <w:tcBorders>
              <w:top w:val="single" w:sz="8" w:space="0" w:color="FFFFFF"/>
              <w:left w:val="single" w:sz="8" w:space="0" w:color="FFFFFF"/>
              <w:bottom w:val="single" w:sz="8" w:space="0" w:color="FFFFFF"/>
              <w:right w:val="single" w:sz="8" w:space="0" w:color="FFFFFF"/>
            </w:tcBorders>
            <w:tcMar>
              <w:top w:w="15" w:type="dxa"/>
              <w:left w:w="108" w:type="dxa"/>
              <w:bottom w:w="0" w:type="dxa"/>
              <w:right w:w="108" w:type="dxa"/>
            </w:tcMar>
            <w:vAlign w:val="center"/>
            <w:hideMark/>
          </w:tcPr>
          <w:p w14:paraId="5E6B0446" w14:textId="77777777" w:rsidR="0020189C" w:rsidRDefault="00020705">
            <w:pPr>
              <w:pStyle w:val="table2"/>
              <w:jc w:val="center"/>
            </w:pPr>
            <w:r>
              <w:t>5.63</w:t>
            </w:r>
          </w:p>
        </w:tc>
      </w:tr>
      <w:tr w:rsidR="0020189C" w14:paraId="5E6B044F" w14:textId="77777777">
        <w:trPr>
          <w:trHeight w:val="321"/>
        </w:trPr>
        <w:tc>
          <w:tcPr>
            <w:tcW w:w="1384" w:type="dxa"/>
            <w:tcBorders>
              <w:top w:val="single" w:sz="8" w:space="0" w:color="FFFFFF"/>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48" w14:textId="77777777" w:rsidR="0020189C" w:rsidRDefault="00020705">
            <w:pPr>
              <w:pStyle w:val="table2"/>
              <w:jc w:val="center"/>
            </w:pPr>
            <w:r>
              <w:t>fsumz+</w:t>
            </w:r>
          </w:p>
        </w:tc>
        <w:tc>
          <w:tcPr>
            <w:tcW w:w="1203" w:type="dxa"/>
            <w:tcBorders>
              <w:top w:val="single" w:sz="8" w:space="0" w:color="FFFFFF"/>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49" w14:textId="77777777" w:rsidR="0020189C" w:rsidRDefault="00020705">
            <w:pPr>
              <w:pStyle w:val="table2"/>
              <w:jc w:val="center"/>
            </w:pPr>
            <w:r>
              <w:t>22.32</w:t>
            </w:r>
          </w:p>
        </w:tc>
        <w:tc>
          <w:tcPr>
            <w:tcW w:w="822" w:type="dxa"/>
            <w:tcBorders>
              <w:top w:val="single" w:sz="8" w:space="0" w:color="FFFFFF"/>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4A" w14:textId="77777777" w:rsidR="0020189C" w:rsidRDefault="00020705">
            <w:pPr>
              <w:pStyle w:val="table2"/>
              <w:jc w:val="center"/>
            </w:pPr>
            <w:r>
              <w:t>12.62</w:t>
            </w:r>
          </w:p>
        </w:tc>
        <w:tc>
          <w:tcPr>
            <w:tcW w:w="1377" w:type="dxa"/>
            <w:tcBorders>
              <w:top w:val="single" w:sz="8" w:space="0" w:color="FFFFFF"/>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4B" w14:textId="77777777" w:rsidR="0020189C" w:rsidRDefault="00020705">
            <w:pPr>
              <w:pStyle w:val="table2"/>
              <w:jc w:val="center"/>
            </w:pPr>
            <w:r>
              <w:t>18.98</w:t>
            </w:r>
          </w:p>
        </w:tc>
        <w:tc>
          <w:tcPr>
            <w:tcW w:w="1276" w:type="dxa"/>
            <w:tcBorders>
              <w:top w:val="single" w:sz="8" w:space="0" w:color="FFFFFF"/>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4C" w14:textId="77777777" w:rsidR="0020189C" w:rsidRDefault="00020705">
            <w:pPr>
              <w:pStyle w:val="table2"/>
              <w:jc w:val="center"/>
            </w:pPr>
            <w:r>
              <w:t>22.32</w:t>
            </w:r>
          </w:p>
        </w:tc>
        <w:tc>
          <w:tcPr>
            <w:tcW w:w="850" w:type="dxa"/>
            <w:tcBorders>
              <w:top w:val="single" w:sz="8" w:space="0" w:color="FFFFFF"/>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4D" w14:textId="77777777" w:rsidR="0020189C" w:rsidRDefault="00020705">
            <w:pPr>
              <w:pStyle w:val="table2"/>
              <w:jc w:val="center"/>
            </w:pPr>
            <w:r>
              <w:t>24.2</w:t>
            </w:r>
          </w:p>
        </w:tc>
        <w:tc>
          <w:tcPr>
            <w:tcW w:w="1134" w:type="dxa"/>
            <w:tcBorders>
              <w:top w:val="single" w:sz="8" w:space="0" w:color="FFFFFF"/>
              <w:left w:val="single" w:sz="8" w:space="0" w:color="FFFFFF"/>
              <w:bottom w:val="single" w:sz="4" w:space="0" w:color="auto"/>
              <w:right w:val="single" w:sz="8" w:space="0" w:color="FFFFFF"/>
            </w:tcBorders>
            <w:tcMar>
              <w:top w:w="15" w:type="dxa"/>
              <w:left w:w="108" w:type="dxa"/>
              <w:bottom w:w="0" w:type="dxa"/>
              <w:right w:w="108" w:type="dxa"/>
            </w:tcMar>
            <w:vAlign w:val="center"/>
            <w:hideMark/>
          </w:tcPr>
          <w:p w14:paraId="5E6B044E" w14:textId="77777777" w:rsidR="0020189C" w:rsidRDefault="00020705">
            <w:pPr>
              <w:pStyle w:val="table2"/>
              <w:jc w:val="center"/>
            </w:pPr>
            <w:r>
              <w:t>24.52</w:t>
            </w:r>
          </w:p>
        </w:tc>
      </w:tr>
    </w:tbl>
    <w:p w14:paraId="5E6B0450" w14:textId="77777777" w:rsidR="0020189C" w:rsidRDefault="00020705">
      <w:pPr>
        <w:pStyle w:val="tablenote"/>
        <w:tabs>
          <w:tab w:val="clear" w:pos="240"/>
          <w:tab w:val="left" w:pos="0"/>
        </w:tabs>
        <w:spacing w:before="0" w:after="0"/>
        <w:ind w:left="0" w:firstLine="0"/>
      </w:pPr>
      <w:r>
        <w:t>sumz- = taxa disappearing from samples with increasing Mg concentrations;</w:t>
      </w:r>
    </w:p>
    <w:p w14:paraId="5E6B0451" w14:textId="77777777" w:rsidR="0020189C" w:rsidRDefault="00020705">
      <w:pPr>
        <w:pStyle w:val="tablenote"/>
        <w:tabs>
          <w:tab w:val="clear" w:pos="240"/>
          <w:tab w:val="left" w:pos="0"/>
        </w:tabs>
        <w:spacing w:before="0" w:after="0"/>
        <w:ind w:left="0" w:firstLine="0"/>
      </w:pPr>
      <w:r>
        <w:t>sumz+ = taxa appearing in samples with increasing Mg concentrations;</w:t>
      </w:r>
    </w:p>
    <w:p w14:paraId="5E6B0452" w14:textId="77777777" w:rsidR="0020189C" w:rsidRDefault="00020705">
      <w:pPr>
        <w:pStyle w:val="tablenote"/>
        <w:tabs>
          <w:tab w:val="clear" w:pos="240"/>
          <w:tab w:val="left" w:pos="0"/>
        </w:tabs>
        <w:spacing w:before="0" w:after="0"/>
        <w:ind w:left="0" w:firstLine="0"/>
      </w:pPr>
      <w:r>
        <w:t>fsumz- = pure and reliable taxa disappearing from samples with increasing Mg concentrations;</w:t>
      </w:r>
    </w:p>
    <w:p w14:paraId="5E6B0453" w14:textId="77777777" w:rsidR="0020189C" w:rsidRDefault="00020705">
      <w:pPr>
        <w:pStyle w:val="tablenote"/>
        <w:tabs>
          <w:tab w:val="clear" w:pos="240"/>
          <w:tab w:val="left" w:pos="0"/>
        </w:tabs>
        <w:spacing w:before="0" w:after="0"/>
        <w:ind w:left="0" w:firstLine="0"/>
      </w:pPr>
      <w:r>
        <w:t>fsumz+ =  pure and reliable taxa appearing from samples with increasing Mg concentrations.</w:t>
      </w:r>
    </w:p>
    <w:p w14:paraId="5E6B0454" w14:textId="77777777" w:rsidR="0020189C" w:rsidRDefault="0020189C"/>
    <w:tbl>
      <w:tblPr>
        <w:tblW w:w="0" w:type="auto"/>
        <w:tblLook w:val="04A0" w:firstRow="1" w:lastRow="0" w:firstColumn="1" w:lastColumn="0" w:noHBand="0" w:noVBand="1"/>
      </w:tblPr>
      <w:tblGrid>
        <w:gridCol w:w="8306"/>
      </w:tblGrid>
      <w:tr w:rsidR="0020189C" w14:paraId="5E6B0456" w14:textId="77777777">
        <w:tc>
          <w:tcPr>
            <w:tcW w:w="8306" w:type="dxa"/>
            <w:hideMark/>
          </w:tcPr>
          <w:p w14:paraId="5E6B0455" w14:textId="77777777" w:rsidR="0020189C" w:rsidRDefault="00020705">
            <w:pPr>
              <w:jc w:val="center"/>
            </w:pPr>
            <w:r>
              <w:rPr>
                <w:noProof/>
                <w:lang w:eastAsia="en-AU"/>
              </w:rPr>
              <w:drawing>
                <wp:inline distT="0" distB="0" distL="0" distR="0" wp14:anchorId="5E6B3A5B" wp14:editId="5E6B3A5C">
                  <wp:extent cx="5280953" cy="25241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TITAN BBMgRP2 Taxa.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95448" cy="2531053"/>
                          </a:xfrm>
                          <a:prstGeom prst="rect">
                            <a:avLst/>
                          </a:prstGeom>
                        </pic:spPr>
                      </pic:pic>
                    </a:graphicData>
                  </a:graphic>
                </wp:inline>
              </w:drawing>
            </w:r>
          </w:p>
        </w:tc>
      </w:tr>
      <w:tr w:rsidR="0020189C" w14:paraId="5E6B0458" w14:textId="77777777">
        <w:tc>
          <w:tcPr>
            <w:tcW w:w="8306" w:type="dxa"/>
            <w:hideMark/>
          </w:tcPr>
          <w:p w14:paraId="5E6B0457" w14:textId="77777777" w:rsidR="0020189C" w:rsidRDefault="00020705">
            <w:pPr>
              <w:pStyle w:val="figurecaption"/>
            </w:pPr>
            <w:bookmarkStart w:id="373" w:name="_Ref474147463"/>
            <w:bookmarkStart w:id="374" w:name="_Toc472668664"/>
            <w:bookmarkStart w:id="375" w:name="_Toc15196582"/>
            <w:r>
              <w:rPr>
                <w:b/>
              </w:rPr>
              <w:t xml:space="preserve">Figure </w:t>
            </w:r>
            <w:r>
              <w:rPr>
                <w:b/>
              </w:rPr>
              <w:fldChar w:fldCharType="begin"/>
            </w:r>
            <w:r>
              <w:rPr>
                <w:b/>
              </w:rPr>
              <w:instrText xml:space="preserve"> SEQ Figure \* ARABIC </w:instrText>
            </w:r>
            <w:r>
              <w:rPr>
                <w:b/>
              </w:rPr>
              <w:fldChar w:fldCharType="separate"/>
            </w:r>
            <w:r>
              <w:rPr>
                <w:b/>
                <w:noProof/>
              </w:rPr>
              <w:t>40</w:t>
            </w:r>
            <w:r>
              <w:rPr>
                <w:b/>
              </w:rPr>
              <w:fldChar w:fldCharType="end"/>
            </w:r>
            <w:bookmarkEnd w:id="373"/>
            <w:r>
              <w:t xml:space="preserve">  </w:t>
            </w:r>
            <w:bookmarkEnd w:id="374"/>
            <w:r>
              <w:t>TITAN plot showing significant indicator taxa change points for magnesium for all sites and most years</w:t>
            </w:r>
            <w:bookmarkEnd w:id="375"/>
          </w:p>
        </w:tc>
      </w:tr>
    </w:tbl>
    <w:p w14:paraId="5E6B0459" w14:textId="77777777" w:rsidR="0020189C" w:rsidRDefault="00020705">
      <w:r>
        <w:t xml:space="preserve">The rows of </w:t>
      </w:r>
      <w:r>
        <w:fldChar w:fldCharType="begin"/>
      </w:r>
      <w:r>
        <w:instrText xml:space="preserve"> REF _Ref474147440 \h  \* MERGEFORMAT </w:instrText>
      </w:r>
      <w:r>
        <w:fldChar w:fldCharType="separate"/>
      </w:r>
      <w:r>
        <w:t xml:space="preserve">Table </w:t>
      </w:r>
      <w:r>
        <w:rPr>
          <w:noProof/>
        </w:rPr>
        <w:t>21</w:t>
      </w:r>
      <w:r>
        <w:fldChar w:fldCharType="end"/>
      </w:r>
      <w:r>
        <w:t xml:space="preserve"> include the change points for declining taxa (sumz-), increasing taxa (sumz+), and corresponding scores using filtered versions of both sums. Filtering is based on the sum(z) scores using only those taxa that are determined to be “pure and reliable indicators” (</w:t>
      </w:r>
      <w:hyperlink r:id="rId75" w:history="1">
        <w:r>
          <w:rPr>
            <w:rStyle w:val="Hyperlink"/>
          </w:rPr>
          <w:t>https://cran.r-project.org/web/packages/TITAN2/vignettes/</w:t>
        </w:r>
        <w:r>
          <w:rPr>
            <w:rStyle w:val="Hyperlink"/>
          </w:rPr>
          <w:br/>
          <w:t>glades.TITAN.html</w:t>
        </w:r>
      </w:hyperlink>
      <w:r>
        <w:t xml:space="preserve">). Filtered scores are provided as a way to determine whether “impure or unreliable indicator taxa are contributing substantially to the pattern of sum(z) scores” </w:t>
      </w:r>
      <w:r>
        <w:rPr>
          <w:noProof/>
        </w:rPr>
        <w:t>(Baker &amp; King 2010)</w:t>
      </w:r>
      <w:r>
        <w:t xml:space="preserve">. Such contribution is evident in </w:t>
      </w:r>
      <w:r>
        <w:fldChar w:fldCharType="begin"/>
      </w:r>
      <w:r>
        <w:instrText xml:space="preserve"> REF _Ref474147440 \h  \* MERGEFORMAT </w:instrText>
      </w:r>
      <w:r>
        <w:fldChar w:fldCharType="separate"/>
      </w:r>
      <w:r>
        <w:t xml:space="preserve">Table </w:t>
      </w:r>
      <w:r>
        <w:rPr>
          <w:noProof/>
        </w:rPr>
        <w:t>21</w:t>
      </w:r>
      <w:r>
        <w:fldChar w:fldCharType="end"/>
      </w:r>
      <w:r>
        <w:t xml:space="preserve"> where the filtered sumz- is equivalent to the median confidence interval (C.I), suggesting the value is more stable, and that the thresholds should be based on the filtered (fsumz) scores.</w:t>
      </w:r>
    </w:p>
    <w:p w14:paraId="5E6B045A" w14:textId="77777777" w:rsidR="0020189C" w:rsidRDefault="00020705">
      <w:r>
        <w:t>Using data for all waterbodies and all years, the TITAN Mg change point for taxa disappearing</w:t>
      </w:r>
      <w:r>
        <w:rPr>
          <w:color w:val="0000FF"/>
          <w:sz w:val="23"/>
          <w:szCs w:val="23"/>
        </w:rPr>
        <w:t xml:space="preserve"> </w:t>
      </w:r>
      <w:r>
        <w:t>is near background concentrations (1.34 mg L</w:t>
      </w:r>
      <w:r>
        <w:rPr>
          <w:snapToGrid w:val="0"/>
          <w:color w:val="000000"/>
          <w:position w:val="6"/>
          <w:sz w:val="16"/>
          <w:szCs w:val="0"/>
          <w:u w:color="000000"/>
        </w:rPr>
        <w:t>-1</w:t>
      </w:r>
      <w:r>
        <w:t>) (</w:t>
      </w:r>
      <w:r>
        <w:fldChar w:fldCharType="begin"/>
      </w:r>
      <w:r>
        <w:instrText xml:space="preserve"> REF _Ref474147440 \h  \* MERGEFORMAT </w:instrText>
      </w:r>
      <w:r>
        <w:fldChar w:fldCharType="separate"/>
      </w:r>
      <w:r>
        <w:t xml:space="preserve">Table </w:t>
      </w:r>
      <w:r>
        <w:rPr>
          <w:noProof/>
        </w:rPr>
        <w:t>21</w:t>
      </w:r>
      <w:r>
        <w:fldChar w:fldCharType="end"/>
      </w:r>
      <w:r>
        <w:t>). Examining the pattern of disappearance and appearance of taxa, there were 23 pure and reliable indicator taxa disappearing across the Mg gradient (z-) and 10 appearing (z+) (</w:t>
      </w:r>
      <w:r>
        <w:fldChar w:fldCharType="begin"/>
      </w:r>
      <w:r>
        <w:instrText xml:space="preserve"> REF _Ref474147463 \h  \* MERGEFORMAT </w:instrText>
      </w:r>
      <w:r>
        <w:fldChar w:fldCharType="separate"/>
      </w:r>
      <w:r>
        <w:t xml:space="preserve">Figure </w:t>
      </w:r>
      <w:r>
        <w:rPr>
          <w:noProof/>
        </w:rPr>
        <w:t>40</w:t>
      </w:r>
      <w:r>
        <w:fldChar w:fldCharType="end"/>
      </w:r>
      <w:r>
        <w:t xml:space="preserve">). These indicator taxa of change are considered further in section 5.5. </w:t>
      </w:r>
    </w:p>
    <w:p w14:paraId="5E6B045B" w14:textId="77777777" w:rsidR="0020189C" w:rsidRDefault="00020705">
      <w:r>
        <w:t xml:space="preserve">The TITAN community-level output is also provided in </w:t>
      </w:r>
      <w:r>
        <w:fldChar w:fldCharType="begin"/>
      </w:r>
      <w:r>
        <w:instrText xml:space="preserve"> REF _Ref474147782 \h  \* MERGEFORMAT </w:instrText>
      </w:r>
      <w:r>
        <w:fldChar w:fldCharType="separate"/>
      </w:r>
      <w:r>
        <w:t xml:space="preserve">Figure </w:t>
      </w:r>
      <w:r>
        <w:rPr>
          <w:noProof/>
        </w:rPr>
        <w:t>41</w:t>
      </w:r>
      <w:r>
        <w:fldChar w:fldCharType="end"/>
      </w:r>
      <w:r>
        <w:t>. Different peaks in taxa loss or gain indicate different change points. These change points are not dissimilar to the individual taxon versus Mg plots shown in Appendix 6. In section 5.3.2 polymodality in the taxa plots was attributed mainly to missing (unmeasured) effects and concentration data for some intermediate Mg concentrations across the contaminant range. Thus at an assemblage level, taxa occurrence may be responding predominately to the frequency at which samples were collected and hence the different peaks may simply be artefacts of sampling intensity across the Mg concentration range. In turn, such bi- or polymodality in the peaks in taxa loss or gain (Figure 41) may have resulted in an overly-conservative TITAN Mg change point for taxa disappearing, limiting the usefulness of the method.</w:t>
      </w:r>
    </w:p>
    <w:tbl>
      <w:tblPr>
        <w:tblW w:w="0" w:type="auto"/>
        <w:tblLook w:val="04A0" w:firstRow="1" w:lastRow="0" w:firstColumn="1" w:lastColumn="0" w:noHBand="0" w:noVBand="1"/>
      </w:tblPr>
      <w:tblGrid>
        <w:gridCol w:w="8306"/>
      </w:tblGrid>
      <w:tr w:rsidR="0020189C" w14:paraId="5E6B045E" w14:textId="77777777">
        <w:tc>
          <w:tcPr>
            <w:tcW w:w="8522" w:type="dxa"/>
            <w:hideMark/>
          </w:tcPr>
          <w:p w14:paraId="5E6B045C" w14:textId="77777777" w:rsidR="0020189C" w:rsidRDefault="0020189C">
            <w:pPr>
              <w:jc w:val="center"/>
            </w:pPr>
          </w:p>
          <w:p w14:paraId="5E6B045D" w14:textId="77777777" w:rsidR="0020189C" w:rsidRDefault="00020705">
            <w:pPr>
              <w:jc w:val="center"/>
            </w:pPr>
            <w:r>
              <w:rPr>
                <w:noProof/>
                <w:lang w:eastAsia="en-AU"/>
              </w:rPr>
              <w:drawing>
                <wp:inline distT="0" distB="0" distL="0" distR="0" wp14:anchorId="5E6B3A5D" wp14:editId="5E6B3A5E">
                  <wp:extent cx="5274310" cy="2444115"/>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TITAN BBMgRP2 SUMZ Unfiltered.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4310" cy="2444115"/>
                          </a:xfrm>
                          <a:prstGeom prst="rect">
                            <a:avLst/>
                          </a:prstGeom>
                        </pic:spPr>
                      </pic:pic>
                    </a:graphicData>
                  </a:graphic>
                </wp:inline>
              </w:drawing>
            </w:r>
          </w:p>
        </w:tc>
      </w:tr>
      <w:tr w:rsidR="0020189C" w14:paraId="5E6B0460" w14:textId="77777777">
        <w:tc>
          <w:tcPr>
            <w:tcW w:w="8522" w:type="dxa"/>
            <w:hideMark/>
          </w:tcPr>
          <w:p w14:paraId="5E6B045F" w14:textId="77777777" w:rsidR="0020189C" w:rsidRDefault="00020705">
            <w:pPr>
              <w:jc w:val="center"/>
            </w:pPr>
            <w:r>
              <w:rPr>
                <w:noProof/>
                <w:lang w:eastAsia="en-AU"/>
              </w:rPr>
              <w:drawing>
                <wp:inline distT="0" distB="0" distL="0" distR="0" wp14:anchorId="5E6B3A5F" wp14:editId="5E6B3A60">
                  <wp:extent cx="5274310" cy="2467610"/>
                  <wp:effectExtent l="0" t="0" r="254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TITAN BBMgRP2 SUMZ filtered.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74310" cy="2467610"/>
                          </a:xfrm>
                          <a:prstGeom prst="rect">
                            <a:avLst/>
                          </a:prstGeom>
                        </pic:spPr>
                      </pic:pic>
                    </a:graphicData>
                  </a:graphic>
                </wp:inline>
              </w:drawing>
            </w:r>
          </w:p>
        </w:tc>
      </w:tr>
      <w:tr w:rsidR="0020189C" w14:paraId="5E6B0462" w14:textId="77777777">
        <w:trPr>
          <w:trHeight w:val="557"/>
        </w:trPr>
        <w:tc>
          <w:tcPr>
            <w:tcW w:w="8522" w:type="dxa"/>
            <w:hideMark/>
          </w:tcPr>
          <w:p w14:paraId="5E6B0461" w14:textId="77777777" w:rsidR="0020189C" w:rsidRDefault="00020705">
            <w:pPr>
              <w:pStyle w:val="figurecaption"/>
            </w:pPr>
            <w:bookmarkStart w:id="376" w:name="_Ref474147782"/>
            <w:bookmarkStart w:id="377" w:name="_Toc15196583"/>
            <w:r>
              <w:rPr>
                <w:b/>
              </w:rPr>
              <w:t xml:space="preserve">Figure </w:t>
            </w:r>
            <w:r>
              <w:rPr>
                <w:b/>
              </w:rPr>
              <w:fldChar w:fldCharType="begin"/>
            </w:r>
            <w:r>
              <w:rPr>
                <w:b/>
              </w:rPr>
              <w:instrText xml:space="preserve"> SEQ Figure \* ARABIC </w:instrText>
            </w:r>
            <w:r>
              <w:rPr>
                <w:b/>
              </w:rPr>
              <w:fldChar w:fldCharType="separate"/>
            </w:r>
            <w:r>
              <w:rPr>
                <w:b/>
                <w:noProof/>
              </w:rPr>
              <w:t>41</w:t>
            </w:r>
            <w:r>
              <w:rPr>
                <w:b/>
              </w:rPr>
              <w:fldChar w:fldCharType="end"/>
            </w:r>
            <w:bookmarkEnd w:id="376"/>
            <w:r>
              <w:rPr>
                <w:b/>
              </w:rPr>
              <w:t xml:space="preserve">  </w:t>
            </w:r>
            <w:r>
              <w:t xml:space="preserve">TITAN2 sum(z−) and sum(z+) values for all possible change points in response to magnesium. Unfiltered (upper plot) and Filtered (lower plot). The filled and hollow symbols denote the magnitude of summed z scores of increasing (z+) or decreasing (z-) taxa. Peaks in the values indicate points along the environmental gradient that produce large amounts of change in community composition and/or structure. Plateaus denote regions of change. Solid and dashed lines are cumulative frequency distributions (CFDs) of sum(z-) and sum(z+) maxima (respectively) across bootstrap replicates. Vertical CFDs indicate narrow uncertainty about where the maximum chnage occurs, sloping or stair-step CFDs suggest broad uncertainty regarding the location of maximum change (from </w:t>
            </w:r>
            <w:hyperlink r:id="rId78" w:history="1">
              <w:r>
                <w:rPr>
                  <w:rStyle w:val="Hyperlink"/>
                </w:rPr>
                <w:t>https://cran.r-project.org/web/packages/TITAN2/vignettes/ glades.TITAN.html</w:t>
              </w:r>
            </w:hyperlink>
            <w:r>
              <w:t>).</w:t>
            </w:r>
            <w:bookmarkEnd w:id="377"/>
          </w:p>
        </w:tc>
      </w:tr>
    </w:tbl>
    <w:p w14:paraId="5E6B0463" w14:textId="77777777" w:rsidR="0020189C" w:rsidRDefault="0020189C">
      <w:pPr>
        <w:sectPr w:rsidR="0020189C">
          <w:pgSz w:w="11906" w:h="16838"/>
          <w:pgMar w:top="1440" w:right="1800" w:bottom="1440" w:left="1800" w:header="1080" w:footer="835" w:gutter="0"/>
          <w:cols w:space="720"/>
        </w:sectPr>
      </w:pPr>
    </w:p>
    <w:p w14:paraId="5E6B0464" w14:textId="77777777" w:rsidR="0020189C" w:rsidRDefault="00020705">
      <w:pPr>
        <w:rPr>
          <w:color w:val="1F497D"/>
        </w:rPr>
      </w:pPr>
      <w:bookmarkStart w:id="378" w:name="_Ref467760404"/>
      <w:r>
        <w:t>TITAN analysis for GTB provided a filtered change point of 1.37 mg L</w:t>
      </w:r>
      <w:r>
        <w:rPr>
          <w:snapToGrid w:val="0"/>
          <w:color w:val="000000"/>
          <w:position w:val="6"/>
          <w:sz w:val="16"/>
          <w:szCs w:val="0"/>
          <w:u w:color="000000"/>
        </w:rPr>
        <w:t>-1</w:t>
      </w:r>
      <w:r>
        <w:t>. However, there was a low number of pure and reliable taxa, and so this analysis is not considered sufficiently robust to report. This may be related to the Mg concentration gradient in GTB not being sufficiently strong enough to identify pure and reliable indicator taxa disappearing across the gradient.</w:t>
      </w:r>
    </w:p>
    <w:p w14:paraId="5E6B0465" w14:textId="77777777" w:rsidR="0020189C" w:rsidRDefault="00020705">
      <w:pPr>
        <w:pStyle w:val="Heading4"/>
      </w:pPr>
      <w:bookmarkStart w:id="379" w:name="_Toc498094574"/>
      <w:bookmarkStart w:id="380" w:name="_Toc498289034"/>
      <w:bookmarkStart w:id="381" w:name="_Toc15196513"/>
      <w:r>
        <w:t>5.4.5 Summary of threshold analysis applied to macroinvertebrate community data</w:t>
      </w:r>
      <w:bookmarkEnd w:id="379"/>
      <w:bookmarkEnd w:id="380"/>
      <w:bookmarkEnd w:id="381"/>
    </w:p>
    <w:p w14:paraId="5E6B0466" w14:textId="77777777" w:rsidR="0020189C" w:rsidRDefault="00020705">
      <w:r>
        <w:t>Hazardous concentrations and thresholds from the preceding analyses are summarised in Table 22. HCxs based on relative number of taxa and similarity data for GTB, and similarity amongst classes of site contamination (“All sites and times similarity”), are regarded as the most reliable field-effects estimates and lines of evidence informing closure criteria, amongst other laboratory and field data used for this purpose.</w:t>
      </w:r>
    </w:p>
    <w:p w14:paraId="5E6B0467" w14:textId="77777777" w:rsidR="0020189C" w:rsidRDefault="00020705">
      <w:pPr>
        <w:pStyle w:val="tablecaption"/>
      </w:pPr>
      <w:bookmarkStart w:id="382" w:name="_Toc15196610"/>
      <w:r>
        <w:rPr>
          <w:b/>
        </w:rPr>
        <w:t xml:space="preserve">Table </w:t>
      </w:r>
      <w:r>
        <w:rPr>
          <w:b/>
        </w:rPr>
        <w:fldChar w:fldCharType="begin"/>
      </w:r>
      <w:r>
        <w:rPr>
          <w:b/>
        </w:rPr>
        <w:instrText xml:space="preserve"> SEQ Table \* ARABIC </w:instrText>
      </w:r>
      <w:r>
        <w:rPr>
          <w:b/>
        </w:rPr>
        <w:fldChar w:fldCharType="separate"/>
      </w:r>
      <w:r>
        <w:rPr>
          <w:b/>
          <w:noProof/>
        </w:rPr>
        <w:t>22</w:t>
      </w:r>
      <w:r>
        <w:rPr>
          <w:b/>
        </w:rPr>
        <w:fldChar w:fldCharType="end"/>
      </w:r>
      <w:bookmarkEnd w:id="378"/>
      <w:r>
        <w:t xml:space="preserve">  Thresholds and effect concentrations for magnesium applied to macroinvertebrate data from all sites and GTB alone.</w:t>
      </w:r>
      <w:bookmarkEnd w:id="382"/>
    </w:p>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7"/>
        <w:gridCol w:w="1121"/>
        <w:gridCol w:w="982"/>
        <w:gridCol w:w="1260"/>
        <w:gridCol w:w="1078"/>
      </w:tblGrid>
      <w:tr w:rsidR="0020189C" w14:paraId="5E6B046A" w14:textId="77777777">
        <w:tc>
          <w:tcPr>
            <w:tcW w:w="3747" w:type="dxa"/>
            <w:vMerge w:val="restart"/>
            <w:tcBorders>
              <w:top w:val="single" w:sz="4" w:space="0" w:color="auto"/>
            </w:tcBorders>
            <w:vAlign w:val="center"/>
          </w:tcPr>
          <w:p w14:paraId="5E6B0468" w14:textId="77777777" w:rsidR="0020189C" w:rsidRDefault="00020705">
            <w:pPr>
              <w:pStyle w:val="table1"/>
              <w:rPr>
                <w:b/>
              </w:rPr>
            </w:pPr>
            <w:r>
              <w:rPr>
                <w:b/>
              </w:rPr>
              <w:t>Threshold response and calculation</w:t>
            </w:r>
          </w:p>
        </w:tc>
        <w:tc>
          <w:tcPr>
            <w:tcW w:w="4441" w:type="dxa"/>
            <w:gridSpan w:val="4"/>
            <w:tcBorders>
              <w:top w:val="single" w:sz="4" w:space="0" w:color="auto"/>
              <w:bottom w:val="single" w:sz="4" w:space="0" w:color="auto"/>
            </w:tcBorders>
          </w:tcPr>
          <w:p w14:paraId="5E6B0469" w14:textId="77777777" w:rsidR="0020189C" w:rsidRDefault="00020705">
            <w:pPr>
              <w:pStyle w:val="table1"/>
              <w:jc w:val="center"/>
              <w:rPr>
                <w:b/>
              </w:rPr>
            </w:pPr>
            <w:r>
              <w:rPr>
                <w:b/>
              </w:rPr>
              <w:t>HC</w:t>
            </w:r>
            <w:r>
              <w:rPr>
                <w:b/>
                <w:snapToGrid w:val="0"/>
                <w:position w:val="-5"/>
                <w:sz w:val="13"/>
                <w:szCs w:val="0"/>
                <w:u w:color="000000"/>
              </w:rPr>
              <w:t>X</w:t>
            </w:r>
            <w:r>
              <w:rPr>
                <w:b/>
              </w:rPr>
              <w:t xml:space="preserve"> or threshold for Mg (mg L</w:t>
            </w:r>
            <w:r>
              <w:rPr>
                <w:b/>
                <w:snapToGrid w:val="0"/>
                <w:color w:val="000000"/>
                <w:position w:val="4"/>
                <w:sz w:val="11"/>
                <w:szCs w:val="0"/>
                <w:u w:color="000000"/>
              </w:rPr>
              <w:t>-1</w:t>
            </w:r>
            <w:r>
              <w:rPr>
                <w:b/>
              </w:rPr>
              <w:t>)</w:t>
            </w:r>
          </w:p>
        </w:tc>
      </w:tr>
      <w:tr w:rsidR="0020189C" w14:paraId="5E6B0470" w14:textId="77777777">
        <w:tc>
          <w:tcPr>
            <w:tcW w:w="3747" w:type="dxa"/>
            <w:vMerge/>
            <w:tcBorders>
              <w:bottom w:val="single" w:sz="4" w:space="0" w:color="auto"/>
            </w:tcBorders>
          </w:tcPr>
          <w:p w14:paraId="5E6B046B" w14:textId="77777777" w:rsidR="0020189C" w:rsidRDefault="0020189C">
            <w:pPr>
              <w:pStyle w:val="table1"/>
            </w:pPr>
          </w:p>
        </w:tc>
        <w:tc>
          <w:tcPr>
            <w:tcW w:w="1121" w:type="dxa"/>
            <w:tcBorders>
              <w:top w:val="single" w:sz="4" w:space="0" w:color="auto"/>
              <w:bottom w:val="single" w:sz="4" w:space="0" w:color="auto"/>
            </w:tcBorders>
          </w:tcPr>
          <w:p w14:paraId="5E6B046C" w14:textId="77777777" w:rsidR="0020189C" w:rsidRDefault="00020705">
            <w:pPr>
              <w:pStyle w:val="table1"/>
              <w:jc w:val="center"/>
              <w:rPr>
                <w:b/>
              </w:rPr>
            </w:pPr>
            <w:r>
              <w:rPr>
                <w:b/>
              </w:rPr>
              <w:t>20%</w:t>
            </w:r>
          </w:p>
        </w:tc>
        <w:tc>
          <w:tcPr>
            <w:tcW w:w="982" w:type="dxa"/>
            <w:tcBorders>
              <w:top w:val="single" w:sz="4" w:space="0" w:color="auto"/>
              <w:bottom w:val="single" w:sz="4" w:space="0" w:color="auto"/>
            </w:tcBorders>
          </w:tcPr>
          <w:p w14:paraId="5E6B046D" w14:textId="77777777" w:rsidR="0020189C" w:rsidRDefault="00020705">
            <w:pPr>
              <w:pStyle w:val="table1"/>
              <w:jc w:val="center"/>
              <w:rPr>
                <w:b/>
              </w:rPr>
            </w:pPr>
            <w:r>
              <w:rPr>
                <w:b/>
              </w:rPr>
              <w:t>10%</w:t>
            </w:r>
          </w:p>
        </w:tc>
        <w:tc>
          <w:tcPr>
            <w:tcW w:w="1260" w:type="dxa"/>
            <w:tcBorders>
              <w:top w:val="single" w:sz="4" w:space="0" w:color="auto"/>
              <w:bottom w:val="single" w:sz="4" w:space="0" w:color="auto"/>
            </w:tcBorders>
          </w:tcPr>
          <w:p w14:paraId="5E6B046E" w14:textId="77777777" w:rsidR="0020189C" w:rsidRDefault="00020705">
            <w:pPr>
              <w:pStyle w:val="table1"/>
              <w:jc w:val="center"/>
              <w:rPr>
                <w:b/>
              </w:rPr>
            </w:pPr>
            <w:r>
              <w:rPr>
                <w:b/>
              </w:rPr>
              <w:t>5%</w:t>
            </w:r>
          </w:p>
        </w:tc>
        <w:tc>
          <w:tcPr>
            <w:tcW w:w="1078" w:type="dxa"/>
            <w:tcBorders>
              <w:top w:val="single" w:sz="4" w:space="0" w:color="auto"/>
              <w:bottom w:val="single" w:sz="4" w:space="0" w:color="auto"/>
            </w:tcBorders>
          </w:tcPr>
          <w:p w14:paraId="5E6B046F" w14:textId="77777777" w:rsidR="0020189C" w:rsidRDefault="00020705">
            <w:pPr>
              <w:pStyle w:val="table1"/>
              <w:jc w:val="center"/>
              <w:rPr>
                <w:b/>
              </w:rPr>
            </w:pPr>
            <w:r>
              <w:rPr>
                <w:b/>
              </w:rPr>
              <w:t>1%</w:t>
            </w:r>
          </w:p>
        </w:tc>
      </w:tr>
      <w:tr w:rsidR="0020189C" w14:paraId="5E6B0476" w14:textId="77777777">
        <w:tc>
          <w:tcPr>
            <w:tcW w:w="3747" w:type="dxa"/>
          </w:tcPr>
          <w:p w14:paraId="5E6B0471" w14:textId="77777777" w:rsidR="0020189C" w:rsidRDefault="00020705">
            <w:pPr>
              <w:pStyle w:val="table1"/>
            </w:pPr>
            <w:r>
              <w:tab/>
              <w:t>GTB similarity</w:t>
            </w:r>
          </w:p>
        </w:tc>
        <w:tc>
          <w:tcPr>
            <w:tcW w:w="1121" w:type="dxa"/>
          </w:tcPr>
          <w:p w14:paraId="5E6B0472" w14:textId="77777777" w:rsidR="0020189C" w:rsidRDefault="00020705">
            <w:pPr>
              <w:pStyle w:val="table1"/>
              <w:jc w:val="center"/>
            </w:pPr>
            <w:r>
              <w:t>5.6</w:t>
            </w:r>
          </w:p>
        </w:tc>
        <w:tc>
          <w:tcPr>
            <w:tcW w:w="982" w:type="dxa"/>
          </w:tcPr>
          <w:p w14:paraId="5E6B0473" w14:textId="77777777" w:rsidR="0020189C" w:rsidRDefault="00020705">
            <w:pPr>
              <w:pStyle w:val="table1"/>
              <w:jc w:val="center"/>
            </w:pPr>
            <w:r>
              <w:t>5.6</w:t>
            </w:r>
          </w:p>
        </w:tc>
        <w:tc>
          <w:tcPr>
            <w:tcW w:w="1260" w:type="dxa"/>
          </w:tcPr>
          <w:p w14:paraId="5E6B0474" w14:textId="77777777" w:rsidR="0020189C" w:rsidRDefault="00020705">
            <w:pPr>
              <w:pStyle w:val="table1"/>
              <w:jc w:val="center"/>
            </w:pPr>
            <w:r>
              <w:t>5.6</w:t>
            </w:r>
          </w:p>
        </w:tc>
        <w:tc>
          <w:tcPr>
            <w:tcW w:w="1078" w:type="dxa"/>
          </w:tcPr>
          <w:p w14:paraId="5E6B0475" w14:textId="77777777" w:rsidR="0020189C" w:rsidRDefault="00020705">
            <w:pPr>
              <w:pStyle w:val="table1"/>
              <w:jc w:val="center"/>
            </w:pPr>
            <w:r>
              <w:t>5.6</w:t>
            </w:r>
          </w:p>
        </w:tc>
      </w:tr>
      <w:tr w:rsidR="0020189C" w14:paraId="5E6B047C" w14:textId="77777777">
        <w:tc>
          <w:tcPr>
            <w:tcW w:w="3747" w:type="dxa"/>
          </w:tcPr>
          <w:p w14:paraId="5E6B0477" w14:textId="77777777" w:rsidR="0020189C" w:rsidRDefault="00020705">
            <w:pPr>
              <w:pStyle w:val="table1"/>
            </w:pPr>
            <w:r>
              <w:tab/>
              <w:t>GTB number of taxa</w:t>
            </w:r>
          </w:p>
        </w:tc>
        <w:tc>
          <w:tcPr>
            <w:tcW w:w="1121" w:type="dxa"/>
          </w:tcPr>
          <w:p w14:paraId="5E6B0478" w14:textId="77777777" w:rsidR="0020189C" w:rsidRDefault="00020705">
            <w:pPr>
              <w:pStyle w:val="table1"/>
              <w:jc w:val="center"/>
            </w:pPr>
            <w:r>
              <w:t>5.6</w:t>
            </w:r>
          </w:p>
        </w:tc>
        <w:tc>
          <w:tcPr>
            <w:tcW w:w="982" w:type="dxa"/>
          </w:tcPr>
          <w:p w14:paraId="5E6B0479" w14:textId="77777777" w:rsidR="0020189C" w:rsidRDefault="00020705">
            <w:pPr>
              <w:pStyle w:val="table1"/>
              <w:jc w:val="center"/>
            </w:pPr>
            <w:r>
              <w:t>5.2</w:t>
            </w:r>
          </w:p>
        </w:tc>
        <w:tc>
          <w:tcPr>
            <w:tcW w:w="1260" w:type="dxa"/>
          </w:tcPr>
          <w:p w14:paraId="5E6B047A" w14:textId="77777777" w:rsidR="0020189C" w:rsidRDefault="00020705">
            <w:pPr>
              <w:pStyle w:val="table1"/>
              <w:jc w:val="center"/>
            </w:pPr>
            <w:r>
              <w:t>4.8</w:t>
            </w:r>
          </w:p>
        </w:tc>
        <w:tc>
          <w:tcPr>
            <w:tcW w:w="1078" w:type="dxa"/>
          </w:tcPr>
          <w:p w14:paraId="5E6B047B" w14:textId="77777777" w:rsidR="0020189C" w:rsidRDefault="00020705">
            <w:pPr>
              <w:pStyle w:val="table1"/>
              <w:jc w:val="center"/>
            </w:pPr>
            <w:r>
              <w:t>3.9</w:t>
            </w:r>
          </w:p>
        </w:tc>
      </w:tr>
      <w:tr w:rsidR="0020189C" w14:paraId="5E6B0482" w14:textId="77777777">
        <w:tc>
          <w:tcPr>
            <w:tcW w:w="3747" w:type="dxa"/>
          </w:tcPr>
          <w:p w14:paraId="5E6B047D" w14:textId="77777777" w:rsidR="0020189C" w:rsidRDefault="00020705">
            <w:pPr>
              <w:pStyle w:val="table1"/>
            </w:pPr>
            <w:r>
              <w:tab/>
              <w:t>All sites and times similarity</w:t>
            </w:r>
          </w:p>
        </w:tc>
        <w:tc>
          <w:tcPr>
            <w:tcW w:w="1121" w:type="dxa"/>
          </w:tcPr>
          <w:p w14:paraId="5E6B047E" w14:textId="77777777" w:rsidR="0020189C" w:rsidRDefault="00020705">
            <w:pPr>
              <w:pStyle w:val="table1"/>
              <w:jc w:val="center"/>
            </w:pPr>
            <w:r>
              <w:t>51.4</w:t>
            </w:r>
          </w:p>
        </w:tc>
        <w:tc>
          <w:tcPr>
            <w:tcW w:w="982" w:type="dxa"/>
          </w:tcPr>
          <w:p w14:paraId="5E6B047F" w14:textId="77777777" w:rsidR="0020189C" w:rsidRDefault="00020705">
            <w:pPr>
              <w:pStyle w:val="table1"/>
              <w:jc w:val="center"/>
            </w:pPr>
            <w:r>
              <w:t>26.9</w:t>
            </w:r>
          </w:p>
        </w:tc>
        <w:tc>
          <w:tcPr>
            <w:tcW w:w="1260" w:type="dxa"/>
          </w:tcPr>
          <w:p w14:paraId="5E6B0480" w14:textId="77777777" w:rsidR="0020189C" w:rsidRDefault="00020705">
            <w:pPr>
              <w:pStyle w:val="table1"/>
              <w:jc w:val="center"/>
            </w:pPr>
            <w:r>
              <w:t>14.3</w:t>
            </w:r>
          </w:p>
        </w:tc>
        <w:tc>
          <w:tcPr>
            <w:tcW w:w="1078" w:type="dxa"/>
          </w:tcPr>
          <w:p w14:paraId="5E6B0481" w14:textId="77777777" w:rsidR="0020189C" w:rsidRDefault="00020705">
            <w:pPr>
              <w:pStyle w:val="table1"/>
              <w:jc w:val="center"/>
            </w:pPr>
            <w:r>
              <w:t>4.1</w:t>
            </w:r>
          </w:p>
        </w:tc>
      </w:tr>
      <w:tr w:rsidR="0020189C" w14:paraId="5E6B0488" w14:textId="77777777">
        <w:tc>
          <w:tcPr>
            <w:tcW w:w="3747" w:type="dxa"/>
          </w:tcPr>
          <w:p w14:paraId="5E6B0483" w14:textId="77777777" w:rsidR="0020189C" w:rsidRDefault="00020705">
            <w:pPr>
              <w:pStyle w:val="table1"/>
            </w:pPr>
            <w:r>
              <w:tab/>
              <w:t>SSD: All sites</w:t>
            </w:r>
          </w:p>
        </w:tc>
        <w:tc>
          <w:tcPr>
            <w:tcW w:w="1121" w:type="dxa"/>
          </w:tcPr>
          <w:p w14:paraId="5E6B0484" w14:textId="77777777" w:rsidR="0020189C" w:rsidRDefault="00020705">
            <w:pPr>
              <w:pStyle w:val="table1"/>
              <w:jc w:val="center"/>
            </w:pPr>
            <w:r>
              <w:t>25.6</w:t>
            </w:r>
          </w:p>
        </w:tc>
        <w:tc>
          <w:tcPr>
            <w:tcW w:w="982" w:type="dxa"/>
          </w:tcPr>
          <w:p w14:paraId="5E6B0485" w14:textId="77777777" w:rsidR="0020189C" w:rsidRDefault="00020705">
            <w:pPr>
              <w:pStyle w:val="table1"/>
              <w:jc w:val="center"/>
            </w:pPr>
            <w:r>
              <w:t>16.7</w:t>
            </w:r>
          </w:p>
        </w:tc>
        <w:tc>
          <w:tcPr>
            <w:tcW w:w="1260" w:type="dxa"/>
          </w:tcPr>
          <w:p w14:paraId="5E6B0486" w14:textId="77777777" w:rsidR="0020189C" w:rsidRDefault="00020705">
            <w:pPr>
              <w:pStyle w:val="table1"/>
              <w:jc w:val="center"/>
            </w:pPr>
            <w:r>
              <w:t>11.2</w:t>
            </w:r>
          </w:p>
        </w:tc>
        <w:tc>
          <w:tcPr>
            <w:tcW w:w="1078" w:type="dxa"/>
          </w:tcPr>
          <w:p w14:paraId="5E6B0487" w14:textId="77777777" w:rsidR="0020189C" w:rsidRDefault="00020705">
            <w:pPr>
              <w:pStyle w:val="table1"/>
              <w:jc w:val="center"/>
            </w:pPr>
            <w:r>
              <w:t>4.7</w:t>
            </w:r>
          </w:p>
        </w:tc>
      </w:tr>
      <w:tr w:rsidR="0020189C" w14:paraId="5E6B048E" w14:textId="77777777">
        <w:tc>
          <w:tcPr>
            <w:tcW w:w="3747" w:type="dxa"/>
          </w:tcPr>
          <w:p w14:paraId="5E6B0489" w14:textId="77777777" w:rsidR="0020189C" w:rsidRDefault="00020705">
            <w:pPr>
              <w:pStyle w:val="table1"/>
            </w:pPr>
            <w:r>
              <w:tab/>
              <w:t>SSD: GTB</w:t>
            </w:r>
          </w:p>
        </w:tc>
        <w:tc>
          <w:tcPr>
            <w:tcW w:w="1121" w:type="dxa"/>
          </w:tcPr>
          <w:p w14:paraId="5E6B048A" w14:textId="77777777" w:rsidR="0020189C" w:rsidRDefault="00020705">
            <w:pPr>
              <w:pStyle w:val="table1"/>
              <w:jc w:val="center"/>
            </w:pPr>
            <w:r>
              <w:t>10</w:t>
            </w:r>
          </w:p>
        </w:tc>
        <w:tc>
          <w:tcPr>
            <w:tcW w:w="982" w:type="dxa"/>
          </w:tcPr>
          <w:p w14:paraId="5E6B048B" w14:textId="77777777" w:rsidR="0020189C" w:rsidRDefault="00020705">
            <w:pPr>
              <w:pStyle w:val="table1"/>
              <w:jc w:val="center"/>
            </w:pPr>
            <w:r>
              <w:t>8.7</w:t>
            </w:r>
          </w:p>
        </w:tc>
        <w:tc>
          <w:tcPr>
            <w:tcW w:w="1260" w:type="dxa"/>
          </w:tcPr>
          <w:p w14:paraId="5E6B048C" w14:textId="77777777" w:rsidR="0020189C" w:rsidRDefault="00020705">
            <w:pPr>
              <w:pStyle w:val="table1"/>
              <w:jc w:val="center"/>
            </w:pPr>
            <w:r>
              <w:t>7.6</w:t>
            </w:r>
          </w:p>
        </w:tc>
        <w:tc>
          <w:tcPr>
            <w:tcW w:w="1078" w:type="dxa"/>
          </w:tcPr>
          <w:p w14:paraId="5E6B048D" w14:textId="77777777" w:rsidR="0020189C" w:rsidRDefault="00020705">
            <w:pPr>
              <w:pStyle w:val="table1"/>
              <w:jc w:val="center"/>
            </w:pPr>
            <w:r>
              <w:t>5.0</w:t>
            </w:r>
          </w:p>
        </w:tc>
      </w:tr>
      <w:tr w:rsidR="0020189C" w14:paraId="5E6B0491" w14:textId="77777777">
        <w:tc>
          <w:tcPr>
            <w:tcW w:w="3747" w:type="dxa"/>
          </w:tcPr>
          <w:p w14:paraId="5E6B048F" w14:textId="77777777" w:rsidR="0020189C" w:rsidRDefault="00020705">
            <w:pPr>
              <w:pStyle w:val="table1"/>
            </w:pPr>
            <w:r>
              <w:tab/>
              <w:t>TITAN: All minesites, filtered (5-95% CI)</w:t>
            </w:r>
          </w:p>
        </w:tc>
        <w:tc>
          <w:tcPr>
            <w:tcW w:w="4441" w:type="dxa"/>
            <w:gridSpan w:val="4"/>
          </w:tcPr>
          <w:p w14:paraId="5E6B0490" w14:textId="77777777" w:rsidR="0020189C" w:rsidRDefault="00020705">
            <w:pPr>
              <w:pStyle w:val="table1"/>
              <w:jc w:val="center"/>
            </w:pPr>
            <w:r>
              <w:t>1.34 (1.17– 5.63)</w:t>
            </w:r>
          </w:p>
        </w:tc>
      </w:tr>
      <w:tr w:rsidR="0020189C" w14:paraId="5E6B0494" w14:textId="77777777">
        <w:tc>
          <w:tcPr>
            <w:tcW w:w="3747" w:type="dxa"/>
            <w:tcBorders>
              <w:bottom w:val="single" w:sz="4" w:space="0" w:color="auto"/>
            </w:tcBorders>
          </w:tcPr>
          <w:p w14:paraId="5E6B0492" w14:textId="77777777" w:rsidR="0020189C" w:rsidRDefault="00020705">
            <w:pPr>
              <w:pStyle w:val="table1"/>
            </w:pPr>
            <w:r>
              <w:tab/>
              <w:t>TITAN: All minesites, unfiltered (5-95% CI)</w:t>
            </w:r>
          </w:p>
        </w:tc>
        <w:tc>
          <w:tcPr>
            <w:tcW w:w="4441" w:type="dxa"/>
            <w:gridSpan w:val="4"/>
            <w:tcBorders>
              <w:bottom w:val="single" w:sz="4" w:space="0" w:color="auto"/>
            </w:tcBorders>
          </w:tcPr>
          <w:p w14:paraId="5E6B0493" w14:textId="77777777" w:rsidR="0020189C" w:rsidRDefault="00020705">
            <w:pPr>
              <w:pStyle w:val="table1"/>
              <w:jc w:val="center"/>
            </w:pPr>
            <w:r>
              <w:t>2.37 (0.69–2.46)</w:t>
            </w:r>
          </w:p>
        </w:tc>
      </w:tr>
    </w:tbl>
    <w:p w14:paraId="5E6B0495" w14:textId="77777777" w:rsidR="0020189C" w:rsidRDefault="0020189C"/>
    <w:p w14:paraId="5E6B0496" w14:textId="77777777" w:rsidR="0020189C" w:rsidRDefault="00020705">
      <w:pPr>
        <w:pStyle w:val="Heading3"/>
      </w:pPr>
      <w:bookmarkStart w:id="383" w:name="_Toc498094575"/>
      <w:bookmarkStart w:id="384" w:name="_Toc498289035"/>
      <w:bookmarkStart w:id="385" w:name="_Toc15196514"/>
      <w:r>
        <w:t>5.5  Taxa distinguishing water quality gradient</w:t>
      </w:r>
      <w:bookmarkEnd w:id="325"/>
      <w:bookmarkEnd w:id="383"/>
      <w:bookmarkEnd w:id="384"/>
      <w:bookmarkEnd w:id="385"/>
    </w:p>
    <w:p w14:paraId="5E6B0497" w14:textId="77777777" w:rsidR="0020189C" w:rsidRDefault="00020705">
      <w:pPr>
        <w:spacing w:after="60"/>
      </w:pPr>
      <w:bookmarkStart w:id="386" w:name="_Toc474127446"/>
      <w:bookmarkEnd w:id="326"/>
      <w:r>
        <w:t>In weight of evidence evaluations, consistency in response of specific taxa for similar classes of contaminants reported elsewhere, regionally or nationally, may potentially provide diagnostic support to inferences being made. Comparative assessments are of two general types, using information from (i) experimentally-derived, dose response relationships, or (ii) from field observed, maximum concentrations.</w:t>
      </w:r>
    </w:p>
    <w:p w14:paraId="5E6B0498" w14:textId="77777777" w:rsidR="0020189C" w:rsidRDefault="00020705">
      <w:pPr>
        <w:spacing w:after="60"/>
      </w:pPr>
      <w:r>
        <w:t>There are some important limitations in such comparative assessments:</w:t>
      </w:r>
    </w:p>
    <w:p w14:paraId="5E6B0499" w14:textId="77777777" w:rsidR="0020189C" w:rsidRDefault="00020705">
      <w:pPr>
        <w:pStyle w:val="ListParagraph"/>
        <w:numPr>
          <w:ilvl w:val="0"/>
          <w:numId w:val="32"/>
        </w:numPr>
        <w:ind w:left="714" w:hanging="357"/>
        <w:contextualSpacing w:val="0"/>
      </w:pPr>
      <w:r>
        <w:t>Low taxonomic resolution, including family-level, may mask the different responses of congenerics or conspecifics. Notwithstanding and as reviewed in section 2.1.8, local and national information suggest that while species-level information will provide greater discriminatory power in assessing water quality changes in local aquatic ecosystems, the use of family-level data in the present study should not compromise this capacity greatly.</w:t>
      </w:r>
    </w:p>
    <w:p w14:paraId="5E6B049A" w14:textId="77777777" w:rsidR="0020189C" w:rsidRDefault="00020705">
      <w:pPr>
        <w:pStyle w:val="ListParagraph"/>
        <w:numPr>
          <w:ilvl w:val="0"/>
          <w:numId w:val="32"/>
        </w:numPr>
        <w:ind w:left="714" w:hanging="357"/>
        <w:contextualSpacing w:val="0"/>
      </w:pPr>
      <w:r>
        <w:t xml:space="preserve">As noted in this study (section 5.4.3) and also by </w:t>
      </w:r>
      <w:r>
        <w:rPr>
          <w:noProof/>
        </w:rPr>
        <w:t xml:space="preserve">Rutherford and Kefford (2005, unpubl.) some field observations derived from local and national databases are from low salinity sites, so some taxa may not have encountered their true maximum tolerance. Therefore, estimates of </w:t>
      </w:r>
      <w:r>
        <w:t>field observed, maximum concentrations</w:t>
      </w:r>
      <w:r>
        <w:rPr>
          <w:noProof/>
        </w:rPr>
        <w:t xml:space="preserve"> may be biased. On a related note, field data that are biased in the intensity of observations generally, or sampling of different habitat types, across the salinity gradient, may also bias probabability of occurrence of taxa, irrespective of true physiological sensitivity – see section 5.3.2.</w:t>
      </w:r>
    </w:p>
    <w:p w14:paraId="5E6B049B" w14:textId="77777777" w:rsidR="0020189C" w:rsidRDefault="00020705">
      <w:r>
        <w:t xml:space="preserve">A number of other limitations are embodied under the concept of “context dependency”, ie factors related to, or responsible for, “variation in ecological patterns and processes across environmental or spatiotemporal gradients” </w:t>
      </w:r>
      <w:r>
        <w:rPr>
          <w:noProof/>
        </w:rPr>
        <w:t>(Clements et al 2012)</w:t>
      </w:r>
      <w:r>
        <w:t xml:space="preserve">. </w:t>
      </w:r>
      <w:r>
        <w:rPr>
          <w:noProof/>
        </w:rPr>
        <w:t>Clements et al (2012)</w:t>
      </w:r>
      <w:r>
        <w:t xml:space="preserve"> noted that regional differences in how communities respond to natural and anthropogenic stressors are a result of environmental (including natural water quality), historical, biogeographical or climatic factors. Adapting some of these key factors to the present study:</w:t>
      </w:r>
    </w:p>
    <w:p w14:paraId="5E6B049C" w14:textId="77777777" w:rsidR="0020189C" w:rsidRDefault="00020705">
      <w:pPr>
        <w:pStyle w:val="ListParagraph"/>
        <w:numPr>
          <w:ilvl w:val="0"/>
          <w:numId w:val="57"/>
        </w:numPr>
        <w:spacing w:after="60"/>
        <w:contextualSpacing w:val="0"/>
      </w:pPr>
      <w:r>
        <w:t xml:space="preserve">The fauna of lotic and lentic systems vary and are naturally distinctive from one another. For the present study, few of the comparative national and international studies report results for lentic waterbodies. For example, representation of the families of mayflies known elsewhere to be salt-sensitive (e.g. Leptophlebiidae) is poor in the waterbodies sampled in the present study because these are most often flow-dependant. Sensitivities to toxicants of organisms are also known to differ between adjacent habitat types </w:t>
      </w:r>
      <w:r>
        <w:rPr>
          <w:noProof/>
        </w:rPr>
        <w:t>(Clements et al 2012)</w:t>
      </w:r>
      <w:r>
        <w:t>.</w:t>
      </w:r>
    </w:p>
    <w:p w14:paraId="5E6B049D" w14:textId="77777777" w:rsidR="0020189C" w:rsidRDefault="00020705">
      <w:pPr>
        <w:pStyle w:val="ListParagraph"/>
        <w:numPr>
          <w:ilvl w:val="0"/>
          <w:numId w:val="57"/>
        </w:numPr>
        <w:spacing w:after="60"/>
        <w:ind w:left="714" w:hanging="357"/>
        <w:contextualSpacing w:val="0"/>
      </w:pPr>
      <w:r>
        <w:t>Other national experimental and field observational databases are strongly focused on NaCl as the source of salinity. It is not known whether exposure to MgSO</w:t>
      </w:r>
      <w:r>
        <w:rPr>
          <w:vertAlign w:val="subscript"/>
        </w:rPr>
        <w:t>4</w:t>
      </w:r>
      <w:r>
        <w:t xml:space="preserve"> would affect organisms differently than exposure to NaCl.</w:t>
      </w:r>
    </w:p>
    <w:p w14:paraId="5E6B049E" w14:textId="77777777" w:rsidR="0020189C" w:rsidRDefault="00020705">
      <w:pPr>
        <w:pStyle w:val="ListParagraph"/>
        <w:numPr>
          <w:ilvl w:val="0"/>
          <w:numId w:val="57"/>
        </w:numPr>
        <w:spacing w:after="60"/>
        <w:contextualSpacing w:val="0"/>
      </w:pPr>
      <w:r>
        <w:t xml:space="preserve">Magnesium and other salts present particular challenges in such comparisons because the presence of other major ions can influence toxicity (eg in the case of Mg, amelioration by Ca </w:t>
      </w:r>
      <w:r>
        <w:rPr>
          <w:noProof/>
        </w:rPr>
        <w:t>(van Dam et al 2010)). Moreover, Magela Creek receiving waters are extremely soft by Australian standards, increasing organism sensitivity to solutes.</w:t>
      </w:r>
    </w:p>
    <w:p w14:paraId="5E6B049F" w14:textId="77777777" w:rsidR="0020189C" w:rsidRDefault="00020705">
      <w:pPr>
        <w:pStyle w:val="ListParagraph"/>
        <w:numPr>
          <w:ilvl w:val="0"/>
          <w:numId w:val="57"/>
        </w:numPr>
        <w:spacing w:after="60"/>
        <w:contextualSpacing w:val="0"/>
      </w:pPr>
      <w:r>
        <w:t>As reported in section 5.1.1.1, dry season ECs in the lentic waterbodies sampled in this study can reach natural values of up to 250 µS cm</w:t>
      </w:r>
      <w:r>
        <w:rPr>
          <w:snapToGrid w:val="0"/>
          <w:color w:val="000000"/>
          <w:position w:val="6"/>
          <w:sz w:val="16"/>
          <w:szCs w:val="0"/>
          <w:u w:color="000000"/>
        </w:rPr>
        <w:t>-1</w:t>
      </w:r>
      <w:r>
        <w:t xml:space="preserve"> through evapo-concentration and groundwater influences, compared to typical values at the time of sampling in this report of &lt;25 µS cm</w:t>
      </w:r>
      <w:r>
        <w:rPr>
          <w:snapToGrid w:val="0"/>
          <w:color w:val="000000"/>
          <w:position w:val="6"/>
          <w:sz w:val="16"/>
          <w:szCs w:val="0"/>
          <w:u w:color="000000"/>
        </w:rPr>
        <w:t>-1</w:t>
      </w:r>
      <w:r>
        <w:t xml:space="preserve">. There is a natural decline in diversity of the fauna over the dry season. Organisms either have dry season aerial or terrestrial dormant stages, dormant aquatic stages that can withstand stress, while elements persist throughout the year and must, therefore, acclimate to higher EC waters over the dry season period. Seasonal tolerances or sensitivities of the fauna to these changes in EC (and associated changes in relative ionic composition) are not known though clearly these species have evolved life histories that accommodate the extremes of the dry season, organisms can adapt to saline waters under particular conditions </w:t>
      </w:r>
      <w:r>
        <w:rPr>
          <w:noProof/>
          <w:lang w:val="en-US"/>
        </w:rPr>
        <w:t>(Marshall &amp; Bailey 2004, Dunlop et al 2008)</w:t>
      </w:r>
      <w:r>
        <w:t xml:space="preserve"> or be pre-adapted in naturally-saline ecosystems (eg</w:t>
      </w:r>
      <w:r>
        <w:rPr>
          <w:noProof/>
        </w:rPr>
        <w:t xml:space="preserve"> Kay et al 2001)</w:t>
      </w:r>
      <w:r>
        <w:t>, while specific responses and relative and varying taxon sensitivities to different ions (eg Na vs Mg) are unknown.</w:t>
      </w:r>
    </w:p>
    <w:p w14:paraId="5E6B04A0" w14:textId="77777777" w:rsidR="0020189C" w:rsidRDefault="00020705">
      <w:pPr>
        <w:pStyle w:val="ListParagraph"/>
        <w:numPr>
          <w:ilvl w:val="0"/>
          <w:numId w:val="57"/>
        </w:numPr>
        <w:spacing w:after="60"/>
        <w:contextualSpacing w:val="0"/>
      </w:pPr>
      <w:r>
        <w:t xml:space="preserve">The pollution-induced community tolerance (PICT) hypothesis </w:t>
      </w:r>
      <w:r>
        <w:rPr>
          <w:noProof/>
        </w:rPr>
        <w:t>(Blanck &amp; Wängberg 1988, Tlili et al 2008)</w:t>
      </w:r>
      <w:r>
        <w:t xml:space="preserve"> states that increased tolerance can occur when either (i) sensitive species are eliminated from a community after long-term exposure to stressor, (ii) the populations of taxa that persist under sublethal concentrations of a stressor undergo genetic adaptation, or (iii) individuals within a taxon acclimate. In the present study, community structure appeared more resistant to change from increasing Mg concentration when exposed to Mg – see section 5.6. Other examples from Australia were described in section 1.4 on adaptation, tolerance and acclimatation under particular conditions of short-term to very long-term (geological time scale) saline exposure durations. These observations, and the unknown effects arising from ecological interactions, including predation and competition amongst species at local scales, complicate regional comparisons of species sensitivities to salts.</w:t>
      </w:r>
    </w:p>
    <w:p w14:paraId="5E6B04A1" w14:textId="77777777" w:rsidR="0020189C" w:rsidRDefault="00020705">
      <w:r>
        <w:t>Notwithstanding these limitations, the taxa responses observed in the current study were compared amongst different analyses (within the study) and to salinity databases acquired from elsewhere in Australia.</w:t>
      </w:r>
    </w:p>
    <w:p w14:paraId="5E6B04A2" w14:textId="77777777" w:rsidR="0020189C" w:rsidRDefault="00020705">
      <w:r>
        <w:t>Taxa responses across different waterbody exposure types were derived in CAP, SIMPER, SSDs and TITAN analyses in the present study. Patterns of occurrence amongst individual taxa and ambient Mg concentration, described in section 5.3.2, also contribute information about taxa sensitivities.</w:t>
      </w:r>
    </w:p>
    <w:p w14:paraId="5E6B04A3" w14:textId="77777777" w:rsidR="0020189C" w:rsidRDefault="00020705">
      <w:r>
        <w:t xml:space="preserve">SIMPER results, determining the distinguishing taxa between GTB and reference waterbodies and between all minesite waterbodies and reference waterbodies, from year to year, are shown in </w:t>
      </w:r>
      <w:r>
        <w:fldChar w:fldCharType="begin"/>
      </w:r>
      <w:r>
        <w:instrText xml:space="preserve"> REF _Ref474147919 \h  \* MERGEFORMAT </w:instrText>
      </w:r>
      <w:r>
        <w:fldChar w:fldCharType="separate"/>
      </w:r>
      <w:r>
        <w:t xml:space="preserve">Table </w:t>
      </w:r>
      <w:r>
        <w:rPr>
          <w:noProof/>
        </w:rPr>
        <w:t>23</w:t>
      </w:r>
      <w:r>
        <w:fldChar w:fldCharType="end"/>
      </w:r>
      <w:r>
        <w:t xml:space="preserve"> and 24 respectively. Taxa correlations (R &gt;0.35) in the canonical ordination for the discriminant analysis of macroinvertebrate community data are shown in </w:t>
      </w:r>
      <w:r>
        <w:fldChar w:fldCharType="begin"/>
      </w:r>
      <w:r>
        <w:instrText xml:space="preserve"> REF _Ref474147960 \h  \* MERGEFORMAT </w:instrText>
      </w:r>
      <w:r>
        <w:fldChar w:fldCharType="separate"/>
      </w:r>
      <w:r>
        <w:t xml:space="preserve">Figure </w:t>
      </w:r>
      <w:r>
        <w:rPr>
          <w:noProof/>
        </w:rPr>
        <w:t>26</w:t>
      </w:r>
      <w:r>
        <w:fldChar w:fldCharType="end"/>
      </w:r>
      <w:r>
        <w:t xml:space="preserve"> (all-years) and </w:t>
      </w:r>
      <w:r>
        <w:fldChar w:fldCharType="begin"/>
      </w:r>
      <w:r>
        <w:instrText xml:space="preserve"> REF _Ref473818847 \h  \* MERGEFORMAT </w:instrText>
      </w:r>
      <w:r>
        <w:fldChar w:fldCharType="separate"/>
      </w:r>
      <w:r>
        <w:t xml:space="preserve">Figure </w:t>
      </w:r>
      <w:r>
        <w:rPr>
          <w:noProof/>
        </w:rPr>
        <w:t>28</w:t>
      </w:r>
      <w:r>
        <w:fldChar w:fldCharType="end"/>
      </w:r>
      <w:r>
        <w:t xml:space="preserve"> (three-years). Of the top 10 taxa influential in separating GTB macroinvertebrates from reference waterbodies in multivariate space (SIMPER, Table 23), 7 were reduced in abundance in GTB compared to reference billabongs in 2011, but only 3 to 4 out of 10 were reduced in any other year between 1995 and 2013. Comparing all mine site waterbodies to reference billabongs in this same way (</w:t>
      </w:r>
      <w:r>
        <w:fldChar w:fldCharType="begin"/>
      </w:r>
      <w:r>
        <w:instrText xml:space="preserve"> REF _Ref474147998 \h  \* MERGEFORMAT </w:instrText>
      </w:r>
      <w:r>
        <w:fldChar w:fldCharType="separate"/>
      </w:r>
      <w:r>
        <w:t xml:space="preserve">Table </w:t>
      </w:r>
      <w:r>
        <w:rPr>
          <w:noProof/>
        </w:rPr>
        <w:t>24</w:t>
      </w:r>
      <w:r>
        <w:fldChar w:fldCharType="end"/>
      </w:r>
      <w:r>
        <w:t>), there was an increasing proportion of influential taxa that were reduced in abundance in the mine site waterbodies (relative to reference billabongs) over the time series, 1995 to 2013 (from 6 to 10 taxa). This supports a water quality impact in GTB just in 2011 but increasing impact associated with water quality in the mine site waterbodies generally, over time.</w:t>
      </w:r>
    </w:p>
    <w:p w14:paraId="5E6B04A4" w14:textId="77777777" w:rsidR="0020189C" w:rsidRDefault="00020705">
      <w:r>
        <w:t xml:space="preserve">From the collective SIMPER and CAP results, separation of mine site waterbodies and reference billabongs was associated with reduced abundances of caenid mayflies, mites (Acarina and Oribatida) and planorbid snails. A number of hemipteran families </w:t>
      </w:r>
      <w:r>
        <w:rPr>
          <w:rFonts w:cs="Arial"/>
          <w:szCs w:val="24"/>
          <w:lang w:eastAsia="en-AU"/>
        </w:rPr>
        <w:t xml:space="preserve">Naucoridae, Pleidae and Corixidae, and decapod crustaceans, Atyidae and Palaemonidae, </w:t>
      </w:r>
      <w:r>
        <w:t xml:space="preserve">were also underrepresented in CJBB </w:t>
      </w:r>
      <w:r>
        <w:rPr>
          <w:szCs w:val="24"/>
        </w:rPr>
        <w:t xml:space="preserve">and RP1 with increasing mine water contamination, </w:t>
      </w:r>
      <w:r>
        <w:rPr>
          <w:rFonts w:cs="Arial"/>
          <w:szCs w:val="24"/>
          <w:lang w:eastAsia="en-AU"/>
        </w:rPr>
        <w:t>and in the latter years (2011 and 2013) also caddisfly families, Hydroptilidae and Leptoceridae. Conversely, hydrophilid, scirtid and d</w:t>
      </w:r>
      <w:r>
        <w:rPr>
          <w:rFonts w:cs="Arial"/>
          <w:lang w:eastAsia="en-AU"/>
        </w:rPr>
        <w:t xml:space="preserve">ytiscid beetles, </w:t>
      </w:r>
      <w:r>
        <w:t>mesoveliid bugs and c</w:t>
      </w:r>
      <w:r>
        <w:rPr>
          <w:rFonts w:cs="Arial"/>
          <w:szCs w:val="24"/>
          <w:lang w:eastAsia="en-AU"/>
        </w:rPr>
        <w:t xml:space="preserve">oenagrionid damselflies were generally in higher proportions in mine site waterbodies compared to reference billabongs. </w:t>
      </w:r>
      <w:r>
        <w:t>Patterns amongst individual taxa and Mg (from section 5.3.2) supported these results generally though baetid and caenid mayflies, oribatid mites and planorbid snails appeared indifferent to water quality, in contrast to SIMPER results.</w:t>
      </w:r>
    </w:p>
    <w:p w14:paraId="5E6B04A5" w14:textId="77777777" w:rsidR="0020189C" w:rsidRDefault="00020705">
      <w:r>
        <w:t>To examine specific taxon responses to salinity further, a comparative analysis was undertaken between northern Australian MgSO</w:t>
      </w:r>
      <w:r>
        <w:rPr>
          <w:snapToGrid w:val="0"/>
          <w:position w:val="-6"/>
          <w:sz w:val="16"/>
          <w:szCs w:val="0"/>
          <w:u w:color="000000"/>
        </w:rPr>
        <w:t>4</w:t>
      </w:r>
      <w:r>
        <w:t>-effects information, and information acquired in other salinity-effects databases in Australia. The datasets and analyses were summarised to (mainly) family-level, and were prepared according to the methods described in sections 5.5.1 and 5.5.2 below.</w:t>
      </w:r>
    </w:p>
    <w:p w14:paraId="5E6B04A6" w14:textId="77777777" w:rsidR="0020189C" w:rsidRDefault="00020705">
      <w:pPr>
        <w:pStyle w:val="Heading5"/>
      </w:pPr>
      <w:r>
        <w:t>5.5.1. Other Australian salinity-effects databases</w:t>
      </w:r>
    </w:p>
    <w:p w14:paraId="5E6B04A7" w14:textId="77777777" w:rsidR="0020189C" w:rsidRDefault="00020705">
      <w:pPr>
        <w:spacing w:after="0"/>
      </w:pPr>
      <w:r>
        <w:t>Four databases were used:</w:t>
      </w:r>
    </w:p>
    <w:p w14:paraId="5E6B04A8" w14:textId="77777777" w:rsidR="0020189C" w:rsidRDefault="00020705">
      <w:pPr>
        <w:pStyle w:val="ListParagraph"/>
        <w:numPr>
          <w:ilvl w:val="0"/>
          <w:numId w:val="33"/>
        </w:numPr>
        <w:spacing w:after="60"/>
        <w:ind w:left="357" w:hanging="357"/>
        <w:contextualSpacing w:val="0"/>
      </w:pPr>
      <w:r>
        <w:t xml:space="preserve">Laboratory toxicity data using south-eastern Australia and Queensland species. </w:t>
      </w:r>
      <w:r>
        <w:rPr>
          <w:noProof/>
        </w:rPr>
        <w:t>Dunlop et al (2008)</w:t>
      </w:r>
      <w:r>
        <w:t xml:space="preserve"> examined the </w:t>
      </w:r>
      <w:r>
        <w:rPr>
          <w:lang w:eastAsia="en-AU"/>
        </w:rPr>
        <w:t>acute response (LC</w:t>
      </w:r>
      <w:r>
        <w:rPr>
          <w:sz w:val="15"/>
          <w:szCs w:val="11"/>
          <w:lang w:eastAsia="en-AU"/>
        </w:rPr>
        <w:t>50</w:t>
      </w:r>
      <w:r>
        <w:rPr>
          <w:sz w:val="11"/>
          <w:szCs w:val="11"/>
          <w:lang w:eastAsia="en-AU"/>
        </w:rPr>
        <w:t xml:space="preserve"> </w:t>
      </w:r>
      <w:r>
        <w:rPr>
          <w:lang w:eastAsia="en-AU"/>
        </w:rPr>
        <w:t>concentrations) of 31 species</w:t>
      </w:r>
      <w:r>
        <w:t xml:space="preserve"> of </w:t>
      </w:r>
      <w:r>
        <w:rPr>
          <w:lang w:eastAsia="en-AU"/>
        </w:rPr>
        <w:t xml:space="preserve">macroinvertebrates over 72 h to a standard synthetic marine salt. </w:t>
      </w:r>
    </w:p>
    <w:p w14:paraId="5E6B04A9" w14:textId="77777777" w:rsidR="0020189C" w:rsidRDefault="00020705">
      <w:pPr>
        <w:pStyle w:val="ListParagraph"/>
        <w:numPr>
          <w:ilvl w:val="0"/>
          <w:numId w:val="33"/>
        </w:numPr>
        <w:spacing w:after="60"/>
        <w:ind w:left="357" w:hanging="357"/>
        <w:contextualSpacing w:val="0"/>
      </w:pPr>
      <w:r>
        <w:t xml:space="preserve">Field salinity database from Victoria and South Australia. </w:t>
      </w:r>
      <w:r>
        <w:rPr>
          <w:noProof/>
        </w:rPr>
        <w:t>Rutherford and Kefford (2005)</w:t>
      </w:r>
      <w:r>
        <w:t xml:space="preserve"> compiled their salinity database from records of the maximum salinity at which species were observed in the field.</w:t>
      </w:r>
    </w:p>
    <w:p w14:paraId="5E6B04AA" w14:textId="77777777" w:rsidR="0020189C" w:rsidRDefault="00020705">
      <w:pPr>
        <w:pStyle w:val="ListParagraph"/>
        <w:numPr>
          <w:ilvl w:val="0"/>
          <w:numId w:val="33"/>
        </w:numPr>
        <w:spacing w:after="60"/>
        <w:ind w:left="357" w:hanging="357"/>
        <w:contextualSpacing w:val="0"/>
      </w:pPr>
      <w:r>
        <w:t>Field salinity database using AUSRIVAS macroinvertebrate data from QLD ‘edge habitat’, acquired from</w:t>
      </w:r>
      <w:r>
        <w:rPr>
          <w:noProof/>
        </w:rPr>
        <w:t xml:space="preserve"> Horrigan et al (2005)</w:t>
      </w:r>
      <w:r>
        <w:t>.</w:t>
      </w:r>
    </w:p>
    <w:p w14:paraId="5E6B04AB" w14:textId="77777777" w:rsidR="0020189C" w:rsidRDefault="00020705">
      <w:pPr>
        <w:pStyle w:val="ListParagraph"/>
        <w:numPr>
          <w:ilvl w:val="0"/>
          <w:numId w:val="33"/>
        </w:numPr>
      </w:pPr>
      <w:r>
        <w:rPr>
          <w:szCs w:val="24"/>
          <w:lang w:eastAsia="en-AU"/>
        </w:rPr>
        <w:t>The trait-based, ‘species at risk’ (SPEAR</w:t>
      </w:r>
      <w:r>
        <w:rPr>
          <w:sz w:val="15"/>
          <w:szCs w:val="11"/>
          <w:lang w:eastAsia="en-AU"/>
        </w:rPr>
        <w:t>salinity</w:t>
      </w:r>
      <w:r>
        <w:rPr>
          <w:lang w:eastAsia="en-AU"/>
        </w:rPr>
        <w:t xml:space="preserve">) database was derived by </w:t>
      </w:r>
      <w:r>
        <w:rPr>
          <w:noProof/>
          <w:lang w:eastAsia="en-AU"/>
        </w:rPr>
        <w:t>Schäfer et al (2011)</w:t>
      </w:r>
      <w:r>
        <w:rPr>
          <w:lang w:eastAsia="en-AU"/>
        </w:rPr>
        <w:t xml:space="preserve"> for detecting salinity (NaCl) impacts in south-eastern Australia.</w:t>
      </w:r>
    </w:p>
    <w:p w14:paraId="5E6B04AC" w14:textId="77777777" w:rsidR="0020189C" w:rsidRDefault="00020705">
      <w:pPr>
        <w:pStyle w:val="tablecaption"/>
      </w:pPr>
      <w:bookmarkStart w:id="387" w:name="_Ref474147919"/>
      <w:bookmarkStart w:id="388" w:name="_Toc498085902"/>
      <w:bookmarkStart w:id="389" w:name="_Toc498094576"/>
      <w:bookmarkStart w:id="390" w:name="_Toc498289036"/>
      <w:bookmarkStart w:id="391" w:name="_Toc15196611"/>
      <w:r>
        <w:rPr>
          <w:b/>
        </w:rPr>
        <w:t xml:space="preserve">Table </w:t>
      </w:r>
      <w:r>
        <w:rPr>
          <w:b/>
        </w:rPr>
        <w:fldChar w:fldCharType="begin"/>
      </w:r>
      <w:r>
        <w:rPr>
          <w:b/>
        </w:rPr>
        <w:instrText xml:space="preserve"> SEQ Table \* ARABIC </w:instrText>
      </w:r>
      <w:r>
        <w:rPr>
          <w:b/>
        </w:rPr>
        <w:fldChar w:fldCharType="separate"/>
      </w:r>
      <w:r>
        <w:rPr>
          <w:b/>
          <w:noProof/>
        </w:rPr>
        <w:t>23</w:t>
      </w:r>
      <w:r>
        <w:rPr>
          <w:b/>
        </w:rPr>
        <w:fldChar w:fldCharType="end"/>
      </w:r>
      <w:bookmarkEnd w:id="387"/>
      <w:r>
        <w:t xml:space="preserve">  SIMPER results for Georgetown Billabong and reference billabongs</w:t>
      </w:r>
      <w:bookmarkEnd w:id="388"/>
      <w:bookmarkEnd w:id="389"/>
      <w:bookmarkEnd w:id="390"/>
      <w:bookmarkEnd w:id="391"/>
    </w:p>
    <w:tbl>
      <w:tblPr>
        <w:tblW w:w="0" w:type="auto"/>
        <w:tblBorders>
          <w:top w:val="single" w:sz="12" w:space="0" w:color="auto"/>
          <w:bottom w:val="single" w:sz="12" w:space="0" w:color="auto"/>
        </w:tblBorders>
        <w:tblLook w:val="04A0" w:firstRow="1" w:lastRow="0" w:firstColumn="1" w:lastColumn="0" w:noHBand="0" w:noVBand="1"/>
      </w:tblPr>
      <w:tblGrid>
        <w:gridCol w:w="4145"/>
        <w:gridCol w:w="4161"/>
      </w:tblGrid>
      <w:tr w:rsidR="0020189C" w14:paraId="5E6B04AF" w14:textId="77777777">
        <w:tc>
          <w:tcPr>
            <w:tcW w:w="4261" w:type="dxa"/>
            <w:tcBorders>
              <w:top w:val="single" w:sz="12" w:space="0" w:color="auto"/>
              <w:left w:val="nil"/>
              <w:bottom w:val="single" w:sz="12" w:space="0" w:color="auto"/>
              <w:right w:val="nil"/>
            </w:tcBorders>
            <w:hideMark/>
          </w:tcPr>
          <w:p w14:paraId="5E6B04AD" w14:textId="77777777" w:rsidR="0020189C" w:rsidRDefault="00020705">
            <w:pPr>
              <w:pStyle w:val="table1"/>
              <w:rPr>
                <w:b/>
              </w:rPr>
            </w:pPr>
            <w:r>
              <w:rPr>
                <w:b/>
              </w:rPr>
              <w:t>Group comparison and Summary Statistics</w:t>
            </w:r>
          </w:p>
        </w:tc>
        <w:tc>
          <w:tcPr>
            <w:tcW w:w="4261" w:type="dxa"/>
            <w:tcBorders>
              <w:top w:val="single" w:sz="12" w:space="0" w:color="auto"/>
              <w:left w:val="nil"/>
              <w:bottom w:val="single" w:sz="12" w:space="0" w:color="auto"/>
              <w:right w:val="nil"/>
            </w:tcBorders>
            <w:hideMark/>
          </w:tcPr>
          <w:p w14:paraId="5E6B04AE" w14:textId="77777777" w:rsidR="0020189C" w:rsidRDefault="00020705">
            <w:pPr>
              <w:pStyle w:val="table1"/>
              <w:rPr>
                <w:b/>
              </w:rPr>
            </w:pPr>
            <w:r>
              <w:rPr>
                <w:b/>
              </w:rPr>
              <w:t>Dominant taxa (top 10) in decreasong order contributing to separation of groups</w:t>
            </w:r>
          </w:p>
        </w:tc>
      </w:tr>
      <w:tr w:rsidR="0020189C" w14:paraId="5E6B04B3" w14:textId="77777777">
        <w:tc>
          <w:tcPr>
            <w:tcW w:w="4261" w:type="dxa"/>
            <w:tcBorders>
              <w:top w:val="nil"/>
              <w:left w:val="nil"/>
              <w:bottom w:val="nil"/>
              <w:right w:val="nil"/>
            </w:tcBorders>
            <w:hideMark/>
          </w:tcPr>
          <w:p w14:paraId="5E6B04B0" w14:textId="77777777" w:rsidR="0020189C" w:rsidRDefault="00020705">
            <w:pPr>
              <w:pStyle w:val="table1"/>
            </w:pPr>
            <w:r>
              <w:t>1. Georgetown versus Reference sites (all years log transformed data)</w:t>
            </w:r>
          </w:p>
          <w:p w14:paraId="5E6B04B1" w14:textId="77777777" w:rsidR="0020189C" w:rsidRDefault="00020705">
            <w:pPr>
              <w:pStyle w:val="table1"/>
              <w:spacing w:line="360" w:lineRule="auto"/>
            </w:pPr>
            <w:r>
              <w:t>ANOSIM R Statistic = 0.024. Significance level = 33.9%</w:t>
            </w:r>
          </w:p>
        </w:tc>
        <w:tc>
          <w:tcPr>
            <w:tcW w:w="4261" w:type="dxa"/>
            <w:tcBorders>
              <w:top w:val="nil"/>
              <w:left w:val="nil"/>
              <w:bottom w:val="nil"/>
              <w:right w:val="nil"/>
            </w:tcBorders>
          </w:tcPr>
          <w:p w14:paraId="5E6B04B2" w14:textId="77777777" w:rsidR="0020189C" w:rsidRDefault="00020705">
            <w:pPr>
              <w:pStyle w:val="table1"/>
            </w:pPr>
            <w:r>
              <w:rPr>
                <w:i/>
              </w:rPr>
              <w:t>Oribatida</w:t>
            </w:r>
            <w:r>
              <w:rPr>
                <w:snapToGrid w:val="0"/>
                <w:position w:val="4"/>
                <w:sz w:val="11"/>
                <w:szCs w:val="0"/>
                <w:u w:color="000000"/>
              </w:rPr>
              <w:t>1</w:t>
            </w:r>
            <w:r>
              <w:t xml:space="preserve">, </w:t>
            </w:r>
            <w:r>
              <w:rPr>
                <w:i/>
              </w:rPr>
              <w:t>Nematoda</w:t>
            </w:r>
            <w:r>
              <w:rPr>
                <w:snapToGrid w:val="0"/>
                <w:position w:val="4"/>
                <w:sz w:val="11"/>
                <w:szCs w:val="0"/>
                <w:u w:color="000000"/>
              </w:rPr>
              <w:t>1</w:t>
            </w:r>
            <w:r>
              <w:t>, Coenagrionidae</w:t>
            </w:r>
            <w:r>
              <w:rPr>
                <w:snapToGrid w:val="0"/>
                <w:position w:val="4"/>
                <w:sz w:val="11"/>
                <w:szCs w:val="0"/>
                <w:u w:color="000000"/>
              </w:rPr>
              <w:t>2</w:t>
            </w:r>
            <w:r>
              <w:t>, Bithyniidae</w:t>
            </w:r>
            <w:r>
              <w:rPr>
                <w:snapToGrid w:val="0"/>
                <w:position w:val="4"/>
                <w:sz w:val="11"/>
                <w:szCs w:val="0"/>
                <w:u w:color="000000"/>
              </w:rPr>
              <w:t>2</w:t>
            </w:r>
            <w:r>
              <w:t>, Atyidae</w:t>
            </w:r>
            <w:r>
              <w:rPr>
                <w:snapToGrid w:val="0"/>
                <w:position w:val="4"/>
                <w:sz w:val="11"/>
                <w:szCs w:val="0"/>
                <w:u w:color="000000"/>
              </w:rPr>
              <w:t>2</w:t>
            </w:r>
            <w:r>
              <w:t xml:space="preserve">, </w:t>
            </w:r>
            <w:r>
              <w:rPr>
                <w:i/>
              </w:rPr>
              <w:t>Oligochaeta</w:t>
            </w:r>
            <w:r>
              <w:rPr>
                <w:snapToGrid w:val="0"/>
                <w:position w:val="4"/>
                <w:sz w:val="11"/>
                <w:szCs w:val="0"/>
                <w:u w:color="000000"/>
              </w:rPr>
              <w:t>1</w:t>
            </w:r>
            <w:r>
              <w:t>, Libellulidae</w:t>
            </w:r>
            <w:r>
              <w:rPr>
                <w:snapToGrid w:val="0"/>
                <w:position w:val="4"/>
                <w:sz w:val="11"/>
                <w:szCs w:val="0"/>
                <w:u w:color="000000"/>
              </w:rPr>
              <w:t>2</w:t>
            </w:r>
            <w:r>
              <w:t xml:space="preserve">, </w:t>
            </w:r>
            <w:r>
              <w:rPr>
                <w:i/>
              </w:rPr>
              <w:t>Acarina</w:t>
            </w:r>
            <w:r>
              <w:rPr>
                <w:snapToGrid w:val="0"/>
                <w:position w:val="4"/>
                <w:sz w:val="11"/>
                <w:szCs w:val="0"/>
                <w:u w:color="000000"/>
              </w:rPr>
              <w:t>1</w:t>
            </w:r>
            <w:r>
              <w:t>, Ceratopogonidae</w:t>
            </w:r>
            <w:r>
              <w:rPr>
                <w:snapToGrid w:val="0"/>
                <w:position w:val="4"/>
                <w:sz w:val="11"/>
                <w:szCs w:val="0"/>
                <w:u w:color="000000"/>
              </w:rPr>
              <w:t>3</w:t>
            </w:r>
            <w:r>
              <w:t xml:space="preserve">, </w:t>
            </w:r>
            <w:r>
              <w:rPr>
                <w:i/>
              </w:rPr>
              <w:t>Hydrophilidae</w:t>
            </w:r>
            <w:r>
              <w:rPr>
                <w:snapToGrid w:val="0"/>
                <w:position w:val="4"/>
                <w:sz w:val="11"/>
                <w:szCs w:val="0"/>
                <w:u w:color="000000"/>
              </w:rPr>
              <w:t>1</w:t>
            </w:r>
          </w:p>
        </w:tc>
      </w:tr>
      <w:tr w:rsidR="0020189C" w14:paraId="5E6B04B6" w14:textId="77777777">
        <w:tc>
          <w:tcPr>
            <w:tcW w:w="4261" w:type="dxa"/>
            <w:tcBorders>
              <w:top w:val="nil"/>
              <w:left w:val="nil"/>
              <w:bottom w:val="nil"/>
              <w:right w:val="nil"/>
            </w:tcBorders>
            <w:hideMark/>
          </w:tcPr>
          <w:p w14:paraId="5E6B04B4" w14:textId="77777777" w:rsidR="0020189C" w:rsidRDefault="00020705">
            <w:pPr>
              <w:pStyle w:val="table1"/>
            </w:pPr>
            <w:r>
              <w:t>Average inter-group dissimilarity (%)</w:t>
            </w:r>
          </w:p>
        </w:tc>
        <w:tc>
          <w:tcPr>
            <w:tcW w:w="4261" w:type="dxa"/>
            <w:tcBorders>
              <w:top w:val="nil"/>
              <w:left w:val="nil"/>
              <w:bottom w:val="nil"/>
              <w:right w:val="nil"/>
            </w:tcBorders>
            <w:hideMark/>
          </w:tcPr>
          <w:p w14:paraId="5E6B04B5" w14:textId="77777777" w:rsidR="0020189C" w:rsidRDefault="00020705">
            <w:pPr>
              <w:pStyle w:val="table1"/>
            </w:pPr>
            <w:r>
              <w:t>43.00</w:t>
            </w:r>
          </w:p>
        </w:tc>
      </w:tr>
      <w:tr w:rsidR="0020189C" w14:paraId="5E6B04B9" w14:textId="77777777">
        <w:tc>
          <w:tcPr>
            <w:tcW w:w="4261" w:type="dxa"/>
            <w:tcBorders>
              <w:top w:val="nil"/>
              <w:left w:val="nil"/>
              <w:bottom w:val="single" w:sz="2" w:space="0" w:color="auto"/>
              <w:right w:val="nil"/>
            </w:tcBorders>
            <w:hideMark/>
          </w:tcPr>
          <w:p w14:paraId="5E6B04B7" w14:textId="77777777" w:rsidR="0020189C" w:rsidRDefault="00020705">
            <w:pPr>
              <w:pStyle w:val="table1"/>
            </w:pPr>
            <w:r>
              <w:t>Cum. % of overall dissimilarity (top 10) contributed by dominant taxa</w:t>
            </w:r>
          </w:p>
        </w:tc>
        <w:tc>
          <w:tcPr>
            <w:tcW w:w="4261" w:type="dxa"/>
            <w:tcBorders>
              <w:top w:val="nil"/>
              <w:left w:val="nil"/>
              <w:bottom w:val="single" w:sz="2" w:space="0" w:color="auto"/>
              <w:right w:val="nil"/>
            </w:tcBorders>
            <w:hideMark/>
          </w:tcPr>
          <w:p w14:paraId="5E6B04B8" w14:textId="77777777" w:rsidR="0020189C" w:rsidRDefault="00020705">
            <w:pPr>
              <w:pStyle w:val="table1"/>
            </w:pPr>
            <w:r>
              <w:t>40.09</w:t>
            </w:r>
          </w:p>
        </w:tc>
      </w:tr>
      <w:tr w:rsidR="0020189C" w14:paraId="5E6B04BC" w14:textId="77777777">
        <w:tc>
          <w:tcPr>
            <w:tcW w:w="4261" w:type="dxa"/>
            <w:tcBorders>
              <w:top w:val="nil"/>
              <w:left w:val="nil"/>
              <w:bottom w:val="nil"/>
              <w:right w:val="nil"/>
            </w:tcBorders>
            <w:hideMark/>
          </w:tcPr>
          <w:p w14:paraId="5E6B04BA" w14:textId="77777777" w:rsidR="0020189C" w:rsidRDefault="00020705">
            <w:pPr>
              <w:pStyle w:val="table1"/>
            </w:pPr>
            <w:r>
              <w:t xml:space="preserve">2. Georgetown versus Reference sites </w:t>
            </w:r>
            <w:r>
              <w:rPr>
                <w:b/>
              </w:rPr>
              <w:t>1995</w:t>
            </w:r>
          </w:p>
        </w:tc>
        <w:tc>
          <w:tcPr>
            <w:tcW w:w="4261" w:type="dxa"/>
            <w:tcBorders>
              <w:top w:val="nil"/>
              <w:left w:val="nil"/>
              <w:bottom w:val="nil"/>
              <w:right w:val="nil"/>
            </w:tcBorders>
            <w:hideMark/>
          </w:tcPr>
          <w:p w14:paraId="5E6B04BB" w14:textId="77777777" w:rsidR="0020189C" w:rsidRDefault="00020705">
            <w:pPr>
              <w:pStyle w:val="table1"/>
            </w:pPr>
            <w:r>
              <w:t>Bithyniidae</w:t>
            </w:r>
            <w:r>
              <w:rPr>
                <w:snapToGrid w:val="0"/>
                <w:position w:val="4"/>
                <w:sz w:val="11"/>
                <w:szCs w:val="2"/>
              </w:rPr>
              <w:t>2</w:t>
            </w:r>
            <w:r>
              <w:t>, Atyidae</w:t>
            </w:r>
            <w:r>
              <w:rPr>
                <w:snapToGrid w:val="0"/>
                <w:position w:val="4"/>
                <w:sz w:val="11"/>
                <w:szCs w:val="2"/>
              </w:rPr>
              <w:t>2</w:t>
            </w:r>
            <w:r>
              <w:t xml:space="preserve">, </w:t>
            </w:r>
            <w:r>
              <w:rPr>
                <w:i/>
              </w:rPr>
              <w:t>Acarina</w:t>
            </w:r>
            <w:r>
              <w:rPr>
                <w:snapToGrid w:val="0"/>
                <w:position w:val="4"/>
                <w:sz w:val="11"/>
                <w:szCs w:val="2"/>
              </w:rPr>
              <w:t>1</w:t>
            </w:r>
            <w:r>
              <w:t xml:space="preserve">, </w:t>
            </w:r>
            <w:r>
              <w:rPr>
                <w:i/>
              </w:rPr>
              <w:t>Belostomatidae</w:t>
            </w:r>
            <w:r>
              <w:rPr>
                <w:snapToGrid w:val="0"/>
                <w:position w:val="4"/>
                <w:sz w:val="11"/>
                <w:szCs w:val="2"/>
              </w:rPr>
              <w:t>1</w:t>
            </w:r>
            <w:r>
              <w:t>, Palaemonidae</w:t>
            </w:r>
            <w:r>
              <w:rPr>
                <w:snapToGrid w:val="0"/>
                <w:position w:val="4"/>
                <w:sz w:val="11"/>
                <w:szCs w:val="2"/>
              </w:rPr>
              <w:t>2</w:t>
            </w:r>
            <w:r>
              <w:t xml:space="preserve">, </w:t>
            </w:r>
            <w:r>
              <w:rPr>
                <w:i/>
              </w:rPr>
              <w:t>Chironomidae (L)</w:t>
            </w:r>
            <w:r>
              <w:rPr>
                <w:snapToGrid w:val="0"/>
                <w:position w:val="4"/>
                <w:sz w:val="11"/>
                <w:szCs w:val="2"/>
              </w:rPr>
              <w:t>1</w:t>
            </w:r>
            <w:r>
              <w:t>, Coenagrionidae</w:t>
            </w:r>
            <w:r>
              <w:rPr>
                <w:snapToGrid w:val="0"/>
                <w:position w:val="4"/>
                <w:sz w:val="11"/>
                <w:szCs w:val="2"/>
              </w:rPr>
              <w:t>2</w:t>
            </w:r>
            <w:r>
              <w:t>, Baetidae</w:t>
            </w:r>
            <w:r>
              <w:rPr>
                <w:snapToGrid w:val="0"/>
                <w:position w:val="4"/>
                <w:sz w:val="11"/>
                <w:szCs w:val="2"/>
              </w:rPr>
              <w:t>2</w:t>
            </w:r>
            <w:r>
              <w:t>, Curculionidae (A)</w:t>
            </w:r>
            <w:r>
              <w:rPr>
                <w:snapToGrid w:val="0"/>
                <w:position w:val="4"/>
                <w:sz w:val="11"/>
                <w:szCs w:val="2"/>
              </w:rPr>
              <w:t>2</w:t>
            </w:r>
            <w:r>
              <w:t>, Pleidae</w:t>
            </w:r>
            <w:r>
              <w:rPr>
                <w:snapToGrid w:val="0"/>
                <w:position w:val="4"/>
                <w:sz w:val="11"/>
                <w:szCs w:val="2"/>
              </w:rPr>
              <w:t>2</w:t>
            </w:r>
          </w:p>
        </w:tc>
      </w:tr>
      <w:tr w:rsidR="0020189C" w14:paraId="5E6B04BF" w14:textId="77777777">
        <w:tc>
          <w:tcPr>
            <w:tcW w:w="4261" w:type="dxa"/>
            <w:tcBorders>
              <w:top w:val="nil"/>
              <w:left w:val="nil"/>
              <w:bottom w:val="nil"/>
              <w:right w:val="nil"/>
            </w:tcBorders>
            <w:hideMark/>
          </w:tcPr>
          <w:p w14:paraId="5E6B04BD" w14:textId="77777777" w:rsidR="0020189C" w:rsidRDefault="00020705">
            <w:pPr>
              <w:pStyle w:val="table1"/>
            </w:pPr>
            <w:r>
              <w:t>Average inter-group dissimilarity (%)</w:t>
            </w:r>
          </w:p>
        </w:tc>
        <w:tc>
          <w:tcPr>
            <w:tcW w:w="4261" w:type="dxa"/>
            <w:tcBorders>
              <w:top w:val="nil"/>
              <w:left w:val="nil"/>
              <w:bottom w:val="nil"/>
              <w:right w:val="nil"/>
            </w:tcBorders>
            <w:hideMark/>
          </w:tcPr>
          <w:p w14:paraId="5E6B04BE" w14:textId="77777777" w:rsidR="0020189C" w:rsidRDefault="00020705">
            <w:pPr>
              <w:pStyle w:val="table1"/>
            </w:pPr>
            <w:r>
              <w:t>50.05</w:t>
            </w:r>
          </w:p>
        </w:tc>
      </w:tr>
      <w:tr w:rsidR="0020189C" w14:paraId="5E6B04C2" w14:textId="77777777">
        <w:tc>
          <w:tcPr>
            <w:tcW w:w="4261" w:type="dxa"/>
            <w:tcBorders>
              <w:top w:val="nil"/>
              <w:left w:val="nil"/>
              <w:bottom w:val="single" w:sz="2" w:space="0" w:color="auto"/>
              <w:right w:val="nil"/>
            </w:tcBorders>
            <w:hideMark/>
          </w:tcPr>
          <w:p w14:paraId="5E6B04C0" w14:textId="77777777" w:rsidR="0020189C" w:rsidRDefault="00020705">
            <w:pPr>
              <w:pStyle w:val="table1"/>
            </w:pPr>
            <w:r>
              <w:t>Cum. % of overall dissimilarity (top 10) contributed by dominant taxa</w:t>
            </w:r>
          </w:p>
        </w:tc>
        <w:tc>
          <w:tcPr>
            <w:tcW w:w="4261" w:type="dxa"/>
            <w:tcBorders>
              <w:top w:val="nil"/>
              <w:left w:val="nil"/>
              <w:bottom w:val="single" w:sz="2" w:space="0" w:color="auto"/>
              <w:right w:val="nil"/>
            </w:tcBorders>
            <w:hideMark/>
          </w:tcPr>
          <w:p w14:paraId="5E6B04C1" w14:textId="77777777" w:rsidR="0020189C" w:rsidRDefault="00020705">
            <w:pPr>
              <w:pStyle w:val="table1"/>
            </w:pPr>
            <w:r>
              <w:t>36.04</w:t>
            </w:r>
          </w:p>
        </w:tc>
      </w:tr>
      <w:tr w:rsidR="0020189C" w14:paraId="5E6B04C5" w14:textId="77777777">
        <w:tc>
          <w:tcPr>
            <w:tcW w:w="4261" w:type="dxa"/>
            <w:tcBorders>
              <w:top w:val="single" w:sz="2" w:space="0" w:color="auto"/>
              <w:left w:val="nil"/>
              <w:bottom w:val="nil"/>
              <w:right w:val="nil"/>
            </w:tcBorders>
            <w:hideMark/>
          </w:tcPr>
          <w:p w14:paraId="5E6B04C3" w14:textId="77777777" w:rsidR="0020189C" w:rsidRDefault="00020705">
            <w:pPr>
              <w:pStyle w:val="table1"/>
            </w:pPr>
            <w:r>
              <w:t xml:space="preserve">3. Georgetown versus Reference sites </w:t>
            </w:r>
            <w:r>
              <w:rPr>
                <w:b/>
              </w:rPr>
              <w:t>1996</w:t>
            </w:r>
          </w:p>
        </w:tc>
        <w:tc>
          <w:tcPr>
            <w:tcW w:w="4261" w:type="dxa"/>
            <w:tcBorders>
              <w:top w:val="single" w:sz="2" w:space="0" w:color="auto"/>
              <w:left w:val="nil"/>
              <w:bottom w:val="nil"/>
              <w:right w:val="nil"/>
            </w:tcBorders>
            <w:hideMark/>
          </w:tcPr>
          <w:p w14:paraId="5E6B04C4" w14:textId="77777777" w:rsidR="0020189C" w:rsidRDefault="00020705">
            <w:pPr>
              <w:pStyle w:val="table1"/>
            </w:pPr>
            <w:r>
              <w:t>Palaemonidae</w:t>
            </w:r>
            <w:r>
              <w:rPr>
                <w:snapToGrid w:val="0"/>
                <w:position w:val="4"/>
                <w:sz w:val="11"/>
                <w:szCs w:val="2"/>
              </w:rPr>
              <w:t>2</w:t>
            </w:r>
            <w:r>
              <w:t xml:space="preserve">, </w:t>
            </w:r>
            <w:r>
              <w:rPr>
                <w:i/>
              </w:rPr>
              <w:t>Naucoridae</w:t>
            </w:r>
            <w:r>
              <w:rPr>
                <w:snapToGrid w:val="0"/>
                <w:position w:val="4"/>
                <w:sz w:val="11"/>
                <w:szCs w:val="2"/>
              </w:rPr>
              <w:t>1</w:t>
            </w:r>
            <w:r>
              <w:t xml:space="preserve">, </w:t>
            </w:r>
            <w:r>
              <w:rPr>
                <w:i/>
              </w:rPr>
              <w:t>Planorbidae</w:t>
            </w:r>
            <w:r>
              <w:rPr>
                <w:snapToGrid w:val="0"/>
                <w:position w:val="4"/>
                <w:sz w:val="11"/>
                <w:szCs w:val="2"/>
              </w:rPr>
              <w:t>1</w:t>
            </w:r>
            <w:r>
              <w:t>, Ceratopogonidae (L)</w:t>
            </w:r>
            <w:r>
              <w:rPr>
                <w:snapToGrid w:val="0"/>
                <w:position w:val="4"/>
                <w:sz w:val="11"/>
                <w:szCs w:val="2"/>
              </w:rPr>
              <w:t>2</w:t>
            </w:r>
            <w:r>
              <w:t xml:space="preserve">, </w:t>
            </w:r>
            <w:r>
              <w:rPr>
                <w:i/>
              </w:rPr>
              <w:t>Caenidae</w:t>
            </w:r>
            <w:r>
              <w:rPr>
                <w:snapToGrid w:val="0"/>
                <w:position w:val="4"/>
                <w:sz w:val="11"/>
                <w:szCs w:val="2"/>
              </w:rPr>
              <w:t>1</w:t>
            </w:r>
            <w:r>
              <w:t xml:space="preserve">, </w:t>
            </w:r>
            <w:r>
              <w:rPr>
                <w:i/>
              </w:rPr>
              <w:t>Acarina</w:t>
            </w:r>
            <w:r>
              <w:rPr>
                <w:snapToGrid w:val="0"/>
                <w:position w:val="4"/>
                <w:sz w:val="11"/>
                <w:szCs w:val="2"/>
              </w:rPr>
              <w:t>1</w:t>
            </w:r>
            <w:r>
              <w:t>, Dytiscidae (L)</w:t>
            </w:r>
            <w:r>
              <w:rPr>
                <w:snapToGrid w:val="0"/>
                <w:position w:val="4"/>
                <w:sz w:val="11"/>
                <w:szCs w:val="2"/>
              </w:rPr>
              <w:t>2</w:t>
            </w:r>
            <w:r>
              <w:t>, Chironomidae (L)</w:t>
            </w:r>
            <w:r>
              <w:rPr>
                <w:snapToGrid w:val="0"/>
                <w:position w:val="4"/>
                <w:sz w:val="11"/>
                <w:szCs w:val="2"/>
              </w:rPr>
              <w:t>2</w:t>
            </w:r>
            <w:r>
              <w:t>, Belostomatidae</w:t>
            </w:r>
            <w:r>
              <w:rPr>
                <w:snapToGrid w:val="0"/>
                <w:position w:val="4"/>
                <w:sz w:val="11"/>
                <w:szCs w:val="2"/>
              </w:rPr>
              <w:t>2</w:t>
            </w:r>
            <w:r>
              <w:t>, Dytiscidae (A)</w:t>
            </w:r>
            <w:r>
              <w:rPr>
                <w:snapToGrid w:val="0"/>
                <w:position w:val="4"/>
                <w:sz w:val="11"/>
                <w:szCs w:val="2"/>
              </w:rPr>
              <w:t>2</w:t>
            </w:r>
          </w:p>
        </w:tc>
      </w:tr>
      <w:tr w:rsidR="0020189C" w14:paraId="5E6B04C8" w14:textId="77777777">
        <w:tc>
          <w:tcPr>
            <w:tcW w:w="4261" w:type="dxa"/>
            <w:tcBorders>
              <w:top w:val="nil"/>
              <w:left w:val="nil"/>
              <w:bottom w:val="nil"/>
              <w:right w:val="nil"/>
            </w:tcBorders>
            <w:hideMark/>
          </w:tcPr>
          <w:p w14:paraId="5E6B04C6" w14:textId="77777777" w:rsidR="0020189C" w:rsidRDefault="00020705">
            <w:pPr>
              <w:pStyle w:val="table1"/>
            </w:pPr>
            <w:r>
              <w:t>Average inter-group dissimilarity (%)</w:t>
            </w:r>
          </w:p>
        </w:tc>
        <w:tc>
          <w:tcPr>
            <w:tcW w:w="4261" w:type="dxa"/>
            <w:tcBorders>
              <w:top w:val="nil"/>
              <w:left w:val="nil"/>
              <w:bottom w:val="nil"/>
              <w:right w:val="nil"/>
            </w:tcBorders>
            <w:hideMark/>
          </w:tcPr>
          <w:p w14:paraId="5E6B04C7" w14:textId="77777777" w:rsidR="0020189C" w:rsidRDefault="00020705">
            <w:pPr>
              <w:pStyle w:val="table1"/>
            </w:pPr>
            <w:r>
              <w:t>47.52</w:t>
            </w:r>
          </w:p>
        </w:tc>
      </w:tr>
      <w:tr w:rsidR="0020189C" w14:paraId="5E6B04CB" w14:textId="77777777">
        <w:tc>
          <w:tcPr>
            <w:tcW w:w="4261" w:type="dxa"/>
            <w:tcBorders>
              <w:top w:val="nil"/>
              <w:left w:val="nil"/>
              <w:bottom w:val="single" w:sz="2" w:space="0" w:color="auto"/>
              <w:right w:val="nil"/>
            </w:tcBorders>
            <w:hideMark/>
          </w:tcPr>
          <w:p w14:paraId="5E6B04C9" w14:textId="77777777" w:rsidR="0020189C" w:rsidRDefault="00020705">
            <w:pPr>
              <w:pStyle w:val="table1"/>
            </w:pPr>
            <w:r>
              <w:t>Cum. % of overall dissimilarity (top 10) contributed by dominant taxa</w:t>
            </w:r>
          </w:p>
        </w:tc>
        <w:tc>
          <w:tcPr>
            <w:tcW w:w="4261" w:type="dxa"/>
            <w:tcBorders>
              <w:top w:val="nil"/>
              <w:left w:val="nil"/>
              <w:bottom w:val="single" w:sz="2" w:space="0" w:color="auto"/>
              <w:right w:val="nil"/>
            </w:tcBorders>
            <w:hideMark/>
          </w:tcPr>
          <w:p w14:paraId="5E6B04CA" w14:textId="77777777" w:rsidR="0020189C" w:rsidRDefault="00020705">
            <w:pPr>
              <w:pStyle w:val="table1"/>
            </w:pPr>
            <w:r>
              <w:t>37.41</w:t>
            </w:r>
          </w:p>
        </w:tc>
      </w:tr>
      <w:tr w:rsidR="0020189C" w14:paraId="5E6B04CE" w14:textId="77777777">
        <w:tc>
          <w:tcPr>
            <w:tcW w:w="4261" w:type="dxa"/>
            <w:tcBorders>
              <w:top w:val="single" w:sz="2" w:space="0" w:color="auto"/>
              <w:left w:val="nil"/>
              <w:bottom w:val="nil"/>
              <w:right w:val="nil"/>
            </w:tcBorders>
            <w:hideMark/>
          </w:tcPr>
          <w:p w14:paraId="5E6B04CC" w14:textId="77777777" w:rsidR="0020189C" w:rsidRDefault="00020705">
            <w:pPr>
              <w:pStyle w:val="table1"/>
            </w:pPr>
            <w:r>
              <w:t xml:space="preserve">4. Georgetown versus Reference sites </w:t>
            </w:r>
            <w:r>
              <w:rPr>
                <w:b/>
              </w:rPr>
              <w:t>2006</w:t>
            </w:r>
          </w:p>
        </w:tc>
        <w:tc>
          <w:tcPr>
            <w:tcW w:w="4261" w:type="dxa"/>
            <w:tcBorders>
              <w:top w:val="single" w:sz="2" w:space="0" w:color="auto"/>
              <w:left w:val="nil"/>
              <w:bottom w:val="nil"/>
              <w:right w:val="nil"/>
            </w:tcBorders>
            <w:hideMark/>
          </w:tcPr>
          <w:p w14:paraId="5E6B04CD" w14:textId="77777777" w:rsidR="0020189C" w:rsidRDefault="00020705">
            <w:pPr>
              <w:pStyle w:val="table1"/>
            </w:pPr>
            <w:r>
              <w:t>Atyidae</w:t>
            </w:r>
            <w:r>
              <w:rPr>
                <w:snapToGrid w:val="0"/>
                <w:position w:val="4"/>
                <w:sz w:val="11"/>
                <w:szCs w:val="2"/>
              </w:rPr>
              <w:t>2</w:t>
            </w:r>
            <w:r>
              <w:t>, Oribatida</w:t>
            </w:r>
            <w:r>
              <w:rPr>
                <w:snapToGrid w:val="0"/>
                <w:position w:val="4"/>
                <w:sz w:val="11"/>
                <w:szCs w:val="2"/>
              </w:rPr>
              <w:t>2</w:t>
            </w:r>
            <w:r>
              <w:t xml:space="preserve">, </w:t>
            </w:r>
            <w:r>
              <w:rPr>
                <w:i/>
              </w:rPr>
              <w:t>Acarina</w:t>
            </w:r>
            <w:r>
              <w:rPr>
                <w:snapToGrid w:val="0"/>
                <w:position w:val="4"/>
                <w:sz w:val="11"/>
                <w:szCs w:val="2"/>
              </w:rPr>
              <w:t>1</w:t>
            </w:r>
            <w:r>
              <w:t xml:space="preserve">, </w:t>
            </w:r>
            <w:r>
              <w:rPr>
                <w:i/>
              </w:rPr>
              <w:t>Naucoridae</w:t>
            </w:r>
            <w:r>
              <w:rPr>
                <w:snapToGrid w:val="0"/>
                <w:position w:val="4"/>
                <w:sz w:val="11"/>
                <w:szCs w:val="2"/>
              </w:rPr>
              <w:t>1</w:t>
            </w:r>
            <w:r>
              <w:t xml:space="preserve">, </w:t>
            </w:r>
            <w:r>
              <w:rPr>
                <w:i/>
              </w:rPr>
              <w:t>Planorbidae</w:t>
            </w:r>
            <w:r>
              <w:rPr>
                <w:snapToGrid w:val="0"/>
                <w:position w:val="4"/>
                <w:sz w:val="11"/>
                <w:szCs w:val="2"/>
              </w:rPr>
              <w:t>1</w:t>
            </w:r>
            <w:r>
              <w:t>, Oligochaeta</w:t>
            </w:r>
            <w:r>
              <w:rPr>
                <w:snapToGrid w:val="0"/>
                <w:position w:val="4"/>
                <w:sz w:val="11"/>
                <w:szCs w:val="2"/>
              </w:rPr>
              <w:t>2</w:t>
            </w:r>
            <w:r>
              <w:t>, Coenagrionidae</w:t>
            </w:r>
            <w:r>
              <w:rPr>
                <w:snapToGrid w:val="0"/>
                <w:position w:val="4"/>
                <w:sz w:val="11"/>
                <w:szCs w:val="2"/>
              </w:rPr>
              <w:t>2</w:t>
            </w:r>
            <w:r>
              <w:t xml:space="preserve">, </w:t>
            </w:r>
            <w:r>
              <w:rPr>
                <w:i/>
              </w:rPr>
              <w:t>Veliidae</w:t>
            </w:r>
            <w:r>
              <w:rPr>
                <w:snapToGrid w:val="0"/>
                <w:position w:val="4"/>
                <w:sz w:val="11"/>
                <w:szCs w:val="2"/>
              </w:rPr>
              <w:t>1</w:t>
            </w:r>
            <w:r>
              <w:t>, Curculionidae (A)</w:t>
            </w:r>
            <w:r>
              <w:rPr>
                <w:snapToGrid w:val="0"/>
                <w:position w:val="4"/>
                <w:sz w:val="11"/>
                <w:szCs w:val="2"/>
              </w:rPr>
              <w:t>2</w:t>
            </w:r>
            <w:r>
              <w:t>, Corixidae</w:t>
            </w:r>
            <w:r>
              <w:rPr>
                <w:snapToGrid w:val="0"/>
                <w:position w:val="4"/>
                <w:sz w:val="11"/>
                <w:szCs w:val="2"/>
              </w:rPr>
              <w:t>1</w:t>
            </w:r>
          </w:p>
        </w:tc>
      </w:tr>
      <w:tr w:rsidR="0020189C" w14:paraId="5E6B04D1" w14:textId="77777777">
        <w:tc>
          <w:tcPr>
            <w:tcW w:w="4261" w:type="dxa"/>
            <w:tcBorders>
              <w:top w:val="nil"/>
              <w:left w:val="nil"/>
              <w:bottom w:val="nil"/>
              <w:right w:val="nil"/>
            </w:tcBorders>
            <w:hideMark/>
          </w:tcPr>
          <w:p w14:paraId="5E6B04CF" w14:textId="77777777" w:rsidR="0020189C" w:rsidRDefault="00020705">
            <w:pPr>
              <w:pStyle w:val="table1"/>
            </w:pPr>
            <w:r>
              <w:t>Average inter-group dissimilarity (%)</w:t>
            </w:r>
          </w:p>
        </w:tc>
        <w:tc>
          <w:tcPr>
            <w:tcW w:w="4261" w:type="dxa"/>
            <w:tcBorders>
              <w:top w:val="nil"/>
              <w:left w:val="nil"/>
              <w:bottom w:val="nil"/>
              <w:right w:val="nil"/>
            </w:tcBorders>
            <w:hideMark/>
          </w:tcPr>
          <w:p w14:paraId="5E6B04D0" w14:textId="77777777" w:rsidR="0020189C" w:rsidRDefault="00020705">
            <w:pPr>
              <w:pStyle w:val="table1"/>
            </w:pPr>
            <w:r>
              <w:t>42.95</w:t>
            </w:r>
          </w:p>
        </w:tc>
      </w:tr>
      <w:tr w:rsidR="0020189C" w14:paraId="5E6B04D4" w14:textId="77777777">
        <w:tc>
          <w:tcPr>
            <w:tcW w:w="4261" w:type="dxa"/>
            <w:tcBorders>
              <w:top w:val="nil"/>
              <w:left w:val="nil"/>
              <w:bottom w:val="single" w:sz="2" w:space="0" w:color="auto"/>
              <w:right w:val="nil"/>
            </w:tcBorders>
            <w:hideMark/>
          </w:tcPr>
          <w:p w14:paraId="5E6B04D2" w14:textId="77777777" w:rsidR="0020189C" w:rsidRDefault="00020705">
            <w:pPr>
              <w:pStyle w:val="table1"/>
            </w:pPr>
            <w:r>
              <w:t>Cum. % of overall dissimilarity (top 10) contributed by dominant taxa</w:t>
            </w:r>
          </w:p>
        </w:tc>
        <w:tc>
          <w:tcPr>
            <w:tcW w:w="4261" w:type="dxa"/>
            <w:tcBorders>
              <w:top w:val="nil"/>
              <w:left w:val="nil"/>
              <w:bottom w:val="single" w:sz="2" w:space="0" w:color="auto"/>
              <w:right w:val="nil"/>
            </w:tcBorders>
            <w:hideMark/>
          </w:tcPr>
          <w:p w14:paraId="5E6B04D3" w14:textId="77777777" w:rsidR="0020189C" w:rsidRDefault="00020705">
            <w:pPr>
              <w:pStyle w:val="table1"/>
            </w:pPr>
            <w:r>
              <w:t>29.04</w:t>
            </w:r>
          </w:p>
        </w:tc>
      </w:tr>
      <w:tr w:rsidR="0020189C" w14:paraId="5E6B04D7" w14:textId="77777777">
        <w:tc>
          <w:tcPr>
            <w:tcW w:w="4261" w:type="dxa"/>
            <w:tcBorders>
              <w:top w:val="single" w:sz="2" w:space="0" w:color="auto"/>
              <w:left w:val="nil"/>
              <w:bottom w:val="nil"/>
              <w:right w:val="nil"/>
            </w:tcBorders>
            <w:hideMark/>
          </w:tcPr>
          <w:p w14:paraId="5E6B04D5" w14:textId="77777777" w:rsidR="0020189C" w:rsidRDefault="00020705">
            <w:pPr>
              <w:pStyle w:val="table1"/>
            </w:pPr>
            <w:r>
              <w:t xml:space="preserve">5. Georgetown versus Reference sites </w:t>
            </w:r>
            <w:r>
              <w:rPr>
                <w:b/>
              </w:rPr>
              <w:t>2011</w:t>
            </w:r>
          </w:p>
        </w:tc>
        <w:tc>
          <w:tcPr>
            <w:tcW w:w="4261" w:type="dxa"/>
            <w:tcBorders>
              <w:top w:val="single" w:sz="2" w:space="0" w:color="auto"/>
              <w:left w:val="nil"/>
              <w:bottom w:val="nil"/>
              <w:right w:val="nil"/>
            </w:tcBorders>
            <w:hideMark/>
          </w:tcPr>
          <w:p w14:paraId="5E6B04D6" w14:textId="77777777" w:rsidR="0020189C" w:rsidRDefault="00020705">
            <w:pPr>
              <w:pStyle w:val="table1"/>
            </w:pPr>
            <w:r>
              <w:t>Atyidae</w:t>
            </w:r>
            <w:r>
              <w:rPr>
                <w:snapToGrid w:val="0"/>
                <w:position w:val="4"/>
                <w:sz w:val="11"/>
                <w:szCs w:val="2"/>
              </w:rPr>
              <w:t>2</w:t>
            </w:r>
            <w:r>
              <w:t xml:space="preserve">, </w:t>
            </w:r>
            <w:r>
              <w:rPr>
                <w:i/>
              </w:rPr>
              <w:t>Caenidae</w:t>
            </w:r>
            <w:r>
              <w:rPr>
                <w:snapToGrid w:val="0"/>
                <w:position w:val="4"/>
                <w:sz w:val="11"/>
                <w:szCs w:val="2"/>
              </w:rPr>
              <w:t>1</w:t>
            </w:r>
            <w:r>
              <w:t xml:space="preserve">, </w:t>
            </w:r>
            <w:r>
              <w:rPr>
                <w:i/>
              </w:rPr>
              <w:t>Oribatida</w:t>
            </w:r>
            <w:r>
              <w:rPr>
                <w:snapToGrid w:val="0"/>
                <w:position w:val="4"/>
                <w:sz w:val="11"/>
                <w:szCs w:val="2"/>
              </w:rPr>
              <w:t>1</w:t>
            </w:r>
            <w:r>
              <w:t xml:space="preserve">, </w:t>
            </w:r>
            <w:r>
              <w:rPr>
                <w:i/>
              </w:rPr>
              <w:t>Ceratopogonidae (L)</w:t>
            </w:r>
            <w:r>
              <w:rPr>
                <w:snapToGrid w:val="0"/>
                <w:position w:val="4"/>
                <w:sz w:val="11"/>
                <w:szCs w:val="2"/>
              </w:rPr>
              <w:t>1</w:t>
            </w:r>
            <w:r>
              <w:t xml:space="preserve">, </w:t>
            </w:r>
            <w:r>
              <w:rPr>
                <w:i/>
              </w:rPr>
              <w:t>Chironomidae (L)</w:t>
            </w:r>
            <w:r>
              <w:rPr>
                <w:snapToGrid w:val="0"/>
                <w:position w:val="4"/>
                <w:sz w:val="11"/>
                <w:szCs w:val="2"/>
              </w:rPr>
              <w:t>1</w:t>
            </w:r>
            <w:r>
              <w:t xml:space="preserve">, </w:t>
            </w:r>
            <w:r>
              <w:rPr>
                <w:i/>
              </w:rPr>
              <w:t>Planorbidae</w:t>
            </w:r>
            <w:r>
              <w:rPr>
                <w:snapToGrid w:val="0"/>
                <w:position w:val="4"/>
                <w:sz w:val="11"/>
                <w:szCs w:val="2"/>
              </w:rPr>
              <w:t>1</w:t>
            </w:r>
            <w:r>
              <w:t>, Naucoridae</w:t>
            </w:r>
            <w:r>
              <w:rPr>
                <w:snapToGrid w:val="0"/>
                <w:position w:val="4"/>
                <w:sz w:val="11"/>
                <w:szCs w:val="2"/>
              </w:rPr>
              <w:t>2</w:t>
            </w:r>
            <w:r>
              <w:t>, Palaemonidae</w:t>
            </w:r>
            <w:r>
              <w:rPr>
                <w:snapToGrid w:val="0"/>
                <w:position w:val="4"/>
                <w:sz w:val="11"/>
                <w:szCs w:val="2"/>
              </w:rPr>
              <w:t>2</w:t>
            </w:r>
            <w:r>
              <w:t xml:space="preserve">, </w:t>
            </w:r>
            <w:r>
              <w:rPr>
                <w:i/>
              </w:rPr>
              <w:t>Oligochaeta</w:t>
            </w:r>
            <w:r>
              <w:rPr>
                <w:snapToGrid w:val="0"/>
                <w:position w:val="4"/>
                <w:sz w:val="11"/>
                <w:szCs w:val="2"/>
              </w:rPr>
              <w:t>1</w:t>
            </w:r>
            <w:r>
              <w:t xml:space="preserve">, </w:t>
            </w:r>
            <w:r>
              <w:rPr>
                <w:i/>
              </w:rPr>
              <w:t>Acarina</w:t>
            </w:r>
            <w:r>
              <w:rPr>
                <w:snapToGrid w:val="0"/>
                <w:position w:val="4"/>
                <w:sz w:val="11"/>
                <w:szCs w:val="2"/>
              </w:rPr>
              <w:t>1</w:t>
            </w:r>
            <w:r>
              <w:t xml:space="preserve"> </w:t>
            </w:r>
          </w:p>
        </w:tc>
      </w:tr>
      <w:tr w:rsidR="0020189C" w14:paraId="5E6B04DA" w14:textId="77777777">
        <w:tc>
          <w:tcPr>
            <w:tcW w:w="4261" w:type="dxa"/>
            <w:tcBorders>
              <w:top w:val="nil"/>
              <w:left w:val="nil"/>
              <w:bottom w:val="nil"/>
              <w:right w:val="nil"/>
            </w:tcBorders>
            <w:hideMark/>
          </w:tcPr>
          <w:p w14:paraId="5E6B04D8" w14:textId="77777777" w:rsidR="0020189C" w:rsidRDefault="00020705">
            <w:pPr>
              <w:pStyle w:val="table1"/>
            </w:pPr>
            <w:r>
              <w:t>Average inter-group dissimilarity (%)</w:t>
            </w:r>
          </w:p>
        </w:tc>
        <w:tc>
          <w:tcPr>
            <w:tcW w:w="4261" w:type="dxa"/>
            <w:tcBorders>
              <w:top w:val="nil"/>
              <w:left w:val="nil"/>
              <w:bottom w:val="nil"/>
              <w:right w:val="nil"/>
            </w:tcBorders>
            <w:hideMark/>
          </w:tcPr>
          <w:p w14:paraId="5E6B04D9" w14:textId="77777777" w:rsidR="0020189C" w:rsidRDefault="00020705">
            <w:pPr>
              <w:pStyle w:val="table1"/>
            </w:pPr>
            <w:r>
              <w:t>61.90</w:t>
            </w:r>
          </w:p>
        </w:tc>
      </w:tr>
      <w:tr w:rsidR="0020189C" w14:paraId="5E6B04DD" w14:textId="77777777">
        <w:tc>
          <w:tcPr>
            <w:tcW w:w="4261" w:type="dxa"/>
            <w:tcBorders>
              <w:top w:val="nil"/>
              <w:left w:val="nil"/>
              <w:bottom w:val="single" w:sz="2" w:space="0" w:color="auto"/>
              <w:right w:val="nil"/>
            </w:tcBorders>
            <w:hideMark/>
          </w:tcPr>
          <w:p w14:paraId="5E6B04DB" w14:textId="77777777" w:rsidR="0020189C" w:rsidRDefault="00020705">
            <w:pPr>
              <w:pStyle w:val="table1"/>
            </w:pPr>
            <w:r>
              <w:t>Cum. % of overall dissimilarity (top 10) contributed by dominant taxa</w:t>
            </w:r>
          </w:p>
        </w:tc>
        <w:tc>
          <w:tcPr>
            <w:tcW w:w="4261" w:type="dxa"/>
            <w:tcBorders>
              <w:top w:val="nil"/>
              <w:left w:val="nil"/>
              <w:bottom w:val="single" w:sz="2" w:space="0" w:color="auto"/>
              <w:right w:val="nil"/>
            </w:tcBorders>
            <w:hideMark/>
          </w:tcPr>
          <w:p w14:paraId="5E6B04DC" w14:textId="77777777" w:rsidR="0020189C" w:rsidRDefault="00020705">
            <w:pPr>
              <w:pStyle w:val="table1"/>
            </w:pPr>
            <w:r>
              <w:t>34.54</w:t>
            </w:r>
          </w:p>
        </w:tc>
      </w:tr>
      <w:tr w:rsidR="0020189C" w14:paraId="5E6B04E0" w14:textId="77777777">
        <w:tc>
          <w:tcPr>
            <w:tcW w:w="4261" w:type="dxa"/>
            <w:tcBorders>
              <w:top w:val="single" w:sz="2" w:space="0" w:color="auto"/>
              <w:left w:val="nil"/>
              <w:bottom w:val="nil"/>
              <w:right w:val="nil"/>
            </w:tcBorders>
            <w:hideMark/>
          </w:tcPr>
          <w:p w14:paraId="5E6B04DE" w14:textId="77777777" w:rsidR="0020189C" w:rsidRDefault="00020705">
            <w:pPr>
              <w:pStyle w:val="table1"/>
            </w:pPr>
            <w:r>
              <w:t xml:space="preserve">6. Georgetown versus Reference sites </w:t>
            </w:r>
            <w:r>
              <w:rPr>
                <w:b/>
              </w:rPr>
              <w:t>2013</w:t>
            </w:r>
          </w:p>
        </w:tc>
        <w:tc>
          <w:tcPr>
            <w:tcW w:w="4261" w:type="dxa"/>
            <w:tcBorders>
              <w:top w:val="single" w:sz="2" w:space="0" w:color="auto"/>
              <w:left w:val="nil"/>
              <w:bottom w:val="nil"/>
              <w:right w:val="nil"/>
            </w:tcBorders>
            <w:hideMark/>
          </w:tcPr>
          <w:p w14:paraId="5E6B04DF" w14:textId="77777777" w:rsidR="0020189C" w:rsidRDefault="00020705">
            <w:pPr>
              <w:pStyle w:val="table1"/>
            </w:pPr>
            <w:r>
              <w:t>Atyidae</w:t>
            </w:r>
            <w:r>
              <w:rPr>
                <w:snapToGrid w:val="0"/>
                <w:position w:val="4"/>
                <w:sz w:val="11"/>
                <w:szCs w:val="2"/>
              </w:rPr>
              <w:t>2</w:t>
            </w:r>
            <w:r>
              <w:t xml:space="preserve">, </w:t>
            </w:r>
            <w:r>
              <w:rPr>
                <w:i/>
              </w:rPr>
              <w:t>Acarina</w:t>
            </w:r>
            <w:r>
              <w:rPr>
                <w:snapToGrid w:val="0"/>
                <w:position w:val="4"/>
                <w:sz w:val="11"/>
                <w:szCs w:val="2"/>
              </w:rPr>
              <w:t>1</w:t>
            </w:r>
            <w:r>
              <w:t xml:space="preserve">, </w:t>
            </w:r>
            <w:r>
              <w:rPr>
                <w:i/>
              </w:rPr>
              <w:t>Planorbidae</w:t>
            </w:r>
            <w:r>
              <w:rPr>
                <w:snapToGrid w:val="0"/>
                <w:position w:val="4"/>
                <w:sz w:val="11"/>
                <w:szCs w:val="2"/>
              </w:rPr>
              <w:t>1</w:t>
            </w:r>
            <w:r>
              <w:t>, Chironomidae (P)</w:t>
            </w:r>
            <w:r>
              <w:rPr>
                <w:snapToGrid w:val="0"/>
                <w:position w:val="4"/>
                <w:sz w:val="11"/>
                <w:szCs w:val="2"/>
              </w:rPr>
              <w:t>2</w:t>
            </w:r>
            <w:r>
              <w:t>, Caenidae</w:t>
            </w:r>
            <w:r>
              <w:rPr>
                <w:snapToGrid w:val="0"/>
                <w:position w:val="4"/>
                <w:sz w:val="11"/>
                <w:szCs w:val="2"/>
              </w:rPr>
              <w:t>2</w:t>
            </w:r>
            <w:r>
              <w:t>, Oribatida</w:t>
            </w:r>
            <w:r>
              <w:rPr>
                <w:snapToGrid w:val="0"/>
                <w:position w:val="4"/>
                <w:sz w:val="11"/>
                <w:szCs w:val="2"/>
              </w:rPr>
              <w:t>2</w:t>
            </w:r>
            <w:r>
              <w:t>, Corixidae</w:t>
            </w:r>
            <w:r>
              <w:rPr>
                <w:snapToGrid w:val="0"/>
                <w:position w:val="4"/>
                <w:sz w:val="11"/>
                <w:szCs w:val="2"/>
              </w:rPr>
              <w:t>2</w:t>
            </w:r>
            <w:r>
              <w:t>, Hydrophilidae (L)</w:t>
            </w:r>
            <w:r>
              <w:rPr>
                <w:snapToGrid w:val="0"/>
                <w:position w:val="4"/>
                <w:sz w:val="11"/>
                <w:szCs w:val="2"/>
              </w:rPr>
              <w:t>2</w:t>
            </w:r>
            <w:r>
              <w:t>, Ceratopogonidae (L)</w:t>
            </w:r>
            <w:r>
              <w:rPr>
                <w:snapToGrid w:val="0"/>
                <w:position w:val="4"/>
                <w:sz w:val="11"/>
                <w:szCs w:val="2"/>
              </w:rPr>
              <w:t>2</w:t>
            </w:r>
            <w:r>
              <w:t xml:space="preserve">, </w:t>
            </w:r>
            <w:r>
              <w:rPr>
                <w:i/>
              </w:rPr>
              <w:t>Leptoceridae (L)</w:t>
            </w:r>
            <w:r>
              <w:rPr>
                <w:snapToGrid w:val="0"/>
                <w:position w:val="4"/>
                <w:sz w:val="11"/>
                <w:szCs w:val="2"/>
              </w:rPr>
              <w:t>1</w:t>
            </w:r>
          </w:p>
        </w:tc>
      </w:tr>
      <w:tr w:rsidR="0020189C" w14:paraId="5E6B04E3" w14:textId="77777777">
        <w:tc>
          <w:tcPr>
            <w:tcW w:w="4261" w:type="dxa"/>
            <w:tcBorders>
              <w:top w:val="nil"/>
              <w:left w:val="nil"/>
              <w:bottom w:val="nil"/>
              <w:right w:val="nil"/>
            </w:tcBorders>
            <w:hideMark/>
          </w:tcPr>
          <w:p w14:paraId="5E6B04E1" w14:textId="77777777" w:rsidR="0020189C" w:rsidRDefault="00020705">
            <w:pPr>
              <w:pStyle w:val="table1"/>
            </w:pPr>
            <w:r>
              <w:t>Average inter-group dissimilarity (%)</w:t>
            </w:r>
          </w:p>
        </w:tc>
        <w:tc>
          <w:tcPr>
            <w:tcW w:w="4261" w:type="dxa"/>
            <w:tcBorders>
              <w:top w:val="nil"/>
              <w:left w:val="nil"/>
              <w:bottom w:val="nil"/>
              <w:right w:val="nil"/>
            </w:tcBorders>
            <w:hideMark/>
          </w:tcPr>
          <w:p w14:paraId="5E6B04E2" w14:textId="77777777" w:rsidR="0020189C" w:rsidRDefault="00020705">
            <w:pPr>
              <w:pStyle w:val="table1"/>
            </w:pPr>
            <w:r>
              <w:t>54.02</w:t>
            </w:r>
          </w:p>
        </w:tc>
      </w:tr>
      <w:tr w:rsidR="0020189C" w14:paraId="5E6B04E6" w14:textId="77777777">
        <w:tc>
          <w:tcPr>
            <w:tcW w:w="4261" w:type="dxa"/>
            <w:tcBorders>
              <w:top w:val="nil"/>
              <w:left w:val="nil"/>
              <w:bottom w:val="single" w:sz="12" w:space="0" w:color="auto"/>
              <w:right w:val="nil"/>
            </w:tcBorders>
            <w:hideMark/>
          </w:tcPr>
          <w:p w14:paraId="5E6B04E4" w14:textId="77777777" w:rsidR="0020189C" w:rsidRDefault="00020705">
            <w:pPr>
              <w:pStyle w:val="table1"/>
            </w:pPr>
            <w:r>
              <w:t>Cum. % of overall dissimilarity (top 10) contributed by dominant taxa</w:t>
            </w:r>
          </w:p>
        </w:tc>
        <w:tc>
          <w:tcPr>
            <w:tcW w:w="4261" w:type="dxa"/>
            <w:tcBorders>
              <w:top w:val="nil"/>
              <w:left w:val="nil"/>
              <w:bottom w:val="single" w:sz="12" w:space="0" w:color="auto"/>
              <w:right w:val="nil"/>
            </w:tcBorders>
            <w:hideMark/>
          </w:tcPr>
          <w:p w14:paraId="5E6B04E5" w14:textId="77777777" w:rsidR="0020189C" w:rsidRDefault="00020705">
            <w:pPr>
              <w:pStyle w:val="table1"/>
            </w:pPr>
            <w:r>
              <w:t>35.52</w:t>
            </w:r>
          </w:p>
        </w:tc>
      </w:tr>
    </w:tbl>
    <w:p w14:paraId="5E6B04E7" w14:textId="77777777" w:rsidR="0020189C" w:rsidRDefault="00020705">
      <w:pPr>
        <w:pStyle w:val="tablenote"/>
      </w:pPr>
      <w:r>
        <w:t>1 Reduced abundance at Georgetown Billabong compared to reference sites (italicised for ease of visual distinction); 2 Increased abundance at Georgetown Billabong compared to reference sites; 3 Absent from all reference sites. Jabiru Lake not considered reference.</w:t>
      </w:r>
    </w:p>
    <w:p w14:paraId="5E6B04E8" w14:textId="77777777" w:rsidR="0020189C" w:rsidRDefault="0020189C">
      <w:pPr>
        <w:spacing w:after="0" w:line="240" w:lineRule="auto"/>
        <w:jc w:val="left"/>
        <w:sectPr w:rsidR="0020189C">
          <w:pgSz w:w="11906" w:h="16838"/>
          <w:pgMar w:top="1440" w:right="1800" w:bottom="1440" w:left="1800" w:header="1080" w:footer="835" w:gutter="0"/>
          <w:cols w:space="720"/>
        </w:sectPr>
      </w:pPr>
    </w:p>
    <w:p w14:paraId="5E6B04E9" w14:textId="77777777" w:rsidR="0020189C" w:rsidRDefault="00020705">
      <w:pPr>
        <w:pStyle w:val="tablecaption"/>
      </w:pPr>
      <w:bookmarkStart w:id="392" w:name="_Ref474147998"/>
      <w:bookmarkStart w:id="393" w:name="_Toc15196612"/>
      <w:r>
        <w:rPr>
          <w:b/>
        </w:rPr>
        <w:t xml:space="preserve">Table </w:t>
      </w:r>
      <w:r>
        <w:rPr>
          <w:b/>
        </w:rPr>
        <w:fldChar w:fldCharType="begin"/>
      </w:r>
      <w:r>
        <w:rPr>
          <w:b/>
        </w:rPr>
        <w:instrText xml:space="preserve"> SEQ Table \* ARABIC </w:instrText>
      </w:r>
      <w:r>
        <w:rPr>
          <w:b/>
        </w:rPr>
        <w:fldChar w:fldCharType="separate"/>
      </w:r>
      <w:r>
        <w:rPr>
          <w:b/>
          <w:noProof/>
        </w:rPr>
        <w:t>24</w:t>
      </w:r>
      <w:r>
        <w:rPr>
          <w:b/>
        </w:rPr>
        <w:fldChar w:fldCharType="end"/>
      </w:r>
      <w:bookmarkEnd w:id="392"/>
      <w:r>
        <w:t xml:space="preserve">  SIMPER results for ‘exposed’ waterbodies and reference billabongs.</w:t>
      </w:r>
      <w:bookmarkEnd w:id="393"/>
      <w:r>
        <w:t xml:space="preserve"> </w:t>
      </w:r>
    </w:p>
    <w:tbl>
      <w:tblPr>
        <w:tblW w:w="8613" w:type="dxa"/>
        <w:tblBorders>
          <w:top w:val="single" w:sz="12" w:space="0" w:color="auto"/>
          <w:bottom w:val="single" w:sz="12" w:space="0" w:color="auto"/>
        </w:tblBorders>
        <w:tblLook w:val="04A0" w:firstRow="1" w:lastRow="0" w:firstColumn="1" w:lastColumn="0" w:noHBand="0" w:noVBand="1"/>
      </w:tblPr>
      <w:tblGrid>
        <w:gridCol w:w="4077"/>
        <w:gridCol w:w="4536"/>
      </w:tblGrid>
      <w:tr w:rsidR="0020189C" w14:paraId="5E6B04EC" w14:textId="77777777">
        <w:tc>
          <w:tcPr>
            <w:tcW w:w="4077" w:type="dxa"/>
            <w:tcBorders>
              <w:top w:val="single" w:sz="12" w:space="0" w:color="auto"/>
              <w:left w:val="nil"/>
              <w:bottom w:val="single" w:sz="12" w:space="0" w:color="auto"/>
              <w:right w:val="nil"/>
            </w:tcBorders>
            <w:hideMark/>
          </w:tcPr>
          <w:p w14:paraId="5E6B04EA" w14:textId="77777777" w:rsidR="0020189C" w:rsidRDefault="00020705">
            <w:pPr>
              <w:pStyle w:val="table1"/>
              <w:rPr>
                <w:b/>
              </w:rPr>
            </w:pPr>
            <w:r>
              <w:rPr>
                <w:b/>
              </w:rPr>
              <w:t>Group comparison and Summary Statistics</w:t>
            </w:r>
          </w:p>
        </w:tc>
        <w:tc>
          <w:tcPr>
            <w:tcW w:w="4536" w:type="dxa"/>
            <w:tcBorders>
              <w:top w:val="single" w:sz="12" w:space="0" w:color="auto"/>
              <w:left w:val="nil"/>
              <w:bottom w:val="single" w:sz="12" w:space="0" w:color="auto"/>
              <w:right w:val="nil"/>
            </w:tcBorders>
            <w:hideMark/>
          </w:tcPr>
          <w:p w14:paraId="5E6B04EB" w14:textId="77777777" w:rsidR="0020189C" w:rsidRDefault="00020705">
            <w:pPr>
              <w:pStyle w:val="table1"/>
              <w:rPr>
                <w:b/>
              </w:rPr>
            </w:pPr>
            <w:r>
              <w:rPr>
                <w:b/>
              </w:rPr>
              <w:t>Dominant taxa (top 10) in descending order contributing to separation of groups</w:t>
            </w:r>
          </w:p>
        </w:tc>
      </w:tr>
      <w:tr w:rsidR="0020189C" w14:paraId="5E6B04F0" w14:textId="77777777">
        <w:tc>
          <w:tcPr>
            <w:tcW w:w="4077" w:type="dxa"/>
            <w:tcBorders>
              <w:top w:val="nil"/>
              <w:left w:val="nil"/>
              <w:bottom w:val="nil"/>
              <w:right w:val="nil"/>
            </w:tcBorders>
            <w:hideMark/>
          </w:tcPr>
          <w:p w14:paraId="5E6B04ED" w14:textId="77777777" w:rsidR="0020189C" w:rsidRDefault="00020705">
            <w:pPr>
              <w:pStyle w:val="table1"/>
            </w:pPr>
            <w:r>
              <w:t>1. Exposed versus Reference sites (all years log transform data)</w:t>
            </w:r>
          </w:p>
          <w:p w14:paraId="5E6B04EE" w14:textId="77777777" w:rsidR="0020189C" w:rsidRDefault="00020705">
            <w:pPr>
              <w:pStyle w:val="table1"/>
              <w:spacing w:line="360" w:lineRule="auto"/>
            </w:pPr>
            <w:r>
              <w:t>ANOSIM R Statistic = 0.21. Significance level = 0.09%</w:t>
            </w:r>
          </w:p>
        </w:tc>
        <w:tc>
          <w:tcPr>
            <w:tcW w:w="4536" w:type="dxa"/>
            <w:tcBorders>
              <w:top w:val="nil"/>
              <w:left w:val="nil"/>
              <w:bottom w:val="nil"/>
              <w:right w:val="nil"/>
            </w:tcBorders>
          </w:tcPr>
          <w:p w14:paraId="5E6B04EF" w14:textId="77777777" w:rsidR="0020189C" w:rsidRDefault="00020705">
            <w:pPr>
              <w:pStyle w:val="table1"/>
            </w:pPr>
            <w:r>
              <w:rPr>
                <w:i/>
              </w:rPr>
              <w:t>Nematoda</w:t>
            </w:r>
            <w:r>
              <w:rPr>
                <w:snapToGrid w:val="0"/>
                <w:position w:val="4"/>
                <w:sz w:val="11"/>
                <w:szCs w:val="0"/>
                <w:u w:color="000000"/>
              </w:rPr>
              <w:t>1</w:t>
            </w:r>
            <w:r>
              <w:t xml:space="preserve">, </w:t>
            </w:r>
            <w:r>
              <w:rPr>
                <w:i/>
              </w:rPr>
              <w:t>Oribatida</w:t>
            </w:r>
            <w:r>
              <w:rPr>
                <w:snapToGrid w:val="0"/>
                <w:position w:val="4"/>
                <w:sz w:val="11"/>
                <w:szCs w:val="0"/>
                <w:u w:color="000000"/>
              </w:rPr>
              <w:t>1</w:t>
            </w:r>
            <w:r>
              <w:t>, Coenagrionidae</w:t>
            </w:r>
            <w:r>
              <w:rPr>
                <w:snapToGrid w:val="0"/>
                <w:position w:val="4"/>
                <w:sz w:val="11"/>
                <w:szCs w:val="0"/>
                <w:u w:color="000000"/>
              </w:rPr>
              <w:t>2</w:t>
            </w:r>
            <w:r>
              <w:t>, Hydrophilidae (A)</w:t>
            </w:r>
            <w:r>
              <w:rPr>
                <w:snapToGrid w:val="0"/>
                <w:position w:val="4"/>
                <w:sz w:val="11"/>
                <w:szCs w:val="0"/>
                <w:u w:color="000000"/>
              </w:rPr>
              <w:t>2</w:t>
            </w:r>
            <w:r>
              <w:t>, Libellulidae</w:t>
            </w:r>
            <w:r>
              <w:rPr>
                <w:snapToGrid w:val="0"/>
                <w:position w:val="4"/>
                <w:sz w:val="11"/>
                <w:szCs w:val="0"/>
                <w:u w:color="000000"/>
              </w:rPr>
              <w:t>2</w:t>
            </w:r>
            <w:r>
              <w:t>, Dytiscidae(A)</w:t>
            </w:r>
            <w:r>
              <w:rPr>
                <w:snapToGrid w:val="0"/>
                <w:position w:val="4"/>
                <w:sz w:val="11"/>
                <w:szCs w:val="0"/>
                <w:u w:color="000000"/>
              </w:rPr>
              <w:t>2</w:t>
            </w:r>
            <w:r>
              <w:t xml:space="preserve">, </w:t>
            </w:r>
            <w:r>
              <w:rPr>
                <w:i/>
              </w:rPr>
              <w:t>Acarina</w:t>
            </w:r>
            <w:r>
              <w:rPr>
                <w:snapToGrid w:val="0"/>
                <w:position w:val="4"/>
                <w:sz w:val="11"/>
                <w:szCs w:val="0"/>
                <w:u w:color="000000"/>
              </w:rPr>
              <w:t>1</w:t>
            </w:r>
            <w:r>
              <w:t xml:space="preserve">, </w:t>
            </w:r>
            <w:r>
              <w:rPr>
                <w:i/>
              </w:rPr>
              <w:t>Caenidae</w:t>
            </w:r>
            <w:r>
              <w:rPr>
                <w:snapToGrid w:val="0"/>
                <w:position w:val="4"/>
                <w:sz w:val="11"/>
                <w:szCs w:val="0"/>
                <w:u w:color="000000"/>
              </w:rPr>
              <w:t>1</w:t>
            </w:r>
            <w:r>
              <w:rPr>
                <w:snapToGrid w:val="0"/>
                <w:szCs w:val="0"/>
                <w:u w:color="000000"/>
              </w:rPr>
              <w:t xml:space="preserve">, </w:t>
            </w:r>
            <w:r>
              <w:rPr>
                <w:i/>
                <w:snapToGrid w:val="0"/>
                <w:szCs w:val="0"/>
                <w:u w:color="000000"/>
              </w:rPr>
              <w:t>Planorbidae</w:t>
            </w:r>
            <w:r>
              <w:rPr>
                <w:snapToGrid w:val="0"/>
                <w:position w:val="4"/>
                <w:sz w:val="11"/>
                <w:szCs w:val="0"/>
                <w:u w:color="000000"/>
              </w:rPr>
              <w:t>1</w:t>
            </w:r>
            <w:r>
              <w:rPr>
                <w:snapToGrid w:val="0"/>
                <w:szCs w:val="0"/>
                <w:u w:color="000000"/>
              </w:rPr>
              <w:t xml:space="preserve">, </w:t>
            </w:r>
            <w:r>
              <w:rPr>
                <w:i/>
                <w:snapToGrid w:val="0"/>
                <w:szCs w:val="0"/>
                <w:u w:color="000000"/>
              </w:rPr>
              <w:t>Bithyniidae</w:t>
            </w:r>
            <w:r>
              <w:rPr>
                <w:snapToGrid w:val="0"/>
                <w:position w:val="4"/>
                <w:sz w:val="11"/>
                <w:szCs w:val="0"/>
                <w:u w:color="000000"/>
              </w:rPr>
              <w:t>1</w:t>
            </w:r>
          </w:p>
        </w:tc>
      </w:tr>
      <w:tr w:rsidR="0020189C" w14:paraId="5E6B04F3" w14:textId="77777777">
        <w:tc>
          <w:tcPr>
            <w:tcW w:w="4077" w:type="dxa"/>
            <w:tcBorders>
              <w:top w:val="nil"/>
              <w:left w:val="nil"/>
              <w:bottom w:val="nil"/>
              <w:right w:val="nil"/>
            </w:tcBorders>
            <w:hideMark/>
          </w:tcPr>
          <w:p w14:paraId="5E6B04F1" w14:textId="77777777" w:rsidR="0020189C" w:rsidRDefault="00020705">
            <w:pPr>
              <w:pStyle w:val="table1"/>
            </w:pPr>
            <w:r>
              <w:t>Average inter-group dissimilarity (%)</w:t>
            </w:r>
          </w:p>
        </w:tc>
        <w:tc>
          <w:tcPr>
            <w:tcW w:w="4536" w:type="dxa"/>
            <w:tcBorders>
              <w:top w:val="nil"/>
              <w:left w:val="nil"/>
              <w:bottom w:val="nil"/>
              <w:right w:val="nil"/>
            </w:tcBorders>
            <w:hideMark/>
          </w:tcPr>
          <w:p w14:paraId="5E6B04F2" w14:textId="77777777" w:rsidR="0020189C" w:rsidRDefault="00020705">
            <w:pPr>
              <w:pStyle w:val="table1"/>
            </w:pPr>
            <w:r>
              <w:t>46.10</w:t>
            </w:r>
          </w:p>
        </w:tc>
      </w:tr>
      <w:tr w:rsidR="0020189C" w14:paraId="5E6B04F6" w14:textId="77777777">
        <w:tc>
          <w:tcPr>
            <w:tcW w:w="4077" w:type="dxa"/>
            <w:tcBorders>
              <w:top w:val="nil"/>
              <w:left w:val="nil"/>
              <w:bottom w:val="single" w:sz="2" w:space="0" w:color="auto"/>
              <w:right w:val="nil"/>
            </w:tcBorders>
            <w:hideMark/>
          </w:tcPr>
          <w:p w14:paraId="5E6B04F4" w14:textId="77777777" w:rsidR="0020189C" w:rsidRDefault="00020705">
            <w:pPr>
              <w:pStyle w:val="table1"/>
            </w:pPr>
            <w:r>
              <w:t>Cum. % of overall dissimilarity (top 10) contributed by dominant taxa</w:t>
            </w:r>
          </w:p>
        </w:tc>
        <w:tc>
          <w:tcPr>
            <w:tcW w:w="4536" w:type="dxa"/>
            <w:tcBorders>
              <w:top w:val="nil"/>
              <w:left w:val="nil"/>
              <w:bottom w:val="single" w:sz="2" w:space="0" w:color="auto"/>
              <w:right w:val="nil"/>
            </w:tcBorders>
            <w:hideMark/>
          </w:tcPr>
          <w:p w14:paraId="5E6B04F5" w14:textId="77777777" w:rsidR="0020189C" w:rsidRDefault="00020705">
            <w:pPr>
              <w:pStyle w:val="table1"/>
            </w:pPr>
            <w:r>
              <w:t>43.75</w:t>
            </w:r>
          </w:p>
        </w:tc>
      </w:tr>
      <w:tr w:rsidR="0020189C" w14:paraId="5E6B04F9" w14:textId="77777777">
        <w:tc>
          <w:tcPr>
            <w:tcW w:w="4077" w:type="dxa"/>
            <w:tcBorders>
              <w:top w:val="nil"/>
              <w:left w:val="nil"/>
              <w:bottom w:val="nil"/>
              <w:right w:val="nil"/>
            </w:tcBorders>
            <w:hideMark/>
          </w:tcPr>
          <w:p w14:paraId="5E6B04F7" w14:textId="77777777" w:rsidR="0020189C" w:rsidRDefault="00020705">
            <w:pPr>
              <w:pStyle w:val="table1"/>
            </w:pPr>
            <w:r>
              <w:t xml:space="preserve">2. Exposed versus Reference sites </w:t>
            </w:r>
            <w:r>
              <w:rPr>
                <w:b/>
              </w:rPr>
              <w:t>1995</w:t>
            </w:r>
          </w:p>
        </w:tc>
        <w:tc>
          <w:tcPr>
            <w:tcW w:w="4536" w:type="dxa"/>
            <w:tcBorders>
              <w:top w:val="nil"/>
              <w:left w:val="nil"/>
              <w:bottom w:val="nil"/>
              <w:right w:val="nil"/>
            </w:tcBorders>
            <w:hideMark/>
          </w:tcPr>
          <w:p w14:paraId="5E6B04F8" w14:textId="77777777" w:rsidR="0020189C" w:rsidRDefault="00020705">
            <w:pPr>
              <w:pStyle w:val="table1"/>
              <w:rPr>
                <w:rFonts w:cs="Arial"/>
              </w:rPr>
            </w:pPr>
            <w:r>
              <w:rPr>
                <w:rFonts w:cs="Arial"/>
                <w:lang w:eastAsia="en-AU"/>
              </w:rPr>
              <w:t>Dytiscidae (A)</w:t>
            </w:r>
            <w:r>
              <w:rPr>
                <w:snapToGrid w:val="0"/>
                <w:position w:val="4"/>
                <w:sz w:val="11"/>
                <w:szCs w:val="0"/>
                <w:u w:color="000000"/>
                <w:lang w:eastAsia="en-AU"/>
              </w:rPr>
              <w:t>2</w:t>
            </w:r>
            <w:r>
              <w:rPr>
                <w:rFonts w:cs="Arial"/>
                <w:lang w:eastAsia="en-AU"/>
              </w:rPr>
              <w:t xml:space="preserve">, </w:t>
            </w:r>
            <w:r>
              <w:rPr>
                <w:rFonts w:cs="Arial"/>
                <w:i/>
                <w:lang w:eastAsia="en-AU"/>
              </w:rPr>
              <w:t>Pleidae</w:t>
            </w:r>
            <w:r>
              <w:rPr>
                <w:snapToGrid w:val="0"/>
                <w:position w:val="4"/>
                <w:sz w:val="11"/>
                <w:szCs w:val="0"/>
                <w:u w:color="000000"/>
                <w:lang w:eastAsia="en-AU"/>
              </w:rPr>
              <w:t>1</w:t>
            </w:r>
            <w:r>
              <w:rPr>
                <w:rFonts w:cs="Arial"/>
                <w:lang w:eastAsia="en-AU"/>
              </w:rPr>
              <w:t xml:space="preserve">, </w:t>
            </w:r>
            <w:r>
              <w:rPr>
                <w:rFonts w:cs="Arial"/>
                <w:i/>
                <w:lang w:eastAsia="en-AU"/>
              </w:rPr>
              <w:t>Libellulidae</w:t>
            </w:r>
            <w:r>
              <w:rPr>
                <w:snapToGrid w:val="0"/>
                <w:position w:val="4"/>
                <w:sz w:val="11"/>
                <w:szCs w:val="0"/>
                <w:u w:color="000000"/>
                <w:lang w:eastAsia="en-AU"/>
              </w:rPr>
              <w:t>1</w:t>
            </w:r>
            <w:r>
              <w:rPr>
                <w:rFonts w:cs="Arial"/>
                <w:lang w:eastAsia="en-AU"/>
              </w:rPr>
              <w:t>, Coenagrionidae</w:t>
            </w:r>
            <w:r>
              <w:rPr>
                <w:snapToGrid w:val="0"/>
                <w:position w:val="4"/>
                <w:sz w:val="11"/>
                <w:szCs w:val="0"/>
                <w:u w:color="000000"/>
                <w:lang w:eastAsia="en-AU"/>
              </w:rPr>
              <w:t>2</w:t>
            </w:r>
            <w:r>
              <w:rPr>
                <w:rFonts w:cs="Arial"/>
                <w:lang w:eastAsia="en-AU"/>
              </w:rPr>
              <w:t xml:space="preserve">, </w:t>
            </w:r>
            <w:r>
              <w:rPr>
                <w:rFonts w:cs="Arial"/>
                <w:i/>
                <w:lang w:eastAsia="en-AU"/>
              </w:rPr>
              <w:t>Curculionidae (A)</w:t>
            </w:r>
            <w:r>
              <w:rPr>
                <w:snapToGrid w:val="0"/>
                <w:position w:val="4"/>
                <w:sz w:val="11"/>
                <w:szCs w:val="0"/>
                <w:u w:color="000000"/>
                <w:lang w:eastAsia="en-AU"/>
              </w:rPr>
              <w:t>1</w:t>
            </w:r>
            <w:r>
              <w:rPr>
                <w:rFonts w:cs="Arial"/>
                <w:lang w:eastAsia="en-AU"/>
              </w:rPr>
              <w:t xml:space="preserve">, </w:t>
            </w:r>
            <w:r>
              <w:rPr>
                <w:rFonts w:cs="Arial"/>
                <w:i/>
                <w:lang w:eastAsia="en-AU"/>
              </w:rPr>
              <w:t>Caenidae</w:t>
            </w:r>
            <w:r>
              <w:rPr>
                <w:snapToGrid w:val="0"/>
                <w:position w:val="4"/>
                <w:sz w:val="11"/>
                <w:szCs w:val="0"/>
                <w:u w:color="000000"/>
                <w:lang w:eastAsia="en-AU"/>
              </w:rPr>
              <w:t>1</w:t>
            </w:r>
            <w:r>
              <w:rPr>
                <w:rFonts w:cs="Arial"/>
                <w:lang w:eastAsia="en-AU"/>
              </w:rPr>
              <w:t>, Hydrophilidae (A)</w:t>
            </w:r>
            <w:r>
              <w:rPr>
                <w:snapToGrid w:val="0"/>
                <w:position w:val="4"/>
                <w:sz w:val="11"/>
                <w:szCs w:val="0"/>
                <w:u w:color="000000"/>
                <w:lang w:eastAsia="en-AU"/>
              </w:rPr>
              <w:t>2</w:t>
            </w:r>
            <w:r>
              <w:rPr>
                <w:rFonts w:cs="Arial"/>
                <w:lang w:eastAsia="en-AU"/>
              </w:rPr>
              <w:t>, Chironomidae (L)</w:t>
            </w:r>
            <w:r>
              <w:rPr>
                <w:snapToGrid w:val="0"/>
                <w:position w:val="4"/>
                <w:sz w:val="11"/>
                <w:szCs w:val="0"/>
                <w:u w:color="000000"/>
                <w:lang w:eastAsia="en-AU"/>
              </w:rPr>
              <w:t>2</w:t>
            </w:r>
            <w:r>
              <w:rPr>
                <w:rFonts w:cs="Arial"/>
                <w:lang w:eastAsia="en-AU"/>
              </w:rPr>
              <w:t xml:space="preserve">, </w:t>
            </w:r>
            <w:r>
              <w:rPr>
                <w:rFonts w:cs="Arial"/>
                <w:i/>
                <w:lang w:eastAsia="en-AU"/>
              </w:rPr>
              <w:t>Belostomatidae</w:t>
            </w:r>
            <w:r>
              <w:rPr>
                <w:snapToGrid w:val="0"/>
                <w:position w:val="4"/>
                <w:sz w:val="11"/>
                <w:szCs w:val="0"/>
                <w:u w:color="000000"/>
                <w:lang w:eastAsia="en-AU"/>
              </w:rPr>
              <w:t>1</w:t>
            </w:r>
            <w:r>
              <w:rPr>
                <w:rFonts w:cs="Arial"/>
                <w:lang w:eastAsia="en-AU"/>
              </w:rPr>
              <w:t xml:space="preserve">, </w:t>
            </w:r>
            <w:r>
              <w:rPr>
                <w:rFonts w:cs="Arial"/>
                <w:i/>
                <w:lang w:eastAsia="en-AU"/>
              </w:rPr>
              <w:t>Crambidae (L)</w:t>
            </w:r>
            <w:r>
              <w:rPr>
                <w:snapToGrid w:val="0"/>
                <w:position w:val="4"/>
                <w:sz w:val="11"/>
                <w:szCs w:val="0"/>
                <w:u w:color="000000"/>
                <w:lang w:eastAsia="en-AU"/>
              </w:rPr>
              <w:t>1</w:t>
            </w:r>
          </w:p>
        </w:tc>
      </w:tr>
      <w:tr w:rsidR="0020189C" w14:paraId="5E6B04FC" w14:textId="77777777">
        <w:tc>
          <w:tcPr>
            <w:tcW w:w="4077" w:type="dxa"/>
            <w:tcBorders>
              <w:top w:val="nil"/>
              <w:left w:val="nil"/>
              <w:bottom w:val="nil"/>
              <w:right w:val="nil"/>
            </w:tcBorders>
            <w:hideMark/>
          </w:tcPr>
          <w:p w14:paraId="5E6B04FA" w14:textId="77777777" w:rsidR="0020189C" w:rsidRDefault="00020705">
            <w:pPr>
              <w:pStyle w:val="table1"/>
            </w:pPr>
            <w:r>
              <w:t>Average inter-group dissimilarity (%)</w:t>
            </w:r>
          </w:p>
        </w:tc>
        <w:tc>
          <w:tcPr>
            <w:tcW w:w="4536" w:type="dxa"/>
            <w:tcBorders>
              <w:top w:val="nil"/>
              <w:left w:val="nil"/>
              <w:bottom w:val="nil"/>
              <w:right w:val="nil"/>
            </w:tcBorders>
            <w:hideMark/>
          </w:tcPr>
          <w:p w14:paraId="5E6B04FB" w14:textId="77777777" w:rsidR="0020189C" w:rsidRDefault="00020705">
            <w:pPr>
              <w:pStyle w:val="table1"/>
            </w:pPr>
            <w:r>
              <w:t>51.51</w:t>
            </w:r>
          </w:p>
        </w:tc>
      </w:tr>
      <w:tr w:rsidR="0020189C" w14:paraId="5E6B04FF" w14:textId="77777777">
        <w:tc>
          <w:tcPr>
            <w:tcW w:w="4077" w:type="dxa"/>
            <w:tcBorders>
              <w:top w:val="nil"/>
              <w:left w:val="nil"/>
              <w:bottom w:val="single" w:sz="2" w:space="0" w:color="auto"/>
              <w:right w:val="nil"/>
            </w:tcBorders>
            <w:hideMark/>
          </w:tcPr>
          <w:p w14:paraId="5E6B04FD" w14:textId="77777777" w:rsidR="0020189C" w:rsidRDefault="00020705">
            <w:pPr>
              <w:pStyle w:val="table1"/>
            </w:pPr>
            <w:r>
              <w:t>Cum. % of overall dissimilarity (top 10) contributed by dominant taxa</w:t>
            </w:r>
          </w:p>
        </w:tc>
        <w:tc>
          <w:tcPr>
            <w:tcW w:w="4536" w:type="dxa"/>
            <w:tcBorders>
              <w:top w:val="nil"/>
              <w:left w:val="nil"/>
              <w:bottom w:val="single" w:sz="2" w:space="0" w:color="auto"/>
              <w:right w:val="nil"/>
            </w:tcBorders>
            <w:hideMark/>
          </w:tcPr>
          <w:p w14:paraId="5E6B04FE" w14:textId="77777777" w:rsidR="0020189C" w:rsidRDefault="00020705">
            <w:pPr>
              <w:pStyle w:val="table1"/>
            </w:pPr>
            <w:r>
              <w:t>36.78</w:t>
            </w:r>
          </w:p>
        </w:tc>
      </w:tr>
      <w:tr w:rsidR="0020189C" w14:paraId="5E6B0502" w14:textId="77777777">
        <w:tc>
          <w:tcPr>
            <w:tcW w:w="4077" w:type="dxa"/>
            <w:tcBorders>
              <w:top w:val="single" w:sz="2" w:space="0" w:color="auto"/>
              <w:left w:val="nil"/>
              <w:bottom w:val="nil"/>
              <w:right w:val="nil"/>
            </w:tcBorders>
            <w:hideMark/>
          </w:tcPr>
          <w:p w14:paraId="5E6B0500" w14:textId="77777777" w:rsidR="0020189C" w:rsidRDefault="00020705">
            <w:pPr>
              <w:pStyle w:val="table1"/>
            </w:pPr>
            <w:r>
              <w:t xml:space="preserve">3. Exposed versus Reference sites </w:t>
            </w:r>
            <w:r>
              <w:rPr>
                <w:b/>
              </w:rPr>
              <w:t>1996</w:t>
            </w:r>
          </w:p>
        </w:tc>
        <w:tc>
          <w:tcPr>
            <w:tcW w:w="4536" w:type="dxa"/>
            <w:tcBorders>
              <w:top w:val="single" w:sz="2" w:space="0" w:color="auto"/>
              <w:left w:val="nil"/>
              <w:bottom w:val="nil"/>
              <w:right w:val="nil"/>
            </w:tcBorders>
            <w:hideMark/>
          </w:tcPr>
          <w:p w14:paraId="5E6B0501" w14:textId="77777777" w:rsidR="0020189C" w:rsidRDefault="00020705">
            <w:pPr>
              <w:pStyle w:val="table1"/>
              <w:rPr>
                <w:rFonts w:cs="Arial"/>
              </w:rPr>
            </w:pPr>
            <w:r>
              <w:rPr>
                <w:rFonts w:cs="Arial"/>
                <w:i/>
                <w:lang w:eastAsia="en-AU"/>
              </w:rPr>
              <w:t>Pleidae</w:t>
            </w:r>
            <w:r>
              <w:rPr>
                <w:snapToGrid w:val="0"/>
                <w:position w:val="4"/>
                <w:sz w:val="11"/>
                <w:szCs w:val="0"/>
                <w:u w:color="000000"/>
                <w:lang w:eastAsia="en-AU"/>
              </w:rPr>
              <w:t>1</w:t>
            </w:r>
            <w:r>
              <w:rPr>
                <w:rFonts w:cs="Arial"/>
                <w:lang w:eastAsia="en-AU"/>
              </w:rPr>
              <w:t xml:space="preserve">, </w:t>
            </w:r>
            <w:r>
              <w:rPr>
                <w:rFonts w:cs="Arial"/>
                <w:i/>
                <w:lang w:eastAsia="en-AU"/>
              </w:rPr>
              <w:t>Naucoridae</w:t>
            </w:r>
            <w:r>
              <w:rPr>
                <w:snapToGrid w:val="0"/>
                <w:position w:val="4"/>
                <w:sz w:val="11"/>
                <w:szCs w:val="0"/>
                <w:u w:color="000000"/>
                <w:lang w:eastAsia="en-AU"/>
              </w:rPr>
              <w:t>1</w:t>
            </w:r>
            <w:r>
              <w:rPr>
                <w:rFonts w:cs="Arial"/>
                <w:lang w:eastAsia="en-AU"/>
              </w:rPr>
              <w:t xml:space="preserve">, </w:t>
            </w:r>
            <w:r>
              <w:rPr>
                <w:rFonts w:cs="Arial"/>
                <w:i/>
                <w:lang w:eastAsia="en-AU"/>
              </w:rPr>
              <w:t>Planorbidae</w:t>
            </w:r>
            <w:r>
              <w:rPr>
                <w:snapToGrid w:val="0"/>
                <w:position w:val="4"/>
                <w:sz w:val="11"/>
                <w:szCs w:val="0"/>
                <w:u w:color="000000"/>
                <w:lang w:eastAsia="en-AU"/>
              </w:rPr>
              <w:t>1</w:t>
            </w:r>
            <w:r>
              <w:rPr>
                <w:rFonts w:cs="Arial"/>
                <w:lang w:eastAsia="en-AU"/>
              </w:rPr>
              <w:t>, Chironomidae (L)</w:t>
            </w:r>
            <w:r>
              <w:rPr>
                <w:snapToGrid w:val="0"/>
                <w:position w:val="4"/>
                <w:sz w:val="11"/>
                <w:szCs w:val="0"/>
                <w:u w:color="000000"/>
                <w:lang w:eastAsia="en-AU"/>
              </w:rPr>
              <w:t>2</w:t>
            </w:r>
            <w:r>
              <w:rPr>
                <w:rFonts w:cs="Arial"/>
                <w:lang w:eastAsia="en-AU"/>
              </w:rPr>
              <w:t xml:space="preserve">, </w:t>
            </w:r>
            <w:r>
              <w:rPr>
                <w:rFonts w:cs="Arial"/>
                <w:i/>
                <w:lang w:eastAsia="en-AU"/>
              </w:rPr>
              <w:t>Dytiscidae (L)</w:t>
            </w:r>
            <w:r>
              <w:rPr>
                <w:snapToGrid w:val="0"/>
                <w:position w:val="4"/>
                <w:sz w:val="11"/>
                <w:szCs w:val="0"/>
                <w:u w:color="000000"/>
                <w:lang w:eastAsia="en-AU"/>
              </w:rPr>
              <w:t>1</w:t>
            </w:r>
            <w:r>
              <w:rPr>
                <w:rFonts w:cs="Arial"/>
                <w:lang w:eastAsia="en-AU"/>
              </w:rPr>
              <w:t xml:space="preserve">, </w:t>
            </w:r>
            <w:r>
              <w:rPr>
                <w:rFonts w:cs="Arial"/>
                <w:i/>
                <w:lang w:eastAsia="en-AU"/>
              </w:rPr>
              <w:t>Caenidae</w:t>
            </w:r>
            <w:r>
              <w:rPr>
                <w:snapToGrid w:val="0"/>
                <w:position w:val="4"/>
                <w:sz w:val="11"/>
                <w:szCs w:val="0"/>
                <w:u w:color="000000"/>
                <w:lang w:eastAsia="en-AU"/>
              </w:rPr>
              <w:t>1</w:t>
            </w:r>
            <w:r>
              <w:rPr>
                <w:rFonts w:cs="Arial"/>
                <w:lang w:eastAsia="en-AU"/>
              </w:rPr>
              <w:t>, Dytiscidae (A)</w:t>
            </w:r>
            <w:r>
              <w:rPr>
                <w:snapToGrid w:val="0"/>
                <w:position w:val="4"/>
                <w:sz w:val="11"/>
                <w:szCs w:val="0"/>
                <w:u w:color="000000"/>
                <w:lang w:eastAsia="en-AU"/>
              </w:rPr>
              <w:t>2</w:t>
            </w:r>
            <w:r>
              <w:rPr>
                <w:rFonts w:cs="Arial"/>
                <w:lang w:eastAsia="en-AU"/>
              </w:rPr>
              <w:t>, Ceratopogonidae (L)</w:t>
            </w:r>
            <w:r>
              <w:rPr>
                <w:snapToGrid w:val="0"/>
                <w:position w:val="4"/>
                <w:sz w:val="11"/>
                <w:szCs w:val="0"/>
                <w:u w:color="000000"/>
                <w:lang w:eastAsia="en-AU"/>
              </w:rPr>
              <w:t>2</w:t>
            </w:r>
            <w:r>
              <w:rPr>
                <w:rFonts w:cs="Arial"/>
                <w:lang w:eastAsia="en-AU"/>
              </w:rPr>
              <w:t>, Coenagrionidae</w:t>
            </w:r>
            <w:r>
              <w:rPr>
                <w:snapToGrid w:val="0"/>
                <w:position w:val="4"/>
                <w:sz w:val="11"/>
                <w:szCs w:val="0"/>
                <w:u w:color="000000"/>
                <w:lang w:eastAsia="en-AU"/>
              </w:rPr>
              <w:t>2</w:t>
            </w:r>
            <w:r>
              <w:rPr>
                <w:rFonts w:cs="Arial"/>
                <w:lang w:eastAsia="en-AU"/>
              </w:rPr>
              <w:t>, Oligochaeta</w:t>
            </w:r>
            <w:r>
              <w:rPr>
                <w:snapToGrid w:val="0"/>
                <w:position w:val="4"/>
                <w:sz w:val="11"/>
                <w:szCs w:val="0"/>
                <w:u w:color="000000"/>
                <w:lang w:eastAsia="en-AU"/>
              </w:rPr>
              <w:t>2</w:t>
            </w:r>
          </w:p>
        </w:tc>
      </w:tr>
      <w:tr w:rsidR="0020189C" w14:paraId="5E6B0505" w14:textId="77777777">
        <w:tc>
          <w:tcPr>
            <w:tcW w:w="4077" w:type="dxa"/>
            <w:tcBorders>
              <w:top w:val="nil"/>
              <w:left w:val="nil"/>
              <w:bottom w:val="nil"/>
              <w:right w:val="nil"/>
            </w:tcBorders>
            <w:hideMark/>
          </w:tcPr>
          <w:p w14:paraId="5E6B0503" w14:textId="77777777" w:rsidR="0020189C" w:rsidRDefault="00020705">
            <w:pPr>
              <w:pStyle w:val="table1"/>
            </w:pPr>
            <w:r>
              <w:t>Average inter-group dissimilarity (%)</w:t>
            </w:r>
          </w:p>
        </w:tc>
        <w:tc>
          <w:tcPr>
            <w:tcW w:w="4536" w:type="dxa"/>
            <w:tcBorders>
              <w:top w:val="nil"/>
              <w:left w:val="nil"/>
              <w:bottom w:val="nil"/>
              <w:right w:val="nil"/>
            </w:tcBorders>
            <w:hideMark/>
          </w:tcPr>
          <w:p w14:paraId="5E6B0504" w14:textId="77777777" w:rsidR="0020189C" w:rsidRDefault="00020705">
            <w:pPr>
              <w:pStyle w:val="table1"/>
            </w:pPr>
            <w:r>
              <w:t>51.41</w:t>
            </w:r>
          </w:p>
        </w:tc>
      </w:tr>
      <w:tr w:rsidR="0020189C" w14:paraId="5E6B0508" w14:textId="77777777">
        <w:tc>
          <w:tcPr>
            <w:tcW w:w="4077" w:type="dxa"/>
            <w:tcBorders>
              <w:top w:val="nil"/>
              <w:left w:val="nil"/>
              <w:bottom w:val="single" w:sz="2" w:space="0" w:color="auto"/>
              <w:right w:val="nil"/>
            </w:tcBorders>
            <w:hideMark/>
          </w:tcPr>
          <w:p w14:paraId="5E6B0506" w14:textId="77777777" w:rsidR="0020189C" w:rsidRDefault="00020705">
            <w:pPr>
              <w:pStyle w:val="table1"/>
            </w:pPr>
            <w:r>
              <w:t>Cum. % of overall dissimilarity (top 10) contributed by dominant taxa</w:t>
            </w:r>
          </w:p>
        </w:tc>
        <w:tc>
          <w:tcPr>
            <w:tcW w:w="4536" w:type="dxa"/>
            <w:tcBorders>
              <w:top w:val="nil"/>
              <w:left w:val="nil"/>
              <w:bottom w:val="single" w:sz="2" w:space="0" w:color="auto"/>
              <w:right w:val="nil"/>
            </w:tcBorders>
            <w:hideMark/>
          </w:tcPr>
          <w:p w14:paraId="5E6B0507" w14:textId="77777777" w:rsidR="0020189C" w:rsidRDefault="00020705">
            <w:pPr>
              <w:pStyle w:val="table1"/>
            </w:pPr>
            <w:r>
              <w:t>36.52</w:t>
            </w:r>
          </w:p>
        </w:tc>
      </w:tr>
      <w:tr w:rsidR="0020189C" w14:paraId="5E6B050B" w14:textId="77777777">
        <w:tc>
          <w:tcPr>
            <w:tcW w:w="4077" w:type="dxa"/>
            <w:tcBorders>
              <w:top w:val="single" w:sz="2" w:space="0" w:color="auto"/>
              <w:left w:val="nil"/>
              <w:bottom w:val="nil"/>
              <w:right w:val="nil"/>
            </w:tcBorders>
            <w:hideMark/>
          </w:tcPr>
          <w:p w14:paraId="5E6B0509" w14:textId="77777777" w:rsidR="0020189C" w:rsidRDefault="00020705">
            <w:pPr>
              <w:pStyle w:val="table1"/>
            </w:pPr>
            <w:r>
              <w:t xml:space="preserve">4. Exposed versus Reference sites </w:t>
            </w:r>
            <w:r>
              <w:rPr>
                <w:b/>
              </w:rPr>
              <w:t>2006</w:t>
            </w:r>
          </w:p>
        </w:tc>
        <w:tc>
          <w:tcPr>
            <w:tcW w:w="4536" w:type="dxa"/>
            <w:tcBorders>
              <w:top w:val="single" w:sz="2" w:space="0" w:color="auto"/>
              <w:left w:val="nil"/>
              <w:bottom w:val="nil"/>
              <w:right w:val="nil"/>
            </w:tcBorders>
            <w:hideMark/>
          </w:tcPr>
          <w:p w14:paraId="5E6B050A" w14:textId="77777777" w:rsidR="0020189C" w:rsidRDefault="00020705">
            <w:pPr>
              <w:pStyle w:val="table1"/>
              <w:rPr>
                <w:rFonts w:cs="Arial"/>
              </w:rPr>
            </w:pPr>
            <w:r>
              <w:rPr>
                <w:rFonts w:cs="Arial"/>
                <w:i/>
                <w:lang w:eastAsia="en-AU"/>
              </w:rPr>
              <w:t>Naucoridae</w:t>
            </w:r>
            <w:r>
              <w:rPr>
                <w:snapToGrid w:val="0"/>
                <w:position w:val="4"/>
                <w:sz w:val="11"/>
                <w:szCs w:val="0"/>
                <w:u w:color="000000"/>
                <w:lang w:eastAsia="en-AU"/>
              </w:rPr>
              <w:t>1</w:t>
            </w:r>
            <w:r>
              <w:rPr>
                <w:rFonts w:cs="Arial"/>
                <w:lang w:eastAsia="en-AU"/>
              </w:rPr>
              <w:t xml:space="preserve">, </w:t>
            </w:r>
            <w:r>
              <w:rPr>
                <w:rFonts w:cs="Arial"/>
                <w:i/>
                <w:lang w:eastAsia="en-AU"/>
              </w:rPr>
              <w:t>Caenidae</w:t>
            </w:r>
            <w:r>
              <w:rPr>
                <w:snapToGrid w:val="0"/>
                <w:position w:val="4"/>
                <w:sz w:val="11"/>
                <w:szCs w:val="0"/>
                <w:u w:color="000000"/>
                <w:lang w:eastAsia="en-AU"/>
              </w:rPr>
              <w:t>1</w:t>
            </w:r>
            <w:r>
              <w:rPr>
                <w:rFonts w:cs="Arial"/>
                <w:lang w:eastAsia="en-AU"/>
              </w:rPr>
              <w:t>, Coenagrionidae</w:t>
            </w:r>
            <w:r>
              <w:rPr>
                <w:snapToGrid w:val="0"/>
                <w:position w:val="4"/>
                <w:sz w:val="11"/>
                <w:szCs w:val="0"/>
                <w:u w:color="000000"/>
                <w:lang w:eastAsia="en-AU"/>
              </w:rPr>
              <w:t>2</w:t>
            </w:r>
            <w:r>
              <w:rPr>
                <w:rFonts w:cs="Arial"/>
                <w:lang w:eastAsia="en-AU"/>
              </w:rPr>
              <w:t xml:space="preserve">, </w:t>
            </w:r>
            <w:r>
              <w:rPr>
                <w:rFonts w:cs="Arial"/>
                <w:i/>
                <w:lang w:eastAsia="en-AU"/>
              </w:rPr>
              <w:t>Acarina</w:t>
            </w:r>
            <w:r>
              <w:rPr>
                <w:snapToGrid w:val="0"/>
                <w:position w:val="4"/>
                <w:sz w:val="11"/>
                <w:szCs w:val="0"/>
                <w:u w:color="000000"/>
                <w:lang w:eastAsia="en-AU"/>
              </w:rPr>
              <w:t>1</w:t>
            </w:r>
            <w:r>
              <w:rPr>
                <w:rFonts w:cs="Arial"/>
                <w:lang w:eastAsia="en-AU"/>
              </w:rPr>
              <w:t xml:space="preserve">, </w:t>
            </w:r>
            <w:r>
              <w:rPr>
                <w:rFonts w:cs="Arial"/>
                <w:i/>
                <w:lang w:eastAsia="en-AU"/>
              </w:rPr>
              <w:t>Libellulidae</w:t>
            </w:r>
            <w:r>
              <w:rPr>
                <w:snapToGrid w:val="0"/>
                <w:position w:val="4"/>
                <w:sz w:val="11"/>
                <w:szCs w:val="0"/>
                <w:u w:color="000000"/>
                <w:lang w:eastAsia="en-AU"/>
              </w:rPr>
              <w:t>1</w:t>
            </w:r>
            <w:r>
              <w:rPr>
                <w:rFonts w:cs="Arial"/>
                <w:lang w:eastAsia="en-AU"/>
              </w:rPr>
              <w:t xml:space="preserve">, </w:t>
            </w:r>
            <w:r>
              <w:rPr>
                <w:rFonts w:cs="Arial"/>
                <w:i/>
                <w:lang w:eastAsia="en-AU"/>
              </w:rPr>
              <w:t>Pleidae</w:t>
            </w:r>
            <w:r>
              <w:rPr>
                <w:snapToGrid w:val="0"/>
                <w:position w:val="4"/>
                <w:sz w:val="11"/>
                <w:szCs w:val="0"/>
                <w:u w:color="000000"/>
                <w:lang w:eastAsia="en-AU"/>
              </w:rPr>
              <w:t>1</w:t>
            </w:r>
            <w:r>
              <w:rPr>
                <w:rFonts w:cs="Arial"/>
                <w:lang w:eastAsia="en-AU"/>
              </w:rPr>
              <w:t xml:space="preserve">, </w:t>
            </w:r>
            <w:r>
              <w:rPr>
                <w:rFonts w:cs="Arial"/>
                <w:i/>
                <w:lang w:eastAsia="en-AU"/>
              </w:rPr>
              <w:t>Baetidae</w:t>
            </w:r>
            <w:r>
              <w:rPr>
                <w:snapToGrid w:val="0"/>
                <w:position w:val="4"/>
                <w:sz w:val="11"/>
                <w:szCs w:val="0"/>
                <w:u w:color="000000"/>
                <w:lang w:eastAsia="en-AU"/>
              </w:rPr>
              <w:t>1</w:t>
            </w:r>
            <w:r>
              <w:rPr>
                <w:rFonts w:cs="Arial"/>
                <w:lang w:eastAsia="en-AU"/>
              </w:rPr>
              <w:t xml:space="preserve">, </w:t>
            </w:r>
            <w:r>
              <w:rPr>
                <w:rFonts w:cs="Arial"/>
                <w:i/>
                <w:lang w:eastAsia="en-AU"/>
              </w:rPr>
              <w:t>Corixidae</w:t>
            </w:r>
            <w:r>
              <w:rPr>
                <w:snapToGrid w:val="0"/>
                <w:position w:val="4"/>
                <w:sz w:val="11"/>
                <w:szCs w:val="0"/>
                <w:u w:color="000000"/>
                <w:lang w:eastAsia="en-AU"/>
              </w:rPr>
              <w:t>1</w:t>
            </w:r>
            <w:r>
              <w:rPr>
                <w:rFonts w:cs="Arial"/>
                <w:lang w:eastAsia="en-AU"/>
              </w:rPr>
              <w:t xml:space="preserve">, </w:t>
            </w:r>
            <w:r>
              <w:rPr>
                <w:rFonts w:cs="Arial"/>
                <w:i/>
                <w:lang w:eastAsia="en-AU"/>
              </w:rPr>
              <w:t>Planorbidae</w:t>
            </w:r>
            <w:r>
              <w:rPr>
                <w:snapToGrid w:val="0"/>
                <w:position w:val="4"/>
                <w:sz w:val="11"/>
                <w:szCs w:val="0"/>
                <w:u w:color="000000"/>
                <w:lang w:eastAsia="en-AU"/>
              </w:rPr>
              <w:t>1</w:t>
            </w:r>
            <w:r>
              <w:rPr>
                <w:rFonts w:cs="Arial"/>
                <w:lang w:eastAsia="en-AU"/>
              </w:rPr>
              <w:t>, Hydrophilidae (A)</w:t>
            </w:r>
            <w:r>
              <w:rPr>
                <w:snapToGrid w:val="0"/>
                <w:position w:val="4"/>
                <w:sz w:val="11"/>
                <w:szCs w:val="0"/>
                <w:u w:color="000000"/>
                <w:lang w:eastAsia="en-AU"/>
              </w:rPr>
              <w:t>2</w:t>
            </w:r>
          </w:p>
        </w:tc>
      </w:tr>
      <w:tr w:rsidR="0020189C" w14:paraId="5E6B050E" w14:textId="77777777">
        <w:tc>
          <w:tcPr>
            <w:tcW w:w="4077" w:type="dxa"/>
            <w:tcBorders>
              <w:top w:val="nil"/>
              <w:left w:val="nil"/>
              <w:bottom w:val="nil"/>
              <w:right w:val="nil"/>
            </w:tcBorders>
            <w:hideMark/>
          </w:tcPr>
          <w:p w14:paraId="5E6B050C" w14:textId="77777777" w:rsidR="0020189C" w:rsidRDefault="00020705">
            <w:pPr>
              <w:pStyle w:val="table1"/>
            </w:pPr>
            <w:r>
              <w:t>Average inter-group dissimilarity (%)</w:t>
            </w:r>
          </w:p>
        </w:tc>
        <w:tc>
          <w:tcPr>
            <w:tcW w:w="4536" w:type="dxa"/>
            <w:tcBorders>
              <w:top w:val="nil"/>
              <w:left w:val="nil"/>
              <w:bottom w:val="nil"/>
              <w:right w:val="nil"/>
            </w:tcBorders>
            <w:hideMark/>
          </w:tcPr>
          <w:p w14:paraId="5E6B050D" w14:textId="77777777" w:rsidR="0020189C" w:rsidRDefault="00020705">
            <w:pPr>
              <w:pStyle w:val="table1"/>
            </w:pPr>
            <w:r>
              <w:t>58.21</w:t>
            </w:r>
          </w:p>
        </w:tc>
      </w:tr>
      <w:tr w:rsidR="0020189C" w14:paraId="5E6B0511" w14:textId="77777777">
        <w:tc>
          <w:tcPr>
            <w:tcW w:w="4077" w:type="dxa"/>
            <w:tcBorders>
              <w:top w:val="nil"/>
              <w:left w:val="nil"/>
              <w:bottom w:val="single" w:sz="2" w:space="0" w:color="auto"/>
              <w:right w:val="nil"/>
            </w:tcBorders>
            <w:hideMark/>
          </w:tcPr>
          <w:p w14:paraId="5E6B050F" w14:textId="77777777" w:rsidR="0020189C" w:rsidRDefault="00020705">
            <w:pPr>
              <w:pStyle w:val="table1"/>
            </w:pPr>
            <w:r>
              <w:t>Cum. % of overall dissimilarity (top 10) contributed by dominant taxa</w:t>
            </w:r>
          </w:p>
        </w:tc>
        <w:tc>
          <w:tcPr>
            <w:tcW w:w="4536" w:type="dxa"/>
            <w:tcBorders>
              <w:top w:val="nil"/>
              <w:left w:val="nil"/>
              <w:bottom w:val="single" w:sz="2" w:space="0" w:color="auto"/>
              <w:right w:val="nil"/>
            </w:tcBorders>
            <w:hideMark/>
          </w:tcPr>
          <w:p w14:paraId="5E6B0510" w14:textId="77777777" w:rsidR="0020189C" w:rsidRDefault="00020705">
            <w:pPr>
              <w:pStyle w:val="table1"/>
            </w:pPr>
            <w:r>
              <w:t>27.73</w:t>
            </w:r>
          </w:p>
        </w:tc>
      </w:tr>
      <w:tr w:rsidR="0020189C" w14:paraId="5E6B0514" w14:textId="77777777">
        <w:tc>
          <w:tcPr>
            <w:tcW w:w="4077" w:type="dxa"/>
            <w:tcBorders>
              <w:top w:val="single" w:sz="2" w:space="0" w:color="auto"/>
              <w:left w:val="nil"/>
              <w:bottom w:val="nil"/>
              <w:right w:val="nil"/>
            </w:tcBorders>
            <w:hideMark/>
          </w:tcPr>
          <w:p w14:paraId="5E6B0512" w14:textId="77777777" w:rsidR="0020189C" w:rsidRDefault="00020705">
            <w:pPr>
              <w:pStyle w:val="table1"/>
            </w:pPr>
            <w:r>
              <w:t xml:space="preserve">5. Exposed versus Reference sites </w:t>
            </w:r>
            <w:r>
              <w:rPr>
                <w:b/>
              </w:rPr>
              <w:t>2009</w:t>
            </w:r>
          </w:p>
        </w:tc>
        <w:tc>
          <w:tcPr>
            <w:tcW w:w="4536" w:type="dxa"/>
            <w:tcBorders>
              <w:top w:val="single" w:sz="2" w:space="0" w:color="auto"/>
              <w:left w:val="nil"/>
              <w:bottom w:val="nil"/>
              <w:right w:val="nil"/>
            </w:tcBorders>
            <w:hideMark/>
          </w:tcPr>
          <w:p w14:paraId="5E6B0513" w14:textId="77777777" w:rsidR="0020189C" w:rsidRDefault="00020705">
            <w:pPr>
              <w:pStyle w:val="table1"/>
              <w:rPr>
                <w:rFonts w:cs="Arial"/>
                <w:szCs w:val="16"/>
              </w:rPr>
            </w:pPr>
            <w:r>
              <w:rPr>
                <w:rFonts w:cs="Arial"/>
                <w:i/>
                <w:szCs w:val="16"/>
                <w:lang w:eastAsia="en-AU"/>
              </w:rPr>
              <w:t>Chironomidae (L)</w:t>
            </w:r>
            <w:r>
              <w:rPr>
                <w:snapToGrid w:val="0"/>
                <w:position w:val="4"/>
                <w:sz w:val="11"/>
                <w:szCs w:val="0"/>
                <w:u w:color="000000"/>
                <w:lang w:eastAsia="en-AU"/>
              </w:rPr>
              <w:t>1</w:t>
            </w:r>
            <w:r>
              <w:rPr>
                <w:rFonts w:cs="Arial"/>
                <w:szCs w:val="16"/>
                <w:lang w:eastAsia="en-AU"/>
              </w:rPr>
              <w:t xml:space="preserve">, </w:t>
            </w:r>
            <w:r>
              <w:rPr>
                <w:rFonts w:cs="Arial"/>
                <w:i/>
                <w:szCs w:val="16"/>
                <w:lang w:eastAsia="en-AU"/>
              </w:rPr>
              <w:t>Palaemonidae</w:t>
            </w:r>
            <w:r>
              <w:rPr>
                <w:snapToGrid w:val="0"/>
                <w:position w:val="4"/>
                <w:sz w:val="11"/>
                <w:szCs w:val="0"/>
                <w:u w:color="000000"/>
                <w:lang w:eastAsia="en-AU"/>
              </w:rPr>
              <w:t>1</w:t>
            </w:r>
            <w:r>
              <w:rPr>
                <w:rFonts w:cs="Arial"/>
                <w:szCs w:val="16"/>
                <w:lang w:eastAsia="en-AU"/>
              </w:rPr>
              <w:t>, Baetidae</w:t>
            </w:r>
            <w:r>
              <w:rPr>
                <w:snapToGrid w:val="0"/>
                <w:position w:val="4"/>
                <w:sz w:val="11"/>
                <w:szCs w:val="0"/>
                <w:u w:color="000000"/>
                <w:lang w:eastAsia="en-AU"/>
              </w:rPr>
              <w:t>2</w:t>
            </w:r>
            <w:r>
              <w:rPr>
                <w:rFonts w:cs="Arial"/>
                <w:szCs w:val="16"/>
                <w:lang w:eastAsia="en-AU"/>
              </w:rPr>
              <w:t xml:space="preserve">, </w:t>
            </w:r>
            <w:r>
              <w:rPr>
                <w:rFonts w:cs="Arial"/>
                <w:i/>
                <w:szCs w:val="16"/>
                <w:lang w:eastAsia="en-AU"/>
              </w:rPr>
              <w:t>Caenidae</w:t>
            </w:r>
            <w:r>
              <w:rPr>
                <w:snapToGrid w:val="0"/>
                <w:position w:val="4"/>
                <w:sz w:val="11"/>
                <w:szCs w:val="0"/>
                <w:u w:color="000000"/>
                <w:lang w:eastAsia="en-AU"/>
              </w:rPr>
              <w:t>1</w:t>
            </w:r>
            <w:r>
              <w:rPr>
                <w:rFonts w:cs="Arial"/>
                <w:szCs w:val="16"/>
                <w:lang w:eastAsia="en-AU"/>
              </w:rPr>
              <w:t xml:space="preserve">, </w:t>
            </w:r>
            <w:r>
              <w:rPr>
                <w:rFonts w:cs="Arial"/>
                <w:i/>
                <w:szCs w:val="16"/>
                <w:lang w:eastAsia="en-AU"/>
              </w:rPr>
              <w:t>Atyidae</w:t>
            </w:r>
            <w:r>
              <w:rPr>
                <w:snapToGrid w:val="0"/>
                <w:position w:val="4"/>
                <w:sz w:val="11"/>
                <w:szCs w:val="0"/>
                <w:u w:color="000000"/>
                <w:lang w:eastAsia="en-AU"/>
              </w:rPr>
              <w:t>1</w:t>
            </w:r>
            <w:r>
              <w:rPr>
                <w:rFonts w:cs="Arial"/>
                <w:szCs w:val="16"/>
                <w:lang w:eastAsia="en-AU"/>
              </w:rPr>
              <w:t xml:space="preserve">, </w:t>
            </w:r>
            <w:r>
              <w:rPr>
                <w:rFonts w:cs="Arial"/>
                <w:i/>
                <w:szCs w:val="16"/>
                <w:lang w:eastAsia="en-AU"/>
              </w:rPr>
              <w:t>Naucoridae</w:t>
            </w:r>
            <w:r>
              <w:rPr>
                <w:snapToGrid w:val="0"/>
                <w:position w:val="4"/>
                <w:sz w:val="11"/>
                <w:szCs w:val="0"/>
                <w:u w:color="000000"/>
                <w:lang w:eastAsia="en-AU"/>
              </w:rPr>
              <w:t>1</w:t>
            </w:r>
            <w:r>
              <w:rPr>
                <w:rFonts w:cs="Arial"/>
                <w:szCs w:val="16"/>
                <w:lang w:eastAsia="en-AU"/>
              </w:rPr>
              <w:t>, Hydrophilidae (A)</w:t>
            </w:r>
            <w:r>
              <w:rPr>
                <w:snapToGrid w:val="0"/>
                <w:position w:val="4"/>
                <w:sz w:val="11"/>
                <w:szCs w:val="0"/>
                <w:u w:color="000000"/>
                <w:lang w:eastAsia="en-AU"/>
              </w:rPr>
              <w:t>2</w:t>
            </w:r>
            <w:r>
              <w:rPr>
                <w:rFonts w:cs="Arial"/>
                <w:szCs w:val="16"/>
                <w:lang w:eastAsia="en-AU"/>
              </w:rPr>
              <w:t>, Cyclestheriidae</w:t>
            </w:r>
            <w:r>
              <w:rPr>
                <w:snapToGrid w:val="0"/>
                <w:position w:val="4"/>
                <w:sz w:val="11"/>
                <w:szCs w:val="0"/>
                <w:u w:color="000000"/>
                <w:lang w:eastAsia="en-AU"/>
              </w:rPr>
              <w:t>2</w:t>
            </w:r>
            <w:r>
              <w:rPr>
                <w:rFonts w:cs="Arial"/>
                <w:szCs w:val="16"/>
                <w:lang w:eastAsia="en-AU"/>
              </w:rPr>
              <w:t xml:space="preserve">, </w:t>
            </w:r>
            <w:r>
              <w:rPr>
                <w:rFonts w:cs="Arial"/>
                <w:i/>
                <w:szCs w:val="16"/>
                <w:lang w:eastAsia="en-AU"/>
              </w:rPr>
              <w:t>Planorbidae</w:t>
            </w:r>
            <w:r>
              <w:rPr>
                <w:snapToGrid w:val="0"/>
                <w:position w:val="4"/>
                <w:sz w:val="11"/>
                <w:szCs w:val="0"/>
                <w:u w:color="000000"/>
                <w:lang w:eastAsia="en-AU"/>
              </w:rPr>
              <w:t>1</w:t>
            </w:r>
            <w:r>
              <w:rPr>
                <w:rFonts w:cs="Arial"/>
                <w:szCs w:val="16"/>
                <w:lang w:eastAsia="en-AU"/>
              </w:rPr>
              <w:t xml:space="preserve">, </w:t>
            </w:r>
            <w:r>
              <w:rPr>
                <w:rFonts w:cs="Arial"/>
                <w:i/>
                <w:szCs w:val="16"/>
                <w:lang w:eastAsia="en-AU"/>
              </w:rPr>
              <w:t>Dytiscidae (L)</w:t>
            </w:r>
            <w:r>
              <w:rPr>
                <w:snapToGrid w:val="0"/>
                <w:position w:val="4"/>
                <w:sz w:val="11"/>
                <w:szCs w:val="0"/>
                <w:u w:color="000000"/>
                <w:lang w:eastAsia="en-AU"/>
              </w:rPr>
              <w:t>1</w:t>
            </w:r>
          </w:p>
        </w:tc>
      </w:tr>
      <w:tr w:rsidR="0020189C" w14:paraId="5E6B0517" w14:textId="77777777">
        <w:tc>
          <w:tcPr>
            <w:tcW w:w="4077" w:type="dxa"/>
            <w:tcBorders>
              <w:top w:val="nil"/>
              <w:left w:val="nil"/>
              <w:bottom w:val="nil"/>
              <w:right w:val="nil"/>
            </w:tcBorders>
            <w:hideMark/>
          </w:tcPr>
          <w:p w14:paraId="5E6B0515" w14:textId="77777777" w:rsidR="0020189C" w:rsidRDefault="00020705">
            <w:pPr>
              <w:pStyle w:val="table1"/>
            </w:pPr>
            <w:r>
              <w:t>Average inter-group dissimilarity (%)</w:t>
            </w:r>
          </w:p>
        </w:tc>
        <w:tc>
          <w:tcPr>
            <w:tcW w:w="4536" w:type="dxa"/>
            <w:tcBorders>
              <w:top w:val="nil"/>
              <w:left w:val="nil"/>
              <w:bottom w:val="nil"/>
              <w:right w:val="nil"/>
            </w:tcBorders>
            <w:hideMark/>
          </w:tcPr>
          <w:p w14:paraId="5E6B0516" w14:textId="77777777" w:rsidR="0020189C" w:rsidRDefault="00020705">
            <w:pPr>
              <w:pStyle w:val="table1"/>
            </w:pPr>
            <w:r>
              <w:t>46.25</w:t>
            </w:r>
          </w:p>
        </w:tc>
      </w:tr>
      <w:tr w:rsidR="0020189C" w14:paraId="5E6B051A" w14:textId="77777777">
        <w:tc>
          <w:tcPr>
            <w:tcW w:w="4077" w:type="dxa"/>
            <w:tcBorders>
              <w:top w:val="nil"/>
              <w:left w:val="nil"/>
              <w:bottom w:val="single" w:sz="2" w:space="0" w:color="auto"/>
              <w:right w:val="nil"/>
            </w:tcBorders>
            <w:hideMark/>
          </w:tcPr>
          <w:p w14:paraId="5E6B0518" w14:textId="77777777" w:rsidR="0020189C" w:rsidRDefault="00020705">
            <w:pPr>
              <w:pStyle w:val="table1"/>
            </w:pPr>
            <w:r>
              <w:t>Cum. % of overall dissimilarity (top 10) contributed by dominant taxa</w:t>
            </w:r>
          </w:p>
        </w:tc>
        <w:tc>
          <w:tcPr>
            <w:tcW w:w="4536" w:type="dxa"/>
            <w:tcBorders>
              <w:top w:val="nil"/>
              <w:left w:val="nil"/>
              <w:bottom w:val="single" w:sz="2" w:space="0" w:color="auto"/>
              <w:right w:val="nil"/>
            </w:tcBorders>
            <w:hideMark/>
          </w:tcPr>
          <w:p w14:paraId="5E6B0519" w14:textId="77777777" w:rsidR="0020189C" w:rsidRDefault="00020705">
            <w:pPr>
              <w:pStyle w:val="table1"/>
            </w:pPr>
            <w:r>
              <w:t>31.30</w:t>
            </w:r>
          </w:p>
        </w:tc>
      </w:tr>
      <w:tr w:rsidR="0020189C" w14:paraId="5E6B051D" w14:textId="77777777">
        <w:tc>
          <w:tcPr>
            <w:tcW w:w="4077" w:type="dxa"/>
            <w:tcBorders>
              <w:top w:val="single" w:sz="2" w:space="0" w:color="auto"/>
              <w:left w:val="nil"/>
              <w:bottom w:val="nil"/>
              <w:right w:val="nil"/>
            </w:tcBorders>
            <w:hideMark/>
          </w:tcPr>
          <w:p w14:paraId="5E6B051B" w14:textId="77777777" w:rsidR="0020189C" w:rsidRDefault="00020705">
            <w:pPr>
              <w:pStyle w:val="table1"/>
            </w:pPr>
            <w:r>
              <w:t xml:space="preserve">6. Exposed versus Reference sites </w:t>
            </w:r>
            <w:r>
              <w:rPr>
                <w:b/>
              </w:rPr>
              <w:t>2011</w:t>
            </w:r>
          </w:p>
        </w:tc>
        <w:tc>
          <w:tcPr>
            <w:tcW w:w="4536" w:type="dxa"/>
            <w:tcBorders>
              <w:top w:val="single" w:sz="2" w:space="0" w:color="auto"/>
              <w:left w:val="nil"/>
              <w:bottom w:val="nil"/>
              <w:right w:val="nil"/>
            </w:tcBorders>
            <w:hideMark/>
          </w:tcPr>
          <w:p w14:paraId="5E6B051C" w14:textId="77777777" w:rsidR="0020189C" w:rsidRDefault="00020705">
            <w:pPr>
              <w:pStyle w:val="table1"/>
              <w:rPr>
                <w:rFonts w:cs="Arial"/>
              </w:rPr>
            </w:pPr>
            <w:r>
              <w:rPr>
                <w:rFonts w:cs="Arial"/>
                <w:i/>
                <w:lang w:eastAsia="en-AU"/>
              </w:rPr>
              <w:t>Caenidae</w:t>
            </w:r>
            <w:r>
              <w:rPr>
                <w:snapToGrid w:val="0"/>
                <w:position w:val="4"/>
                <w:sz w:val="11"/>
                <w:szCs w:val="0"/>
                <w:u w:color="000000"/>
                <w:lang w:eastAsia="en-AU"/>
              </w:rPr>
              <w:t>1</w:t>
            </w:r>
            <w:r>
              <w:rPr>
                <w:rFonts w:cs="Arial"/>
                <w:lang w:eastAsia="en-AU"/>
              </w:rPr>
              <w:t xml:space="preserve">, </w:t>
            </w:r>
            <w:r>
              <w:rPr>
                <w:rFonts w:cs="Arial"/>
                <w:i/>
                <w:lang w:eastAsia="en-AU"/>
              </w:rPr>
              <w:t>Acarina</w:t>
            </w:r>
            <w:r>
              <w:rPr>
                <w:snapToGrid w:val="0"/>
                <w:position w:val="4"/>
                <w:sz w:val="11"/>
                <w:szCs w:val="0"/>
                <w:u w:color="000000"/>
                <w:lang w:eastAsia="en-AU"/>
              </w:rPr>
              <w:t>1</w:t>
            </w:r>
            <w:r>
              <w:rPr>
                <w:rFonts w:cs="Arial"/>
                <w:lang w:eastAsia="en-AU"/>
              </w:rPr>
              <w:t xml:space="preserve">, </w:t>
            </w:r>
            <w:r>
              <w:rPr>
                <w:rFonts w:cs="Arial"/>
                <w:i/>
                <w:lang w:eastAsia="en-AU"/>
              </w:rPr>
              <w:t>Ceratopogonidae (L)</w:t>
            </w:r>
            <w:r>
              <w:rPr>
                <w:snapToGrid w:val="0"/>
                <w:position w:val="4"/>
                <w:sz w:val="11"/>
                <w:szCs w:val="0"/>
                <w:u w:color="000000"/>
                <w:lang w:eastAsia="en-AU"/>
              </w:rPr>
              <w:t>1</w:t>
            </w:r>
            <w:r>
              <w:rPr>
                <w:rFonts w:cs="Arial"/>
                <w:lang w:eastAsia="en-AU"/>
              </w:rPr>
              <w:t xml:space="preserve">, </w:t>
            </w:r>
            <w:r>
              <w:rPr>
                <w:rFonts w:cs="Arial"/>
                <w:i/>
                <w:lang w:eastAsia="en-AU"/>
              </w:rPr>
              <w:t>Chironomidae (L)</w:t>
            </w:r>
            <w:r>
              <w:rPr>
                <w:snapToGrid w:val="0"/>
                <w:position w:val="4"/>
                <w:sz w:val="11"/>
                <w:szCs w:val="0"/>
                <w:u w:color="000000"/>
                <w:lang w:eastAsia="en-AU"/>
              </w:rPr>
              <w:t>1</w:t>
            </w:r>
            <w:r>
              <w:rPr>
                <w:rFonts w:cs="Arial"/>
                <w:lang w:eastAsia="en-AU"/>
              </w:rPr>
              <w:t xml:space="preserve">, </w:t>
            </w:r>
            <w:r>
              <w:rPr>
                <w:rFonts w:cs="Arial"/>
                <w:i/>
                <w:lang w:eastAsia="en-AU"/>
              </w:rPr>
              <w:t>Oribatida</w:t>
            </w:r>
            <w:r>
              <w:rPr>
                <w:snapToGrid w:val="0"/>
                <w:position w:val="4"/>
                <w:sz w:val="11"/>
                <w:szCs w:val="0"/>
                <w:u w:color="000000"/>
                <w:lang w:eastAsia="en-AU"/>
              </w:rPr>
              <w:t>1</w:t>
            </w:r>
            <w:r>
              <w:rPr>
                <w:rFonts w:cs="Arial"/>
                <w:lang w:eastAsia="en-AU"/>
              </w:rPr>
              <w:t xml:space="preserve">, </w:t>
            </w:r>
            <w:r>
              <w:rPr>
                <w:rFonts w:cs="Arial"/>
                <w:i/>
                <w:lang w:eastAsia="en-AU"/>
              </w:rPr>
              <w:t>Oligochaeta</w:t>
            </w:r>
            <w:r>
              <w:rPr>
                <w:snapToGrid w:val="0"/>
                <w:position w:val="4"/>
                <w:sz w:val="11"/>
                <w:szCs w:val="0"/>
                <w:u w:color="000000"/>
                <w:lang w:eastAsia="en-AU"/>
              </w:rPr>
              <w:t>1</w:t>
            </w:r>
            <w:r>
              <w:rPr>
                <w:rFonts w:cs="Arial"/>
                <w:lang w:eastAsia="en-AU"/>
              </w:rPr>
              <w:t xml:space="preserve">, </w:t>
            </w:r>
            <w:r>
              <w:rPr>
                <w:rFonts w:cs="Arial"/>
                <w:i/>
                <w:lang w:eastAsia="en-AU"/>
              </w:rPr>
              <w:t>Planorbidae</w:t>
            </w:r>
            <w:r>
              <w:rPr>
                <w:snapToGrid w:val="0"/>
                <w:position w:val="4"/>
                <w:sz w:val="11"/>
                <w:szCs w:val="0"/>
                <w:u w:color="000000"/>
                <w:lang w:eastAsia="en-AU"/>
              </w:rPr>
              <w:t>1</w:t>
            </w:r>
            <w:r>
              <w:rPr>
                <w:rFonts w:cs="Arial"/>
                <w:lang w:eastAsia="en-AU"/>
              </w:rPr>
              <w:t xml:space="preserve">, </w:t>
            </w:r>
            <w:r>
              <w:rPr>
                <w:rFonts w:cs="Arial"/>
                <w:i/>
                <w:lang w:eastAsia="en-AU"/>
              </w:rPr>
              <w:t>Anisoptera</w:t>
            </w:r>
            <w:r>
              <w:rPr>
                <w:snapToGrid w:val="0"/>
                <w:position w:val="4"/>
                <w:sz w:val="11"/>
                <w:szCs w:val="0"/>
                <w:u w:color="000000"/>
                <w:lang w:eastAsia="en-AU"/>
              </w:rPr>
              <w:t>1</w:t>
            </w:r>
            <w:r>
              <w:rPr>
                <w:rFonts w:cs="Arial"/>
                <w:lang w:eastAsia="en-AU"/>
              </w:rPr>
              <w:t xml:space="preserve">, </w:t>
            </w:r>
            <w:r>
              <w:rPr>
                <w:rFonts w:cs="Arial"/>
                <w:i/>
                <w:lang w:eastAsia="en-AU"/>
              </w:rPr>
              <w:t>Atyidae</w:t>
            </w:r>
            <w:r>
              <w:rPr>
                <w:snapToGrid w:val="0"/>
                <w:position w:val="4"/>
                <w:sz w:val="11"/>
                <w:szCs w:val="0"/>
                <w:u w:color="000000"/>
                <w:lang w:eastAsia="en-AU"/>
              </w:rPr>
              <w:t>1</w:t>
            </w:r>
            <w:r>
              <w:rPr>
                <w:rFonts w:cs="Arial"/>
                <w:lang w:eastAsia="en-AU"/>
              </w:rPr>
              <w:t xml:space="preserve">, </w:t>
            </w:r>
            <w:r>
              <w:rPr>
                <w:rFonts w:cs="Arial"/>
                <w:i/>
                <w:lang w:eastAsia="en-AU"/>
              </w:rPr>
              <w:t>Hydroptilidae (L)</w:t>
            </w:r>
            <w:r>
              <w:rPr>
                <w:snapToGrid w:val="0"/>
                <w:position w:val="4"/>
                <w:sz w:val="11"/>
                <w:szCs w:val="0"/>
                <w:u w:color="000000"/>
                <w:lang w:eastAsia="en-AU"/>
              </w:rPr>
              <w:t>1</w:t>
            </w:r>
          </w:p>
        </w:tc>
      </w:tr>
      <w:tr w:rsidR="0020189C" w14:paraId="5E6B0520" w14:textId="77777777">
        <w:tc>
          <w:tcPr>
            <w:tcW w:w="4077" w:type="dxa"/>
            <w:tcBorders>
              <w:top w:val="nil"/>
              <w:left w:val="nil"/>
              <w:bottom w:val="nil"/>
              <w:right w:val="nil"/>
            </w:tcBorders>
            <w:hideMark/>
          </w:tcPr>
          <w:p w14:paraId="5E6B051E" w14:textId="77777777" w:rsidR="0020189C" w:rsidRDefault="00020705">
            <w:pPr>
              <w:pStyle w:val="table1"/>
            </w:pPr>
            <w:r>
              <w:t>Average inter-group dissimilarity (%)</w:t>
            </w:r>
          </w:p>
        </w:tc>
        <w:tc>
          <w:tcPr>
            <w:tcW w:w="4536" w:type="dxa"/>
            <w:tcBorders>
              <w:top w:val="nil"/>
              <w:left w:val="nil"/>
              <w:bottom w:val="nil"/>
              <w:right w:val="nil"/>
            </w:tcBorders>
            <w:hideMark/>
          </w:tcPr>
          <w:p w14:paraId="5E6B051F" w14:textId="77777777" w:rsidR="0020189C" w:rsidRDefault="00020705">
            <w:pPr>
              <w:pStyle w:val="table1"/>
            </w:pPr>
            <w:r>
              <w:t>70.12</w:t>
            </w:r>
          </w:p>
        </w:tc>
      </w:tr>
      <w:tr w:rsidR="0020189C" w14:paraId="5E6B0523" w14:textId="77777777">
        <w:tc>
          <w:tcPr>
            <w:tcW w:w="4077" w:type="dxa"/>
            <w:tcBorders>
              <w:top w:val="nil"/>
              <w:left w:val="nil"/>
              <w:bottom w:val="single" w:sz="2" w:space="0" w:color="auto"/>
              <w:right w:val="nil"/>
            </w:tcBorders>
            <w:hideMark/>
          </w:tcPr>
          <w:p w14:paraId="5E6B0521" w14:textId="77777777" w:rsidR="0020189C" w:rsidRDefault="00020705">
            <w:pPr>
              <w:pStyle w:val="table1"/>
            </w:pPr>
            <w:r>
              <w:t>Cum. % of overall dissimilarity (top 10) contributed by dominant taxa</w:t>
            </w:r>
          </w:p>
        </w:tc>
        <w:tc>
          <w:tcPr>
            <w:tcW w:w="4536" w:type="dxa"/>
            <w:tcBorders>
              <w:top w:val="nil"/>
              <w:left w:val="nil"/>
              <w:bottom w:val="single" w:sz="2" w:space="0" w:color="auto"/>
              <w:right w:val="nil"/>
            </w:tcBorders>
            <w:hideMark/>
          </w:tcPr>
          <w:p w14:paraId="5E6B0522" w14:textId="77777777" w:rsidR="0020189C" w:rsidRDefault="00020705">
            <w:pPr>
              <w:pStyle w:val="table1"/>
            </w:pPr>
            <w:r>
              <w:t>35.17</w:t>
            </w:r>
          </w:p>
        </w:tc>
      </w:tr>
      <w:tr w:rsidR="0020189C" w14:paraId="5E6B0526" w14:textId="77777777">
        <w:tc>
          <w:tcPr>
            <w:tcW w:w="4077" w:type="dxa"/>
            <w:tcBorders>
              <w:top w:val="single" w:sz="2" w:space="0" w:color="auto"/>
              <w:left w:val="nil"/>
              <w:bottom w:val="nil"/>
              <w:right w:val="nil"/>
            </w:tcBorders>
            <w:hideMark/>
          </w:tcPr>
          <w:p w14:paraId="5E6B0524" w14:textId="77777777" w:rsidR="0020189C" w:rsidRDefault="00020705">
            <w:pPr>
              <w:pStyle w:val="table1"/>
            </w:pPr>
            <w:r>
              <w:t xml:space="preserve">7. Exposed versus Reference sites </w:t>
            </w:r>
            <w:r>
              <w:rPr>
                <w:b/>
              </w:rPr>
              <w:t>2013</w:t>
            </w:r>
          </w:p>
        </w:tc>
        <w:tc>
          <w:tcPr>
            <w:tcW w:w="4536" w:type="dxa"/>
            <w:tcBorders>
              <w:top w:val="single" w:sz="2" w:space="0" w:color="auto"/>
              <w:left w:val="nil"/>
              <w:bottom w:val="nil"/>
              <w:right w:val="nil"/>
            </w:tcBorders>
            <w:hideMark/>
          </w:tcPr>
          <w:p w14:paraId="5E6B0525" w14:textId="77777777" w:rsidR="0020189C" w:rsidRDefault="00020705">
            <w:pPr>
              <w:pStyle w:val="table1"/>
              <w:rPr>
                <w:rFonts w:cs="Arial"/>
                <w:szCs w:val="16"/>
              </w:rPr>
            </w:pPr>
            <w:r>
              <w:rPr>
                <w:rFonts w:cs="Arial"/>
                <w:i/>
                <w:szCs w:val="16"/>
                <w:lang w:eastAsia="en-AU"/>
              </w:rPr>
              <w:t>Acarina</w:t>
            </w:r>
            <w:r>
              <w:rPr>
                <w:snapToGrid w:val="0"/>
                <w:position w:val="4"/>
                <w:sz w:val="11"/>
                <w:szCs w:val="0"/>
                <w:u w:color="000000"/>
                <w:lang w:eastAsia="en-AU"/>
              </w:rPr>
              <w:t>1</w:t>
            </w:r>
            <w:r>
              <w:rPr>
                <w:rFonts w:cs="Arial"/>
                <w:szCs w:val="16"/>
                <w:lang w:eastAsia="en-AU"/>
              </w:rPr>
              <w:t xml:space="preserve">, </w:t>
            </w:r>
            <w:r>
              <w:rPr>
                <w:rFonts w:cs="Arial"/>
                <w:i/>
                <w:szCs w:val="16"/>
                <w:lang w:eastAsia="en-AU"/>
              </w:rPr>
              <w:t>Planorbidae</w:t>
            </w:r>
            <w:r>
              <w:rPr>
                <w:snapToGrid w:val="0"/>
                <w:position w:val="4"/>
                <w:sz w:val="11"/>
                <w:szCs w:val="0"/>
                <w:u w:color="000000"/>
                <w:lang w:eastAsia="en-AU"/>
              </w:rPr>
              <w:t>1</w:t>
            </w:r>
            <w:r>
              <w:rPr>
                <w:rFonts w:cs="Arial"/>
                <w:szCs w:val="16"/>
                <w:lang w:eastAsia="en-AU"/>
              </w:rPr>
              <w:t xml:space="preserve">, </w:t>
            </w:r>
            <w:r>
              <w:rPr>
                <w:rFonts w:cs="Arial"/>
                <w:i/>
                <w:szCs w:val="16"/>
                <w:lang w:eastAsia="en-AU"/>
              </w:rPr>
              <w:t>Nematoda</w:t>
            </w:r>
            <w:r>
              <w:rPr>
                <w:snapToGrid w:val="0"/>
                <w:position w:val="4"/>
                <w:sz w:val="11"/>
                <w:szCs w:val="0"/>
                <w:u w:color="000000"/>
                <w:lang w:eastAsia="en-AU"/>
              </w:rPr>
              <w:t>1</w:t>
            </w:r>
            <w:r>
              <w:rPr>
                <w:rFonts w:cs="Arial"/>
                <w:szCs w:val="16"/>
                <w:lang w:eastAsia="en-AU"/>
              </w:rPr>
              <w:t xml:space="preserve">, </w:t>
            </w:r>
            <w:r>
              <w:rPr>
                <w:rFonts w:cs="Arial"/>
                <w:i/>
                <w:szCs w:val="16"/>
                <w:lang w:eastAsia="en-AU"/>
              </w:rPr>
              <w:t>Chironomidae (L)</w:t>
            </w:r>
            <w:r>
              <w:rPr>
                <w:snapToGrid w:val="0"/>
                <w:position w:val="4"/>
                <w:sz w:val="11"/>
                <w:szCs w:val="0"/>
                <w:u w:color="000000"/>
                <w:lang w:eastAsia="en-AU"/>
              </w:rPr>
              <w:t>1</w:t>
            </w:r>
            <w:r>
              <w:rPr>
                <w:rFonts w:cs="Arial"/>
                <w:szCs w:val="16"/>
                <w:lang w:eastAsia="en-AU"/>
              </w:rPr>
              <w:t xml:space="preserve">, </w:t>
            </w:r>
            <w:r>
              <w:rPr>
                <w:rFonts w:cs="Arial"/>
                <w:i/>
                <w:szCs w:val="16"/>
                <w:lang w:eastAsia="en-AU"/>
              </w:rPr>
              <w:t>Oribatida</w:t>
            </w:r>
            <w:r>
              <w:rPr>
                <w:snapToGrid w:val="0"/>
                <w:position w:val="4"/>
                <w:sz w:val="11"/>
                <w:szCs w:val="0"/>
                <w:u w:color="000000"/>
                <w:lang w:eastAsia="en-AU"/>
              </w:rPr>
              <w:t>1</w:t>
            </w:r>
            <w:r>
              <w:rPr>
                <w:rFonts w:cs="Arial"/>
                <w:szCs w:val="16"/>
                <w:lang w:eastAsia="en-AU"/>
              </w:rPr>
              <w:t xml:space="preserve">, </w:t>
            </w:r>
            <w:r>
              <w:rPr>
                <w:rFonts w:cs="Arial"/>
                <w:i/>
                <w:szCs w:val="16"/>
                <w:lang w:eastAsia="en-AU"/>
              </w:rPr>
              <w:t>Ceratopogonidae (L)</w:t>
            </w:r>
            <w:r>
              <w:rPr>
                <w:snapToGrid w:val="0"/>
                <w:position w:val="4"/>
                <w:sz w:val="11"/>
                <w:szCs w:val="0"/>
                <w:u w:color="000000"/>
                <w:lang w:eastAsia="en-AU"/>
              </w:rPr>
              <w:t>1</w:t>
            </w:r>
            <w:r>
              <w:rPr>
                <w:rFonts w:cs="Arial"/>
                <w:szCs w:val="16"/>
                <w:lang w:eastAsia="en-AU"/>
              </w:rPr>
              <w:t xml:space="preserve">, </w:t>
            </w:r>
            <w:r>
              <w:rPr>
                <w:rFonts w:cs="Arial"/>
                <w:i/>
                <w:szCs w:val="16"/>
                <w:lang w:eastAsia="en-AU"/>
              </w:rPr>
              <w:t>Leptoceridae (L)</w:t>
            </w:r>
            <w:r>
              <w:rPr>
                <w:snapToGrid w:val="0"/>
                <w:position w:val="4"/>
                <w:sz w:val="11"/>
                <w:szCs w:val="0"/>
                <w:u w:color="000000"/>
                <w:lang w:eastAsia="en-AU"/>
              </w:rPr>
              <w:t>1</w:t>
            </w:r>
            <w:r>
              <w:rPr>
                <w:rFonts w:cs="Arial"/>
                <w:szCs w:val="16"/>
                <w:lang w:eastAsia="en-AU"/>
              </w:rPr>
              <w:t xml:space="preserve">, </w:t>
            </w:r>
            <w:r>
              <w:rPr>
                <w:rFonts w:cs="Arial"/>
                <w:i/>
                <w:szCs w:val="16"/>
                <w:lang w:eastAsia="en-AU"/>
              </w:rPr>
              <w:t>Caenidae</w:t>
            </w:r>
            <w:r>
              <w:rPr>
                <w:snapToGrid w:val="0"/>
                <w:position w:val="4"/>
                <w:sz w:val="11"/>
                <w:szCs w:val="0"/>
                <w:u w:color="000000"/>
                <w:lang w:eastAsia="en-AU"/>
              </w:rPr>
              <w:t>1</w:t>
            </w:r>
            <w:r>
              <w:rPr>
                <w:rFonts w:cs="Arial"/>
                <w:szCs w:val="16"/>
                <w:lang w:eastAsia="en-AU"/>
              </w:rPr>
              <w:t xml:space="preserve">, </w:t>
            </w:r>
            <w:r>
              <w:rPr>
                <w:rFonts w:cs="Arial"/>
                <w:i/>
                <w:szCs w:val="16"/>
                <w:lang w:eastAsia="en-AU"/>
              </w:rPr>
              <w:t>Oligochaeta</w:t>
            </w:r>
            <w:r>
              <w:rPr>
                <w:snapToGrid w:val="0"/>
                <w:position w:val="4"/>
                <w:sz w:val="11"/>
                <w:szCs w:val="0"/>
                <w:u w:color="000000"/>
                <w:lang w:eastAsia="en-AU"/>
              </w:rPr>
              <w:t>1</w:t>
            </w:r>
            <w:r>
              <w:rPr>
                <w:rFonts w:cs="Arial"/>
                <w:szCs w:val="16"/>
                <w:lang w:eastAsia="en-AU"/>
              </w:rPr>
              <w:t xml:space="preserve">, </w:t>
            </w:r>
            <w:r>
              <w:rPr>
                <w:rFonts w:cs="Arial"/>
                <w:i/>
                <w:szCs w:val="16"/>
                <w:lang w:eastAsia="en-AU"/>
              </w:rPr>
              <w:t>Pleidae</w:t>
            </w:r>
            <w:r>
              <w:rPr>
                <w:snapToGrid w:val="0"/>
                <w:position w:val="4"/>
                <w:sz w:val="11"/>
                <w:szCs w:val="0"/>
                <w:u w:color="000000"/>
                <w:lang w:eastAsia="en-AU"/>
              </w:rPr>
              <w:t>1</w:t>
            </w:r>
          </w:p>
        </w:tc>
      </w:tr>
      <w:tr w:rsidR="0020189C" w14:paraId="5E6B0529" w14:textId="77777777">
        <w:tc>
          <w:tcPr>
            <w:tcW w:w="4077" w:type="dxa"/>
            <w:tcBorders>
              <w:top w:val="nil"/>
              <w:left w:val="nil"/>
              <w:bottom w:val="nil"/>
              <w:right w:val="nil"/>
            </w:tcBorders>
            <w:hideMark/>
          </w:tcPr>
          <w:p w14:paraId="5E6B0527" w14:textId="77777777" w:rsidR="0020189C" w:rsidRDefault="00020705">
            <w:pPr>
              <w:pStyle w:val="table1"/>
            </w:pPr>
            <w:r>
              <w:t>Average inter-group dissimilarity (%)</w:t>
            </w:r>
          </w:p>
        </w:tc>
        <w:tc>
          <w:tcPr>
            <w:tcW w:w="4536" w:type="dxa"/>
            <w:tcBorders>
              <w:top w:val="nil"/>
              <w:left w:val="nil"/>
              <w:bottom w:val="nil"/>
              <w:right w:val="nil"/>
            </w:tcBorders>
            <w:hideMark/>
          </w:tcPr>
          <w:p w14:paraId="5E6B0528" w14:textId="77777777" w:rsidR="0020189C" w:rsidRDefault="00020705">
            <w:pPr>
              <w:pStyle w:val="table1"/>
            </w:pPr>
            <w:r>
              <w:t>71.12</w:t>
            </w:r>
          </w:p>
        </w:tc>
      </w:tr>
      <w:tr w:rsidR="0020189C" w14:paraId="5E6B052C" w14:textId="77777777">
        <w:tc>
          <w:tcPr>
            <w:tcW w:w="4077" w:type="dxa"/>
            <w:tcBorders>
              <w:top w:val="nil"/>
              <w:left w:val="nil"/>
              <w:bottom w:val="single" w:sz="12" w:space="0" w:color="auto"/>
              <w:right w:val="nil"/>
            </w:tcBorders>
            <w:hideMark/>
          </w:tcPr>
          <w:p w14:paraId="5E6B052A" w14:textId="77777777" w:rsidR="0020189C" w:rsidRDefault="00020705">
            <w:pPr>
              <w:pStyle w:val="table1"/>
            </w:pPr>
            <w:r>
              <w:t>Cum. % of overall dissimilarity (top 10) contributed by dominant taxa</w:t>
            </w:r>
          </w:p>
        </w:tc>
        <w:tc>
          <w:tcPr>
            <w:tcW w:w="4536" w:type="dxa"/>
            <w:tcBorders>
              <w:top w:val="nil"/>
              <w:left w:val="nil"/>
              <w:bottom w:val="single" w:sz="12" w:space="0" w:color="auto"/>
              <w:right w:val="nil"/>
            </w:tcBorders>
            <w:hideMark/>
          </w:tcPr>
          <w:p w14:paraId="5E6B052B" w14:textId="77777777" w:rsidR="0020189C" w:rsidRDefault="00020705">
            <w:pPr>
              <w:pStyle w:val="table1"/>
            </w:pPr>
            <w:r>
              <w:t>36.69</w:t>
            </w:r>
          </w:p>
        </w:tc>
      </w:tr>
    </w:tbl>
    <w:p w14:paraId="5E6B052D" w14:textId="77777777" w:rsidR="0020189C" w:rsidRDefault="00020705">
      <w:pPr>
        <w:pStyle w:val="tablenote"/>
      </w:pPr>
      <w:r>
        <w:t>1 Reduced abundance at exposed sites compared to reference sites (italicised for ease of visual distinction); 2 Increased abundance at exposed sites compared to reference sites; 3 Absent from all reference sites. Jabiru Lake not considered reference.</w:t>
      </w:r>
    </w:p>
    <w:p w14:paraId="5E6B052E" w14:textId="77777777" w:rsidR="0020189C" w:rsidRDefault="0020189C">
      <w:pPr>
        <w:tabs>
          <w:tab w:val="left" w:pos="1640"/>
        </w:tabs>
      </w:pPr>
    </w:p>
    <w:p w14:paraId="5E6B052F" w14:textId="77777777" w:rsidR="0020189C" w:rsidRDefault="00020705">
      <w:r>
        <w:t>Data from thesefour sources were tabulated in decreasing order of taxon sensitivity (or occurrence) to salts (</w:t>
      </w:r>
      <w:r>
        <w:fldChar w:fldCharType="begin"/>
      </w:r>
      <w:r>
        <w:instrText xml:space="preserve"> REF _Ref474148273 \h  \* MERGEFORMAT </w:instrText>
      </w:r>
      <w:r>
        <w:fldChar w:fldCharType="separate"/>
      </w:r>
      <w:r>
        <w:t xml:space="preserve">Table </w:t>
      </w:r>
      <w:r>
        <w:rPr>
          <w:rStyle w:val="tablecaptionChar"/>
        </w:rPr>
        <w:t>25</w:t>
      </w:r>
      <w:r>
        <w:fldChar w:fldCharType="end"/>
      </w:r>
      <w:r>
        <w:t xml:space="preserve">). The nature of the salts is also indicated in </w:t>
      </w:r>
      <w:r>
        <w:fldChar w:fldCharType="begin"/>
      </w:r>
      <w:r>
        <w:instrText xml:space="preserve"> REF _Ref474148273 \h  \* MERGEFORMAT </w:instrText>
      </w:r>
      <w:r>
        <w:fldChar w:fldCharType="separate"/>
      </w:r>
      <w:r>
        <w:t xml:space="preserve">Table </w:t>
      </w:r>
      <w:r>
        <w:rPr>
          <w:rStyle w:val="tablecaptionChar"/>
        </w:rPr>
        <w:t>25</w:t>
      </w:r>
      <w:r>
        <w:fldChar w:fldCharType="end"/>
      </w:r>
      <w:r>
        <w:t xml:space="preserve">. For the Queensland dataset analysed by </w:t>
      </w:r>
      <w:r>
        <w:rPr>
          <w:noProof/>
        </w:rPr>
        <w:t>Horrigan et al (2005)</w:t>
      </w:r>
      <w:r>
        <w:t xml:space="preserve">, streams in the east of the state were dominated by NaCl, while those to the west were often high in </w:t>
      </w:r>
      <w:r>
        <w:rPr>
          <w:rStyle w:val="ta"/>
          <w:rFonts w:cs="Arial"/>
          <w:szCs w:val="16"/>
        </w:rPr>
        <w:t>Ca(HCO</w:t>
      </w:r>
      <w:r>
        <w:rPr>
          <w:rStyle w:val="ta"/>
          <w:rFonts w:cs="Arial"/>
          <w:szCs w:val="16"/>
          <w:vertAlign w:val="subscript"/>
        </w:rPr>
        <w:t>3</w:t>
      </w:r>
      <w:r>
        <w:rPr>
          <w:rStyle w:val="ta"/>
          <w:rFonts w:cs="Arial"/>
          <w:szCs w:val="16"/>
        </w:rPr>
        <w:t>)</w:t>
      </w:r>
      <w:r>
        <w:rPr>
          <w:rStyle w:val="ta"/>
          <w:rFonts w:cs="Arial"/>
          <w:szCs w:val="16"/>
          <w:vertAlign w:val="subscript"/>
        </w:rPr>
        <w:t>2</w:t>
      </w:r>
      <w:r>
        <w:t xml:space="preserve"> and </w:t>
      </w:r>
      <w:r>
        <w:rPr>
          <w:rStyle w:val="ta"/>
          <w:rFonts w:cs="Arial"/>
          <w:szCs w:val="16"/>
        </w:rPr>
        <w:t>SO</w:t>
      </w:r>
      <w:r>
        <w:rPr>
          <w:rStyle w:val="ta"/>
          <w:rFonts w:cs="Arial"/>
          <w:szCs w:val="16"/>
          <w:vertAlign w:val="subscript"/>
        </w:rPr>
        <w:t>4</w:t>
      </w:r>
      <w:r>
        <w:t xml:space="preserve"> (indicated in </w:t>
      </w:r>
      <w:r>
        <w:fldChar w:fldCharType="begin"/>
      </w:r>
      <w:r>
        <w:instrText xml:space="preserve"> REF _Ref474148273 \h  \* MERGEFORMAT </w:instrText>
      </w:r>
      <w:r>
        <w:fldChar w:fldCharType="separate"/>
      </w:r>
      <w:r>
        <w:t xml:space="preserve">Table </w:t>
      </w:r>
      <w:r>
        <w:rPr>
          <w:rStyle w:val="tablecaptionChar"/>
        </w:rPr>
        <w:t>25</w:t>
      </w:r>
      <w:r>
        <w:fldChar w:fldCharType="end"/>
      </w:r>
      <w:r>
        <w:t>).</w:t>
      </w:r>
      <w:r>
        <w:rPr>
          <w:noProof/>
        </w:rPr>
        <w:t xml:space="preserve"> Horrigan et al (2005) </w:t>
      </w:r>
      <w:r>
        <w:t xml:space="preserve">also provided a ‘salinity sensitivity score’ for each taxon, ascribed ‘sensitive’, ‘tolerant’ or ‘very tolerant’. These scores are indicated in </w:t>
      </w:r>
      <w:r>
        <w:fldChar w:fldCharType="begin"/>
      </w:r>
      <w:r>
        <w:instrText xml:space="preserve"> REF _Ref474148273 \h  \* MERGEFORMAT </w:instrText>
      </w:r>
      <w:r>
        <w:fldChar w:fldCharType="separate"/>
      </w:r>
      <w:r>
        <w:t xml:space="preserve">Table </w:t>
      </w:r>
      <w:r>
        <w:rPr>
          <w:rStyle w:val="tablecaptionChar"/>
        </w:rPr>
        <w:t>25</w:t>
      </w:r>
      <w:r>
        <w:fldChar w:fldCharType="end"/>
      </w:r>
      <w:r>
        <w:t>.</w:t>
      </w:r>
    </w:p>
    <w:p w14:paraId="5E6B0530" w14:textId="77777777" w:rsidR="0020189C" w:rsidRDefault="00020705">
      <w:pPr>
        <w:pStyle w:val="Heading5"/>
      </w:pPr>
      <w:r>
        <w:t>5.5.2. Northern Australian MgSO</w:t>
      </w:r>
      <w:r>
        <w:rPr>
          <w:snapToGrid w:val="0"/>
          <w:color w:val="000000"/>
          <w:position w:val="-6"/>
          <w:sz w:val="16"/>
          <w:szCs w:val="0"/>
          <w:u w:color="000000"/>
        </w:rPr>
        <w:t>4</w:t>
      </w:r>
      <w:r>
        <w:t>-effects information</w:t>
      </w:r>
    </w:p>
    <w:p w14:paraId="5E6B0531" w14:textId="77777777" w:rsidR="0020189C" w:rsidRDefault="00020705">
      <w:r>
        <w:t>SIMPER-derived rankings of macroinvertebrates were calculated for Mg-contaminated versus reference sites in (a) Limestone Creek (Argyle region, Kimberleys, WA; 2006, 2007 and 2008 data combined)</w:t>
      </w:r>
      <w:r>
        <w:rPr>
          <w:noProof/>
        </w:rPr>
        <w:t xml:space="preserve"> (Humphrey et al 2008a) </w:t>
      </w:r>
      <w:r>
        <w:t xml:space="preserve">and (b) waterbodies from this study (i.e. GTB, CJBB and RP1 data combined versus reference billabongs, for 2011). (Just 2011 data for (b) were selected as that year was identified as one where putative impacts were observed for all three mine site waterbodies – see sections 5.3.3 and 5.4.1.) </w:t>
      </w:r>
    </w:p>
    <w:p w14:paraId="5E6B0532" w14:textId="77777777" w:rsidR="0020189C" w:rsidRDefault="00020705">
      <w:r>
        <w:t xml:space="preserve">SIMPER distinguishes taxa, in decreasing order of influence, that best separate </w:t>
      </w:r>
      <w:r>
        <w:rPr>
          <w:i/>
        </w:rPr>
        <w:t>a priori</w:t>
      </w:r>
      <w:r>
        <w:t xml:space="preserve"> groups. A method of assigning a sensitivity/tolerance ranking to SIMPER results was developed just for this study. Amongst the outputs of SIMPER for each taxon, are average abundance in Mg-contaminated sites and reference sites, and the percent contribution of the taxon to the dissimilarity measure derived between the two groups (highest percentage contribution for the most influential taxa). The difference between average abundance in Mg-contaminated sites and reference sites was multiplied by the “percent contribution” value to derive a ‘sensitivity score’, from minus (sensitive) to positive (tolerant) (i.e. a lower taxon abundance in Mg-contaminated compared to reference locations gives rise to a negative value etc.) The sensitivity scores were ranked (lowest ‘minus’ to maximum ‘plus’) and tabulated accordingly (</w:t>
      </w:r>
      <w:r>
        <w:fldChar w:fldCharType="begin"/>
      </w:r>
      <w:r>
        <w:instrText xml:space="preserve"> REF _Ref474148273 \h  \* MERGEFORMAT </w:instrText>
      </w:r>
      <w:r>
        <w:fldChar w:fldCharType="separate"/>
      </w:r>
      <w:r>
        <w:t xml:space="preserve">Table </w:t>
      </w:r>
      <w:r>
        <w:rPr>
          <w:rStyle w:val="tablecaptionChar"/>
        </w:rPr>
        <w:t>25</w:t>
      </w:r>
      <w:r>
        <w:fldChar w:fldCharType="end"/>
      </w:r>
      <w:r>
        <w:t>). Limestone Creek sensitivity codes were assigned ‘sensitive’ for scores that were all minus across the three years of data, ‘tolerant’ where scores ranged from minus to positive across the three years, and ‘very tolerant’ where scores were all positive across the three years. No such assignment was applied to the 2011 mine site waterbodies analysis as only one year of sampling was included</w:t>
      </w:r>
    </w:p>
    <w:p w14:paraId="5E6B0533" w14:textId="77777777" w:rsidR="0020189C" w:rsidRDefault="00020705">
      <w:r>
        <w:t xml:space="preserve">TITAN results from the all-sites and years analysis described in section 5.4.4 also provide an independent approach to ranking taxon sensitivity. TITAN produces change points for both taxa disappearing (taxa losses (z-)) and taxa that are appearing (gains (z+)) along the Mg gradient. These results are shown in </w:t>
      </w:r>
      <w:r>
        <w:fldChar w:fldCharType="begin"/>
      </w:r>
      <w:r>
        <w:instrText xml:space="preserve"> REF _Ref474147463 \h  \* MERGEFORMAT </w:instrText>
      </w:r>
      <w:r>
        <w:fldChar w:fldCharType="separate"/>
      </w:r>
      <w:r>
        <w:t xml:space="preserve">Figure </w:t>
      </w:r>
      <w:r>
        <w:rPr>
          <w:noProof/>
        </w:rPr>
        <w:t>40</w:t>
      </w:r>
      <w:r>
        <w:fldChar w:fldCharType="end"/>
      </w:r>
      <w:r>
        <w:t xml:space="preserve">. Taxa were ranked from most to least sensitive based on the change points for ‘pure and reliable’ taxa shown in </w:t>
      </w:r>
      <w:r>
        <w:fldChar w:fldCharType="begin"/>
      </w:r>
      <w:r>
        <w:instrText xml:space="preserve"> REF _Ref474147463 \h  \* MERGEFORMAT </w:instrText>
      </w:r>
      <w:r>
        <w:fldChar w:fldCharType="separate"/>
      </w:r>
      <w:r>
        <w:t xml:space="preserve">Figure </w:t>
      </w:r>
      <w:r>
        <w:rPr>
          <w:noProof/>
        </w:rPr>
        <w:t>40</w:t>
      </w:r>
      <w:r>
        <w:fldChar w:fldCharType="end"/>
      </w:r>
      <w:r>
        <w:t xml:space="preserve">. A sensitivity score of ‘sensitive’ or ‘tolerant’ was assigned on the basis of z- (taxa loss) or z+ (taxa gain) scores. These results are also shown in </w:t>
      </w:r>
      <w:r>
        <w:fldChar w:fldCharType="begin"/>
      </w:r>
      <w:r>
        <w:instrText xml:space="preserve"> REF _Ref474148273 \h  \* MERGEFORMAT </w:instrText>
      </w:r>
      <w:r>
        <w:fldChar w:fldCharType="separate"/>
      </w:r>
      <w:r>
        <w:t xml:space="preserve">Table </w:t>
      </w:r>
      <w:r>
        <w:rPr>
          <w:rStyle w:val="tablecaptionChar"/>
        </w:rPr>
        <w:t>25</w:t>
      </w:r>
      <w:r>
        <w:fldChar w:fldCharType="end"/>
      </w:r>
      <w:r>
        <w:t>.</w:t>
      </w:r>
    </w:p>
    <w:p w14:paraId="5E6B0534" w14:textId="77777777" w:rsidR="0020189C" w:rsidRDefault="00020705">
      <w:r>
        <w:t xml:space="preserve">Consistent amongst the field-based sensitivity ratings of </w:t>
      </w:r>
      <w:r>
        <w:fldChar w:fldCharType="begin"/>
      </w:r>
      <w:r>
        <w:instrText xml:space="preserve"> REF _Ref474148273 \h  \* MERGEFORMAT </w:instrText>
      </w:r>
      <w:r>
        <w:fldChar w:fldCharType="separate"/>
      </w:r>
      <w:r>
        <w:t xml:space="preserve">Table </w:t>
      </w:r>
      <w:r>
        <w:rPr>
          <w:rStyle w:val="tablecaptionChar"/>
        </w:rPr>
        <w:t>25</w:t>
      </w:r>
      <w:r>
        <w:fldChar w:fldCharType="end"/>
      </w:r>
      <w:r>
        <w:t xml:space="preserve"> (i.e. any of the studies tabled except that of</w:t>
      </w:r>
      <w:r>
        <w:rPr>
          <w:noProof/>
        </w:rPr>
        <w:t xml:space="preserve"> Dunlop et al (2008)</w:t>
      </w:r>
      <w:r>
        <w:t xml:space="preserve"> was the early disappearance of Hirudinea groups (leeches; Glossiphonidae, Ornithobdellidae) (see also section 5.3.2) and the increasing prevalence of the hemipteran (bug) family, Mesoveliidae, adults of the coleopteran (beetle) family, Hydrophilidae, and odonate groups including damselfly larvae from the family, Coenagrionidae, across a Mg or other salt gradient. In the most contaminated waterbody of the present study (DJKB), air-breathing beetle and bug groups dominated the fauna compared to other mine site waterbodies (</w:t>
      </w:r>
      <w:r>
        <w:fldChar w:fldCharType="begin"/>
      </w:r>
      <w:r>
        <w:instrText xml:space="preserve"> REF _Ref474146569 \h  \* MERGEFORMAT </w:instrText>
      </w:r>
      <w:r>
        <w:fldChar w:fldCharType="separate"/>
      </w:r>
      <w:r>
        <w:t xml:space="preserve">Figure </w:t>
      </w:r>
      <w:r>
        <w:rPr>
          <w:noProof/>
        </w:rPr>
        <w:t>42</w:t>
      </w:r>
      <w:r>
        <w:fldChar w:fldCharType="end"/>
      </w:r>
      <w:r>
        <w:t>), consistent with known tolerances of such forms to poor water quality elsewhere (eg</w:t>
      </w:r>
      <w:r>
        <w:rPr>
          <w:noProof/>
        </w:rPr>
        <w:t xml:space="preserve"> Chessman 2003)</w:t>
      </w:r>
      <w:r>
        <w:t>, including salts (</w:t>
      </w:r>
      <w:r>
        <w:fldChar w:fldCharType="begin"/>
      </w:r>
      <w:r>
        <w:instrText xml:space="preserve"> REF _Ref474148273 \h  \* MERGEFORMAT </w:instrText>
      </w:r>
      <w:r>
        <w:fldChar w:fldCharType="separate"/>
      </w:r>
      <w:r>
        <w:t xml:space="preserve">Table </w:t>
      </w:r>
      <w:r>
        <w:rPr>
          <w:rStyle w:val="tablecaptionChar"/>
        </w:rPr>
        <w:t>25</w:t>
      </w:r>
      <w:r>
        <w:fldChar w:fldCharType="end"/>
      </w:r>
      <w:r>
        <w:t xml:space="preserve">). </w:t>
      </w:r>
    </w:p>
    <w:p w14:paraId="5E6B0535" w14:textId="77777777" w:rsidR="0020189C" w:rsidRDefault="0020189C">
      <w:pPr>
        <w:pStyle w:val="tablenote"/>
      </w:pPr>
    </w:p>
    <w:p w14:paraId="5E6B0536" w14:textId="77777777" w:rsidR="0020189C" w:rsidRDefault="0020189C">
      <w:pPr>
        <w:sectPr w:rsidR="0020189C">
          <w:pgSz w:w="11906" w:h="16838"/>
          <w:pgMar w:top="1440" w:right="1800" w:bottom="1440" w:left="1800" w:header="1080" w:footer="835" w:gutter="0"/>
          <w:cols w:space="720"/>
        </w:sectPr>
      </w:pPr>
    </w:p>
    <w:tbl>
      <w:tblPr>
        <w:tblStyle w:val="TableGrid"/>
        <w:tblW w:w="158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19"/>
        <w:gridCol w:w="2680"/>
      </w:tblGrid>
      <w:tr w:rsidR="0020189C" w14:paraId="5E6B0542" w14:textId="77777777">
        <w:tc>
          <w:tcPr>
            <w:tcW w:w="13219" w:type="dxa"/>
            <w:tcBorders>
              <w:bottom w:val="single" w:sz="4" w:space="0" w:color="auto"/>
            </w:tcBorders>
          </w:tcPr>
          <w:p w14:paraId="5E6B0537" w14:textId="77777777" w:rsidR="0020189C" w:rsidRDefault="00020705">
            <w:pPr>
              <w:jc w:val="center"/>
            </w:pPr>
            <w:r>
              <w:rPr>
                <w:noProof/>
                <w:lang w:eastAsia="en-AU"/>
              </w:rPr>
              <w:drawing>
                <wp:inline distT="0" distB="0" distL="0" distR="0" wp14:anchorId="5E6B3A61" wp14:editId="5E6B3A62">
                  <wp:extent cx="8204200" cy="5333530"/>
                  <wp:effectExtent l="0" t="0" r="6350"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222907" cy="5345691"/>
                          </a:xfrm>
                          <a:prstGeom prst="rect">
                            <a:avLst/>
                          </a:prstGeom>
                          <a:noFill/>
                          <a:ln>
                            <a:noFill/>
                          </a:ln>
                        </pic:spPr>
                      </pic:pic>
                    </a:graphicData>
                  </a:graphic>
                </wp:inline>
              </w:drawing>
            </w:r>
          </w:p>
        </w:tc>
        <w:tc>
          <w:tcPr>
            <w:tcW w:w="2680" w:type="dxa"/>
          </w:tcPr>
          <w:p w14:paraId="5E6B0538" w14:textId="77777777" w:rsidR="0020189C" w:rsidRDefault="00020705">
            <w:pPr>
              <w:pStyle w:val="tablecaption"/>
              <w:jc w:val="left"/>
            </w:pPr>
            <w:bookmarkStart w:id="394" w:name="_Ref474148273"/>
            <w:bookmarkStart w:id="395" w:name="_Toc15196613"/>
            <w:r>
              <w:rPr>
                <w:b/>
              </w:rPr>
              <w:t xml:space="preserve">Table </w:t>
            </w:r>
            <w:r>
              <w:rPr>
                <w:rStyle w:val="tablecaptionChar"/>
                <w:b/>
              </w:rPr>
              <w:fldChar w:fldCharType="begin"/>
            </w:r>
            <w:r>
              <w:rPr>
                <w:rStyle w:val="tablecaptionChar"/>
                <w:b/>
              </w:rPr>
              <w:instrText xml:space="preserve"> SEQ Table \* ARABIC </w:instrText>
            </w:r>
            <w:r>
              <w:rPr>
                <w:rStyle w:val="tablecaptionChar"/>
                <w:b/>
              </w:rPr>
              <w:fldChar w:fldCharType="separate"/>
            </w:r>
            <w:r>
              <w:rPr>
                <w:rStyle w:val="tablecaptionChar"/>
                <w:b/>
                <w:noProof/>
              </w:rPr>
              <w:t>25</w:t>
            </w:r>
            <w:r>
              <w:rPr>
                <w:rStyle w:val="tablecaptionChar"/>
                <w:b/>
              </w:rPr>
              <w:fldChar w:fldCharType="end"/>
            </w:r>
            <w:bookmarkEnd w:id="394"/>
            <w:r>
              <w:t xml:space="preserve">  Rank of sensitivity (most to least sensitive) of aquatic macroinvertebrate taxa to salinity gradients amongst several Australian studies.</w:t>
            </w:r>
            <w:bookmarkEnd w:id="395"/>
          </w:p>
          <w:p w14:paraId="5E6B0539" w14:textId="77777777" w:rsidR="0020189C" w:rsidRDefault="00020705">
            <w:pPr>
              <w:spacing w:line="240" w:lineRule="atLeast"/>
              <w:jc w:val="left"/>
              <w:rPr>
                <w:rStyle w:val="tablecaptionChar"/>
                <w:szCs w:val="18"/>
              </w:rPr>
            </w:pPr>
            <w:r>
              <w:rPr>
                <w:rStyle w:val="tablecaptionChar"/>
                <w:szCs w:val="18"/>
              </w:rPr>
              <w:t>Details for the 7 studies are described in the text.</w:t>
            </w:r>
          </w:p>
          <w:p w14:paraId="5E6B053A" w14:textId="77777777" w:rsidR="0020189C" w:rsidRDefault="00020705">
            <w:pPr>
              <w:spacing w:line="240" w:lineRule="atLeast"/>
              <w:ind w:left="306" w:hanging="306"/>
              <w:jc w:val="left"/>
              <w:rPr>
                <w:rStyle w:val="tablecaptionChar"/>
                <w:szCs w:val="18"/>
              </w:rPr>
            </w:pPr>
            <w:r>
              <w:rPr>
                <w:rStyle w:val="tablecaptionChar"/>
                <w:szCs w:val="18"/>
              </w:rPr>
              <w:t>Higher taxon by colour codes:</w:t>
            </w:r>
            <w:r>
              <w:rPr>
                <w:rStyle w:val="tablecaptionChar"/>
                <w:szCs w:val="18"/>
              </w:rPr>
              <w:br/>
            </w:r>
            <w:r>
              <w:rPr>
                <w:rStyle w:val="tablecaptionChar"/>
                <w:color w:val="0000FF"/>
                <w:szCs w:val="18"/>
              </w:rPr>
              <w:t>Ephemeroptera (mayflies)</w:t>
            </w:r>
            <w:r>
              <w:rPr>
                <w:rStyle w:val="tablecaptionChar"/>
                <w:szCs w:val="18"/>
              </w:rPr>
              <w:br/>
            </w:r>
            <w:r>
              <w:rPr>
                <w:rStyle w:val="tablecaptionChar"/>
                <w:color w:val="00B050"/>
                <w:szCs w:val="18"/>
              </w:rPr>
              <w:t>Trichoptera (caddisflies)</w:t>
            </w:r>
            <w:r>
              <w:rPr>
                <w:rStyle w:val="tablecaptionChar"/>
                <w:szCs w:val="18"/>
              </w:rPr>
              <w:br/>
            </w:r>
            <w:r>
              <w:rPr>
                <w:rStyle w:val="tablecaptionChar"/>
                <w:color w:val="FF0000"/>
                <w:szCs w:val="18"/>
              </w:rPr>
              <w:t>Hemiptera (true bugs)</w:t>
            </w:r>
            <w:r>
              <w:rPr>
                <w:rStyle w:val="tablecaptionChar"/>
                <w:szCs w:val="18"/>
              </w:rPr>
              <w:br/>
            </w:r>
            <w:r>
              <w:rPr>
                <w:rStyle w:val="tablecaptionChar"/>
                <w:color w:val="7030A0"/>
                <w:szCs w:val="18"/>
              </w:rPr>
              <w:t>Coleoptera (beetles)</w:t>
            </w:r>
            <w:r>
              <w:rPr>
                <w:rStyle w:val="tablecaptionChar"/>
                <w:szCs w:val="18"/>
              </w:rPr>
              <w:br/>
            </w:r>
            <w:r>
              <w:rPr>
                <w:rStyle w:val="tablecaptionChar"/>
                <w:color w:val="E36C0A" w:themeColor="accent6" w:themeShade="BF"/>
                <w:szCs w:val="18"/>
              </w:rPr>
              <w:t>Diptera (true flies)</w:t>
            </w:r>
            <w:r>
              <w:rPr>
                <w:rStyle w:val="tablecaptionChar"/>
                <w:szCs w:val="18"/>
              </w:rPr>
              <w:br/>
            </w:r>
            <w:r>
              <w:rPr>
                <w:rStyle w:val="tablecaptionChar"/>
                <w:color w:val="00B0F0"/>
                <w:szCs w:val="18"/>
              </w:rPr>
              <w:t>Mollusca</w:t>
            </w:r>
            <w:r>
              <w:rPr>
                <w:rStyle w:val="tablecaptionChar"/>
                <w:color w:val="00B0F0"/>
                <w:szCs w:val="18"/>
              </w:rPr>
              <w:br/>
            </w:r>
            <w:r>
              <w:rPr>
                <w:rStyle w:val="tablecaptionChar"/>
                <w:color w:val="FFC000"/>
                <w:szCs w:val="18"/>
              </w:rPr>
              <w:t>Crustacea: Decapoda</w:t>
            </w:r>
            <w:r>
              <w:rPr>
                <w:rStyle w:val="tablecaptionChar"/>
                <w:color w:val="FFC000"/>
                <w:szCs w:val="18"/>
              </w:rPr>
              <w:br/>
            </w:r>
            <w:r>
              <w:rPr>
                <w:rStyle w:val="tablecaptionChar"/>
                <w:szCs w:val="18"/>
              </w:rPr>
              <w:t>“O-“ = Odonata (damsel- and dragonflies)</w:t>
            </w:r>
          </w:p>
          <w:p w14:paraId="5E6B053B" w14:textId="77777777" w:rsidR="0020189C" w:rsidRDefault="00020705">
            <w:pPr>
              <w:spacing w:line="240" w:lineRule="atLeast"/>
              <w:jc w:val="left"/>
              <w:rPr>
                <w:rStyle w:val="tablecaptionChar"/>
                <w:szCs w:val="18"/>
              </w:rPr>
            </w:pPr>
            <w:r>
              <w:rPr>
                <w:rStyle w:val="tablecaptionChar"/>
                <w:szCs w:val="18"/>
              </w:rPr>
              <w:t>A and L after taxon name, Adult and Larvae respectively.</w:t>
            </w:r>
          </w:p>
          <w:p w14:paraId="5E6B053C" w14:textId="77777777" w:rsidR="0020189C" w:rsidRDefault="00020705">
            <w:pPr>
              <w:spacing w:line="240" w:lineRule="atLeast"/>
              <w:ind w:left="307" w:hanging="307"/>
              <w:jc w:val="left"/>
              <w:rPr>
                <w:rStyle w:val="tablecaptionChar"/>
                <w:szCs w:val="18"/>
              </w:rPr>
            </w:pPr>
            <w:r>
              <w:rPr>
                <w:rStyle w:val="tablecaptionChar"/>
                <w:szCs w:val="18"/>
              </w:rPr>
              <w:t>Sensitivity codes:</w:t>
            </w:r>
            <w:r>
              <w:rPr>
                <w:rStyle w:val="tablecaptionChar"/>
                <w:szCs w:val="18"/>
              </w:rPr>
              <w:br/>
              <w:t xml:space="preserve">S = Sensitive, </w:t>
            </w:r>
            <w:r>
              <w:rPr>
                <w:rStyle w:val="tablecaptionChar"/>
                <w:szCs w:val="18"/>
              </w:rPr>
              <w:br/>
              <w:t xml:space="preserve">T = Tolerant, </w:t>
            </w:r>
            <w:r>
              <w:rPr>
                <w:rStyle w:val="tablecaptionChar"/>
                <w:szCs w:val="18"/>
              </w:rPr>
              <w:br/>
              <w:t>VT = Very Tolerant</w:t>
            </w:r>
          </w:p>
          <w:p w14:paraId="5E6B053D" w14:textId="77777777" w:rsidR="0020189C" w:rsidRDefault="00020705">
            <w:pPr>
              <w:spacing w:line="240" w:lineRule="atLeast"/>
              <w:jc w:val="left"/>
              <w:rPr>
                <w:rStyle w:val="tablecaptionChar"/>
              </w:rPr>
            </w:pPr>
            <w:r>
              <w:rPr>
                <w:rStyle w:val="tablecaptionChar"/>
                <w:szCs w:val="18"/>
              </w:rPr>
              <w:t>LC50 = Lethal concentration at which 50% of population killed</w:t>
            </w:r>
          </w:p>
          <w:p w14:paraId="5E6B053E" w14:textId="77777777" w:rsidR="0020189C" w:rsidRDefault="00020705">
            <w:pPr>
              <w:spacing w:line="240" w:lineRule="atLeast"/>
              <w:jc w:val="left"/>
              <w:rPr>
                <w:rStyle w:val="tablecaptionChar"/>
                <w:szCs w:val="18"/>
              </w:rPr>
            </w:pPr>
            <w:r>
              <w:rPr>
                <w:rStyle w:val="tablecaptionChar"/>
                <w:szCs w:val="18"/>
              </w:rPr>
              <w:t>Mean sensitivity (“Mean Sens”) explained in text.</w:t>
            </w:r>
          </w:p>
          <w:p w14:paraId="5E6B053F" w14:textId="77777777" w:rsidR="0020189C" w:rsidRDefault="00020705">
            <w:pPr>
              <w:spacing w:line="240" w:lineRule="atLeast"/>
              <w:jc w:val="left"/>
              <w:rPr>
                <w:rStyle w:val="tablecaptionChar"/>
                <w:szCs w:val="18"/>
              </w:rPr>
            </w:pPr>
            <w:r>
              <w:rPr>
                <w:rStyle w:val="tablecaptionChar"/>
                <w:szCs w:val="18"/>
              </w:rPr>
              <w:t>MFS = Maximum salinity observed in the field.</w:t>
            </w:r>
          </w:p>
          <w:p w14:paraId="5E6B0540" w14:textId="77777777" w:rsidR="0020189C" w:rsidRDefault="00020705">
            <w:pPr>
              <w:spacing w:line="240" w:lineRule="atLeast"/>
              <w:jc w:val="left"/>
              <w:rPr>
                <w:rStyle w:val="tablecaptionChar"/>
                <w:szCs w:val="18"/>
              </w:rPr>
            </w:pPr>
            <w:r>
              <w:rPr>
                <w:rStyle w:val="tablecaptionChar"/>
                <w:szCs w:val="18"/>
              </w:rPr>
              <w:t>CP (TITAN) = Change Point</w:t>
            </w:r>
          </w:p>
          <w:p w14:paraId="5E6B0541" w14:textId="77777777" w:rsidR="0020189C" w:rsidRDefault="00020705">
            <w:pPr>
              <w:pStyle w:val="tablecaption"/>
              <w:spacing w:before="0"/>
              <w:jc w:val="left"/>
            </w:pPr>
            <w:r>
              <w:t>Italicised numbers refer to just one field observation.</w:t>
            </w:r>
          </w:p>
        </w:tc>
      </w:tr>
    </w:tbl>
    <w:p w14:paraId="5E6B0543" w14:textId="77777777" w:rsidR="0020189C" w:rsidRDefault="0020189C"/>
    <w:p w14:paraId="5E6B0544" w14:textId="77777777" w:rsidR="0020189C" w:rsidRDefault="0020189C">
      <w:pPr>
        <w:spacing w:after="0" w:line="240" w:lineRule="auto"/>
        <w:jc w:val="left"/>
        <w:sectPr w:rsidR="0020189C">
          <w:pgSz w:w="16838" w:h="11906" w:orient="landscape"/>
          <w:pgMar w:top="720" w:right="720" w:bottom="720" w:left="720" w:header="1080" w:footer="835" w:gutter="0"/>
          <w:cols w:space="720"/>
        </w:sectPr>
      </w:pPr>
    </w:p>
    <w:p w14:paraId="5E6B0545" w14:textId="77777777" w:rsidR="0020189C" w:rsidRDefault="00020705">
      <w:pPr>
        <w:rPr>
          <w:szCs w:val="24"/>
        </w:rPr>
      </w:pPr>
      <w:r>
        <w:rPr>
          <w:szCs w:val="24"/>
        </w:rPr>
        <w:t xml:space="preserve">On the other hand, while caenid mayflies appeared sensitive on the basis of SIMPER results in the present study (ie lower relative abundances in minesite waterbodies, Table 24, see also Figure 42C), their occurrence and abundances corresponded to the frequency at which samples were collected across years and sites (section 5.3.2). This suggests this taxon is </w:t>
      </w:r>
      <w:r>
        <w:rPr>
          <w:i/>
          <w:szCs w:val="24"/>
        </w:rPr>
        <w:t>not</w:t>
      </w:r>
      <w:r>
        <w:rPr>
          <w:szCs w:val="24"/>
        </w:rPr>
        <w:t xml:space="preserve"> responding to Mg and thus is not sensitive to Mg at the ambient concentrations sampled. Even prior to mining or prior to significant contamination (i.e. &lt; log Mg 0.5, </w:t>
      </w:r>
      <w:r>
        <w:rPr>
          <w:szCs w:val="24"/>
        </w:rPr>
        <w:fldChar w:fldCharType="begin"/>
      </w:r>
      <w:r>
        <w:rPr>
          <w:szCs w:val="24"/>
        </w:rPr>
        <w:instrText xml:space="preserve"> REF _Ref474146569 \h  \* MERGEFORMAT </w:instrText>
      </w:r>
      <w:r>
        <w:rPr>
          <w:szCs w:val="24"/>
        </w:rPr>
      </w:r>
      <w:r>
        <w:rPr>
          <w:szCs w:val="24"/>
        </w:rPr>
        <w:fldChar w:fldCharType="separate"/>
      </w:r>
      <w:r>
        <w:rPr>
          <w:szCs w:val="24"/>
        </w:rPr>
        <w:t xml:space="preserve">Figure </w:t>
      </w:r>
      <w:r>
        <w:rPr>
          <w:noProof/>
          <w:szCs w:val="24"/>
        </w:rPr>
        <w:t>42</w:t>
      </w:r>
      <w:r>
        <w:rPr>
          <w:szCs w:val="24"/>
        </w:rPr>
        <w:fldChar w:fldCharType="end"/>
      </w:r>
      <w:r>
        <w:rPr>
          <w:szCs w:val="24"/>
        </w:rPr>
        <w:t>), relative abundances of caenids were low in GTB and CJBB (Figure 42C). In south-eastern Australia (all data sources) and Queensland (laboratory data) caenid mayflies are sensitive to salts although Queensland</w:t>
      </w:r>
      <w:r>
        <w:rPr>
          <w:noProof/>
          <w:szCs w:val="24"/>
        </w:rPr>
        <w:t xml:space="preserve"> field observations do not support this (Horrigan et al 2005)</w:t>
      </w:r>
      <w:r>
        <w:rPr>
          <w:szCs w:val="24"/>
        </w:rPr>
        <w:t xml:space="preserve"> (Table 25). Amongst all of the NaCl-dominated salinity studies represented in </w:t>
      </w:r>
      <w:r>
        <w:rPr>
          <w:szCs w:val="24"/>
        </w:rPr>
        <w:fldChar w:fldCharType="begin"/>
      </w:r>
      <w:r>
        <w:rPr>
          <w:szCs w:val="24"/>
        </w:rPr>
        <w:instrText xml:space="preserve"> REF _Ref474148273 \h  \* MERGEFORMAT </w:instrText>
      </w:r>
      <w:r>
        <w:rPr>
          <w:szCs w:val="24"/>
        </w:rPr>
      </w:r>
      <w:r>
        <w:rPr>
          <w:szCs w:val="24"/>
        </w:rPr>
        <w:fldChar w:fldCharType="separate"/>
      </w:r>
      <w:r>
        <w:rPr>
          <w:szCs w:val="24"/>
        </w:rPr>
        <w:t xml:space="preserve">Table </w:t>
      </w:r>
      <w:r>
        <w:rPr>
          <w:rStyle w:val="tablecaptionChar"/>
          <w:rFonts w:ascii="Garamond" w:hAnsi="Garamond"/>
          <w:sz w:val="24"/>
          <w:szCs w:val="24"/>
        </w:rPr>
        <w:t>25</w:t>
      </w:r>
      <w:r>
        <w:rPr>
          <w:szCs w:val="24"/>
        </w:rPr>
        <w:fldChar w:fldCharType="end"/>
      </w:r>
      <w:r>
        <w:rPr>
          <w:szCs w:val="24"/>
        </w:rPr>
        <w:t>, laboratory and field, there are other very general consistencies, including the sensitivity of most Ephemeroptera (mayflies) families and to a lesser extent, a number of Trichopteran (caddisfly) families. Most (but not all) mollusc groups are generally salt tolerant, and Coleoptera and Decapoda (crustaceans) more so. Hemiptera species tested in the laboratory were relatively more sensitive than observations made of Hemiptera in the field.</w:t>
      </w:r>
    </w:p>
    <w:p w14:paraId="5E6B0546" w14:textId="77777777" w:rsidR="0020189C" w:rsidRDefault="00020705">
      <w:pPr>
        <w:rPr>
          <w:szCs w:val="24"/>
        </w:rPr>
      </w:pPr>
      <w:r>
        <w:rPr>
          <w:szCs w:val="24"/>
        </w:rPr>
        <w:t>Sensitivity rankings for sites in mine water-exposed Limestone Creek vs reference sites (</w:t>
      </w:r>
      <w:r>
        <w:rPr>
          <w:szCs w:val="24"/>
        </w:rPr>
        <w:fldChar w:fldCharType="begin"/>
      </w:r>
      <w:r>
        <w:rPr>
          <w:szCs w:val="24"/>
        </w:rPr>
        <w:instrText xml:space="preserve"> REF _Ref474148273 \h  \* MERGEFORMAT </w:instrText>
      </w:r>
      <w:r>
        <w:rPr>
          <w:szCs w:val="24"/>
        </w:rPr>
      </w:r>
      <w:r>
        <w:rPr>
          <w:szCs w:val="24"/>
        </w:rPr>
        <w:fldChar w:fldCharType="separate"/>
      </w:r>
      <w:r>
        <w:rPr>
          <w:szCs w:val="24"/>
        </w:rPr>
        <w:t xml:space="preserve">Table </w:t>
      </w:r>
      <w:r>
        <w:rPr>
          <w:rStyle w:val="tablecaptionChar"/>
          <w:rFonts w:ascii="Garamond" w:hAnsi="Garamond"/>
          <w:sz w:val="24"/>
          <w:szCs w:val="24"/>
        </w:rPr>
        <w:t>25</w:t>
      </w:r>
      <w:r>
        <w:rPr>
          <w:szCs w:val="24"/>
        </w:rPr>
        <w:fldChar w:fldCharType="end"/>
      </w:r>
      <w:r>
        <w:rPr>
          <w:szCs w:val="24"/>
        </w:rPr>
        <w:t>) are of particular interest in that MgSO</w:t>
      </w:r>
      <w:r>
        <w:rPr>
          <w:szCs w:val="24"/>
          <w:vertAlign w:val="subscript"/>
        </w:rPr>
        <w:t>4</w:t>
      </w:r>
      <w:r>
        <w:rPr>
          <w:szCs w:val="24"/>
        </w:rPr>
        <w:t xml:space="preserve"> is the predominant contaminant (</w:t>
      </w:r>
      <w:r>
        <w:rPr>
          <w:szCs w:val="24"/>
          <w:lang w:eastAsia="en-AU"/>
        </w:rPr>
        <w:t>14-18 </w:t>
      </w:r>
      <w:r>
        <w:rPr>
          <w:szCs w:val="24"/>
        </w:rPr>
        <w:t>mg L</w:t>
      </w:r>
      <w:r>
        <w:rPr>
          <w:snapToGrid w:val="0"/>
          <w:color w:val="000000"/>
          <w:position w:val="6"/>
          <w:szCs w:val="24"/>
          <w:u w:color="000000"/>
        </w:rPr>
        <w:t>-1</w:t>
      </w:r>
      <w:r>
        <w:rPr>
          <w:szCs w:val="24"/>
          <w:lang w:eastAsia="en-AU"/>
        </w:rPr>
        <w:t xml:space="preserve"> Mg)</w:t>
      </w:r>
      <w:r>
        <w:rPr>
          <w:szCs w:val="24"/>
        </w:rPr>
        <w:t xml:space="preserve"> (unlike mostly NaCl for the other comparative studies) and Ca amelioration (high hardness, </w:t>
      </w:r>
      <w:r>
        <w:rPr>
          <w:szCs w:val="24"/>
          <w:lang w:eastAsia="en-AU"/>
        </w:rPr>
        <w:t>CaCO</w:t>
      </w:r>
      <w:r>
        <w:rPr>
          <w:szCs w:val="24"/>
          <w:vertAlign w:val="subscript"/>
          <w:lang w:eastAsia="en-AU"/>
        </w:rPr>
        <w:t>3</w:t>
      </w:r>
      <w:r>
        <w:rPr>
          <w:szCs w:val="24"/>
          <w:lang w:eastAsia="en-AU"/>
        </w:rPr>
        <w:t xml:space="preserve"> &gt;500 </w:t>
      </w:r>
      <w:r>
        <w:rPr>
          <w:szCs w:val="24"/>
        </w:rPr>
        <w:t>mg L</w:t>
      </w:r>
      <w:r>
        <w:rPr>
          <w:snapToGrid w:val="0"/>
          <w:color w:val="000000"/>
          <w:position w:val="6"/>
          <w:szCs w:val="24"/>
          <w:u w:color="000000"/>
        </w:rPr>
        <w:t>-1</w:t>
      </w:r>
      <w:r>
        <w:rPr>
          <w:szCs w:val="24"/>
          <w:lang w:eastAsia="en-AU"/>
        </w:rPr>
        <w:t>) and tolerance are apparent</w:t>
      </w:r>
      <w:r>
        <w:rPr>
          <w:noProof/>
          <w:szCs w:val="24"/>
        </w:rPr>
        <w:t xml:space="preserve"> (Humphrey et al 2008a)</w:t>
      </w:r>
      <w:r>
        <w:rPr>
          <w:szCs w:val="24"/>
        </w:rPr>
        <w:t>. Yet while</w:t>
      </w:r>
      <w:r>
        <w:rPr>
          <w:szCs w:val="24"/>
          <w:lang w:eastAsia="en-AU"/>
        </w:rPr>
        <w:t xml:space="preserve"> </w:t>
      </w:r>
      <w:r>
        <w:rPr>
          <w:szCs w:val="24"/>
        </w:rPr>
        <w:t>number of taxa between exposed and reference sites was similar, community structure between contaminated and reference sites differed. The taxa responses observed in Limestone Creek are consistent with NaCl-dominated salinity studies from elsewhere: mayfly and caddisfly sensitivity, and general tolerance of molluscs, beetles (except Dyticidae) and shrimps (Table 25).</w:t>
      </w:r>
    </w:p>
    <w:p w14:paraId="5E6B0547" w14:textId="77777777" w:rsidR="0020189C" w:rsidRDefault="00020705">
      <w:pPr>
        <w:rPr>
          <w:szCs w:val="24"/>
        </w:rPr>
      </w:pPr>
      <w:r>
        <w:rPr>
          <w:szCs w:val="24"/>
        </w:rPr>
        <w:t>Determining taxa sensitivities across a Mg contaminant gradient in this study was beset with many of the limitations that were described in the introduction to this section. These include the following:</w:t>
      </w:r>
    </w:p>
    <w:p w14:paraId="5E6B0548" w14:textId="77777777" w:rsidR="0020189C" w:rsidRDefault="00020705">
      <w:pPr>
        <w:rPr>
          <w:szCs w:val="24"/>
        </w:rPr>
      </w:pPr>
      <w:r>
        <w:rPr>
          <w:i/>
          <w:szCs w:val="24"/>
        </w:rPr>
        <w:t>Habitat differences.</w:t>
      </w:r>
      <w:r>
        <w:rPr>
          <w:szCs w:val="24"/>
        </w:rPr>
        <w:t xml:space="preserve"> As described above, comparisons made across lentic and lotic databases are limited by natural faunal differences. For example, the most salt-sensitive mayfly family found interstate and in northern Australia (e.g. </w:t>
      </w:r>
      <w:r>
        <w:rPr>
          <w:szCs w:val="24"/>
        </w:rPr>
        <w:fldChar w:fldCharType="begin"/>
      </w:r>
      <w:r>
        <w:rPr>
          <w:szCs w:val="24"/>
        </w:rPr>
        <w:instrText xml:space="preserve"> REF _Ref474148273 \h  \* MERGEFORMAT </w:instrText>
      </w:r>
      <w:r>
        <w:rPr>
          <w:szCs w:val="24"/>
        </w:rPr>
      </w:r>
      <w:r>
        <w:rPr>
          <w:szCs w:val="24"/>
        </w:rPr>
        <w:fldChar w:fldCharType="separate"/>
      </w:r>
      <w:r>
        <w:rPr>
          <w:szCs w:val="24"/>
        </w:rPr>
        <w:t xml:space="preserve">Table </w:t>
      </w:r>
      <w:r>
        <w:rPr>
          <w:rStyle w:val="tablecaptionChar"/>
          <w:rFonts w:ascii="Garamond" w:hAnsi="Garamond"/>
          <w:sz w:val="24"/>
          <w:szCs w:val="24"/>
        </w:rPr>
        <w:t>25</w:t>
      </w:r>
      <w:r>
        <w:rPr>
          <w:szCs w:val="24"/>
        </w:rPr>
        <w:fldChar w:fldCharType="end"/>
      </w:r>
      <w:r>
        <w:rPr>
          <w:szCs w:val="24"/>
        </w:rPr>
        <w:t>;</w:t>
      </w:r>
      <w:r>
        <w:rPr>
          <w:noProof/>
          <w:szCs w:val="24"/>
        </w:rPr>
        <w:t xml:space="preserve"> Humphrey et al 2008a)</w:t>
      </w:r>
      <w:r>
        <w:rPr>
          <w:szCs w:val="24"/>
        </w:rPr>
        <w:t>, Leptophlebiidae, does not usually occur in lentic waterbodies such as those sampled in the present study.</w:t>
      </w:r>
    </w:p>
    <w:p w14:paraId="5E6B0549" w14:textId="77777777" w:rsidR="0020189C" w:rsidRDefault="00020705">
      <w:pPr>
        <w:rPr>
          <w:i/>
        </w:rPr>
      </w:pPr>
      <w:r>
        <w:rPr>
          <w:i/>
        </w:rPr>
        <w:t>Potential artefacts in analytical approaches</w:t>
      </w:r>
    </w:p>
    <w:p w14:paraId="5E6B054A" w14:textId="77777777" w:rsidR="0020189C" w:rsidRDefault="00020705">
      <w:pPr>
        <w:pStyle w:val="ListParagraph"/>
        <w:numPr>
          <w:ilvl w:val="0"/>
          <w:numId w:val="56"/>
        </w:numPr>
        <w:spacing w:after="60"/>
        <w:ind w:left="714" w:hanging="357"/>
        <w:contextualSpacing w:val="0"/>
      </w:pPr>
      <w:r>
        <w:t>TITAN analysis performed in the current study highlighted several Hemipteran families that exhibited amongst the lowest change points (Table 21, Figure 40). Further, t</w:t>
      </w:r>
      <w:r>
        <w:rPr>
          <w:szCs w:val="24"/>
        </w:rPr>
        <w:t>he rank order of taxa losses indicated in TITAN (</w:t>
      </w:r>
      <w:r>
        <w:fldChar w:fldCharType="begin"/>
      </w:r>
      <w:r>
        <w:instrText xml:space="preserve"> REF _Ref474147463 \h  \* MERGEFORMAT </w:instrText>
      </w:r>
      <w:r>
        <w:fldChar w:fldCharType="separate"/>
      </w:r>
      <w:r>
        <w:rPr>
          <w:szCs w:val="24"/>
        </w:rPr>
        <w:t xml:space="preserve">Figure </w:t>
      </w:r>
      <w:r>
        <w:rPr>
          <w:noProof/>
          <w:szCs w:val="24"/>
        </w:rPr>
        <w:t>40</w:t>
      </w:r>
      <w:r>
        <w:fldChar w:fldCharType="end"/>
      </w:r>
      <w:r>
        <w:rPr>
          <w:szCs w:val="24"/>
        </w:rPr>
        <w:t>) appeared to be biased towards early loss of a number of hemipteran families, more consistent with laboratory toxicity results (</w:t>
      </w:r>
      <w:r>
        <w:rPr>
          <w:noProof/>
          <w:szCs w:val="24"/>
        </w:rPr>
        <w:t>Dunlop et al 2008</w:t>
      </w:r>
      <w:r>
        <w:rPr>
          <w:szCs w:val="24"/>
        </w:rPr>
        <w:t>, Table 25) than with other field data comparisons. However and as discussed in section 5.4.4,</w:t>
      </w:r>
      <w:r>
        <w:t xml:space="preserve"> taxa occurrence may be responding predominately to the frequency at which samples were collected and hence the change points may simply be artefacts of sampling intensity across the Mg concentration range.</w:t>
      </w:r>
    </w:p>
    <w:tbl>
      <w:tblPr>
        <w:tblW w:w="0" w:type="auto"/>
        <w:jc w:val="center"/>
        <w:tblLook w:val="04A0" w:firstRow="1" w:lastRow="0" w:firstColumn="1" w:lastColumn="0" w:noHBand="0" w:noVBand="1"/>
      </w:tblPr>
      <w:tblGrid>
        <w:gridCol w:w="8306"/>
      </w:tblGrid>
      <w:tr w:rsidR="0020189C" w14:paraId="5E6B054D" w14:textId="77777777">
        <w:trPr>
          <w:trHeight w:val="12474"/>
          <w:jc w:val="center"/>
        </w:trPr>
        <w:tc>
          <w:tcPr>
            <w:tcW w:w="8306" w:type="dxa"/>
            <w:tcBorders>
              <w:top w:val="nil"/>
              <w:left w:val="nil"/>
              <w:bottom w:val="nil"/>
              <w:right w:val="nil"/>
            </w:tcBorders>
            <w:hideMark/>
          </w:tcPr>
          <w:p w14:paraId="5E6B054B" w14:textId="77777777" w:rsidR="0020189C" w:rsidRDefault="00020705">
            <w:pPr>
              <w:jc w:val="center"/>
              <w:rPr>
                <w:b/>
              </w:rPr>
            </w:pPr>
            <w:r>
              <w:rPr>
                <w:noProof/>
                <w:lang w:eastAsia="en-AU"/>
              </w:rPr>
              <mc:AlternateContent>
                <mc:Choice Requires="wps">
                  <w:drawing>
                    <wp:anchor distT="0" distB="0" distL="114300" distR="114300" simplePos="0" relativeHeight="251691008" behindDoc="0" locked="0" layoutInCell="1" allowOverlap="1" wp14:anchorId="5E6B3A63" wp14:editId="5E6B3A64">
                      <wp:simplePos x="0" y="0"/>
                      <wp:positionH relativeFrom="column">
                        <wp:posOffset>988637</wp:posOffset>
                      </wp:positionH>
                      <wp:positionV relativeFrom="paragraph">
                        <wp:posOffset>1845623</wp:posOffset>
                      </wp:positionV>
                      <wp:extent cx="335280" cy="345440"/>
                      <wp:effectExtent l="0" t="0" r="0" b="0"/>
                      <wp:wrapNone/>
                      <wp:docPr id="1015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A" w14:textId="77777777" w:rsidR="0020189C" w:rsidRDefault="00020705">
                                  <w:pPr>
                                    <w:jc w:val="center"/>
                                    <w:rPr>
                                      <w:rFonts w:ascii="Arial" w:hAnsi="Arial" w:cs="Arial"/>
                                      <w:b/>
                                      <w:sz w:val="16"/>
                                      <w:szCs w:val="16"/>
                                    </w:rPr>
                                  </w:pPr>
                                  <w:r>
                                    <w:rPr>
                                      <w:rFonts w:ascii="Arial" w:hAnsi="Arial" w:cs="Arial"/>
                                      <w:b/>
                                      <w:sz w:val="16"/>
                                      <w:szCs w:val="16"/>
                                    </w:rPr>
                                    <w: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84" type="#_x0000_t202" style="position:absolute;left:0;text-align:left;margin-left:77.85pt;margin-top:145.3pt;width:26.4pt;height:27.2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hOvA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" filled="f" stroked="f">
                      <v:textbox style="mso-fit-shape-to-text:t">
                        <w:txbxContent>
                          <w:p w:rsidR="00B90EC8" w:rsidRDefault="00937332">
                            <w:pPr>
                              <w:jc w:val="center"/>
                              <w:rPr>
                                <w:rFonts w:ascii="Arial" w:hAnsi="Arial" w:cs="Arial"/>
                                <w:b/>
                                <w:sz w:val="16"/>
                                <w:szCs w:val="16"/>
                              </w:rPr>
                            </w:pPr>
                            <w:r>
                              <w:rPr>
                                <w:rFonts w:ascii="Arial" w:hAnsi="Arial" w:cs="Arial"/>
                                <w:b/>
                                <w:sz w:val="16"/>
                                <w:szCs w:val="16"/>
                              </w:rPr>
                              <w:t>B</w:t>
                            </w:r>
                          </w:p>
                        </w:txbxContent>
                      </v:textbox>
                    </v:shape>
                  </w:pict>
                </mc:Fallback>
              </mc:AlternateContent>
            </w:r>
            <w:r>
              <w:rPr>
                <w:noProof/>
                <w:lang w:eastAsia="en-AU"/>
              </w:rPr>
              <mc:AlternateContent>
                <mc:Choice Requires="wps">
                  <w:drawing>
                    <wp:anchor distT="0" distB="0" distL="114300" distR="114300" simplePos="0" relativeHeight="251697152" behindDoc="0" locked="0" layoutInCell="1" allowOverlap="1" wp14:anchorId="5E6B3A65" wp14:editId="5E6B3A66">
                      <wp:simplePos x="0" y="0"/>
                      <wp:positionH relativeFrom="column">
                        <wp:posOffset>981842</wp:posOffset>
                      </wp:positionH>
                      <wp:positionV relativeFrom="paragraph">
                        <wp:posOffset>3719129</wp:posOffset>
                      </wp:positionV>
                      <wp:extent cx="335280" cy="345440"/>
                      <wp:effectExtent l="0" t="0" r="0" b="0"/>
                      <wp:wrapNone/>
                      <wp:docPr id="10152"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B" w14:textId="77777777" w:rsidR="0020189C" w:rsidRDefault="00020705">
                                  <w:pPr>
                                    <w:jc w:val="center"/>
                                    <w:rPr>
                                      <w:rFonts w:ascii="Arial" w:hAnsi="Arial" w:cs="Arial"/>
                                      <w:b/>
                                      <w:sz w:val="16"/>
                                      <w:szCs w:val="16"/>
                                    </w:rPr>
                                  </w:pPr>
                                  <w:r>
                                    <w:rPr>
                                      <w:rFonts w:ascii="Arial" w:hAnsi="Arial" w:cs="Arial"/>
                                      <w:b/>
                                      <w:sz w:val="16"/>
                                      <w:szCs w:val="16"/>
                                    </w:rPr>
                                    <w:t>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left:0;text-align:left;margin-left:77.3pt;margin-top:292.85pt;width:26.4pt;height:27.2pt;z-index:251697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" filled="f" stroked="f">
                      <v:textbox style="mso-fit-shape-to-text:t">
                        <w:txbxContent>
                          <w:p w:rsidR="00B90EC8" w:rsidRDefault="00937332">
                            <w:pPr>
                              <w:jc w:val="center"/>
                              <w:rPr>
                                <w:rFonts w:ascii="Arial" w:hAnsi="Arial" w:cs="Arial"/>
                                <w:b/>
                                <w:sz w:val="16"/>
                                <w:szCs w:val="16"/>
                              </w:rPr>
                            </w:pPr>
                            <w:r>
                              <w:rPr>
                                <w:rFonts w:ascii="Arial" w:hAnsi="Arial" w:cs="Arial"/>
                                <w:b/>
                                <w:sz w:val="16"/>
                                <w:szCs w:val="16"/>
                              </w:rPr>
                              <w:t>C</w:t>
                            </w:r>
                          </w:p>
                        </w:txbxContent>
                      </v:textbox>
                    </v:shape>
                  </w:pict>
                </mc:Fallback>
              </mc:AlternateContent>
            </w:r>
            <w:r>
              <w:rPr>
                <w:noProof/>
                <w:lang w:eastAsia="en-AU"/>
              </w:rPr>
              <mc:AlternateContent>
                <mc:Choice Requires="wps">
                  <w:drawing>
                    <wp:anchor distT="0" distB="0" distL="114300" distR="114300" simplePos="0" relativeHeight="251707392" behindDoc="0" locked="0" layoutInCell="1" allowOverlap="1" wp14:anchorId="5E6B3A67" wp14:editId="5E6B3A68">
                      <wp:simplePos x="0" y="0"/>
                      <wp:positionH relativeFrom="column">
                        <wp:posOffset>982741</wp:posOffset>
                      </wp:positionH>
                      <wp:positionV relativeFrom="paragraph">
                        <wp:posOffset>5559359</wp:posOffset>
                      </wp:positionV>
                      <wp:extent cx="335280" cy="345440"/>
                      <wp:effectExtent l="0" t="0" r="0" b="0"/>
                      <wp:wrapNone/>
                      <wp:docPr id="10146"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C" w14:textId="77777777" w:rsidR="0020189C" w:rsidRDefault="00020705">
                                  <w:pPr>
                                    <w:jc w:val="center"/>
                                    <w:rPr>
                                      <w:rFonts w:ascii="Arial" w:hAnsi="Arial" w:cs="Arial"/>
                                      <w:b/>
                                      <w:sz w:val="16"/>
                                      <w:szCs w:val="16"/>
                                    </w:rPr>
                                  </w:pPr>
                                  <w:r>
                                    <w:rPr>
                                      <w:rFonts w:ascii="Arial" w:hAnsi="Arial" w:cs="Arial"/>
                                      <w:b/>
                                      <w:sz w:val="16"/>
                                      <w:szCs w:val="16"/>
                                    </w:rPr>
                                    <w:t>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86" type="#_x0000_t202" style="position:absolute;left:0;text-align:left;margin-left:77.4pt;margin-top:437.75pt;width:26.4pt;height:27.2pt;z-index:25170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4xRvA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" filled="f" stroked="f">
                      <v:textbox style="mso-fit-shape-to-text:t">
                        <w:txbxContent>
                          <w:p w:rsidR="00B90EC8" w:rsidRDefault="00937332">
                            <w:pPr>
                              <w:jc w:val="center"/>
                              <w:rPr>
                                <w:rFonts w:ascii="Arial" w:hAnsi="Arial" w:cs="Arial"/>
                                <w:b/>
                                <w:sz w:val="16"/>
                                <w:szCs w:val="16"/>
                              </w:rPr>
                            </w:pPr>
                            <w:r>
                              <w:rPr>
                                <w:rFonts w:ascii="Arial" w:hAnsi="Arial" w:cs="Arial"/>
                                <w:b/>
                                <w:sz w:val="16"/>
                                <w:szCs w:val="16"/>
                              </w:rPr>
                              <w:t>D</w:t>
                            </w:r>
                          </w:p>
                        </w:txbxContent>
                      </v:textbox>
                    </v:shape>
                  </w:pict>
                </mc:Fallback>
              </mc:AlternateContent>
            </w:r>
            <w:r>
              <w:rPr>
                <w:noProof/>
                <w:lang w:eastAsia="en-AU"/>
              </w:rPr>
              <mc:AlternateContent>
                <mc:Choice Requires="wps">
                  <w:drawing>
                    <wp:anchor distT="0" distB="0" distL="114300" distR="114300" simplePos="0" relativeHeight="251657216" behindDoc="0" locked="0" layoutInCell="1" allowOverlap="1" wp14:anchorId="5E6B3A69" wp14:editId="5E6B3A6A">
                      <wp:simplePos x="0" y="0"/>
                      <wp:positionH relativeFrom="column">
                        <wp:posOffset>2770505</wp:posOffset>
                      </wp:positionH>
                      <wp:positionV relativeFrom="paragraph">
                        <wp:posOffset>1129665</wp:posOffset>
                      </wp:positionV>
                      <wp:extent cx="1238250" cy="467360"/>
                      <wp:effectExtent l="0" t="0" r="0" b="8890"/>
                      <wp:wrapNone/>
                      <wp:docPr id="10145"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BD" w14:textId="77777777" w:rsidR="0020189C" w:rsidRDefault="00020705">
                                  <w:pPr>
                                    <w:spacing w:after="0" w:line="240" w:lineRule="auto"/>
                                    <w:jc w:val="center"/>
                                    <w:rPr>
                                      <w:rFonts w:ascii="Arial" w:hAnsi="Arial" w:cs="Arial"/>
                                      <w:sz w:val="16"/>
                                      <w:szCs w:val="16"/>
                                    </w:rPr>
                                  </w:pPr>
                                  <w:r>
                                    <w:rPr>
                                      <w:rFonts w:ascii="Arial" w:hAnsi="Arial" w:cs="Arial"/>
                                      <w:sz w:val="16"/>
                                      <w:szCs w:val="16"/>
                                    </w:rPr>
                                    <w:t>y = 100 – 6.403x</w:t>
                                  </w:r>
                                </w:p>
                                <w:p w14:paraId="5E6B3BBE" w14:textId="77777777" w:rsidR="0020189C" w:rsidRDefault="00020705">
                                  <w:pPr>
                                    <w:spacing w:after="0" w:line="240" w:lineRule="auto"/>
                                    <w:jc w:val="center"/>
                                    <w:rPr>
                                      <w:rFonts w:ascii="Arial" w:hAnsi="Arial" w:cs="Arial"/>
                                      <w:sz w:val="16"/>
                                      <w:szCs w:val="16"/>
                                    </w:rPr>
                                  </w:pPr>
                                  <w:r>
                                    <w:rPr>
                                      <w:rFonts w:ascii="Arial" w:hAnsi="Arial" w:cs="Arial"/>
                                      <w:sz w:val="16"/>
                                      <w:szCs w:val="16"/>
                                    </w:rPr>
                                    <w:t>R</w:t>
                                  </w:r>
                                  <w:r>
                                    <w:rPr>
                                      <w:rFonts w:ascii="Arial" w:hAnsi="Arial"/>
                                      <w:snapToGrid w:val="0"/>
                                      <w:color w:val="000000"/>
                                      <w:position w:val="4"/>
                                      <w:sz w:val="16"/>
                                      <w:szCs w:val="16"/>
                                    </w:rPr>
                                    <w:t>2</w:t>
                                  </w:r>
                                  <w:r>
                                    <w:rPr>
                                      <w:rFonts w:ascii="Arial" w:hAnsi="Arial" w:cs="Arial"/>
                                      <w:sz w:val="16"/>
                                      <w:szCs w:val="16"/>
                                    </w:rPr>
                                    <w:t xml:space="preserve"> = 0.066</w:t>
                                  </w:r>
                                </w:p>
                                <w:p w14:paraId="5E6B3BBF" w14:textId="77777777" w:rsidR="0020189C" w:rsidRDefault="00020705">
                                  <w:pPr>
                                    <w:spacing w:after="0" w:line="240" w:lineRule="auto"/>
                                    <w:jc w:val="center"/>
                                    <w:rPr>
                                      <w:rFonts w:ascii="Arial" w:hAnsi="Arial" w:cs="Arial"/>
                                      <w:sz w:val="12"/>
                                      <w:szCs w:val="12"/>
                                    </w:rPr>
                                  </w:pPr>
                                  <w:r>
                                    <w:rPr>
                                      <w:rFonts w:ascii="Arial" w:hAnsi="Arial" w:cs="Arial"/>
                                      <w:sz w:val="16"/>
                                      <w:szCs w:val="16"/>
                                    </w:rPr>
                                    <w:t>P = 0.008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1" o:spid="_x0000_s1087" type="#_x0000_t202" style="position:absolute;left:0;text-align:left;margin-left:218.15pt;margin-top:88.95pt;width:97.5pt;height:36.8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fvugIAAMY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100 – 6.403x</w:t>
                            </w:r>
                          </w:p>
                          <w:p w:rsidR="00B90EC8" w:rsidRDefault="00937332">
                            <w:pPr>
                              <w:spacing w:after="0" w:line="240" w:lineRule="auto"/>
                              <w:jc w:val="center"/>
                              <w:rPr>
                                <w:rFonts w:ascii="Arial" w:hAnsi="Arial" w:cs="Arial"/>
                                <w:sz w:val="16"/>
                                <w:szCs w:val="16"/>
                              </w:rPr>
                            </w:pPr>
                            <w:r>
                              <w:rPr>
                                <w:rFonts w:ascii="Arial" w:hAnsi="Arial" w:cs="Arial"/>
                                <w:sz w:val="16"/>
                                <w:szCs w:val="16"/>
                              </w:rPr>
                              <w:t>R</w:t>
                            </w:r>
                            <w:r>
                              <w:rPr>
                                <w:rFonts w:ascii="Arial" w:hAnsi="Arial"/>
                                <w:snapToGrid w:val="0"/>
                                <w:color w:val="000000"/>
                                <w:position w:val="4"/>
                                <w:sz w:val="16"/>
                                <w:szCs w:val="16"/>
                              </w:rPr>
                              <w:t>2</w:t>
                            </w:r>
                            <w:r>
                              <w:rPr>
                                <w:rFonts w:ascii="Arial" w:hAnsi="Arial" w:cs="Arial"/>
                                <w:sz w:val="16"/>
                                <w:szCs w:val="16"/>
                              </w:rPr>
                              <w:t xml:space="preserve"> = 0.066</w:t>
                            </w:r>
                          </w:p>
                          <w:p w:rsidR="00B90EC8" w:rsidRDefault="00937332">
                            <w:pPr>
                              <w:spacing w:after="0" w:line="240" w:lineRule="auto"/>
                              <w:jc w:val="center"/>
                              <w:rPr>
                                <w:rFonts w:ascii="Arial" w:hAnsi="Arial" w:cs="Arial"/>
                                <w:sz w:val="12"/>
                                <w:szCs w:val="12"/>
                              </w:rPr>
                            </w:pPr>
                            <w:r>
                              <w:rPr>
                                <w:rFonts w:ascii="Arial" w:hAnsi="Arial" w:cs="Arial"/>
                                <w:sz w:val="16"/>
                                <w:szCs w:val="16"/>
                              </w:rPr>
                              <w:t>P = 0.008</w:t>
                            </w:r>
                          </w:p>
                        </w:txbxContent>
                      </v:textbox>
                    </v:shape>
                  </w:pict>
                </mc:Fallback>
              </mc:AlternateContent>
            </w:r>
            <w:r>
              <w:rPr>
                <w:noProof/>
                <w:lang w:eastAsia="en-AU"/>
              </w:rPr>
              <mc:AlternateContent>
                <mc:Choice Requires="wps">
                  <w:drawing>
                    <wp:anchor distT="0" distB="0" distL="114300" distR="114300" simplePos="0" relativeHeight="251674624" behindDoc="0" locked="0" layoutInCell="1" allowOverlap="1" wp14:anchorId="5E6B3A6B" wp14:editId="5E6B3A6C">
                      <wp:simplePos x="0" y="0"/>
                      <wp:positionH relativeFrom="column">
                        <wp:posOffset>1906270</wp:posOffset>
                      </wp:positionH>
                      <wp:positionV relativeFrom="paragraph">
                        <wp:posOffset>3048000</wp:posOffset>
                      </wp:positionV>
                      <wp:extent cx="1238250" cy="554990"/>
                      <wp:effectExtent l="0" t="0" r="0" b="0"/>
                      <wp:wrapNone/>
                      <wp:docPr id="93"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554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C0" w14:textId="77777777" w:rsidR="0020189C" w:rsidRDefault="00020705">
                                  <w:pPr>
                                    <w:spacing w:after="0" w:line="240" w:lineRule="auto"/>
                                    <w:jc w:val="center"/>
                                    <w:rPr>
                                      <w:rFonts w:ascii="Arial" w:hAnsi="Arial" w:cs="Arial"/>
                                      <w:sz w:val="16"/>
                                      <w:szCs w:val="16"/>
                                    </w:rPr>
                                  </w:pPr>
                                  <w:r>
                                    <w:rPr>
                                      <w:rFonts w:ascii="Arial" w:hAnsi="Arial" w:cs="Arial"/>
                                      <w:sz w:val="16"/>
                                      <w:szCs w:val="16"/>
                                    </w:rPr>
                                    <w:t>y = 55.172 – 6.568x</w:t>
                                  </w:r>
                                </w:p>
                                <w:p w14:paraId="5E6B3BC1" w14:textId="77777777" w:rsidR="0020189C" w:rsidRDefault="00020705">
                                  <w:pPr>
                                    <w:spacing w:after="0" w:line="240" w:lineRule="auto"/>
                                    <w:jc w:val="center"/>
                                    <w:rPr>
                                      <w:rFonts w:ascii="Arial" w:hAnsi="Arial" w:cs="Arial"/>
                                      <w:sz w:val="16"/>
                                      <w:szCs w:val="16"/>
                                    </w:rPr>
                                  </w:pPr>
                                  <w:r>
                                    <w:rPr>
                                      <w:rFonts w:ascii="Arial" w:hAnsi="Arial" w:cs="Arial"/>
                                      <w:sz w:val="16"/>
                                      <w:szCs w:val="16"/>
                                    </w:rPr>
                                    <w:t>R</w:t>
                                  </w:r>
                                  <w:r>
                                    <w:rPr>
                                      <w:rFonts w:ascii="Arial" w:hAnsi="Arial"/>
                                      <w:snapToGrid w:val="0"/>
                                      <w:color w:val="000000"/>
                                      <w:position w:val="4"/>
                                      <w:sz w:val="16"/>
                                      <w:szCs w:val="16"/>
                                    </w:rPr>
                                    <w:t>2</w:t>
                                  </w:r>
                                  <w:r>
                                    <w:rPr>
                                      <w:rFonts w:ascii="Arial" w:hAnsi="Arial" w:cs="Arial"/>
                                      <w:sz w:val="16"/>
                                      <w:szCs w:val="16"/>
                                    </w:rPr>
                                    <w:t xml:space="preserve"> = 0.158</w:t>
                                  </w:r>
                                </w:p>
                                <w:p w14:paraId="5E6B3BC2" w14:textId="77777777" w:rsidR="0020189C" w:rsidRDefault="00020705">
                                  <w:pPr>
                                    <w:spacing w:after="0" w:line="240" w:lineRule="auto"/>
                                    <w:jc w:val="center"/>
                                    <w:rPr>
                                      <w:rFonts w:ascii="Arial" w:hAnsi="Arial" w:cs="Arial"/>
                                      <w:sz w:val="16"/>
                                      <w:szCs w:val="16"/>
                                    </w:rPr>
                                  </w:pPr>
                                  <w:r>
                                    <w:rPr>
                                      <w:rFonts w:ascii="Arial" w:hAnsi="Arial" w:cs="Arial"/>
                                      <w:sz w:val="16"/>
                                      <w:szCs w:val="16"/>
                                    </w:rPr>
                                    <w:t>P &lt; 0.0001</w:t>
                                  </w:r>
                                </w:p>
                                <w:p w14:paraId="5E6B3BC3" w14:textId="77777777" w:rsidR="0020189C" w:rsidRDefault="0020189C">
                                  <w:pPr>
                                    <w:spacing w:after="0" w:line="240" w:lineRule="auto"/>
                                    <w:jc w:val="center"/>
                                    <w:rPr>
                                      <w:rFonts w:ascii="Arial" w:hAnsi="Arial" w:cs="Arial"/>
                                      <w:sz w:val="12"/>
                                      <w:szCs w:val="12"/>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0" o:spid="_x0000_s1088" type="#_x0000_t202" style="position:absolute;left:0;text-align:left;margin-left:150.1pt;margin-top:240pt;width:97.5pt;height:43.7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55.172 – 6.568x</w:t>
                            </w:r>
                          </w:p>
                          <w:p w:rsidR="00B90EC8" w:rsidRDefault="00937332">
                            <w:pPr>
                              <w:spacing w:after="0" w:line="240" w:lineRule="auto"/>
                              <w:jc w:val="center"/>
                              <w:rPr>
                                <w:rFonts w:ascii="Arial" w:hAnsi="Arial" w:cs="Arial"/>
                                <w:sz w:val="16"/>
                                <w:szCs w:val="16"/>
                              </w:rPr>
                            </w:pPr>
                            <w:r>
                              <w:rPr>
                                <w:rFonts w:ascii="Arial" w:hAnsi="Arial" w:cs="Arial"/>
                                <w:sz w:val="16"/>
                                <w:szCs w:val="16"/>
                              </w:rPr>
                              <w:t>R</w:t>
                            </w:r>
                            <w:r>
                              <w:rPr>
                                <w:rFonts w:ascii="Arial" w:hAnsi="Arial"/>
                                <w:snapToGrid w:val="0"/>
                                <w:color w:val="000000"/>
                                <w:position w:val="4"/>
                                <w:sz w:val="16"/>
                                <w:szCs w:val="16"/>
                              </w:rPr>
                              <w:t>2</w:t>
                            </w:r>
                            <w:r>
                              <w:rPr>
                                <w:rFonts w:ascii="Arial" w:hAnsi="Arial" w:cs="Arial"/>
                                <w:sz w:val="16"/>
                                <w:szCs w:val="16"/>
                              </w:rPr>
                              <w:t xml:space="preserve"> = 0.158</w:t>
                            </w:r>
                          </w:p>
                          <w:p w:rsidR="00B90EC8" w:rsidRDefault="00937332">
                            <w:pPr>
                              <w:spacing w:after="0" w:line="240" w:lineRule="auto"/>
                              <w:jc w:val="center"/>
                              <w:rPr>
                                <w:rFonts w:ascii="Arial" w:hAnsi="Arial" w:cs="Arial"/>
                                <w:sz w:val="16"/>
                                <w:szCs w:val="16"/>
                              </w:rPr>
                            </w:pPr>
                            <w:r>
                              <w:rPr>
                                <w:rFonts w:ascii="Arial" w:hAnsi="Arial" w:cs="Arial"/>
                                <w:sz w:val="16"/>
                                <w:szCs w:val="16"/>
                              </w:rPr>
                              <w:t>P &lt; 0.0001</w:t>
                            </w:r>
                          </w:p>
                          <w:p w:rsidR="00B90EC8" w:rsidRDefault="00B90EC8">
                            <w:pPr>
                              <w:spacing w:after="0" w:line="240" w:lineRule="auto"/>
                              <w:jc w:val="center"/>
                              <w:rPr>
                                <w:rFonts w:ascii="Arial" w:hAnsi="Arial" w:cs="Arial"/>
                                <w:sz w:val="12"/>
                                <w:szCs w:val="12"/>
                              </w:rPr>
                            </w:pPr>
                          </w:p>
                        </w:txbxContent>
                      </v:textbox>
                    </v:shape>
                  </w:pict>
                </mc:Fallback>
              </mc:AlternateContent>
            </w:r>
            <w:r>
              <w:rPr>
                <w:noProof/>
                <w:lang w:eastAsia="en-AU"/>
              </w:rPr>
              <w:drawing>
                <wp:inline distT="0" distB="0" distL="0" distR="0" wp14:anchorId="5E6B3A6D" wp14:editId="5E6B3A6E">
                  <wp:extent cx="2871802" cy="7632000"/>
                  <wp:effectExtent l="0" t="0" r="5080" b="7620"/>
                  <wp:docPr id="10084" name="Picture 1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747" r="2907"/>
                          <a:stretch/>
                        </pic:blipFill>
                        <pic:spPr bwMode="auto">
                          <a:xfrm>
                            <a:off x="0" y="0"/>
                            <a:ext cx="2871802" cy="7632000"/>
                          </a:xfrm>
                          <a:prstGeom prst="rect">
                            <a:avLst/>
                          </a:prstGeom>
                          <a:noFill/>
                          <a:ln>
                            <a:noFill/>
                          </a:ln>
                          <a:extLst>
                            <a:ext uri="{53640926-AAD7-44D8-BBD7-CCE9431645EC}">
                              <a14:shadowObscured xmlns:a14="http://schemas.microsoft.com/office/drawing/2010/main"/>
                            </a:ext>
                          </a:extLst>
                        </pic:spPr>
                      </pic:pic>
                    </a:graphicData>
                  </a:graphic>
                </wp:inline>
              </w:drawing>
            </w:r>
          </w:p>
          <w:p w14:paraId="5E6B054C" w14:textId="77777777" w:rsidR="0020189C" w:rsidRDefault="00020705">
            <w:pPr>
              <w:pStyle w:val="figurecaption"/>
            </w:pPr>
            <w:bookmarkStart w:id="396" w:name="_Ref474146569"/>
            <w:bookmarkStart w:id="397" w:name="_Toc499464171"/>
            <w:bookmarkStart w:id="398" w:name="_Toc15196584"/>
            <w:r>
              <w:rPr>
                <w:b/>
              </w:rPr>
              <w:t xml:space="preserve">Figure </w:t>
            </w:r>
            <w:r>
              <w:rPr>
                <w:b/>
              </w:rPr>
              <w:fldChar w:fldCharType="begin"/>
            </w:r>
            <w:r>
              <w:rPr>
                <w:b/>
              </w:rPr>
              <w:instrText xml:space="preserve"> SEQ Figure \* ARABIC </w:instrText>
            </w:r>
            <w:r>
              <w:rPr>
                <w:b/>
              </w:rPr>
              <w:fldChar w:fldCharType="separate"/>
            </w:r>
            <w:r>
              <w:rPr>
                <w:b/>
                <w:noProof/>
              </w:rPr>
              <w:t>42</w:t>
            </w:r>
            <w:r>
              <w:rPr>
                <w:b/>
              </w:rPr>
              <w:fldChar w:fldCharType="end"/>
            </w:r>
            <w:bookmarkEnd w:id="396"/>
            <w:r>
              <w:t xml:space="preserve">  (A) GTB, CJBB, DJKB and RP1 number of taxa, as a percent of reference waterbody number of taxa, in relation to Mg concentration.</w:t>
            </w:r>
            <w:bookmarkEnd w:id="397"/>
            <w:r>
              <w:t xml:space="preserve"> (B) Mean pairwise similarities (versus reference) for GTB, CJBB, DJKB and RP1. (C) Relative percent abundance of Caenidae and (D) relative percent taxa richness of air breathing taxa (Coleoptera and Hemiptera) in relation to magnesium concentrations</w:t>
            </w:r>
            <w:bookmarkEnd w:id="398"/>
          </w:p>
        </w:tc>
      </w:tr>
    </w:tbl>
    <w:bookmarkStart w:id="399" w:name="_Toc498094577"/>
    <w:bookmarkStart w:id="400" w:name="_Toc498289037"/>
    <w:p w14:paraId="5E6B054E" w14:textId="77777777" w:rsidR="0020189C" w:rsidRDefault="00020705">
      <w:pPr>
        <w:spacing w:after="0" w:line="240" w:lineRule="auto"/>
        <w:jc w:val="left"/>
      </w:pPr>
      <w:r>
        <w:rPr>
          <w:noProof/>
          <w:lang w:eastAsia="en-AU"/>
        </w:rPr>
        <mc:AlternateContent>
          <mc:Choice Requires="wps">
            <w:drawing>
              <wp:anchor distT="0" distB="0" distL="114300" distR="114300" simplePos="0" relativeHeight="251686912" behindDoc="0" locked="0" layoutInCell="1" allowOverlap="1" wp14:anchorId="5E6B3A6F" wp14:editId="5E6B3A70">
                <wp:simplePos x="0" y="0"/>
                <wp:positionH relativeFrom="column">
                  <wp:posOffset>1045854</wp:posOffset>
                </wp:positionH>
                <wp:positionV relativeFrom="paragraph">
                  <wp:posOffset>-8624826</wp:posOffset>
                </wp:positionV>
                <wp:extent cx="335280" cy="345440"/>
                <wp:effectExtent l="0" t="0" r="0" b="0"/>
                <wp:wrapNone/>
                <wp:docPr id="1015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34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C4" w14:textId="77777777" w:rsidR="0020189C" w:rsidRDefault="00020705">
                            <w:pPr>
                              <w:jc w:val="center"/>
                              <w:rPr>
                                <w:rFonts w:ascii="Arial" w:hAnsi="Arial" w:cs="Arial"/>
                                <w:b/>
                                <w:sz w:val="16"/>
                                <w:szCs w:val="16"/>
                              </w:rPr>
                            </w:pPr>
                            <w:r>
                              <w:rPr>
                                <w:rFonts w:ascii="Arial" w:hAnsi="Arial" w:cs="Arial"/>
                                <w:b/>
                                <w:sz w:val="16"/>
                                <w:szCs w:val="16"/>
                              </w:rP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89" type="#_x0000_t202" style="position:absolute;margin-left:82.35pt;margin-top:-679.1pt;width:26.4pt;height:27.2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FOHvAIAAMY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" filled="f" stroked="f">
                <v:textbox style="mso-fit-shape-to-text:t">
                  <w:txbxContent>
                    <w:p w:rsidR="00B90EC8" w:rsidRDefault="00937332">
                      <w:pPr>
                        <w:jc w:val="center"/>
                        <w:rPr>
                          <w:rFonts w:ascii="Arial" w:hAnsi="Arial" w:cs="Arial"/>
                          <w:b/>
                          <w:sz w:val="16"/>
                          <w:szCs w:val="16"/>
                        </w:rPr>
                      </w:pPr>
                      <w:r>
                        <w:rPr>
                          <w:rFonts w:ascii="Arial" w:hAnsi="Arial" w:cs="Arial"/>
                          <w:b/>
                          <w:sz w:val="16"/>
                          <w:szCs w:val="16"/>
                        </w:rPr>
                        <w:t>A</w:t>
                      </w:r>
                    </w:p>
                  </w:txbxContent>
                </v:textbox>
              </v:shape>
            </w:pict>
          </mc:Fallback>
        </mc:AlternateContent>
      </w:r>
      <w:r>
        <w:br w:type="page"/>
      </w:r>
    </w:p>
    <w:p w14:paraId="5E6B054F" w14:textId="77777777" w:rsidR="0020189C" w:rsidRDefault="00020705">
      <w:pPr>
        <w:pStyle w:val="ListParagraph"/>
        <w:numPr>
          <w:ilvl w:val="0"/>
          <w:numId w:val="56"/>
        </w:numPr>
        <w:spacing w:after="60"/>
        <w:contextualSpacing w:val="0"/>
      </w:pPr>
      <w:r>
        <w:rPr>
          <w:i/>
        </w:rPr>
        <w:t>Temporal comparisons</w:t>
      </w:r>
      <w:r>
        <w:t>: Using SIMPER 2011 results as a basis for determining taxa sensitivities does not account for taxa losses, gains or shifts over time.</w:t>
      </w:r>
    </w:p>
    <w:p w14:paraId="5E6B0550" w14:textId="77777777" w:rsidR="0020189C" w:rsidRDefault="00020705">
      <w:pPr>
        <w:pStyle w:val="ListParagraph"/>
        <w:numPr>
          <w:ilvl w:val="0"/>
          <w:numId w:val="56"/>
        </w:numPr>
        <w:spacing w:after="60"/>
        <w:contextualSpacing w:val="0"/>
      </w:pPr>
      <w:r>
        <w:rPr>
          <w:i/>
        </w:rPr>
        <w:t>Unequal sampling effort across the Mg gradient</w:t>
      </w:r>
      <w:r>
        <w:t>. SIMPER 2011 analyses used in this evaluation may also have been biased by unequal sampling intensity across the Mg concentration range, ie greater representation of reference billabong data (see section 5.3.2).</w:t>
      </w:r>
    </w:p>
    <w:p w14:paraId="5E6B0551" w14:textId="77777777" w:rsidR="0020189C" w:rsidRDefault="00020705">
      <w:pPr>
        <w:pStyle w:val="ListParagraph"/>
        <w:numPr>
          <w:ilvl w:val="0"/>
          <w:numId w:val="56"/>
        </w:numPr>
      </w:pPr>
      <w:r>
        <w:rPr>
          <w:i/>
        </w:rPr>
        <w:t>Incomplete contaminant gradient</w:t>
      </w:r>
      <w:r>
        <w:t>. Higher Mg concentrations than those encountered in the present study may have better defined taxa sensitivities. For example, taxa defined as tolerant in the present study may be intolerant to the higher EC waters that are more typical of other compiled databases. (See also section 5.4.3.)</w:t>
      </w:r>
    </w:p>
    <w:p w14:paraId="5E6B0552" w14:textId="77777777" w:rsidR="0020189C" w:rsidRDefault="00020705">
      <w:pPr>
        <w:rPr>
          <w:szCs w:val="24"/>
        </w:rPr>
      </w:pPr>
      <w:r>
        <w:t>Occupancy abundance analysis may provide an improved approach to identifying the sensitivity ranges of taxa in the present study across a Mg gradient, as discussed in section 5.3.2. The approach removes much sampling bias and normalises taxon occurrence, ie expected occurrence if there was no relationship between abundance and Mg concentration. Using this approach, occupancy abundance analysis by way of assessment of the taxa plots representing all years of sampling (Appendix 6), indicates some new information or difference in conclusions from those indicated in other analyses, including potential sensitivity of bithyniid and lymnaeid snails, partial sensitivity of palaemonid and atyid shrimps and tolerance at the Mg concentrations encountered of planorbid snails, oribatid mites, caenid mayflies and naucoriid bugs (section 5.3.2).</w:t>
      </w:r>
    </w:p>
    <w:p w14:paraId="5E6B0553" w14:textId="77777777" w:rsidR="0020189C" w:rsidRDefault="00020705">
      <w:pPr>
        <w:pStyle w:val="Heading3"/>
      </w:pPr>
      <w:bookmarkStart w:id="401" w:name="_Toc15196515"/>
      <w:r>
        <w:t>5.6  Acclimation and tolerance</w:t>
      </w:r>
      <w:bookmarkEnd w:id="399"/>
      <w:bookmarkEnd w:id="400"/>
      <w:bookmarkEnd w:id="401"/>
    </w:p>
    <w:p w14:paraId="5E6B0554" w14:textId="77777777" w:rsidR="0020189C" w:rsidRDefault="00020705">
      <w:r>
        <w:rPr>
          <w:noProof/>
          <w:lang w:val="en-US"/>
        </w:rPr>
        <w:t>McCullough et al (2008)</w:t>
      </w:r>
      <w:r>
        <w:rPr>
          <w:lang w:val="en-US"/>
        </w:rPr>
        <w:t xml:space="preserve"> noted the presence of </w:t>
      </w:r>
      <w:r>
        <w:rPr>
          <w:i/>
          <w:lang w:val="en-US"/>
        </w:rPr>
        <w:t>Hydra</w:t>
      </w:r>
      <w:r>
        <w:rPr>
          <w:lang w:val="en-US"/>
        </w:rPr>
        <w:t xml:space="preserve"> (and other freshwater species used in the Supervising Scientist’s toxicity testing program) in CJBB and RP1, at concentrations well above the laboratory-determined guideline, and sought to determine the basis for this persistence. They noted the same responses to Mg in </w:t>
      </w:r>
      <w:r>
        <w:rPr>
          <w:i/>
          <w:lang w:val="en-US"/>
        </w:rPr>
        <w:t>Hydra</w:t>
      </w:r>
      <w:r>
        <w:rPr>
          <w:lang w:val="en-US"/>
        </w:rPr>
        <w:t xml:space="preserve"> sourced from CJBB and a reference billabong (i.e. suggesting, but not proving, lack of genetic adaptation in CJBB </w:t>
      </w:r>
      <w:r>
        <w:rPr>
          <w:i/>
          <w:lang w:val="en-US"/>
        </w:rPr>
        <w:t>Hydra</w:t>
      </w:r>
      <w:r>
        <w:rPr>
          <w:lang w:val="en-US"/>
        </w:rPr>
        <w:t>) and with further work, concluded that CJBB</w:t>
      </w:r>
      <w:r>
        <w:t xml:space="preserve"> tolerance was due to Ca amelioration (i.e. Mg:Ca ratio &lt;9:1 in </w:t>
      </w:r>
      <w:r>
        <w:rPr>
          <w:lang w:val="en-US"/>
        </w:rPr>
        <w:t>CJBB</w:t>
      </w:r>
      <w:r>
        <w:t xml:space="preserve"> and thereby protective). </w:t>
      </w:r>
    </w:p>
    <w:p w14:paraId="5E6B0555" w14:textId="77777777" w:rsidR="0020189C" w:rsidRDefault="00020705">
      <w:r>
        <w:t xml:space="preserve">Reduced Mg toxicity due to Ca amelioration is one explanation for this result but high tolerance in a population or community generally, may have other causes associated with pollution-induced community tolerance (PICT) </w:t>
      </w:r>
      <w:r>
        <w:rPr>
          <w:noProof/>
        </w:rPr>
        <w:t>(Blanck &amp; Wängberg 1988, Tlili et al 2008)</w:t>
      </w:r>
      <w:r>
        <w:t xml:space="preserve">. PICT can occur through several processes: (i) acclimation, ie increasing tolerance as a result of prior exposure within an organism’s life-span, (ii) </w:t>
      </w:r>
      <w:r>
        <w:rPr>
          <w:lang w:val="en"/>
        </w:rPr>
        <w:t>physiological adaptation (ie phenotypic plasticity of an individual), (iii) selection of tolerant genotypes within a population over time, and (iv) replacement of species with more tolerant species within a community</w:t>
      </w:r>
      <w:r>
        <w:t xml:space="preserve">. </w:t>
      </w:r>
    </w:p>
    <w:p w14:paraId="5E6B0556" w14:textId="77777777" w:rsidR="0020189C" w:rsidRDefault="00020705">
      <w:pPr>
        <w:numPr>
          <w:ilvl w:val="12"/>
          <w:numId w:val="0"/>
        </w:numPr>
      </w:pPr>
      <w:r>
        <w:t>Manifestation of PICT may depend upon exposure duration. Constant exposures to salts compared to exposures to short pulses of salts can affect the salinity tolerance of a species though there are contradictory results associated with these investigations (see review in section 1.4).</w:t>
      </w:r>
    </w:p>
    <w:p w14:paraId="5E6B0557" w14:textId="77777777" w:rsidR="0020189C" w:rsidRDefault="00020705">
      <w:pPr>
        <w:spacing w:after="60"/>
      </w:pPr>
      <w:r>
        <w:t xml:space="preserve">Evidence of PICT in </w:t>
      </w:r>
      <w:r>
        <w:rPr>
          <w:lang w:val="en-US"/>
        </w:rPr>
        <w:t>CJBB</w:t>
      </w:r>
      <w:r>
        <w:t xml:space="preserve"> and RP1 macroinvertebrate communities from the field data examined in this study is apparent in </w:t>
      </w:r>
      <w:r>
        <w:fldChar w:fldCharType="begin"/>
      </w:r>
      <w:r>
        <w:instrText xml:space="preserve"> REF _Ref474147213 \h  \* MERGEFORMAT </w:instrText>
      </w:r>
      <w:r>
        <w:fldChar w:fldCharType="separate"/>
      </w:r>
      <w:r>
        <w:t>Figure 37</w:t>
      </w:r>
      <w:r>
        <w:fldChar w:fldCharType="end"/>
      </w:r>
      <w:r>
        <w:t xml:space="preserve"> showing ANOSIM R values for GTB, </w:t>
      </w:r>
      <w:r>
        <w:rPr>
          <w:lang w:val="en-US"/>
        </w:rPr>
        <w:t>CJBB</w:t>
      </w:r>
      <w:r>
        <w:t xml:space="preserve"> and RP1 comparisons with reference billabongs, with associated antecedent Mg concentrations. The non-linear relationship observed over the Mg concentration range indicates that group separation in </w:t>
      </w:r>
      <w:r>
        <w:rPr>
          <w:lang w:val="en-US"/>
        </w:rPr>
        <w:t>CJBB</w:t>
      </w:r>
      <w:r>
        <w:t xml:space="preserve"> and RP1 is elicited at increasingly higher Mg concentrations, respectively, than for GTB. Thus, the fauna of these waterbodies has a higher tolerance to Mg than GTB fauna. Mg:Ca ratios in GTB, </w:t>
      </w:r>
      <w:r>
        <w:rPr>
          <w:lang w:val="en-US"/>
        </w:rPr>
        <w:t>CJBB</w:t>
      </w:r>
      <w:r>
        <w:t xml:space="preserve"> and RP1 are, respectively, ~3.5:1, 8:1 and 7.5:1. Thus, Ca amelioration (i.e. Mg:Ca ratio &lt;9:1) cannot explain this greater tolerance because the prevailing Mg:Ca ratio in GTB has been less than </w:t>
      </w:r>
      <w:r>
        <w:rPr>
          <w:lang w:val="en-US"/>
        </w:rPr>
        <w:t>CJBB</w:t>
      </w:r>
      <w:r>
        <w:t xml:space="preserve"> and RP1 for all sampling years and hence, and from the results of </w:t>
      </w:r>
      <w:r>
        <w:rPr>
          <w:noProof/>
        </w:rPr>
        <w:t>van Dam et al (2010)</w:t>
      </w:r>
      <w:r>
        <w:t xml:space="preserve">, should actually confer </w:t>
      </w:r>
      <w:r>
        <w:rPr>
          <w:i/>
        </w:rPr>
        <w:t>greater</w:t>
      </w:r>
      <w:r>
        <w:t xml:space="preserve"> protection. (Lack of Ca protection, despite Mg:Ca ratio &lt;9:1, was also reported for biological communities colonising mesocosm tubs, deployed in adjacent Magela Creek channel in 2002 and impaired by MgSO</w:t>
      </w:r>
      <w:r>
        <w:rPr>
          <w:vertAlign w:val="subscript"/>
        </w:rPr>
        <w:t>4</w:t>
      </w:r>
      <w:r>
        <w:t xml:space="preserve"> additions; see section 1.4.) There are several possibilities:</w:t>
      </w:r>
    </w:p>
    <w:p w14:paraId="5E6B0558" w14:textId="77777777" w:rsidR="0020189C" w:rsidRDefault="00020705">
      <w:pPr>
        <w:pStyle w:val="ListParagraph"/>
        <w:numPr>
          <w:ilvl w:val="5"/>
          <w:numId w:val="28"/>
        </w:numPr>
        <w:spacing w:after="60"/>
        <w:ind w:left="709" w:hanging="567"/>
        <w:contextualSpacing w:val="0"/>
      </w:pPr>
      <w:r>
        <w:t>t</w:t>
      </w:r>
      <w:r>
        <w:rPr>
          <w:spacing w:val="-4"/>
        </w:rPr>
        <w:t xml:space="preserve">here may be </w:t>
      </w:r>
      <w:r>
        <w:t xml:space="preserve">Mg toxic modes of action that are independent of Ca; </w:t>
      </w:r>
    </w:p>
    <w:p w14:paraId="5E6B0559" w14:textId="77777777" w:rsidR="0020189C" w:rsidRDefault="00020705">
      <w:pPr>
        <w:pStyle w:val="ListParagraph"/>
        <w:numPr>
          <w:ilvl w:val="5"/>
          <w:numId w:val="28"/>
        </w:numPr>
        <w:spacing w:after="60"/>
        <w:ind w:left="709" w:hanging="567"/>
        <w:contextualSpacing w:val="0"/>
        <w:rPr>
          <w:spacing w:val="-4"/>
        </w:rPr>
      </w:pPr>
      <w:r>
        <w:t xml:space="preserve">Ca amelioration varies greatly amongst species (i.e. laboratory results for Mg:Ca incorporating just two invertebrate species, are just a subset of responses); </w:t>
      </w:r>
    </w:p>
    <w:p w14:paraId="5E6B055A" w14:textId="77777777" w:rsidR="0020189C" w:rsidRDefault="00020705">
      <w:pPr>
        <w:pStyle w:val="ListParagraph"/>
        <w:numPr>
          <w:ilvl w:val="5"/>
          <w:numId w:val="28"/>
        </w:numPr>
        <w:spacing w:after="60"/>
        <w:ind w:left="709" w:hanging="567"/>
        <w:contextualSpacing w:val="0"/>
        <w:rPr>
          <w:spacing w:val="-4"/>
        </w:rPr>
      </w:pPr>
      <w:r>
        <w:rPr>
          <w:spacing w:val="-4"/>
        </w:rPr>
        <w:t>the derived laboratory Mg:Ca ratios protective of organisms may not apply under the much longer-term Mg exposures observed in the field</w:t>
      </w:r>
      <w:r>
        <w:t>;</w:t>
      </w:r>
    </w:p>
    <w:p w14:paraId="5E6B055B" w14:textId="77777777" w:rsidR="0020189C" w:rsidRDefault="00020705">
      <w:pPr>
        <w:pStyle w:val="ListParagraph"/>
        <w:numPr>
          <w:ilvl w:val="5"/>
          <w:numId w:val="28"/>
        </w:numPr>
        <w:spacing w:after="60"/>
        <w:ind w:left="709" w:hanging="567"/>
        <w:contextualSpacing w:val="0"/>
        <w:rPr>
          <w:spacing w:val="-4"/>
        </w:rPr>
      </w:pPr>
      <w:r>
        <w:t>o</w:t>
      </w:r>
      <w:r>
        <w:rPr>
          <w:spacing w:val="-4"/>
        </w:rPr>
        <w:t xml:space="preserve">ther (unknown) ionic interactions may be interfering with the protective role of Ca or may be additive in toxicity (e.g. K, </w:t>
      </w:r>
      <w:r>
        <w:t>HCO</w:t>
      </w:r>
      <w:r>
        <w:rPr>
          <w:snapToGrid w:val="0"/>
          <w:color w:val="000000"/>
          <w:position w:val="-6"/>
          <w:sz w:val="16"/>
          <w:szCs w:val="0"/>
          <w:u w:color="000000"/>
        </w:rPr>
        <w:t>3</w:t>
      </w:r>
      <w:r>
        <w:rPr>
          <w:spacing w:val="-4"/>
        </w:rPr>
        <w:t xml:space="preserve">); </w:t>
      </w:r>
    </w:p>
    <w:p w14:paraId="5E6B055C" w14:textId="77777777" w:rsidR="0020189C" w:rsidRDefault="00020705">
      <w:pPr>
        <w:pStyle w:val="ListParagraph"/>
        <w:numPr>
          <w:ilvl w:val="5"/>
          <w:numId w:val="28"/>
        </w:numPr>
        <w:spacing w:after="60"/>
        <w:ind w:left="709" w:hanging="567"/>
        <w:contextualSpacing w:val="0"/>
        <w:rPr>
          <w:spacing w:val="-4"/>
        </w:rPr>
      </w:pPr>
      <w:r>
        <w:rPr>
          <w:spacing w:val="-4"/>
        </w:rPr>
        <w:t xml:space="preserve">toxicants other than major ions are contributing to toxicity; </w:t>
      </w:r>
    </w:p>
    <w:p w14:paraId="5E6B055D" w14:textId="77777777" w:rsidR="0020189C" w:rsidRDefault="00020705">
      <w:pPr>
        <w:pStyle w:val="ListParagraph"/>
        <w:numPr>
          <w:ilvl w:val="5"/>
          <w:numId w:val="28"/>
        </w:numPr>
        <w:spacing w:after="60"/>
        <w:ind w:left="709" w:hanging="567"/>
        <w:contextualSpacing w:val="0"/>
        <w:rPr>
          <w:spacing w:val="-4"/>
        </w:rPr>
      </w:pPr>
      <w:r>
        <w:rPr>
          <w:spacing w:val="-4"/>
        </w:rPr>
        <w:t xml:space="preserve">indirect ecological effects, including species and trophic interactions, not possible to be predicted from laboratory studies are operating; and/or </w:t>
      </w:r>
    </w:p>
    <w:p w14:paraId="5E6B055E" w14:textId="77777777" w:rsidR="0020189C" w:rsidRDefault="00020705">
      <w:pPr>
        <w:pStyle w:val="ListParagraph"/>
        <w:numPr>
          <w:ilvl w:val="5"/>
          <w:numId w:val="28"/>
        </w:numPr>
        <w:ind w:left="709" w:hanging="567"/>
        <w:rPr>
          <w:spacing w:val="-4"/>
        </w:rPr>
      </w:pPr>
      <w:r>
        <w:rPr>
          <w:spacing w:val="-4"/>
        </w:rPr>
        <w:t xml:space="preserve">different exposure regimes amongst the minesite waterbodies operate to promote PICT in CJBB and RP1 but not GTB. </w:t>
      </w:r>
    </w:p>
    <w:p w14:paraId="5E6B055F" w14:textId="77777777" w:rsidR="0020189C" w:rsidRDefault="00020705">
      <w:pPr>
        <w:jc w:val="center"/>
      </w:pPr>
      <w:r>
        <w:rPr>
          <w:noProof/>
          <w:lang w:eastAsia="en-AU"/>
        </w:rPr>
        <mc:AlternateContent>
          <mc:Choice Requires="wps">
            <w:drawing>
              <wp:anchor distT="0" distB="0" distL="114300" distR="114300" simplePos="0" relativeHeight="251693056" behindDoc="0" locked="0" layoutInCell="1" allowOverlap="1" wp14:anchorId="5E6B3A71" wp14:editId="5E6B3A72">
                <wp:simplePos x="0" y="0"/>
                <wp:positionH relativeFrom="column">
                  <wp:posOffset>3465830</wp:posOffset>
                </wp:positionH>
                <wp:positionV relativeFrom="paragraph">
                  <wp:posOffset>1873885</wp:posOffset>
                </wp:positionV>
                <wp:extent cx="1238250" cy="530860"/>
                <wp:effectExtent l="0" t="0" r="0" b="2540"/>
                <wp:wrapNone/>
                <wp:docPr id="9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530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C5" w14:textId="77777777" w:rsidR="0020189C" w:rsidRDefault="00020705">
                            <w:pPr>
                              <w:spacing w:after="0" w:line="240" w:lineRule="auto"/>
                              <w:jc w:val="center"/>
                              <w:rPr>
                                <w:rFonts w:asciiTheme="minorHAnsi" w:hAnsiTheme="minorHAnsi" w:cs="Arial"/>
                                <w:sz w:val="20"/>
                              </w:rPr>
                            </w:pPr>
                            <w:r>
                              <w:rPr>
                                <w:rFonts w:asciiTheme="minorHAnsi" w:hAnsiTheme="minorHAnsi" w:cs="Arial"/>
                                <w:sz w:val="20"/>
                              </w:rPr>
                              <w:t>y = 0.245x</w:t>
                            </w:r>
                            <w:r>
                              <w:rPr>
                                <w:rFonts w:asciiTheme="minorHAnsi" w:hAnsiTheme="minorHAnsi"/>
                                <w:snapToGrid w:val="0"/>
                                <w:color w:val="000000"/>
                                <w:position w:val="3"/>
                                <w:sz w:val="16"/>
                                <w:u w:color="000000"/>
                              </w:rPr>
                              <w:t>0.205</w:t>
                            </w:r>
                          </w:p>
                          <w:p w14:paraId="5E6B3BC6" w14:textId="77777777" w:rsidR="0020189C" w:rsidRDefault="00020705">
                            <w:pPr>
                              <w:spacing w:after="0" w:line="240" w:lineRule="auto"/>
                              <w:jc w:val="center"/>
                              <w:rPr>
                                <w:rFonts w:asciiTheme="minorHAnsi" w:hAnsiTheme="minorHAnsi" w:cs="Arial"/>
                                <w:sz w:val="20"/>
                              </w:rPr>
                            </w:pPr>
                            <w:r>
                              <w:rPr>
                                <w:rFonts w:asciiTheme="minorHAnsi" w:hAnsiTheme="minorHAnsi" w:cs="Arial"/>
                                <w:sz w:val="20"/>
                              </w:rPr>
                              <w:t>R</w:t>
                            </w:r>
                            <w:r>
                              <w:rPr>
                                <w:rFonts w:asciiTheme="minorHAnsi" w:hAnsiTheme="minorHAnsi"/>
                                <w:snapToGrid w:val="0"/>
                                <w:color w:val="000000"/>
                                <w:position w:val="4"/>
                                <w:sz w:val="16"/>
                              </w:rPr>
                              <w:t>2</w:t>
                            </w:r>
                            <w:r>
                              <w:rPr>
                                <w:rFonts w:asciiTheme="minorHAnsi" w:hAnsiTheme="minorHAnsi" w:cs="Arial"/>
                                <w:sz w:val="20"/>
                              </w:rPr>
                              <w:t xml:space="preserve"> = 0.448</w:t>
                            </w:r>
                          </w:p>
                          <w:p w14:paraId="5E6B3BC7" w14:textId="77777777" w:rsidR="0020189C" w:rsidRDefault="00020705">
                            <w:pPr>
                              <w:spacing w:after="0" w:line="240" w:lineRule="auto"/>
                              <w:jc w:val="center"/>
                              <w:rPr>
                                <w:rFonts w:asciiTheme="minorHAnsi" w:hAnsiTheme="minorHAnsi" w:cs="Arial"/>
                                <w:sz w:val="20"/>
                              </w:rPr>
                            </w:pPr>
                            <w:r>
                              <w:rPr>
                                <w:rFonts w:asciiTheme="minorHAnsi" w:hAnsiTheme="minorHAnsi" w:cs="Arial"/>
                                <w:sz w:val="20"/>
                              </w:rPr>
                              <w:t>P = 0.0479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left:0;text-align:left;margin-left:272.9pt;margin-top:147.55pt;width:97.5pt;height:41.8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" filled="f" stroked="f">
                <v:textbox style="mso-fit-shape-to-text:t">
                  <w:txbxContent>
                    <w:p w:rsidR="00B90EC8" w:rsidRDefault="00937332">
                      <w:pPr>
                        <w:spacing w:after="0" w:line="240" w:lineRule="auto"/>
                        <w:jc w:val="center"/>
                        <w:rPr>
                          <w:rFonts w:asciiTheme="minorHAnsi" w:hAnsiTheme="minorHAnsi" w:cs="Arial"/>
                          <w:sz w:val="20"/>
                        </w:rPr>
                      </w:pPr>
                      <w:r>
                        <w:rPr>
                          <w:rFonts w:asciiTheme="minorHAnsi" w:hAnsiTheme="minorHAnsi" w:cs="Arial"/>
                          <w:sz w:val="20"/>
                        </w:rPr>
                        <w:t>y = 0.245x</w:t>
                      </w:r>
                      <w:r>
                        <w:rPr>
                          <w:rFonts w:asciiTheme="minorHAnsi" w:hAnsiTheme="minorHAnsi"/>
                          <w:snapToGrid w:val="0"/>
                          <w:color w:val="000000"/>
                          <w:position w:val="3"/>
                          <w:sz w:val="16"/>
                          <w:u w:color="000000"/>
                        </w:rPr>
                        <w:t>0.205</w:t>
                      </w:r>
                    </w:p>
                    <w:p w:rsidR="00B90EC8" w:rsidRDefault="00937332">
                      <w:pPr>
                        <w:spacing w:after="0" w:line="240" w:lineRule="auto"/>
                        <w:jc w:val="center"/>
                        <w:rPr>
                          <w:rFonts w:asciiTheme="minorHAnsi" w:hAnsiTheme="minorHAnsi" w:cs="Arial"/>
                          <w:sz w:val="20"/>
                        </w:rPr>
                      </w:pPr>
                      <w:r>
                        <w:rPr>
                          <w:rFonts w:asciiTheme="minorHAnsi" w:hAnsiTheme="minorHAnsi" w:cs="Arial"/>
                          <w:sz w:val="20"/>
                        </w:rPr>
                        <w:t>R</w:t>
                      </w:r>
                      <w:r>
                        <w:rPr>
                          <w:rFonts w:asciiTheme="minorHAnsi" w:hAnsiTheme="minorHAnsi"/>
                          <w:snapToGrid w:val="0"/>
                          <w:color w:val="000000"/>
                          <w:position w:val="4"/>
                          <w:sz w:val="16"/>
                        </w:rPr>
                        <w:t>2</w:t>
                      </w:r>
                      <w:r>
                        <w:rPr>
                          <w:rFonts w:asciiTheme="minorHAnsi" w:hAnsiTheme="minorHAnsi" w:cs="Arial"/>
                          <w:sz w:val="20"/>
                        </w:rPr>
                        <w:t xml:space="preserve"> = 0.448</w:t>
                      </w:r>
                    </w:p>
                    <w:p w:rsidR="00B90EC8" w:rsidRDefault="00937332">
                      <w:pPr>
                        <w:spacing w:after="0" w:line="240" w:lineRule="auto"/>
                        <w:jc w:val="center"/>
                        <w:rPr>
                          <w:rFonts w:asciiTheme="minorHAnsi" w:hAnsiTheme="minorHAnsi" w:cs="Arial"/>
                          <w:sz w:val="20"/>
                        </w:rPr>
                      </w:pPr>
                      <w:r>
                        <w:rPr>
                          <w:rFonts w:asciiTheme="minorHAnsi" w:hAnsiTheme="minorHAnsi" w:cs="Arial"/>
                          <w:sz w:val="20"/>
                        </w:rPr>
                        <w:t>P = 0.0479</w:t>
                      </w:r>
                    </w:p>
                  </w:txbxContent>
                </v:textbox>
              </v:shape>
            </w:pict>
          </mc:Fallback>
        </mc:AlternateContent>
      </w:r>
      <w:r>
        <w:rPr>
          <w:noProof/>
          <w:lang w:eastAsia="en-AU"/>
        </w:rPr>
        <w:drawing>
          <wp:inline distT="0" distB="0" distL="0" distR="0" wp14:anchorId="5E6B3A73" wp14:editId="5E6B3A74">
            <wp:extent cx="4980562" cy="3653155"/>
            <wp:effectExtent l="0" t="0" r="0" b="4445"/>
            <wp:docPr id="10085" name="Picture 1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8524" r="5553"/>
                    <a:stretch/>
                  </pic:blipFill>
                  <pic:spPr bwMode="auto">
                    <a:xfrm>
                      <a:off x="0" y="0"/>
                      <a:ext cx="4981409" cy="3653776"/>
                    </a:xfrm>
                    <a:prstGeom prst="rect">
                      <a:avLst/>
                    </a:prstGeom>
                    <a:noFill/>
                    <a:ln>
                      <a:noFill/>
                    </a:ln>
                    <a:extLst>
                      <a:ext uri="{53640926-AAD7-44D8-BBD7-CCE9431645EC}">
                        <a14:shadowObscured xmlns:a14="http://schemas.microsoft.com/office/drawing/2010/main"/>
                      </a:ext>
                    </a:extLst>
                  </pic:spPr>
                </pic:pic>
              </a:graphicData>
            </a:graphic>
          </wp:inline>
        </w:drawing>
      </w:r>
    </w:p>
    <w:p w14:paraId="5E6B0560" w14:textId="77777777" w:rsidR="0020189C" w:rsidRDefault="00020705">
      <w:pPr>
        <w:pStyle w:val="figurecaption"/>
      </w:pPr>
      <w:bookmarkStart w:id="402" w:name="_Ref474150880"/>
      <w:bookmarkStart w:id="403" w:name="_Toc499464172"/>
      <w:bookmarkStart w:id="404" w:name="_Toc15196585"/>
      <w:r>
        <w:rPr>
          <w:b/>
        </w:rPr>
        <w:t xml:space="preserve">Figure </w:t>
      </w:r>
      <w:r>
        <w:rPr>
          <w:b/>
        </w:rPr>
        <w:fldChar w:fldCharType="begin"/>
      </w:r>
      <w:r>
        <w:rPr>
          <w:b/>
        </w:rPr>
        <w:instrText xml:space="preserve"> SEQ Figure \* ARABIC </w:instrText>
      </w:r>
      <w:r>
        <w:rPr>
          <w:b/>
        </w:rPr>
        <w:fldChar w:fldCharType="separate"/>
      </w:r>
      <w:r>
        <w:rPr>
          <w:b/>
          <w:noProof/>
        </w:rPr>
        <w:t>43</w:t>
      </w:r>
      <w:r>
        <w:rPr>
          <w:b/>
        </w:rPr>
        <w:fldChar w:fldCharType="end"/>
      </w:r>
      <w:bookmarkEnd w:id="402"/>
      <w:r>
        <w:t xml:space="preserve">  GTB, Coonjimba Billabong (CJB) and Ranger Retention Pond 1 (RP1) vs reference waterbody ANOSIM R values, in relation to median antecedent wet and dry season Mg concentration.</w:t>
      </w:r>
      <w:bookmarkEnd w:id="403"/>
      <w:bookmarkEnd w:id="404"/>
    </w:p>
    <w:p w14:paraId="5E6B0561" w14:textId="77777777" w:rsidR="0020189C" w:rsidRDefault="00020705">
      <w:pPr>
        <w:rPr>
          <w:lang w:val="en-US"/>
        </w:rPr>
      </w:pPr>
      <w:r>
        <w:rPr>
          <w:spacing w:val="-4"/>
        </w:rPr>
        <w:t xml:space="preserve">While all these possibilities </w:t>
      </w:r>
      <w:r>
        <w:t>require further study, there is some information to support (vii) above, ie that the different exposures to mine waters for the three waterbodies confer different tolerances of resident macroinvertebrate fauna. Greatest to least spatial connectivity of waterbodies to Magela Creek follows the order GTB, CJBB then RP1. RP1 has no direct connectivity to Magela Creek while CJBB backflows occasionally at high creek flows. GTB both backflows regularly and becomes a channel of Magela Creek itself at high flow events due to its very close proximity to the adjacent creek channel. (</w:t>
      </w:r>
      <w:r>
        <w:fldChar w:fldCharType="begin"/>
      </w:r>
      <w:r>
        <w:instrText xml:space="preserve"> REF _Ref468267857 \h  \* MERGEFORMAT </w:instrText>
      </w:r>
      <w:r>
        <w:fldChar w:fldCharType="separate"/>
      </w:r>
      <w:r>
        <w:t xml:space="preserve">Figure </w:t>
      </w:r>
      <w:r>
        <w:rPr>
          <w:rStyle w:val="figurecaptionChar"/>
          <w:b/>
          <w:noProof/>
        </w:rPr>
        <w:t>6</w:t>
      </w:r>
      <w:r>
        <w:t xml:space="preserve"> </w:t>
      </w:r>
      <w:r>
        <w:fldChar w:fldCharType="end"/>
      </w:r>
      <w:r>
        <w:t xml:space="preserve">6 shows the configuration of the waterbodies in relation to Magela Creek.) GTB’s exposure to mine-derived waters in the wet season is intermittent due to its closer contact and exchange with flow in Magela Creek, though since 2006, these ‘partial-cleansing’ events during backflow and high creek-flow events have reduced in frequency. Conversely, CJBB and RP1 have constant exposure to mine waters with negligible flushing events. These patterns of almost constant exposure to ‘high’ Mg concentrations in CJBB, even in the wet season, but exposure to much lower Mg concentrations in GTB, with more frequent and intermittent ‘pulsing’ during the wet season, are illustrated for the 2010–2011 period in </w:t>
      </w:r>
      <w:r>
        <w:fldChar w:fldCharType="begin"/>
      </w:r>
      <w:r>
        <w:instrText xml:space="preserve"> REF _Ref474150912 \h  \* MERGEFORMAT </w:instrText>
      </w:r>
      <w:r>
        <w:fldChar w:fldCharType="separate"/>
      </w:r>
      <w:r>
        <w:t>Figure 44</w:t>
      </w:r>
      <w:r>
        <w:fldChar w:fldCharType="end"/>
      </w:r>
      <w:r>
        <w:t>.</w:t>
      </w:r>
    </w:p>
    <w:p w14:paraId="5E6B0562" w14:textId="77777777" w:rsidR="0020189C" w:rsidRDefault="0020189C"/>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6"/>
      </w:tblGrid>
      <w:tr w:rsidR="0020189C" w14:paraId="5E6B0564" w14:textId="77777777">
        <w:trPr>
          <w:jc w:val="center"/>
        </w:trPr>
        <w:tc>
          <w:tcPr>
            <w:tcW w:w="6062" w:type="dxa"/>
          </w:tcPr>
          <w:p w14:paraId="5E6B0563" w14:textId="77777777" w:rsidR="0020189C" w:rsidRDefault="00020705">
            <w:pPr>
              <w:jc w:val="center"/>
            </w:pPr>
            <w:r>
              <w:rPr>
                <w:noProof/>
                <w:lang w:eastAsia="en-AU"/>
              </w:rPr>
              <w:drawing>
                <wp:inline distT="0" distB="0" distL="0" distR="0" wp14:anchorId="5E6B3A75" wp14:editId="5E6B3A76">
                  <wp:extent cx="4257675" cy="54483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57675" cy="5448300"/>
                          </a:xfrm>
                          <a:prstGeom prst="rect">
                            <a:avLst/>
                          </a:prstGeom>
                          <a:noFill/>
                          <a:ln>
                            <a:noFill/>
                          </a:ln>
                        </pic:spPr>
                      </pic:pic>
                    </a:graphicData>
                  </a:graphic>
                </wp:inline>
              </w:drawing>
            </w:r>
          </w:p>
        </w:tc>
      </w:tr>
      <w:tr w:rsidR="0020189C" w14:paraId="5E6B0566" w14:textId="77777777">
        <w:trPr>
          <w:jc w:val="center"/>
        </w:trPr>
        <w:tc>
          <w:tcPr>
            <w:tcW w:w="6062" w:type="dxa"/>
          </w:tcPr>
          <w:p w14:paraId="5E6B0565" w14:textId="77777777" w:rsidR="0020189C" w:rsidRDefault="00020705">
            <w:pPr>
              <w:pStyle w:val="figurecaption"/>
            </w:pPr>
            <w:bookmarkStart w:id="405" w:name="_Ref474150912"/>
            <w:bookmarkStart w:id="406" w:name="_Toc499464173"/>
            <w:bookmarkStart w:id="407" w:name="_Toc15196586"/>
            <w:r>
              <w:rPr>
                <w:b/>
              </w:rPr>
              <w:t xml:space="preserve">Figure </w:t>
            </w:r>
            <w:r>
              <w:rPr>
                <w:b/>
              </w:rPr>
              <w:fldChar w:fldCharType="begin"/>
            </w:r>
            <w:r>
              <w:rPr>
                <w:b/>
              </w:rPr>
              <w:instrText xml:space="preserve"> SEQ Figure \* ARABIC </w:instrText>
            </w:r>
            <w:r>
              <w:rPr>
                <w:b/>
              </w:rPr>
              <w:fldChar w:fldCharType="separate"/>
            </w:r>
            <w:r>
              <w:rPr>
                <w:b/>
                <w:noProof/>
              </w:rPr>
              <w:t>44</w:t>
            </w:r>
            <w:r>
              <w:rPr>
                <w:b/>
              </w:rPr>
              <w:fldChar w:fldCharType="end"/>
            </w:r>
            <w:bookmarkEnd w:id="405"/>
            <w:r>
              <w:t xml:space="preserve">  Magnesium concentrations in Coonjimba and Georgetown Billabongs in the 2010–2011 period.</w:t>
            </w:r>
            <w:bookmarkEnd w:id="406"/>
            <w:bookmarkEnd w:id="407"/>
          </w:p>
        </w:tc>
      </w:tr>
    </w:tbl>
    <w:p w14:paraId="5E6B0567" w14:textId="77777777" w:rsidR="0020189C" w:rsidRDefault="00020705">
      <w:r>
        <w:t>It is possible that PICT of the biota in CJBB and RP1 is only maintained by constant exposure to mine wastewaters and this is the explanation for the biological responses observed (</w:t>
      </w:r>
      <w:r>
        <w:fldChar w:fldCharType="begin"/>
      </w:r>
      <w:r>
        <w:instrText xml:space="preserve"> REF _Ref474150880 \h  \* MERGEFORMAT </w:instrText>
      </w:r>
      <w:r>
        <w:fldChar w:fldCharType="separate"/>
      </w:r>
      <w:r>
        <w:t xml:space="preserve">Figure </w:t>
      </w:r>
      <w:r>
        <w:rPr>
          <w:noProof/>
        </w:rPr>
        <w:t>43</w:t>
      </w:r>
      <w:r>
        <w:fldChar w:fldCharType="end"/>
      </w:r>
      <w:r>
        <w:t xml:space="preserve">). The pulse-type delivery of Mg to the wet season GTB fauna in 2011 in particular, may have exposed the fauna to cumulative ‘ecosystem shock’, reminiscent of the experimental findings of </w:t>
      </w:r>
      <w:r>
        <w:rPr>
          <w:noProof/>
        </w:rPr>
        <w:t>Marshall and Bailey (2004)</w:t>
      </w:r>
      <w:r>
        <w:t xml:space="preserve">. These latter authors conducted field experiments that showed delivery of salts (NaCl) in mesocosms in short pulses of high salt concentrations was more detrimental to components of macroinvertebrate communities than delivering the same salt load at a low concentration over a longer period of time </w:t>
      </w:r>
      <w:r>
        <w:rPr>
          <w:noProof/>
        </w:rPr>
        <w:t>(Marshall &amp; Bailey 2004)</w:t>
      </w:r>
      <w:r>
        <w:t xml:space="preserve">. (However, other authors have reported contrary experimental findings – see review in section 1.4.) </w:t>
      </w:r>
    </w:p>
    <w:p w14:paraId="5E6B0568" w14:textId="77777777" w:rsidR="0020189C" w:rsidRDefault="00020705">
      <w:r>
        <w:t>A possible hypothesis of development of tolerance and acclimation in the minesite waterbodies is that of initial impact with exposure to an elevated, threshold concentration of MgSO</w:t>
      </w:r>
      <w:r>
        <w:rPr>
          <w:snapToGrid w:val="0"/>
          <w:color w:val="000000"/>
          <w:position w:val="-6"/>
          <w:sz w:val="16"/>
          <w:szCs w:val="0"/>
          <w:u w:color="000000"/>
        </w:rPr>
        <w:t>4</w:t>
      </w:r>
      <w:r>
        <w:t xml:space="preserve">, followed by recovery with continuing and increasing contaminant concentrations. This possible evolution is depicted in </w:t>
      </w:r>
      <w:r>
        <w:fldChar w:fldCharType="begin"/>
      </w:r>
      <w:r>
        <w:instrText xml:space="preserve"> REF _Ref474151006 \h  \* MERGEFORMAT </w:instrText>
      </w:r>
      <w:r>
        <w:fldChar w:fldCharType="separate"/>
      </w:r>
      <w:r>
        <w:t>Figure 45</w:t>
      </w:r>
      <w:r>
        <w:fldChar w:fldCharType="end"/>
      </w:r>
      <w:r>
        <w:t xml:space="preserve"> where, for CJBB at least, early in the period of increase in MgSO</w:t>
      </w:r>
      <w:r>
        <w:rPr>
          <w:snapToGrid w:val="0"/>
          <w:color w:val="000000"/>
          <w:position w:val="-6"/>
          <w:sz w:val="16"/>
          <w:szCs w:val="0"/>
          <w:u w:color="000000"/>
        </w:rPr>
        <w:t>4</w:t>
      </w:r>
      <w:r>
        <w:t xml:space="preserve"> to the billabong, biological impairment (viz low relative number of taxa) was evident (two close 1995 and 1996 points near EC value of (log) 2.0), with ‘recovery’ thereafter, despite increase in salt concentrations. From </w:t>
      </w:r>
      <w:r>
        <w:fldChar w:fldCharType="begin"/>
      </w:r>
      <w:r>
        <w:instrText xml:space="preserve"> REF _Ref474151006 \h  \* MERGEFORMAT </w:instrText>
      </w:r>
      <w:r>
        <w:fldChar w:fldCharType="separate"/>
      </w:r>
      <w:r>
        <w:t>Figure 45</w:t>
      </w:r>
      <w:r>
        <w:fldChar w:fldCharType="end"/>
      </w:r>
      <w:r>
        <w:t>, such ‘early exposure’ to increasing concentrations of salts corresponded to low relative number of taxa in GTB 2011 as well. The range of antecedent salt concentrations for GTB 2011 and CJBB 1995 and 1996 was narrow: EC range (log) 1.9 to 2.0 (or EC 83 to 104 µS cm</w:t>
      </w:r>
      <w:r>
        <w:rPr>
          <w:snapToGrid w:val="0"/>
          <w:color w:val="000000"/>
          <w:position w:val="6"/>
          <w:sz w:val="16"/>
          <w:szCs w:val="0"/>
          <w:u w:color="000000"/>
        </w:rPr>
        <w:t>-1</w:t>
      </w:r>
      <w:r>
        <w:t>), equivalent to Mg concentrations between 5.7 and 7.5 mg L</w:t>
      </w:r>
      <w:r>
        <w:rPr>
          <w:snapToGrid w:val="0"/>
          <w:color w:val="000000"/>
          <w:position w:val="6"/>
          <w:sz w:val="16"/>
          <w:szCs w:val="0"/>
          <w:u w:color="000000"/>
        </w:rPr>
        <w:t>-1</w:t>
      </w:r>
      <w:r>
        <w:t>. It is possible that these narrow Mg ranges represent an early threshold of adverse biological effect; this would require further investigation to resolve.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20189C" w14:paraId="5E6B056A" w14:textId="77777777">
        <w:tc>
          <w:tcPr>
            <w:tcW w:w="8522" w:type="dxa"/>
          </w:tcPr>
          <w:p w14:paraId="5E6B0569" w14:textId="77777777" w:rsidR="0020189C" w:rsidRDefault="00020705">
            <w:pPr>
              <w:tabs>
                <w:tab w:val="left" w:pos="2670"/>
              </w:tabs>
              <w:jc w:val="center"/>
            </w:pPr>
            <w:r>
              <w:rPr>
                <w:noProof/>
                <w:lang w:eastAsia="en-AU"/>
              </w:rPr>
              <w:drawing>
                <wp:inline distT="0" distB="0" distL="0" distR="0" wp14:anchorId="5E6B3A77" wp14:editId="5E6B3A78">
                  <wp:extent cx="5267325" cy="37623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67325" cy="3762375"/>
                          </a:xfrm>
                          <a:prstGeom prst="rect">
                            <a:avLst/>
                          </a:prstGeom>
                          <a:noFill/>
                          <a:ln>
                            <a:noFill/>
                          </a:ln>
                        </pic:spPr>
                      </pic:pic>
                    </a:graphicData>
                  </a:graphic>
                </wp:inline>
              </w:drawing>
            </w:r>
          </w:p>
        </w:tc>
      </w:tr>
      <w:tr w:rsidR="0020189C" w14:paraId="5E6B056C" w14:textId="77777777">
        <w:tc>
          <w:tcPr>
            <w:tcW w:w="8522" w:type="dxa"/>
          </w:tcPr>
          <w:p w14:paraId="5E6B056B" w14:textId="77777777" w:rsidR="0020189C" w:rsidRDefault="00020705">
            <w:pPr>
              <w:pStyle w:val="figurecaption"/>
              <w:rPr>
                <w:rFonts w:cs="Arial"/>
                <w:szCs w:val="18"/>
              </w:rPr>
            </w:pPr>
            <w:bookmarkStart w:id="408" w:name="_Ref474151006"/>
            <w:bookmarkStart w:id="409" w:name="_Toc499464174"/>
            <w:bookmarkStart w:id="410" w:name="_Toc15196587"/>
            <w:r>
              <w:rPr>
                <w:b/>
              </w:rPr>
              <w:t xml:space="preserve">Figure </w:t>
            </w:r>
            <w:r>
              <w:rPr>
                <w:b/>
              </w:rPr>
              <w:fldChar w:fldCharType="begin"/>
            </w:r>
            <w:r>
              <w:rPr>
                <w:b/>
              </w:rPr>
              <w:instrText xml:space="preserve"> SEQ Figure \* ARABIC </w:instrText>
            </w:r>
            <w:r>
              <w:rPr>
                <w:b/>
              </w:rPr>
              <w:fldChar w:fldCharType="separate"/>
            </w:r>
            <w:r>
              <w:rPr>
                <w:b/>
                <w:noProof/>
              </w:rPr>
              <w:t>45</w:t>
            </w:r>
            <w:r>
              <w:rPr>
                <w:b/>
              </w:rPr>
              <w:fldChar w:fldCharType="end"/>
            </w:r>
            <w:bookmarkEnd w:id="408"/>
            <w:r>
              <w:t xml:space="preserve">  Time sequence of change in mean number of taxa relative to reference waterbodies, in relation to median antecedent wet and dry season electrical conductivity, in Georgetown (GTB) and Coonjimba (CJBB) Billabongs, and Ranger Retention Pond 1 (RP1).</w:t>
            </w:r>
            <w:bookmarkEnd w:id="409"/>
            <w:r>
              <w:t xml:space="preserve"> </w:t>
            </w:r>
            <w:r>
              <w:rPr>
                <w:rFonts w:cs="Arial"/>
                <w:szCs w:val="18"/>
              </w:rPr>
              <w:t>The lines joining the points follow the time series from 1979 (GTB and CJBB) or 1995 (RP1) to 2013. Dashed lines to 2013 data for CJBB and RP1 indicate possible effects unrelated to salts (see section 5.3.3).</w:t>
            </w:r>
            <w:bookmarkEnd w:id="410"/>
          </w:p>
        </w:tc>
      </w:tr>
    </w:tbl>
    <w:p w14:paraId="5E6B056D" w14:textId="77777777" w:rsidR="0020189C" w:rsidRDefault="00020705">
      <w:r>
        <w:t>Because taxonomic identification of macroinvertebrates in this lentic waterbody study was conducted at the family-level, another explanation in PICT for the higher tolerances observed in CJBB and RP1 is species or genus replacement, i.e. sensitive taxa being replaced by more tolerant taxa from the same family. Only limited species-level identifications have been conducted, most notably Chironomidae in 1995 sampling</w:t>
      </w:r>
      <w:r>
        <w:rPr>
          <w:noProof/>
        </w:rPr>
        <w:t xml:space="preserve"> (O'Connor et al 1995)</w:t>
      </w:r>
      <w:r>
        <w:t xml:space="preserve">. This study demonstrated a preference of a few species from the genera </w:t>
      </w:r>
      <w:r>
        <w:rPr>
          <w:i/>
        </w:rPr>
        <w:t>Tanytarsus</w:t>
      </w:r>
      <w:r>
        <w:t xml:space="preserve">, </w:t>
      </w:r>
      <w:r>
        <w:rPr>
          <w:i/>
        </w:rPr>
        <w:t>Larsia</w:t>
      </w:r>
      <w:r>
        <w:t xml:space="preserve"> and </w:t>
      </w:r>
      <w:r>
        <w:rPr>
          <w:i/>
        </w:rPr>
        <w:t>Polypedilum</w:t>
      </w:r>
      <w:r>
        <w:t xml:space="preserve"> for high EC waters, but none of the 45 chironomid species were unique to either waterbodies receiving mine wastewaters or reference waterbodies with no mine influence. Persistence of taxa in waterbodies receiving Ranger mine wastewaters appears best explained by other mechanisms in PICT.</w:t>
      </w:r>
    </w:p>
    <w:p w14:paraId="5E6B056E" w14:textId="77777777" w:rsidR="0020189C" w:rsidRDefault="0020189C">
      <w:pPr>
        <w:sectPr w:rsidR="0020189C">
          <w:pgSz w:w="11906" w:h="16838"/>
          <w:pgMar w:top="1440" w:right="1800" w:bottom="1440" w:left="1800" w:header="1080" w:footer="835" w:gutter="0"/>
          <w:cols w:space="720"/>
        </w:sectPr>
      </w:pPr>
    </w:p>
    <w:p w14:paraId="5E6B056F" w14:textId="77777777" w:rsidR="0020189C" w:rsidRDefault="00020705">
      <w:pPr>
        <w:pStyle w:val="Heading2"/>
      </w:pPr>
      <w:bookmarkStart w:id="411" w:name="_Toc498094578"/>
      <w:bookmarkStart w:id="412" w:name="_Toc498289038"/>
      <w:bookmarkStart w:id="413" w:name="_Toc15196516"/>
      <w:r>
        <w:t>6</w:t>
      </w:r>
      <w:r>
        <w:tab/>
        <w:t>Weight of evidence evaluation and conclusions</w:t>
      </w:r>
      <w:bookmarkEnd w:id="386"/>
      <w:bookmarkEnd w:id="411"/>
      <w:bookmarkEnd w:id="412"/>
      <w:bookmarkEnd w:id="413"/>
    </w:p>
    <w:p w14:paraId="5E6B0570" w14:textId="77777777" w:rsidR="0020189C" w:rsidRDefault="00020705">
      <w:pPr>
        <w:pStyle w:val="Heading3"/>
      </w:pPr>
      <w:bookmarkStart w:id="414" w:name="_Toc498094579"/>
      <w:bookmarkStart w:id="415" w:name="_Toc498289039"/>
      <w:bookmarkStart w:id="416" w:name="_Toc15196517"/>
      <w:r>
        <w:t>6.1  Types of evidence for evaluating confounding and inferring causation</w:t>
      </w:r>
      <w:bookmarkEnd w:id="414"/>
      <w:bookmarkEnd w:id="415"/>
      <w:bookmarkEnd w:id="416"/>
    </w:p>
    <w:p w14:paraId="5E6B0571" w14:textId="77777777" w:rsidR="0020189C" w:rsidRDefault="00020705">
      <w:r>
        <w:t xml:space="preserve">This field-effects study has focused in large part on quantifying changes in lentic macroinvertebrate communities in Ranger mine site waterbodies over time and providing evidence that such changes can predominately be attributed to Mg increase in the waterbodies over the same time period. As described in sections 1.5 and 2.1.1, outside of this report, candidate effects values from field, mesocosm, and laboratory studies will be considered in a separate weight of evidence evaluation to both determine a guideline value for ecosystem protection and, in combination, strengthen the evidence for decisions made. This final section also uses results from these other lines of evidence to strengthen inference (section 6.2). However, its main purpose is to summarise and evaluate the collective lines of evidence supporting Mg-related effects in </w:t>
      </w:r>
      <w:r>
        <w:rPr>
          <w:i/>
        </w:rPr>
        <w:t>this</w:t>
      </w:r>
      <w:r>
        <w:t xml:space="preserve"> field study, with an emphasis on eliminating (or apportioning the contribution of) alternative explanations for the observed changes. As noted by </w:t>
      </w:r>
      <w:r>
        <w:rPr>
          <w:noProof/>
        </w:rPr>
        <w:t xml:space="preserve">Suter et al (2000) </w:t>
      </w:r>
      <w:r>
        <w:t>typically WOE evaluations are used to provide greater confidence in the causal relationship that is best supported by the available evidence.</w:t>
      </w:r>
    </w:p>
    <w:p w14:paraId="5E6B0572" w14:textId="77777777" w:rsidR="0020189C" w:rsidRDefault="00020705">
      <w:pPr>
        <w:spacing w:after="0"/>
      </w:pPr>
      <w:r>
        <w:rPr>
          <w:noProof/>
        </w:rPr>
        <w:t>Suter and Cormier (2013)</w:t>
      </w:r>
      <w:r>
        <w:t xml:space="preserve"> provide a useful framework for evaluating confounding and describe 10 types of evidence for assessment. These are listed in </w:t>
      </w:r>
      <w:r>
        <w:fldChar w:fldCharType="begin"/>
      </w:r>
      <w:r>
        <w:instrText xml:space="preserve"> REF _Ref474222744 \h  \* MERGEFORMAT </w:instrText>
      </w:r>
      <w:r>
        <w:fldChar w:fldCharType="separate"/>
      </w:r>
      <w:r>
        <w:t xml:space="preserve">Table </w:t>
      </w:r>
      <w:r>
        <w:rPr>
          <w:noProof/>
        </w:rPr>
        <w:t>26</w:t>
      </w:r>
      <w:r>
        <w:fldChar w:fldCharType="end"/>
      </w:r>
      <w:r>
        <w:t xml:space="preserve">. There are three characteristics of causation represented amongst these 10 types of evidence, adapted from </w:t>
      </w:r>
      <w:r>
        <w:rPr>
          <w:noProof/>
        </w:rPr>
        <w:t xml:space="preserve">Hill (1965) </w:t>
      </w:r>
      <w:r>
        <w:t>(see</w:t>
      </w:r>
      <w:r>
        <w:rPr>
          <w:noProof/>
        </w:rPr>
        <w:t xml:space="preserve"> Cormier and Suter (2013b) </w:t>
      </w:r>
      <w:r>
        <w:t>for further descriptions):</w:t>
      </w:r>
    </w:p>
    <w:p w14:paraId="5E6B0573" w14:textId="77777777" w:rsidR="0020189C" w:rsidRDefault="00020705">
      <w:pPr>
        <w:pStyle w:val="ListParagraph"/>
        <w:numPr>
          <w:ilvl w:val="6"/>
          <w:numId w:val="28"/>
        </w:numPr>
        <w:ind w:left="567" w:hanging="425"/>
      </w:pPr>
      <w:r>
        <w:t xml:space="preserve">Types 1 to 4 relate to </w:t>
      </w:r>
      <w:r>
        <w:rPr>
          <w:i/>
        </w:rPr>
        <w:t>co-occurrence</w:t>
      </w:r>
      <w:r>
        <w:t xml:space="preserve">, i.e. </w:t>
      </w:r>
      <w:r>
        <w:rPr>
          <w:lang w:eastAsia="en-AU"/>
        </w:rPr>
        <w:t>evidence that the cause co–occurs with the unaffected entity in space and time. Co-occurrence considers s</w:t>
      </w:r>
      <w:r>
        <w:t>ize of the correlation between the effect and cause/confounders and evidence that the association between the effect and cause has been repeatedly observed in different places, circumstances, and times.</w:t>
      </w:r>
    </w:p>
    <w:p w14:paraId="5E6B0574" w14:textId="77777777" w:rsidR="0020189C" w:rsidRDefault="00020705">
      <w:pPr>
        <w:pStyle w:val="ListParagraph"/>
        <w:numPr>
          <w:ilvl w:val="6"/>
          <w:numId w:val="28"/>
        </w:numPr>
        <w:ind w:left="567" w:hanging="425"/>
      </w:pPr>
      <w:r>
        <w:t xml:space="preserve">Types 5 to 8 relate to </w:t>
      </w:r>
      <w:r>
        <w:rPr>
          <w:i/>
        </w:rPr>
        <w:t>sufficiency</w:t>
      </w:r>
      <w:r>
        <w:t>, i.e. e</w:t>
      </w:r>
      <w:r>
        <w:rPr>
          <w:lang w:eastAsia="en-AU"/>
        </w:rPr>
        <w:t>vidence that the intensity, frequency, and duration of the cause are adequate, and the entity is susceptible to produce the type and magnitude of the effect. Biological gradients and laboratory dose-response relationships may be invoked here.</w:t>
      </w:r>
    </w:p>
    <w:p w14:paraId="5E6B0575" w14:textId="77777777" w:rsidR="0020189C" w:rsidRDefault="00020705">
      <w:pPr>
        <w:pStyle w:val="ListParagraph"/>
        <w:numPr>
          <w:ilvl w:val="6"/>
          <w:numId w:val="28"/>
        </w:numPr>
        <w:ind w:left="567" w:hanging="425"/>
      </w:pPr>
      <w:r>
        <w:t xml:space="preserve">Types 9 to 10 relate to </w:t>
      </w:r>
      <w:r>
        <w:rPr>
          <w:i/>
        </w:rPr>
        <w:t>alteration</w:t>
      </w:r>
      <w:r>
        <w:t>, i.e. the degree of specificity of the effects of the putative cause compared to confounders.</w:t>
      </w:r>
    </w:p>
    <w:p w14:paraId="5E6B0576" w14:textId="77777777" w:rsidR="0020189C" w:rsidRDefault="00020705">
      <w:pPr>
        <w:spacing w:after="0"/>
      </w:pPr>
      <w:r>
        <w:rPr>
          <w:lang w:val="en-US" w:eastAsia="en-AU"/>
        </w:rPr>
        <w:t>Six broad classes of potential confounding were evaluated in this study:</w:t>
      </w:r>
    </w:p>
    <w:p w14:paraId="5E6B0577" w14:textId="77777777" w:rsidR="0020189C" w:rsidRDefault="00020705">
      <w:pPr>
        <w:pStyle w:val="ListParagraph"/>
        <w:numPr>
          <w:ilvl w:val="1"/>
          <w:numId w:val="35"/>
        </w:numPr>
      </w:pPr>
      <w:r>
        <w:t xml:space="preserve">Appropriateness of the reference billabongs used (i.e. appropriate experimental design); </w:t>
      </w:r>
    </w:p>
    <w:p w14:paraId="5E6B0578" w14:textId="77777777" w:rsidR="0020189C" w:rsidRDefault="00020705">
      <w:pPr>
        <w:pStyle w:val="ListParagraph"/>
        <w:numPr>
          <w:ilvl w:val="1"/>
          <w:numId w:val="35"/>
        </w:numPr>
      </w:pPr>
      <w:r>
        <w:t xml:space="preserve">Interannual patterns in macroinvertebrate community composition that may have coincidentally corresponded with putative mine water associated biological change; </w:t>
      </w:r>
    </w:p>
    <w:p w14:paraId="5E6B0579" w14:textId="77777777" w:rsidR="0020189C" w:rsidRDefault="00020705">
      <w:pPr>
        <w:pStyle w:val="ListParagraph"/>
        <w:numPr>
          <w:ilvl w:val="1"/>
          <w:numId w:val="35"/>
        </w:numPr>
      </w:pPr>
      <w:r>
        <w:t xml:space="preserve">Variations in sample processing protocol, including inclusion or exclusion of sediment-dwelling macroinvertebrates; </w:t>
      </w:r>
    </w:p>
    <w:p w14:paraId="5E6B057A" w14:textId="77777777" w:rsidR="0020189C" w:rsidRDefault="00020705">
      <w:pPr>
        <w:pStyle w:val="ListParagraph"/>
        <w:numPr>
          <w:ilvl w:val="1"/>
          <w:numId w:val="35"/>
        </w:numPr>
      </w:pPr>
      <w:r>
        <w:t xml:space="preserve">Habitat (aquatic plants and sediment); </w:t>
      </w:r>
    </w:p>
    <w:p w14:paraId="5E6B057B" w14:textId="77777777" w:rsidR="0020189C" w:rsidRDefault="00020705">
      <w:pPr>
        <w:pStyle w:val="ListParagraph"/>
        <w:numPr>
          <w:ilvl w:val="1"/>
          <w:numId w:val="35"/>
        </w:numPr>
      </w:pPr>
      <w:r>
        <w:t>Changes in habitat and water quality over time unrelated to mining; and</w:t>
      </w:r>
    </w:p>
    <w:p w14:paraId="5E6B057C" w14:textId="77777777" w:rsidR="0020189C" w:rsidRDefault="00020705">
      <w:pPr>
        <w:pStyle w:val="ListParagraph"/>
        <w:numPr>
          <w:ilvl w:val="1"/>
          <w:numId w:val="35"/>
        </w:numPr>
      </w:pPr>
      <w:r>
        <w:t>Water and sediment CoPCs other than Mg (major ions, metals including U, ammonia, nitrate and turbidity, low pH and associated release of metals from binding surfaces (including from sediments)).</w:t>
      </w:r>
    </w:p>
    <w:p w14:paraId="5E6B057D" w14:textId="77777777" w:rsidR="0020189C" w:rsidRDefault="00020705">
      <w:pPr>
        <w:spacing w:after="0"/>
      </w:pPr>
      <w:r>
        <w:t>One other diagnostic line of evidence was invoked to determine whether it supported the cause-effect relationship:</w:t>
      </w:r>
    </w:p>
    <w:p w14:paraId="5E6B057E" w14:textId="77777777" w:rsidR="0020189C" w:rsidRDefault="00020705">
      <w:pPr>
        <w:pStyle w:val="ListParagraph"/>
        <w:numPr>
          <w:ilvl w:val="1"/>
          <w:numId w:val="36"/>
        </w:numPr>
      </w:pPr>
      <w:r>
        <w:t>Consistency of taxa responses to those observed in similar salt studies.</w:t>
      </w:r>
    </w:p>
    <w:p w14:paraId="5E6B057F" w14:textId="77777777" w:rsidR="0020189C" w:rsidRDefault="00020705">
      <w:pPr>
        <w:rPr>
          <w:lang w:val="en-US" w:eastAsia="en-AU"/>
        </w:rPr>
      </w:pPr>
      <w:r>
        <w:rPr>
          <w:lang w:val="en-US" w:eastAsia="en-AU"/>
        </w:rPr>
        <w:t xml:space="preserve">Only confounder classes 4, 5 and 6 require evaluation against WOE causation precepts, such as listed in </w:t>
      </w:r>
      <w:r>
        <w:fldChar w:fldCharType="begin"/>
      </w:r>
      <w:r>
        <w:instrText xml:space="preserve"> REF _Ref474222744 \h  \* MERGEFORMAT </w:instrText>
      </w:r>
      <w:r>
        <w:fldChar w:fldCharType="separate"/>
      </w:r>
      <w:r>
        <w:t xml:space="preserve">Table </w:t>
      </w:r>
      <w:r>
        <w:rPr>
          <w:noProof/>
        </w:rPr>
        <w:t>26</w:t>
      </w:r>
      <w:r>
        <w:fldChar w:fldCharType="end"/>
      </w:r>
      <w:r>
        <w:rPr>
          <w:lang w:val="en-US" w:eastAsia="en-AU"/>
        </w:rPr>
        <w:t>. Elements 1 to 3 were assessed in dedicated investigations reported in this study. The aims of these investigations (elements 1 to 3) were to assess the degree, if any, to which these potential sources of error and confounding contributed, ultimately, to uncertainty in deriving a field-effects Mg GV.</w:t>
      </w:r>
    </w:p>
    <w:p w14:paraId="5E6B0580" w14:textId="77777777" w:rsidR="0020189C" w:rsidRDefault="00020705">
      <w:pPr>
        <w:pStyle w:val="tablecaption"/>
        <w:rPr>
          <w:rFonts w:cs="Arial"/>
          <w:szCs w:val="18"/>
        </w:rPr>
      </w:pPr>
      <w:bookmarkStart w:id="417" w:name="_Ref474222744"/>
      <w:bookmarkStart w:id="418" w:name="_Toc15196614"/>
      <w:r>
        <w:rPr>
          <w:b/>
        </w:rPr>
        <w:t xml:space="preserve">Table </w:t>
      </w:r>
      <w:r>
        <w:rPr>
          <w:b/>
        </w:rPr>
        <w:fldChar w:fldCharType="begin"/>
      </w:r>
      <w:r>
        <w:rPr>
          <w:b/>
        </w:rPr>
        <w:instrText xml:space="preserve"> SEQ Table \* ARABIC </w:instrText>
      </w:r>
      <w:r>
        <w:rPr>
          <w:b/>
        </w:rPr>
        <w:fldChar w:fldCharType="separate"/>
      </w:r>
      <w:r>
        <w:rPr>
          <w:b/>
          <w:noProof/>
        </w:rPr>
        <w:t>26</w:t>
      </w:r>
      <w:r>
        <w:rPr>
          <w:b/>
        </w:rPr>
        <w:fldChar w:fldCharType="end"/>
      </w:r>
      <w:bookmarkEnd w:id="417"/>
      <w:r>
        <w:t xml:space="preserve">  </w:t>
      </w:r>
      <w:r>
        <w:rPr>
          <w:lang w:val="en-US" w:eastAsia="en-AU"/>
        </w:rPr>
        <w:t>Types of evidence to assess confounding proposed by</w:t>
      </w:r>
      <w:r>
        <w:rPr>
          <w:noProof/>
          <w:lang w:eastAsia="en-AU"/>
        </w:rPr>
        <w:t xml:space="preserve"> Suter and Cormier (2013)</w:t>
      </w:r>
      <w:r>
        <w:rPr>
          <w:lang w:eastAsia="en-AU"/>
        </w:rPr>
        <w:t xml:space="preserve">. </w:t>
      </w:r>
      <w:r>
        <w:rPr>
          <w:rFonts w:cs="Arial"/>
          <w:szCs w:val="18"/>
          <w:lang w:eastAsia="en-AU"/>
        </w:rPr>
        <w:t xml:space="preserve">Each evidence type is described and is then </w:t>
      </w:r>
      <w:r>
        <w:rPr>
          <w:rFonts w:cs="Arial"/>
          <w:szCs w:val="18"/>
        </w:rPr>
        <w:t xml:space="preserve">followed by an explanation. </w:t>
      </w:r>
      <w:r>
        <w:rPr>
          <w:rFonts w:cs="Arial"/>
          <w:szCs w:val="18"/>
          <w:lang w:eastAsia="en-AU"/>
        </w:rPr>
        <w:t>In the descriptions, ‘‘the cause’’ refers to the cause of concern (e.g. Mg) and ‘‘the confounder’’ refers to any potential confounder of the causal relationship.</w:t>
      </w:r>
      <w:bookmarkEnd w:id="418"/>
      <w:r>
        <w:rPr>
          <w:rFonts w:cs="Arial"/>
          <w:szCs w:val="18"/>
          <w:lang w:val="en-US" w:eastAsia="en-AU"/>
        </w:rPr>
        <w:t xml:space="preserve"> </w:t>
      </w:r>
    </w:p>
    <w:tbl>
      <w:tblPr>
        <w:tblStyle w:val="TableGrid"/>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512"/>
      </w:tblGrid>
      <w:tr w:rsidR="0020189C" w14:paraId="5E6B0583" w14:textId="77777777">
        <w:tc>
          <w:tcPr>
            <w:tcW w:w="1101" w:type="dxa"/>
            <w:tcBorders>
              <w:top w:val="single" w:sz="4" w:space="0" w:color="auto"/>
              <w:bottom w:val="single" w:sz="4" w:space="0" w:color="auto"/>
            </w:tcBorders>
          </w:tcPr>
          <w:p w14:paraId="5E6B0581" w14:textId="77777777" w:rsidR="0020189C" w:rsidRDefault="00020705">
            <w:pPr>
              <w:pStyle w:val="table1"/>
              <w:rPr>
                <w:b/>
                <w:lang w:eastAsia="en-AU"/>
              </w:rPr>
            </w:pPr>
            <w:r>
              <w:rPr>
                <w:b/>
                <w:lang w:eastAsia="en-AU"/>
              </w:rPr>
              <w:t>Evidence type</w:t>
            </w:r>
          </w:p>
        </w:tc>
        <w:tc>
          <w:tcPr>
            <w:tcW w:w="7512" w:type="dxa"/>
            <w:tcBorders>
              <w:top w:val="single" w:sz="4" w:space="0" w:color="auto"/>
              <w:bottom w:val="single" w:sz="4" w:space="0" w:color="auto"/>
            </w:tcBorders>
          </w:tcPr>
          <w:p w14:paraId="5E6B0582" w14:textId="77777777" w:rsidR="0020189C" w:rsidRDefault="00020705">
            <w:pPr>
              <w:pStyle w:val="table1"/>
              <w:rPr>
                <w:b/>
                <w:lang w:eastAsia="en-AU"/>
              </w:rPr>
            </w:pPr>
            <w:r>
              <w:rPr>
                <w:b/>
                <w:lang w:eastAsia="en-AU"/>
              </w:rPr>
              <w:t>Description and explanation</w:t>
            </w:r>
          </w:p>
        </w:tc>
      </w:tr>
      <w:tr w:rsidR="0020189C" w14:paraId="5E6B0587" w14:textId="77777777">
        <w:tc>
          <w:tcPr>
            <w:tcW w:w="1101" w:type="dxa"/>
            <w:tcBorders>
              <w:top w:val="single" w:sz="4" w:space="0" w:color="auto"/>
              <w:bottom w:val="single" w:sz="4" w:space="0" w:color="A6A6A6" w:themeColor="background1" w:themeShade="A6"/>
            </w:tcBorders>
          </w:tcPr>
          <w:p w14:paraId="5E6B0584" w14:textId="77777777" w:rsidR="0020189C" w:rsidRDefault="00020705">
            <w:pPr>
              <w:pStyle w:val="table1"/>
            </w:pPr>
            <w:r>
              <w:rPr>
                <w:lang w:eastAsia="en-AU"/>
              </w:rPr>
              <w:t>Type 1</w:t>
            </w:r>
          </w:p>
        </w:tc>
        <w:tc>
          <w:tcPr>
            <w:tcW w:w="7512" w:type="dxa"/>
            <w:tcBorders>
              <w:top w:val="single" w:sz="4" w:space="0" w:color="auto"/>
              <w:bottom w:val="single" w:sz="4" w:space="0" w:color="A6A6A6" w:themeColor="background1" w:themeShade="A6"/>
            </w:tcBorders>
          </w:tcPr>
          <w:p w14:paraId="5E6B0585" w14:textId="77777777" w:rsidR="0020189C" w:rsidRDefault="00020705">
            <w:pPr>
              <w:pStyle w:val="table1"/>
              <w:rPr>
                <w:lang w:eastAsia="en-AU"/>
              </w:rPr>
            </w:pPr>
            <w:r>
              <w:rPr>
                <w:lang w:eastAsia="en-AU"/>
              </w:rPr>
              <w:t xml:space="preserve">Correlation of confounder and cause: </w:t>
            </w:r>
          </w:p>
          <w:p w14:paraId="5E6B0586" w14:textId="77777777" w:rsidR="0020189C" w:rsidRDefault="00020705">
            <w:pPr>
              <w:pStyle w:val="table1"/>
            </w:pPr>
            <w:r>
              <w:rPr>
                <w:lang w:eastAsia="en-AU"/>
              </w:rPr>
              <w:t>Confounders are correlated with the cause of interest. A low correlation coefficient is evidence against the potential confounder.</w:t>
            </w:r>
          </w:p>
        </w:tc>
      </w:tr>
      <w:tr w:rsidR="0020189C" w14:paraId="5E6B058B" w14:textId="77777777">
        <w:tc>
          <w:tcPr>
            <w:tcW w:w="1101" w:type="dxa"/>
            <w:tcBorders>
              <w:top w:val="single" w:sz="4" w:space="0" w:color="A6A6A6" w:themeColor="background1" w:themeShade="A6"/>
              <w:bottom w:val="single" w:sz="4" w:space="0" w:color="A6A6A6" w:themeColor="background1" w:themeShade="A6"/>
            </w:tcBorders>
          </w:tcPr>
          <w:p w14:paraId="5E6B0588" w14:textId="77777777" w:rsidR="0020189C" w:rsidRDefault="00020705">
            <w:pPr>
              <w:pStyle w:val="table1"/>
            </w:pPr>
            <w:r>
              <w:rPr>
                <w:lang w:eastAsia="en-AU"/>
              </w:rPr>
              <w:t>Type 2</w:t>
            </w:r>
          </w:p>
        </w:tc>
        <w:tc>
          <w:tcPr>
            <w:tcW w:w="7512" w:type="dxa"/>
            <w:tcBorders>
              <w:top w:val="single" w:sz="4" w:space="0" w:color="A6A6A6" w:themeColor="background1" w:themeShade="A6"/>
              <w:bottom w:val="single" w:sz="4" w:space="0" w:color="A6A6A6" w:themeColor="background1" w:themeShade="A6"/>
            </w:tcBorders>
          </w:tcPr>
          <w:p w14:paraId="5E6B0589" w14:textId="77777777" w:rsidR="0020189C" w:rsidRDefault="00020705">
            <w:pPr>
              <w:pStyle w:val="table1"/>
              <w:rPr>
                <w:lang w:eastAsia="en-AU"/>
              </w:rPr>
            </w:pPr>
            <w:r>
              <w:rPr>
                <w:lang w:eastAsia="en-AU"/>
              </w:rPr>
              <w:t xml:space="preserve">Correlation of confounder and effect: </w:t>
            </w:r>
          </w:p>
          <w:p w14:paraId="5E6B058A" w14:textId="77777777" w:rsidR="0020189C" w:rsidRDefault="00020705">
            <w:pPr>
              <w:pStyle w:val="table1"/>
            </w:pPr>
            <w:r>
              <w:rPr>
                <w:lang w:eastAsia="en-AU"/>
              </w:rPr>
              <w:t>Confounders are correlated with the effect of interest. A low correlation coefficient is evidence against the potential confounder.</w:t>
            </w:r>
          </w:p>
        </w:tc>
      </w:tr>
      <w:tr w:rsidR="0020189C" w14:paraId="5E6B058F" w14:textId="77777777">
        <w:tc>
          <w:tcPr>
            <w:tcW w:w="1101" w:type="dxa"/>
            <w:tcBorders>
              <w:top w:val="single" w:sz="4" w:space="0" w:color="A6A6A6" w:themeColor="background1" w:themeShade="A6"/>
              <w:bottom w:val="single" w:sz="4" w:space="0" w:color="A6A6A6" w:themeColor="background1" w:themeShade="A6"/>
            </w:tcBorders>
          </w:tcPr>
          <w:p w14:paraId="5E6B058C" w14:textId="77777777" w:rsidR="0020189C" w:rsidRDefault="00020705">
            <w:pPr>
              <w:pStyle w:val="table1"/>
            </w:pPr>
            <w:r>
              <w:rPr>
                <w:lang w:eastAsia="en-AU"/>
              </w:rPr>
              <w:t>Type 3</w:t>
            </w:r>
          </w:p>
        </w:tc>
        <w:tc>
          <w:tcPr>
            <w:tcW w:w="7512" w:type="dxa"/>
            <w:tcBorders>
              <w:top w:val="single" w:sz="4" w:space="0" w:color="A6A6A6" w:themeColor="background1" w:themeShade="A6"/>
              <w:bottom w:val="single" w:sz="4" w:space="0" w:color="A6A6A6" w:themeColor="background1" w:themeShade="A6"/>
            </w:tcBorders>
          </w:tcPr>
          <w:p w14:paraId="5E6B058D" w14:textId="77777777" w:rsidR="0020189C" w:rsidRDefault="00020705">
            <w:pPr>
              <w:pStyle w:val="table1"/>
              <w:rPr>
                <w:lang w:eastAsia="en-AU"/>
              </w:rPr>
            </w:pPr>
            <w:r>
              <w:rPr>
                <w:lang w:eastAsia="en-AU"/>
              </w:rPr>
              <w:t xml:space="preserve">Influence of the confounder at extreme levels: </w:t>
            </w:r>
          </w:p>
          <w:p w14:paraId="5E6B058E" w14:textId="77777777" w:rsidR="0020189C" w:rsidRDefault="00020705">
            <w:pPr>
              <w:pStyle w:val="table1"/>
            </w:pPr>
            <w:r>
              <w:rPr>
                <w:lang w:eastAsia="en-AU"/>
              </w:rPr>
              <w:t>Even when the confounder is not correlated with the cause of interest, it may be influential at extreme levels. A lack of influence at extreme levels of the potential confounder is evidence against the potential confounder.</w:t>
            </w:r>
          </w:p>
        </w:tc>
      </w:tr>
      <w:tr w:rsidR="0020189C" w14:paraId="5E6B0593" w14:textId="77777777">
        <w:tc>
          <w:tcPr>
            <w:tcW w:w="1101" w:type="dxa"/>
            <w:tcBorders>
              <w:top w:val="single" w:sz="4" w:space="0" w:color="A6A6A6" w:themeColor="background1" w:themeShade="A6"/>
              <w:bottom w:val="single" w:sz="4" w:space="0" w:color="A6A6A6" w:themeColor="background1" w:themeShade="A6"/>
            </w:tcBorders>
          </w:tcPr>
          <w:p w14:paraId="5E6B0590" w14:textId="77777777" w:rsidR="0020189C" w:rsidRDefault="00020705">
            <w:pPr>
              <w:pStyle w:val="table1"/>
            </w:pPr>
            <w:r>
              <w:rPr>
                <w:lang w:eastAsia="en-AU"/>
              </w:rPr>
              <w:t>Type 4</w:t>
            </w:r>
          </w:p>
        </w:tc>
        <w:tc>
          <w:tcPr>
            <w:tcW w:w="7512" w:type="dxa"/>
            <w:tcBorders>
              <w:top w:val="single" w:sz="4" w:space="0" w:color="A6A6A6" w:themeColor="background1" w:themeShade="A6"/>
              <w:bottom w:val="single" w:sz="4" w:space="0" w:color="A6A6A6" w:themeColor="background1" w:themeShade="A6"/>
            </w:tcBorders>
          </w:tcPr>
          <w:p w14:paraId="5E6B0591" w14:textId="77777777" w:rsidR="0020189C" w:rsidRDefault="00020705">
            <w:pPr>
              <w:pStyle w:val="table1"/>
              <w:rPr>
                <w:lang w:eastAsia="en-AU"/>
              </w:rPr>
            </w:pPr>
            <w:r>
              <w:rPr>
                <w:lang w:eastAsia="en-AU"/>
              </w:rPr>
              <w:t xml:space="preserve">Influence of the presence of the confounder: </w:t>
            </w:r>
          </w:p>
          <w:p w14:paraId="5E6B0592" w14:textId="77777777" w:rsidR="0020189C" w:rsidRDefault="00020705">
            <w:pPr>
              <w:pStyle w:val="table1"/>
            </w:pPr>
            <w:r>
              <w:rPr>
                <w:lang w:eastAsia="en-AU"/>
              </w:rPr>
              <w:t>If the frequency of the effect does not diminish when the potential confounder is never present or is present in all cases, it can be discounted in that subset.</w:t>
            </w:r>
          </w:p>
        </w:tc>
      </w:tr>
      <w:tr w:rsidR="0020189C" w14:paraId="5E6B0597" w14:textId="77777777">
        <w:tc>
          <w:tcPr>
            <w:tcW w:w="1101" w:type="dxa"/>
            <w:tcBorders>
              <w:top w:val="single" w:sz="4" w:space="0" w:color="A6A6A6" w:themeColor="background1" w:themeShade="A6"/>
              <w:bottom w:val="single" w:sz="4" w:space="0" w:color="A6A6A6" w:themeColor="background1" w:themeShade="A6"/>
            </w:tcBorders>
          </w:tcPr>
          <w:p w14:paraId="5E6B0594" w14:textId="77777777" w:rsidR="0020189C" w:rsidRDefault="00020705">
            <w:pPr>
              <w:pStyle w:val="table1"/>
            </w:pPr>
            <w:r>
              <w:rPr>
                <w:lang w:eastAsia="en-AU"/>
              </w:rPr>
              <w:t>Type 5</w:t>
            </w:r>
          </w:p>
        </w:tc>
        <w:tc>
          <w:tcPr>
            <w:tcW w:w="7512" w:type="dxa"/>
            <w:tcBorders>
              <w:top w:val="single" w:sz="4" w:space="0" w:color="A6A6A6" w:themeColor="background1" w:themeShade="A6"/>
              <w:bottom w:val="single" w:sz="4" w:space="0" w:color="A6A6A6" w:themeColor="background1" w:themeShade="A6"/>
            </w:tcBorders>
          </w:tcPr>
          <w:p w14:paraId="5E6B0595" w14:textId="77777777" w:rsidR="0020189C" w:rsidRDefault="00020705">
            <w:pPr>
              <w:pStyle w:val="table1"/>
              <w:rPr>
                <w:lang w:eastAsia="en-AU"/>
              </w:rPr>
            </w:pPr>
            <w:r>
              <w:rPr>
                <w:lang w:eastAsia="en-AU"/>
              </w:rPr>
              <w:t xml:space="preserve">Occurrence of confounder at sufficient levels: </w:t>
            </w:r>
          </w:p>
          <w:p w14:paraId="5E6B0596" w14:textId="77777777" w:rsidR="0020189C" w:rsidRDefault="00020705">
            <w:pPr>
              <w:pStyle w:val="table1"/>
            </w:pPr>
            <w:r>
              <w:rPr>
                <w:lang w:eastAsia="en-AU"/>
              </w:rPr>
              <w:t>The magnitude of the potential confounder (e.g., concentration of a co-contaminant) may be compared to exposure–response relationships from elsewhere (e.g., laboratory toxicity tests) to determine if the exposure to the potential confounder is sufficient to influence the effect. If it is not sufficient, that is evidence that it is not acting as a confounder.</w:t>
            </w:r>
          </w:p>
        </w:tc>
      </w:tr>
      <w:tr w:rsidR="0020189C" w14:paraId="5E6B059B" w14:textId="77777777">
        <w:tc>
          <w:tcPr>
            <w:tcW w:w="1101" w:type="dxa"/>
            <w:tcBorders>
              <w:top w:val="single" w:sz="4" w:space="0" w:color="A6A6A6" w:themeColor="background1" w:themeShade="A6"/>
              <w:bottom w:val="single" w:sz="4" w:space="0" w:color="A6A6A6" w:themeColor="background1" w:themeShade="A6"/>
            </w:tcBorders>
          </w:tcPr>
          <w:p w14:paraId="5E6B0598" w14:textId="77777777" w:rsidR="0020189C" w:rsidRDefault="00020705">
            <w:pPr>
              <w:pStyle w:val="table1"/>
            </w:pPr>
            <w:r>
              <w:rPr>
                <w:lang w:eastAsia="en-AU"/>
              </w:rPr>
              <w:t>Type 6</w:t>
            </w:r>
          </w:p>
        </w:tc>
        <w:tc>
          <w:tcPr>
            <w:tcW w:w="7512" w:type="dxa"/>
            <w:tcBorders>
              <w:top w:val="single" w:sz="4" w:space="0" w:color="A6A6A6" w:themeColor="background1" w:themeShade="A6"/>
              <w:bottom w:val="single" w:sz="4" w:space="0" w:color="A6A6A6" w:themeColor="background1" w:themeShade="A6"/>
            </w:tcBorders>
          </w:tcPr>
          <w:p w14:paraId="5E6B0599" w14:textId="77777777" w:rsidR="0020189C" w:rsidRDefault="00020705">
            <w:pPr>
              <w:pStyle w:val="table1"/>
              <w:rPr>
                <w:lang w:eastAsia="en-AU"/>
              </w:rPr>
            </w:pPr>
            <w:r>
              <w:rPr>
                <w:lang w:eastAsia="en-AU"/>
              </w:rPr>
              <w:t xml:space="preserve">Influence of removing a confounder where it is at sufficient levels: </w:t>
            </w:r>
          </w:p>
          <w:p w14:paraId="5E6B059A" w14:textId="77777777" w:rsidR="0020189C" w:rsidRDefault="00020705">
            <w:pPr>
              <w:pStyle w:val="table1"/>
            </w:pPr>
            <w:r>
              <w:rPr>
                <w:lang w:eastAsia="en-AU"/>
              </w:rPr>
              <w:t>If the confounder is estimated to be sufficient in a subset of cases, those cases may be removed from the data set and the remaining set reanalysed to determine the influence of their removal on the results. If the cause–effect relationship is unchanged, the confounder was not causal or influential. Note that this evidence of confounding may also identify a treatment for confounding</w:t>
            </w:r>
          </w:p>
        </w:tc>
      </w:tr>
      <w:tr w:rsidR="0020189C" w14:paraId="5E6B059F" w14:textId="77777777">
        <w:tc>
          <w:tcPr>
            <w:tcW w:w="1101" w:type="dxa"/>
            <w:tcBorders>
              <w:top w:val="single" w:sz="4" w:space="0" w:color="A6A6A6" w:themeColor="background1" w:themeShade="A6"/>
              <w:bottom w:val="single" w:sz="4" w:space="0" w:color="A6A6A6" w:themeColor="background1" w:themeShade="A6"/>
            </w:tcBorders>
          </w:tcPr>
          <w:p w14:paraId="5E6B059C" w14:textId="77777777" w:rsidR="0020189C" w:rsidRDefault="00020705">
            <w:pPr>
              <w:pStyle w:val="table1"/>
            </w:pPr>
            <w:r>
              <w:rPr>
                <w:lang w:eastAsia="en-AU"/>
              </w:rPr>
              <w:t>Type 7</w:t>
            </w:r>
          </w:p>
        </w:tc>
        <w:tc>
          <w:tcPr>
            <w:tcW w:w="7512" w:type="dxa"/>
            <w:tcBorders>
              <w:top w:val="single" w:sz="4" w:space="0" w:color="A6A6A6" w:themeColor="background1" w:themeShade="A6"/>
              <w:bottom w:val="single" w:sz="4" w:space="0" w:color="A6A6A6" w:themeColor="background1" w:themeShade="A6"/>
            </w:tcBorders>
          </w:tcPr>
          <w:p w14:paraId="5E6B059D" w14:textId="77777777" w:rsidR="0020189C" w:rsidRDefault="00020705">
            <w:pPr>
              <w:pStyle w:val="table1"/>
              <w:rPr>
                <w:lang w:eastAsia="en-AU"/>
              </w:rPr>
            </w:pPr>
            <w:r>
              <w:rPr>
                <w:lang w:eastAsia="en-AU"/>
              </w:rPr>
              <w:t xml:space="preserve">Influence of the confounder in multivariate correlations: </w:t>
            </w:r>
          </w:p>
          <w:p w14:paraId="5E6B059E" w14:textId="77777777" w:rsidR="0020189C" w:rsidRDefault="00020705">
            <w:pPr>
              <w:pStyle w:val="table1"/>
            </w:pPr>
            <w:r>
              <w:rPr>
                <w:lang w:eastAsia="en-AU"/>
              </w:rPr>
              <w:t>Multiple regression and other multivariate statistical techniques may be used to estimate the relative degree of association of the cause and potential confounders with the effect</w:t>
            </w:r>
          </w:p>
        </w:tc>
      </w:tr>
      <w:tr w:rsidR="0020189C" w14:paraId="5E6B05A3" w14:textId="77777777">
        <w:tc>
          <w:tcPr>
            <w:tcW w:w="1101" w:type="dxa"/>
            <w:tcBorders>
              <w:top w:val="single" w:sz="4" w:space="0" w:color="A6A6A6" w:themeColor="background1" w:themeShade="A6"/>
              <w:bottom w:val="single" w:sz="4" w:space="0" w:color="A6A6A6" w:themeColor="background1" w:themeShade="A6"/>
            </w:tcBorders>
          </w:tcPr>
          <w:p w14:paraId="5E6B05A0" w14:textId="77777777" w:rsidR="0020189C" w:rsidRDefault="00020705">
            <w:pPr>
              <w:pStyle w:val="table1"/>
            </w:pPr>
            <w:r>
              <w:rPr>
                <w:lang w:eastAsia="en-AU"/>
              </w:rPr>
              <w:t>Type 8</w:t>
            </w:r>
          </w:p>
        </w:tc>
        <w:tc>
          <w:tcPr>
            <w:tcW w:w="7512" w:type="dxa"/>
            <w:tcBorders>
              <w:top w:val="single" w:sz="4" w:space="0" w:color="A6A6A6" w:themeColor="background1" w:themeShade="A6"/>
              <w:bottom w:val="single" w:sz="4" w:space="0" w:color="A6A6A6" w:themeColor="background1" w:themeShade="A6"/>
            </w:tcBorders>
          </w:tcPr>
          <w:p w14:paraId="5E6B05A1" w14:textId="77777777" w:rsidR="0020189C" w:rsidRDefault="00020705">
            <w:pPr>
              <w:pStyle w:val="table1"/>
              <w:rPr>
                <w:lang w:eastAsia="en-AU"/>
              </w:rPr>
            </w:pPr>
            <w:r>
              <w:rPr>
                <w:lang w:eastAsia="en-AU"/>
              </w:rPr>
              <w:t xml:space="preserve">Frequency of occurrence of the confounder: </w:t>
            </w:r>
          </w:p>
          <w:p w14:paraId="5E6B05A2" w14:textId="77777777" w:rsidR="0020189C" w:rsidRDefault="00020705">
            <w:pPr>
              <w:pStyle w:val="table1"/>
            </w:pPr>
            <w:r>
              <w:rPr>
                <w:lang w:eastAsia="en-AU"/>
              </w:rPr>
              <w:t>If the potential confounder occurs in a sufficiently small proportion of cases, it can be ignored. That is because if it occurs rarely, it cannot significantly influence the causal relationship</w:t>
            </w:r>
          </w:p>
        </w:tc>
      </w:tr>
      <w:tr w:rsidR="0020189C" w14:paraId="5E6B05A7" w14:textId="77777777">
        <w:tc>
          <w:tcPr>
            <w:tcW w:w="1101" w:type="dxa"/>
            <w:tcBorders>
              <w:top w:val="single" w:sz="4" w:space="0" w:color="A6A6A6" w:themeColor="background1" w:themeShade="A6"/>
              <w:bottom w:val="single" w:sz="4" w:space="0" w:color="A6A6A6" w:themeColor="background1" w:themeShade="A6"/>
            </w:tcBorders>
          </w:tcPr>
          <w:p w14:paraId="5E6B05A4" w14:textId="77777777" w:rsidR="0020189C" w:rsidRDefault="00020705">
            <w:pPr>
              <w:pStyle w:val="table1"/>
            </w:pPr>
            <w:r>
              <w:rPr>
                <w:lang w:eastAsia="en-AU"/>
              </w:rPr>
              <w:t>Type 9</w:t>
            </w:r>
          </w:p>
        </w:tc>
        <w:tc>
          <w:tcPr>
            <w:tcW w:w="7512" w:type="dxa"/>
            <w:tcBorders>
              <w:top w:val="single" w:sz="4" w:space="0" w:color="A6A6A6" w:themeColor="background1" w:themeShade="A6"/>
              <w:bottom w:val="single" w:sz="4" w:space="0" w:color="A6A6A6" w:themeColor="background1" w:themeShade="A6"/>
            </w:tcBorders>
          </w:tcPr>
          <w:p w14:paraId="5E6B05A5" w14:textId="77777777" w:rsidR="0020189C" w:rsidRDefault="00020705">
            <w:pPr>
              <w:pStyle w:val="table1"/>
              <w:rPr>
                <w:lang w:eastAsia="en-AU"/>
              </w:rPr>
            </w:pPr>
            <w:r>
              <w:rPr>
                <w:lang w:eastAsia="en-AU"/>
              </w:rPr>
              <w:t xml:space="preserve">Occurrence of characteristic effects of the confounder: </w:t>
            </w:r>
          </w:p>
          <w:p w14:paraId="5E6B05A6" w14:textId="77777777" w:rsidR="0020189C" w:rsidRDefault="00020705">
            <w:pPr>
              <w:pStyle w:val="table1"/>
            </w:pPr>
            <w:r>
              <w:rPr>
                <w:lang w:eastAsia="en-AU"/>
              </w:rPr>
              <w:t>If a potential confounder has characteristic effects that are distinct from those of the cause of concern, then the absence of those effects can eliminate the potential confounder as a concern in either individual cases or the entire data set.</w:t>
            </w:r>
          </w:p>
        </w:tc>
      </w:tr>
      <w:tr w:rsidR="0020189C" w14:paraId="5E6B05AB" w14:textId="77777777">
        <w:tc>
          <w:tcPr>
            <w:tcW w:w="1101" w:type="dxa"/>
            <w:tcBorders>
              <w:top w:val="single" w:sz="4" w:space="0" w:color="A6A6A6" w:themeColor="background1" w:themeShade="A6"/>
              <w:bottom w:val="single" w:sz="4" w:space="0" w:color="auto"/>
            </w:tcBorders>
          </w:tcPr>
          <w:p w14:paraId="5E6B05A8" w14:textId="77777777" w:rsidR="0020189C" w:rsidRDefault="00020705">
            <w:pPr>
              <w:pStyle w:val="table1"/>
            </w:pPr>
            <w:r>
              <w:rPr>
                <w:lang w:eastAsia="en-AU"/>
              </w:rPr>
              <w:t>Type 10</w:t>
            </w:r>
          </w:p>
        </w:tc>
        <w:tc>
          <w:tcPr>
            <w:tcW w:w="7512" w:type="dxa"/>
            <w:tcBorders>
              <w:top w:val="single" w:sz="4" w:space="0" w:color="A6A6A6" w:themeColor="background1" w:themeShade="A6"/>
              <w:bottom w:val="single" w:sz="4" w:space="0" w:color="auto"/>
            </w:tcBorders>
          </w:tcPr>
          <w:p w14:paraId="5E6B05A9" w14:textId="77777777" w:rsidR="0020189C" w:rsidRDefault="00020705">
            <w:pPr>
              <w:pStyle w:val="table1"/>
              <w:rPr>
                <w:lang w:eastAsia="en-AU"/>
              </w:rPr>
            </w:pPr>
            <w:r>
              <w:rPr>
                <w:lang w:eastAsia="en-AU"/>
              </w:rPr>
              <w:t xml:space="preserve">Occurrence of characteristic effects of the cause: </w:t>
            </w:r>
          </w:p>
          <w:p w14:paraId="5E6B05AA" w14:textId="77777777" w:rsidR="0020189C" w:rsidRDefault="00020705">
            <w:pPr>
              <w:pStyle w:val="table1"/>
            </w:pPr>
            <w:r>
              <w:rPr>
                <w:lang w:eastAsia="en-AU"/>
              </w:rPr>
              <w:t>If the effects are characteristic of the cause of concern and not of the potential confounder, then the potential confounder can be eliminated as a concern in either individual cases or the entire data set.</w:t>
            </w:r>
          </w:p>
        </w:tc>
      </w:tr>
    </w:tbl>
    <w:p w14:paraId="5E6B05AC" w14:textId="77777777" w:rsidR="0020189C" w:rsidRDefault="0020189C">
      <w:pPr>
        <w:spacing w:after="0"/>
        <w:rPr>
          <w:lang w:val="en-US" w:eastAsia="en-AU"/>
        </w:rPr>
      </w:pPr>
    </w:p>
    <w:p w14:paraId="5E6B05AD" w14:textId="77777777" w:rsidR="0020189C" w:rsidRDefault="00020705">
      <w:pPr>
        <w:spacing w:after="0"/>
        <w:rPr>
          <w:lang w:val="en-US" w:eastAsia="en-AU"/>
        </w:rPr>
      </w:pPr>
      <w:r>
        <w:rPr>
          <w:lang w:val="en-US" w:eastAsia="en-AU"/>
        </w:rPr>
        <w:t>In addition to those evidence types listed above (Table 26),</w:t>
      </w:r>
      <w:r>
        <w:rPr>
          <w:noProof/>
          <w:lang w:val="en-US" w:eastAsia="en-AU"/>
        </w:rPr>
        <w:t xml:space="preserve"> </w:t>
      </w:r>
      <w:r>
        <w:rPr>
          <w:noProof/>
        </w:rPr>
        <w:t xml:space="preserve">Hill (1965) </w:t>
      </w:r>
      <w:r>
        <w:rPr>
          <w:lang w:val="en-US" w:eastAsia="en-AU"/>
        </w:rPr>
        <w:t>included other epidemiological precepts that usefully assist in inferring causation. These are:</w:t>
      </w:r>
    </w:p>
    <w:p w14:paraId="5E6B05AE" w14:textId="77777777" w:rsidR="0020189C" w:rsidRDefault="00020705">
      <w:pPr>
        <w:pStyle w:val="Normallist1"/>
        <w:numPr>
          <w:ilvl w:val="1"/>
          <w:numId w:val="37"/>
        </w:numPr>
        <w:spacing w:after="0"/>
        <w:ind w:left="714" w:hanging="357"/>
        <w:rPr>
          <w:lang w:val="en-US" w:eastAsia="en-AU"/>
        </w:rPr>
      </w:pPr>
      <w:r>
        <w:t>Presence of stressor in tissues, i.e. measurement parameters of exposure (e.g. residues, breakdown products) must be present in the tissues of affected organisms;</w:t>
      </w:r>
    </w:p>
    <w:p w14:paraId="5E6B05AF" w14:textId="77777777" w:rsidR="0020189C" w:rsidRDefault="00020705">
      <w:pPr>
        <w:pStyle w:val="Normallist1"/>
        <w:numPr>
          <w:ilvl w:val="1"/>
          <w:numId w:val="37"/>
        </w:numPr>
        <w:spacing w:after="0"/>
        <w:ind w:left="714" w:hanging="357"/>
        <w:rPr>
          <w:lang w:val="en-US" w:eastAsia="en-AU"/>
        </w:rPr>
      </w:pPr>
      <w:r>
        <w:t>Temporality or timing, i.e. exposure to the cause must precede the effect in time;</w:t>
      </w:r>
    </w:p>
    <w:p w14:paraId="5E6B05B0" w14:textId="77777777" w:rsidR="0020189C" w:rsidRDefault="00020705">
      <w:pPr>
        <w:pStyle w:val="Normallist1"/>
        <w:numPr>
          <w:ilvl w:val="1"/>
          <w:numId w:val="37"/>
        </w:numPr>
        <w:spacing w:after="0"/>
        <w:ind w:left="714" w:hanging="357"/>
        <w:rPr>
          <w:lang w:val="en-US" w:eastAsia="en-AU"/>
        </w:rPr>
      </w:pPr>
      <w:r>
        <w:t>Biological plausibility, i.e. there is a biologically plausible explanation for causality, even if the precise mechanism is unknown;</w:t>
      </w:r>
    </w:p>
    <w:p w14:paraId="5E6B05B1" w14:textId="77777777" w:rsidR="0020189C" w:rsidRDefault="00020705">
      <w:pPr>
        <w:pStyle w:val="Normallist1"/>
        <w:numPr>
          <w:ilvl w:val="1"/>
          <w:numId w:val="37"/>
        </w:numPr>
        <w:spacing w:after="0"/>
        <w:ind w:left="714" w:hanging="357"/>
        <w:rPr>
          <w:lang w:val="en-US" w:eastAsia="en-AU"/>
        </w:rPr>
      </w:pPr>
      <w:r>
        <w:t>Coherence, i.e. the causal interpretation should not seriously conflict with existing knowledge about the natural history of the organism and the behaviour of any substances associated with the disturbance; and</w:t>
      </w:r>
    </w:p>
    <w:p w14:paraId="5E6B05B2" w14:textId="77777777" w:rsidR="0020189C" w:rsidRDefault="00020705">
      <w:pPr>
        <w:pStyle w:val="Normallist1"/>
        <w:numPr>
          <w:ilvl w:val="1"/>
          <w:numId w:val="37"/>
        </w:numPr>
        <w:rPr>
          <w:lang w:val="en-US" w:eastAsia="en-AU"/>
        </w:rPr>
      </w:pPr>
      <w:r>
        <w:t>Analogy, similar disturbances cause similar effects.</w:t>
      </w:r>
    </w:p>
    <w:p w14:paraId="5E6B05B3" w14:textId="77777777" w:rsidR="0020189C" w:rsidRDefault="00020705">
      <w:pPr>
        <w:rPr>
          <w:lang w:val="en-US" w:eastAsia="en-AU"/>
        </w:rPr>
      </w:pPr>
      <w:r>
        <w:rPr>
          <w:lang w:val="en-US" w:eastAsia="en-AU"/>
        </w:rPr>
        <w:t xml:space="preserve">A number of these additional criteria are allied to one another, and to earlier criteria listed above (in </w:t>
      </w:r>
      <w:r>
        <w:fldChar w:fldCharType="begin"/>
      </w:r>
      <w:r>
        <w:instrText xml:space="preserve"> REF _Ref474222744 \h  \* MERGEFORMAT </w:instrText>
      </w:r>
      <w:r>
        <w:fldChar w:fldCharType="separate"/>
      </w:r>
      <w:r>
        <w:t xml:space="preserve">Table </w:t>
      </w:r>
      <w:r>
        <w:rPr>
          <w:noProof/>
        </w:rPr>
        <w:t>26</w:t>
      </w:r>
      <w:r>
        <w:fldChar w:fldCharType="end"/>
      </w:r>
      <w:r>
        <w:rPr>
          <w:lang w:val="en-US" w:eastAsia="en-AU"/>
        </w:rPr>
        <w:t>). The collective criteria are considered against the potential confounders identified in this study in the following section.</w:t>
      </w:r>
    </w:p>
    <w:p w14:paraId="5E6B05B4" w14:textId="77777777" w:rsidR="0020189C" w:rsidRDefault="00020705">
      <w:pPr>
        <w:pStyle w:val="Heading3"/>
      </w:pPr>
      <w:bookmarkStart w:id="419" w:name="_Toc498094580"/>
      <w:bookmarkStart w:id="420" w:name="_Toc498289040"/>
      <w:bookmarkStart w:id="421" w:name="_Toc15196518"/>
      <w:r>
        <w:t>6.2  Evaluating confounding and inferring causation</w:t>
      </w:r>
      <w:bookmarkEnd w:id="419"/>
      <w:bookmarkEnd w:id="420"/>
      <w:bookmarkEnd w:id="421"/>
    </w:p>
    <w:p w14:paraId="5E6B05B5" w14:textId="77777777" w:rsidR="0020189C" w:rsidRDefault="00020705">
      <w:r>
        <w:t>This WOE section presents a summary tabulation and associated narrative, evaluating the alternative explanations for the observed macroinvertebrate responses examined in this report (</w:t>
      </w:r>
      <w:r>
        <w:fldChar w:fldCharType="begin"/>
      </w:r>
      <w:r>
        <w:instrText xml:space="preserve"> REF _Ref474222953 \h  \* MERGEFORMAT </w:instrText>
      </w:r>
      <w:r>
        <w:fldChar w:fldCharType="separate"/>
      </w:r>
      <w:r>
        <w:t xml:space="preserve">Table </w:t>
      </w:r>
      <w:r>
        <w:rPr>
          <w:noProof/>
        </w:rPr>
        <w:t>27</w:t>
      </w:r>
      <w:r>
        <w:fldChar w:fldCharType="end"/>
      </w:r>
      <w:r>
        <w:t xml:space="preserve">). This evaluation is accompanied by an assessment of the collective evidence against </w:t>
      </w:r>
      <w:r>
        <w:rPr>
          <w:lang w:eastAsia="en-AU"/>
        </w:rPr>
        <w:t xml:space="preserve">Hill’s (1965) </w:t>
      </w:r>
      <w:r>
        <w:rPr>
          <w:i/>
          <w:lang w:eastAsia="en-AU"/>
        </w:rPr>
        <w:t>full</w:t>
      </w:r>
      <w:r>
        <w:rPr>
          <w:lang w:eastAsia="en-AU"/>
        </w:rPr>
        <w:t xml:space="preserve"> precepts of epidemiology, where external (to this study) supportive evidence is also considered (</w:t>
      </w:r>
      <w:r>
        <w:fldChar w:fldCharType="begin"/>
      </w:r>
      <w:r>
        <w:instrText xml:space="preserve"> REF _Ref474222961 \h  \* MERGEFORMAT </w:instrText>
      </w:r>
      <w:r>
        <w:fldChar w:fldCharType="separate"/>
      </w:r>
      <w:r>
        <w:t xml:space="preserve">Table </w:t>
      </w:r>
      <w:r>
        <w:rPr>
          <w:noProof/>
        </w:rPr>
        <w:t>28</w:t>
      </w:r>
      <w:r>
        <w:fldChar w:fldCharType="end"/>
      </w:r>
      <w:r>
        <w:rPr>
          <w:lang w:eastAsia="en-AU"/>
        </w:rPr>
        <w:t xml:space="preserve">). This latter evaluation considers the additional 5 precepts listed above (from </w:t>
      </w:r>
      <w:r>
        <w:rPr>
          <w:noProof/>
          <w:lang w:eastAsia="en-AU"/>
        </w:rPr>
        <w:t>Hill 1965)</w:t>
      </w:r>
      <w:r>
        <w:rPr>
          <w:lang w:eastAsia="en-AU"/>
        </w:rPr>
        <w:t xml:space="preserve"> to those provided by</w:t>
      </w:r>
      <w:r>
        <w:rPr>
          <w:noProof/>
          <w:lang w:eastAsia="en-AU"/>
        </w:rPr>
        <w:t xml:space="preserve"> Suter and Cormier (2013)</w:t>
      </w:r>
      <w:r>
        <w:rPr>
          <w:lang w:eastAsia="en-AU"/>
        </w:rPr>
        <w:t xml:space="preserve"> (listed in </w:t>
      </w:r>
      <w:r>
        <w:fldChar w:fldCharType="begin"/>
      </w:r>
      <w:r>
        <w:instrText xml:space="preserve"> REF _Ref474222744 \h  \* MERGEFORMAT </w:instrText>
      </w:r>
      <w:r>
        <w:fldChar w:fldCharType="separate"/>
      </w:r>
      <w:r>
        <w:t xml:space="preserve">Table </w:t>
      </w:r>
      <w:r>
        <w:rPr>
          <w:noProof/>
        </w:rPr>
        <w:t>26</w:t>
      </w:r>
      <w:r>
        <w:fldChar w:fldCharType="end"/>
      </w:r>
      <w:r>
        <w:rPr>
          <w:lang w:eastAsia="en-AU"/>
        </w:rPr>
        <w:t>).</w:t>
      </w:r>
    </w:p>
    <w:p w14:paraId="5E6B05B6" w14:textId="77777777" w:rsidR="0020189C" w:rsidRDefault="00020705">
      <w:pPr>
        <w:spacing w:after="0"/>
        <w:rPr>
          <w:lang w:val="en-US" w:eastAsia="en-AU"/>
        </w:rPr>
      </w:pPr>
      <w:r>
        <w:t>Often, qualititative scoring systems of from one</w:t>
      </w:r>
      <w:r>
        <w:rPr>
          <w:lang w:val="en-US" w:eastAsia="en-AU"/>
        </w:rPr>
        <w:t xml:space="preserve"> to three (</w:t>
      </w:r>
      <w:r>
        <w:rPr>
          <w:rFonts w:ascii="AdvP4C4E74" w:hAnsi="AdvP4C4E74" w:cs="AdvP4C4E74"/>
          <w:lang w:val="en-US" w:eastAsia="en-AU"/>
        </w:rPr>
        <w:t>+</w:t>
      </w:r>
      <w:r>
        <w:rPr>
          <w:lang w:val="en-US" w:eastAsia="en-AU"/>
        </w:rPr>
        <w:t>) or (–) symbols are used to indicate the weight of a piece of evidence.</w:t>
      </w:r>
      <w:r>
        <w:rPr>
          <w:noProof/>
        </w:rPr>
        <w:t xml:space="preserve"> </w:t>
      </w:r>
      <w:r>
        <w:rPr>
          <w:noProof/>
          <w:lang w:eastAsia="en-AU"/>
        </w:rPr>
        <w:t xml:space="preserve">Suter and Cormier (2013) </w:t>
      </w:r>
      <w:r>
        <w:t xml:space="preserve">describe such an example where </w:t>
      </w:r>
      <w:r>
        <w:rPr>
          <w:i/>
        </w:rPr>
        <w:t>plus</w:t>
      </w:r>
      <w:r>
        <w:t xml:space="preserve"> </w:t>
      </w:r>
      <w:r>
        <w:rPr>
          <w:lang w:val="en-US" w:eastAsia="en-AU"/>
        </w:rPr>
        <w:t>(</w:t>
      </w:r>
      <w:r>
        <w:rPr>
          <w:rFonts w:ascii="AdvP4C4E74" w:hAnsi="AdvP4C4E74" w:cs="AdvP4C4E74"/>
          <w:lang w:val="en-US" w:eastAsia="en-AU"/>
        </w:rPr>
        <w:t>+</w:t>
      </w:r>
      <w:r>
        <w:rPr>
          <w:lang w:val="en-US" w:eastAsia="en-AU"/>
        </w:rPr>
        <w:t xml:space="preserve">) indicates evidence suggesting that the potential confounder is actually causing the effect, or </w:t>
      </w:r>
      <w:r>
        <w:rPr>
          <w:i/>
          <w:lang w:val="en-US" w:eastAsia="en-AU"/>
        </w:rPr>
        <w:t>minus</w:t>
      </w:r>
      <w:r>
        <w:rPr>
          <w:lang w:val="en-US" w:eastAsia="en-AU"/>
        </w:rPr>
        <w:t xml:space="preserve"> (–) indicates evidence that the potential confounder does not contribute to the effect:</w:t>
      </w:r>
    </w:p>
    <w:p w14:paraId="5E6B05B7" w14:textId="77777777" w:rsidR="0020189C" w:rsidRDefault="00020705">
      <w:pPr>
        <w:spacing w:after="0"/>
        <w:ind w:left="289"/>
        <w:rPr>
          <w:lang w:val="en-US" w:eastAsia="en-AU"/>
        </w:rPr>
      </w:pPr>
      <w:r>
        <w:rPr>
          <w:lang w:val="en-US" w:eastAsia="en-AU"/>
        </w:rPr>
        <w:t>(</w:t>
      </w:r>
      <w:r>
        <w:rPr>
          <w:rFonts w:ascii="AdvP4C4E74" w:hAnsi="AdvP4C4E74" w:cs="AdvP4C4E74"/>
          <w:lang w:val="en-US" w:eastAsia="en-AU"/>
        </w:rPr>
        <w:t>+ + +</w:t>
      </w:r>
      <w:r>
        <w:rPr>
          <w:lang w:val="en-US" w:eastAsia="en-AU"/>
        </w:rPr>
        <w:t xml:space="preserve">) or (– – –) indicates convincing support or weakening, </w:t>
      </w:r>
    </w:p>
    <w:p w14:paraId="5E6B05B8" w14:textId="77777777" w:rsidR="0020189C" w:rsidRDefault="00020705">
      <w:pPr>
        <w:spacing w:after="0"/>
        <w:ind w:left="289"/>
        <w:rPr>
          <w:lang w:val="en-US" w:eastAsia="en-AU"/>
        </w:rPr>
      </w:pPr>
      <w:r>
        <w:rPr>
          <w:lang w:val="en-US" w:eastAsia="en-AU"/>
        </w:rPr>
        <w:t>(</w:t>
      </w:r>
      <w:r>
        <w:rPr>
          <w:rFonts w:ascii="AdvP4C4E74" w:hAnsi="AdvP4C4E74" w:cs="AdvP4C4E74"/>
          <w:lang w:val="en-US" w:eastAsia="en-AU"/>
        </w:rPr>
        <w:t>+ +</w:t>
      </w:r>
      <w:r>
        <w:rPr>
          <w:lang w:val="en-US" w:eastAsia="en-AU"/>
        </w:rPr>
        <w:t xml:space="preserve">) or (– –) indicates strong support or weakening, </w:t>
      </w:r>
    </w:p>
    <w:p w14:paraId="5E6B05B9" w14:textId="77777777" w:rsidR="0020189C" w:rsidRDefault="00020705">
      <w:pPr>
        <w:spacing w:after="0"/>
        <w:ind w:left="289"/>
        <w:rPr>
          <w:lang w:val="en-US" w:eastAsia="en-AU"/>
        </w:rPr>
      </w:pPr>
      <w:r>
        <w:rPr>
          <w:lang w:val="en-US" w:eastAsia="en-AU"/>
        </w:rPr>
        <w:t>(</w:t>
      </w:r>
      <w:r>
        <w:rPr>
          <w:rFonts w:ascii="AdvP4C4E74" w:hAnsi="AdvP4C4E74" w:cs="AdvP4C4E74"/>
          <w:lang w:val="en-US" w:eastAsia="en-AU"/>
        </w:rPr>
        <w:t>+</w:t>
      </w:r>
      <w:r>
        <w:rPr>
          <w:lang w:val="en-US" w:eastAsia="en-AU"/>
        </w:rPr>
        <w:t xml:space="preserve">) or (–) indicates some support or weakening, and </w:t>
      </w:r>
    </w:p>
    <w:p w14:paraId="5E6B05BA" w14:textId="77777777" w:rsidR="0020189C" w:rsidRDefault="00020705">
      <w:pPr>
        <w:ind w:left="288"/>
        <w:rPr>
          <w:lang w:val="en-US" w:eastAsia="en-AU"/>
        </w:rPr>
      </w:pPr>
      <w:r>
        <w:rPr>
          <w:lang w:val="en-US" w:eastAsia="en-AU"/>
        </w:rPr>
        <w:t>0 indicates no effect on the hypothesis of confounding.</w:t>
      </w:r>
    </w:p>
    <w:p w14:paraId="5E6B05BB" w14:textId="77777777" w:rsidR="0020189C" w:rsidRDefault="00020705">
      <w:pPr>
        <w:spacing w:after="0"/>
        <w:rPr>
          <w:lang w:val="en-US" w:eastAsia="en-AU"/>
        </w:rPr>
      </w:pPr>
      <w:r>
        <w:rPr>
          <w:lang w:val="en-US" w:eastAsia="en-AU"/>
        </w:rPr>
        <w:t xml:space="preserve">Such scoring was not applied in this study as most of the weighting of evidence appeared binary, i.e. either supportive of Mg as the main contributor to change and the effects-based threshold derived, with or without censoring of confounding data, or indicating a need to undertake more investigation to confirm the conclusions. Instead, a two-colour qualitative scoring system was used in </w:t>
      </w:r>
      <w:r>
        <w:fldChar w:fldCharType="begin"/>
      </w:r>
      <w:r>
        <w:instrText xml:space="preserve"> REF _Ref474222953 \h  \* MERGEFORMAT </w:instrText>
      </w:r>
      <w:r>
        <w:fldChar w:fldCharType="separate"/>
      </w:r>
      <w:r>
        <w:t xml:space="preserve">Table </w:t>
      </w:r>
      <w:r>
        <w:rPr>
          <w:noProof/>
        </w:rPr>
        <w:t>27</w:t>
      </w:r>
      <w:r>
        <w:fldChar w:fldCharType="end"/>
      </w:r>
      <w:r>
        <w:rPr>
          <w:lang w:val="en-US" w:eastAsia="en-AU"/>
        </w:rPr>
        <w:t xml:space="preserve"> to weight and assess the evaluation: </w:t>
      </w:r>
    </w:p>
    <w:p w14:paraId="5E6B05BC" w14:textId="77777777" w:rsidR="0020189C" w:rsidRDefault="00020705">
      <w:pPr>
        <w:pStyle w:val="ListParagraph"/>
        <w:numPr>
          <w:ilvl w:val="0"/>
          <w:numId w:val="34"/>
        </w:numPr>
      </w:pPr>
      <w:r>
        <w:t xml:space="preserve">No potential for the confounder to contribute to observed change, or </w:t>
      </w:r>
    </w:p>
    <w:p w14:paraId="5E6B05BD" w14:textId="77777777" w:rsidR="0020189C" w:rsidRDefault="00020705">
      <w:pPr>
        <w:pStyle w:val="ListParagraph"/>
        <w:numPr>
          <w:ilvl w:val="0"/>
          <w:numId w:val="34"/>
        </w:numPr>
      </w:pPr>
      <w:r>
        <w:t>Potential to contribute to the observed change and requiring data censoring or further investigation.</w:t>
      </w:r>
    </w:p>
    <w:p w14:paraId="5E6B05BE" w14:textId="77777777" w:rsidR="0020189C" w:rsidRDefault="0020189C"/>
    <w:p w14:paraId="5E6B05BF" w14:textId="77777777" w:rsidR="0020189C" w:rsidRDefault="0020189C"/>
    <w:p w14:paraId="5E6B05C0" w14:textId="77777777" w:rsidR="0020189C" w:rsidRDefault="0020189C">
      <w:pPr>
        <w:sectPr w:rsidR="0020189C">
          <w:pgSz w:w="11906" w:h="16838"/>
          <w:pgMar w:top="1440" w:right="1800" w:bottom="1440" w:left="1800" w:header="1080" w:footer="835" w:gutter="0"/>
          <w:cols w:space="720"/>
        </w:sectPr>
      </w:pPr>
    </w:p>
    <w:p w14:paraId="5E6B05C1" w14:textId="77777777" w:rsidR="0020189C" w:rsidRDefault="00020705">
      <w:pPr>
        <w:pStyle w:val="tablecaption"/>
        <w:spacing w:after="0"/>
        <w:rPr>
          <w:rFonts w:cs="Arial"/>
          <w:szCs w:val="18"/>
        </w:rPr>
      </w:pPr>
      <w:bookmarkStart w:id="422" w:name="_Ref474222953"/>
      <w:bookmarkStart w:id="423" w:name="_Toc15196615"/>
      <w:r>
        <w:rPr>
          <w:b/>
        </w:rPr>
        <w:t xml:space="preserve">Table </w:t>
      </w:r>
      <w:r>
        <w:rPr>
          <w:b/>
        </w:rPr>
        <w:fldChar w:fldCharType="begin"/>
      </w:r>
      <w:r>
        <w:rPr>
          <w:b/>
        </w:rPr>
        <w:instrText xml:space="preserve"> SEQ Table \* ARABIC </w:instrText>
      </w:r>
      <w:r>
        <w:rPr>
          <w:b/>
        </w:rPr>
        <w:fldChar w:fldCharType="separate"/>
      </w:r>
      <w:r>
        <w:rPr>
          <w:b/>
          <w:noProof/>
        </w:rPr>
        <w:t>27</w:t>
      </w:r>
      <w:r>
        <w:rPr>
          <w:b/>
        </w:rPr>
        <w:fldChar w:fldCharType="end"/>
      </w:r>
      <w:bookmarkEnd w:id="422"/>
      <w:r>
        <w:t xml:space="preserve">  Evaluation of potential for different factors to contribute to observed macroinvertebrate community responses in Ranger minesite waterbodies over time. </w:t>
      </w:r>
      <w:r>
        <w:rPr>
          <w:rFonts w:cs="Arial"/>
          <w:szCs w:val="18"/>
        </w:rPr>
        <w:t>Colour coding: Green = Null hypothesis of non-confounding of water-quality-related change supported; Orange = Null hypothesis not supported with confounders potentially contributing to observed change and requiring further study. NR = Not required.</w:t>
      </w:r>
      <w:bookmarkEnd w:id="423"/>
    </w:p>
    <w:tbl>
      <w:tblPr>
        <w:tblW w:w="0" w:type="auto"/>
        <w:tblBorders>
          <w:top w:val="single" w:sz="12" w:space="0" w:color="auto"/>
          <w:bottom w:val="single" w:sz="12" w:space="0" w:color="auto"/>
        </w:tblBorders>
        <w:tblLook w:val="04A0" w:firstRow="1" w:lastRow="0" w:firstColumn="1" w:lastColumn="0" w:noHBand="0" w:noVBand="1"/>
      </w:tblPr>
      <w:tblGrid>
        <w:gridCol w:w="3925"/>
        <w:gridCol w:w="7807"/>
        <w:gridCol w:w="1984"/>
        <w:gridCol w:w="1560"/>
      </w:tblGrid>
      <w:tr w:rsidR="0020189C" w14:paraId="5E6B05C6" w14:textId="77777777">
        <w:tc>
          <w:tcPr>
            <w:tcW w:w="3925" w:type="dxa"/>
            <w:tcBorders>
              <w:top w:val="single" w:sz="12" w:space="0" w:color="auto"/>
              <w:left w:val="nil"/>
              <w:bottom w:val="single" w:sz="12" w:space="0" w:color="auto"/>
              <w:right w:val="nil"/>
            </w:tcBorders>
            <w:hideMark/>
          </w:tcPr>
          <w:p w14:paraId="5E6B05C2" w14:textId="77777777" w:rsidR="0020189C" w:rsidRDefault="00020705">
            <w:pPr>
              <w:pStyle w:val="table1"/>
              <w:rPr>
                <w:b/>
              </w:rPr>
            </w:pPr>
            <w:r>
              <w:rPr>
                <w:b/>
              </w:rPr>
              <w:t>Potential for confounding (null statement)</w:t>
            </w:r>
          </w:p>
        </w:tc>
        <w:tc>
          <w:tcPr>
            <w:tcW w:w="7807" w:type="dxa"/>
            <w:tcBorders>
              <w:top w:val="single" w:sz="12" w:space="0" w:color="auto"/>
              <w:left w:val="nil"/>
              <w:bottom w:val="single" w:sz="12" w:space="0" w:color="auto"/>
              <w:right w:val="nil"/>
            </w:tcBorders>
          </w:tcPr>
          <w:p w14:paraId="5E6B05C3" w14:textId="77777777" w:rsidR="0020189C" w:rsidRDefault="00020705">
            <w:pPr>
              <w:pStyle w:val="table1"/>
              <w:rPr>
                <w:b/>
              </w:rPr>
            </w:pPr>
            <w:r>
              <w:rPr>
                <w:b/>
              </w:rPr>
              <w:t>Analysis undertaken and result (with section addressed)</w:t>
            </w:r>
          </w:p>
        </w:tc>
        <w:tc>
          <w:tcPr>
            <w:tcW w:w="1984" w:type="dxa"/>
            <w:tcBorders>
              <w:top w:val="single" w:sz="12" w:space="0" w:color="auto"/>
              <w:left w:val="nil"/>
              <w:bottom w:val="single" w:sz="12" w:space="0" w:color="auto"/>
              <w:right w:val="nil"/>
            </w:tcBorders>
          </w:tcPr>
          <w:p w14:paraId="5E6B05C4" w14:textId="77777777" w:rsidR="0020189C" w:rsidRDefault="00020705">
            <w:pPr>
              <w:pStyle w:val="table1"/>
              <w:rPr>
                <w:b/>
              </w:rPr>
            </w:pPr>
            <w:r>
              <w:rPr>
                <w:b/>
              </w:rPr>
              <w:t>Potential to contribute to observed change</w:t>
            </w:r>
          </w:p>
        </w:tc>
        <w:tc>
          <w:tcPr>
            <w:tcW w:w="1560" w:type="dxa"/>
            <w:tcBorders>
              <w:top w:val="single" w:sz="12" w:space="0" w:color="auto"/>
              <w:left w:val="nil"/>
              <w:bottom w:val="single" w:sz="12" w:space="0" w:color="auto"/>
              <w:right w:val="nil"/>
            </w:tcBorders>
          </w:tcPr>
          <w:p w14:paraId="5E6B05C5" w14:textId="77777777" w:rsidR="0020189C" w:rsidRDefault="00020705">
            <w:pPr>
              <w:pStyle w:val="table1"/>
              <w:rPr>
                <w:b/>
              </w:rPr>
            </w:pPr>
            <w:r>
              <w:rPr>
                <w:b/>
              </w:rPr>
              <w:t xml:space="preserve">Subsequent assessment </w:t>
            </w:r>
          </w:p>
        </w:tc>
      </w:tr>
      <w:tr w:rsidR="0020189C" w14:paraId="5E6B05CB" w14:textId="77777777">
        <w:tc>
          <w:tcPr>
            <w:tcW w:w="3925" w:type="dxa"/>
            <w:tcBorders>
              <w:top w:val="nil"/>
              <w:left w:val="nil"/>
              <w:bottom w:val="nil"/>
              <w:right w:val="nil"/>
            </w:tcBorders>
          </w:tcPr>
          <w:p w14:paraId="5E6B05C7" w14:textId="77777777" w:rsidR="0020189C" w:rsidRDefault="00020705">
            <w:pPr>
              <w:pStyle w:val="table1"/>
              <w:rPr>
                <w:b/>
              </w:rPr>
            </w:pPr>
            <w:r>
              <w:rPr>
                <w:b/>
              </w:rPr>
              <w:t xml:space="preserve">Study design </w:t>
            </w:r>
          </w:p>
        </w:tc>
        <w:tc>
          <w:tcPr>
            <w:tcW w:w="7807" w:type="dxa"/>
            <w:tcBorders>
              <w:top w:val="nil"/>
              <w:left w:val="nil"/>
              <w:bottom w:val="nil"/>
              <w:right w:val="nil"/>
            </w:tcBorders>
          </w:tcPr>
          <w:p w14:paraId="5E6B05C8" w14:textId="77777777" w:rsidR="0020189C" w:rsidRDefault="0020189C">
            <w:pPr>
              <w:pStyle w:val="table1"/>
            </w:pPr>
          </w:p>
        </w:tc>
        <w:tc>
          <w:tcPr>
            <w:tcW w:w="1984" w:type="dxa"/>
            <w:tcBorders>
              <w:top w:val="nil"/>
              <w:left w:val="nil"/>
              <w:bottom w:val="nil"/>
              <w:right w:val="nil"/>
            </w:tcBorders>
          </w:tcPr>
          <w:p w14:paraId="5E6B05C9" w14:textId="77777777" w:rsidR="0020189C" w:rsidRDefault="0020189C">
            <w:pPr>
              <w:pStyle w:val="table1"/>
              <w:rPr>
                <w:highlight w:val="yellow"/>
              </w:rPr>
            </w:pPr>
          </w:p>
        </w:tc>
        <w:tc>
          <w:tcPr>
            <w:tcW w:w="1560" w:type="dxa"/>
            <w:tcBorders>
              <w:top w:val="nil"/>
              <w:left w:val="nil"/>
              <w:bottom w:val="nil"/>
              <w:right w:val="nil"/>
            </w:tcBorders>
          </w:tcPr>
          <w:p w14:paraId="5E6B05CA" w14:textId="77777777" w:rsidR="0020189C" w:rsidRDefault="0020189C">
            <w:pPr>
              <w:pStyle w:val="table1"/>
              <w:rPr>
                <w:highlight w:val="yellow"/>
              </w:rPr>
            </w:pPr>
          </w:p>
        </w:tc>
      </w:tr>
      <w:tr w:rsidR="0020189C" w14:paraId="5E6B05D0" w14:textId="77777777">
        <w:tc>
          <w:tcPr>
            <w:tcW w:w="3925" w:type="dxa"/>
            <w:tcBorders>
              <w:top w:val="nil"/>
              <w:left w:val="nil"/>
              <w:bottom w:val="nil"/>
              <w:right w:val="nil"/>
            </w:tcBorders>
          </w:tcPr>
          <w:p w14:paraId="5E6B05CC" w14:textId="77777777" w:rsidR="0020189C" w:rsidRDefault="00020705">
            <w:pPr>
              <w:pStyle w:val="table1"/>
              <w:ind w:left="284"/>
            </w:pPr>
            <w:r>
              <w:t>Minesite waterbodies in Magela Creek are biologically comparable to reference waterbodies in all respects other than effects of mine water contaminants</w:t>
            </w:r>
          </w:p>
        </w:tc>
        <w:tc>
          <w:tcPr>
            <w:tcW w:w="7807" w:type="dxa"/>
            <w:tcBorders>
              <w:top w:val="nil"/>
              <w:left w:val="nil"/>
              <w:bottom w:val="nil"/>
              <w:right w:val="nil"/>
            </w:tcBorders>
          </w:tcPr>
          <w:p w14:paraId="5E6B05CD" w14:textId="77777777" w:rsidR="0020189C" w:rsidRDefault="00020705">
            <w:pPr>
              <w:pStyle w:val="table1"/>
            </w:pPr>
            <w:r>
              <w:t>Sect 5.2.3.1:  In multivariate ordination space, waterbodies are associated with, and group by, year, rather than waterbody exposure type and catchment (MDS ordination).</w:t>
            </w:r>
          </w:p>
        </w:tc>
        <w:tc>
          <w:tcPr>
            <w:tcW w:w="1984" w:type="dxa"/>
            <w:tcBorders>
              <w:top w:val="nil"/>
              <w:left w:val="nil"/>
              <w:bottom w:val="nil"/>
              <w:right w:val="nil"/>
            </w:tcBorders>
            <w:shd w:val="clear" w:color="auto" w:fill="00FF00"/>
          </w:tcPr>
          <w:p w14:paraId="5E6B05CE" w14:textId="77777777" w:rsidR="0020189C" w:rsidRDefault="00020705">
            <w:pPr>
              <w:pStyle w:val="table1"/>
            </w:pPr>
            <w:r>
              <w:t>No potential, null statement supported.</w:t>
            </w:r>
          </w:p>
        </w:tc>
        <w:tc>
          <w:tcPr>
            <w:tcW w:w="1560" w:type="dxa"/>
            <w:tcBorders>
              <w:top w:val="nil"/>
              <w:left w:val="nil"/>
              <w:bottom w:val="nil"/>
              <w:right w:val="nil"/>
            </w:tcBorders>
            <w:shd w:val="clear" w:color="auto" w:fill="auto"/>
          </w:tcPr>
          <w:p w14:paraId="5E6B05CF" w14:textId="77777777" w:rsidR="0020189C" w:rsidRDefault="00020705">
            <w:pPr>
              <w:pStyle w:val="table1"/>
              <w:jc w:val="center"/>
            </w:pPr>
            <w:r>
              <w:t>NR</w:t>
            </w:r>
          </w:p>
        </w:tc>
      </w:tr>
      <w:tr w:rsidR="0020189C" w14:paraId="5E6B05D5" w14:textId="77777777">
        <w:tc>
          <w:tcPr>
            <w:tcW w:w="3925" w:type="dxa"/>
            <w:tcBorders>
              <w:top w:val="nil"/>
              <w:left w:val="nil"/>
              <w:bottom w:val="nil"/>
              <w:right w:val="nil"/>
            </w:tcBorders>
          </w:tcPr>
          <w:p w14:paraId="5E6B05D1" w14:textId="77777777" w:rsidR="0020189C" w:rsidRDefault="00020705">
            <w:pPr>
              <w:pStyle w:val="table1"/>
              <w:ind w:left="284"/>
            </w:pPr>
            <w:r>
              <w:t>Nourlangie reference waterbodies are biologically comparable to those in Magela catchment. Differences in the relative numbers of reference waterbodies from each catchment used over time did not give rise to potential artefacts.</w:t>
            </w:r>
          </w:p>
        </w:tc>
        <w:tc>
          <w:tcPr>
            <w:tcW w:w="7807" w:type="dxa"/>
            <w:tcBorders>
              <w:top w:val="nil"/>
              <w:left w:val="nil"/>
              <w:bottom w:val="nil"/>
              <w:right w:val="nil"/>
            </w:tcBorders>
          </w:tcPr>
          <w:p w14:paraId="5E6B05D2" w14:textId="77777777" w:rsidR="0020189C" w:rsidRDefault="00020705">
            <w:pPr>
              <w:pStyle w:val="table1"/>
            </w:pPr>
            <w:r>
              <w:t>Sect 5.2.3.1:  Magela and Nourlangie reference waterbodies in any sampling year were similar to one another in community structure (MDS ordination and ANOSIM).</w:t>
            </w:r>
          </w:p>
        </w:tc>
        <w:tc>
          <w:tcPr>
            <w:tcW w:w="1984" w:type="dxa"/>
            <w:tcBorders>
              <w:top w:val="nil"/>
              <w:left w:val="nil"/>
              <w:bottom w:val="nil"/>
              <w:right w:val="nil"/>
            </w:tcBorders>
            <w:shd w:val="clear" w:color="auto" w:fill="00FF00"/>
          </w:tcPr>
          <w:p w14:paraId="5E6B05D3" w14:textId="77777777" w:rsidR="0020189C" w:rsidRDefault="00020705">
            <w:pPr>
              <w:pStyle w:val="table1"/>
            </w:pPr>
            <w:r>
              <w:t>No potential, null statement supported.</w:t>
            </w:r>
          </w:p>
        </w:tc>
        <w:tc>
          <w:tcPr>
            <w:tcW w:w="1560" w:type="dxa"/>
            <w:tcBorders>
              <w:top w:val="nil"/>
              <w:left w:val="nil"/>
              <w:bottom w:val="nil"/>
              <w:right w:val="nil"/>
            </w:tcBorders>
            <w:shd w:val="clear" w:color="auto" w:fill="auto"/>
          </w:tcPr>
          <w:p w14:paraId="5E6B05D4" w14:textId="77777777" w:rsidR="0020189C" w:rsidRDefault="00020705">
            <w:pPr>
              <w:pStyle w:val="table1"/>
              <w:jc w:val="center"/>
            </w:pPr>
            <w:r>
              <w:t>NR</w:t>
            </w:r>
          </w:p>
        </w:tc>
      </w:tr>
      <w:tr w:rsidR="0020189C" w14:paraId="5E6B05DA" w14:textId="77777777">
        <w:tc>
          <w:tcPr>
            <w:tcW w:w="3925" w:type="dxa"/>
            <w:tcBorders>
              <w:top w:val="nil"/>
              <w:left w:val="nil"/>
              <w:bottom w:val="nil"/>
              <w:right w:val="nil"/>
            </w:tcBorders>
          </w:tcPr>
          <w:p w14:paraId="5E6B05D6" w14:textId="77777777" w:rsidR="0020189C" w:rsidRDefault="00020705">
            <w:pPr>
              <w:pStyle w:val="table1"/>
              <w:ind w:left="284"/>
            </w:pPr>
            <w:r>
              <w:t xml:space="preserve">Before, or outside of periods of, significant mine water contamination, minesite billabongs were similar to reference </w:t>
            </w:r>
          </w:p>
        </w:tc>
        <w:tc>
          <w:tcPr>
            <w:tcW w:w="7807" w:type="dxa"/>
            <w:tcBorders>
              <w:top w:val="nil"/>
              <w:left w:val="nil"/>
              <w:bottom w:val="nil"/>
              <w:right w:val="nil"/>
            </w:tcBorders>
          </w:tcPr>
          <w:p w14:paraId="5E6B05D7" w14:textId="77777777" w:rsidR="0020189C" w:rsidRDefault="00020705">
            <w:pPr>
              <w:pStyle w:val="table1"/>
            </w:pPr>
            <w:r>
              <w:t>Sect 5.2.5:  GTB was similar to reference up to 2006. When water quality improved after 2011, GTB returned to reference condition (MDS ordination and ANOSIM)</w:t>
            </w:r>
          </w:p>
        </w:tc>
        <w:tc>
          <w:tcPr>
            <w:tcW w:w="1984" w:type="dxa"/>
            <w:tcBorders>
              <w:top w:val="nil"/>
              <w:left w:val="nil"/>
              <w:bottom w:val="nil"/>
              <w:right w:val="nil"/>
            </w:tcBorders>
            <w:shd w:val="clear" w:color="auto" w:fill="00FF00"/>
          </w:tcPr>
          <w:p w14:paraId="5E6B05D8" w14:textId="77777777" w:rsidR="0020189C" w:rsidRDefault="00020705">
            <w:pPr>
              <w:pStyle w:val="table1"/>
            </w:pPr>
            <w:r>
              <w:t>No potential, null statement supported.</w:t>
            </w:r>
          </w:p>
        </w:tc>
        <w:tc>
          <w:tcPr>
            <w:tcW w:w="1560" w:type="dxa"/>
            <w:tcBorders>
              <w:top w:val="nil"/>
              <w:left w:val="nil"/>
              <w:bottom w:val="nil"/>
              <w:right w:val="nil"/>
            </w:tcBorders>
            <w:shd w:val="clear" w:color="auto" w:fill="auto"/>
          </w:tcPr>
          <w:p w14:paraId="5E6B05D9" w14:textId="77777777" w:rsidR="0020189C" w:rsidRDefault="00020705">
            <w:pPr>
              <w:pStyle w:val="table1"/>
              <w:jc w:val="center"/>
            </w:pPr>
            <w:r>
              <w:t>NR</w:t>
            </w:r>
          </w:p>
        </w:tc>
      </w:tr>
      <w:tr w:rsidR="0020189C" w14:paraId="5E6B05DF" w14:textId="77777777">
        <w:tc>
          <w:tcPr>
            <w:tcW w:w="3925" w:type="dxa"/>
            <w:tcBorders>
              <w:top w:val="nil"/>
              <w:left w:val="nil"/>
              <w:bottom w:val="single" w:sz="4" w:space="0" w:color="A6A6A6" w:themeColor="background1" w:themeShade="A6"/>
              <w:right w:val="nil"/>
            </w:tcBorders>
          </w:tcPr>
          <w:p w14:paraId="5E6B05DB" w14:textId="77777777" w:rsidR="0020189C" w:rsidRDefault="00020705">
            <w:pPr>
              <w:pStyle w:val="table1"/>
              <w:ind w:left="284"/>
            </w:pPr>
            <w:r>
              <w:t xml:space="preserve">Natural biological variation amongst waterbodies from year to year, associated with differences in rainfall and hydrology, do not lead to errors (Type I or II) in interpreting mine-associated impacts. </w:t>
            </w:r>
          </w:p>
        </w:tc>
        <w:tc>
          <w:tcPr>
            <w:tcW w:w="7807" w:type="dxa"/>
            <w:tcBorders>
              <w:top w:val="nil"/>
              <w:left w:val="nil"/>
              <w:bottom w:val="single" w:sz="4" w:space="0" w:color="A6A6A6" w:themeColor="background1" w:themeShade="A6"/>
              <w:right w:val="nil"/>
            </w:tcBorders>
          </w:tcPr>
          <w:p w14:paraId="5E6B05DC" w14:textId="77777777" w:rsidR="0020189C" w:rsidRDefault="00020705">
            <w:pPr>
              <w:pStyle w:val="table1"/>
              <w:ind w:left="33"/>
            </w:pPr>
            <w:r>
              <w:t>Sect 5.2.3.2:  There are no time- or climate (rainfall)-related differences in amongst-site variation in community structure in reference billabongs that could, in turn, potentially affect reference-exposed waterbody comparisons based upon similarity and other multivariate response measures. Similarly, natural variability observed amongst reference billabongs was unrelated to sample processing method (PERMDISP).</w:t>
            </w:r>
          </w:p>
        </w:tc>
        <w:tc>
          <w:tcPr>
            <w:tcW w:w="1984" w:type="dxa"/>
            <w:tcBorders>
              <w:top w:val="nil"/>
              <w:left w:val="nil"/>
              <w:bottom w:val="single" w:sz="4" w:space="0" w:color="A6A6A6" w:themeColor="background1" w:themeShade="A6"/>
              <w:right w:val="nil"/>
            </w:tcBorders>
            <w:shd w:val="clear" w:color="auto" w:fill="00FF00"/>
          </w:tcPr>
          <w:p w14:paraId="5E6B05DD" w14:textId="77777777" w:rsidR="0020189C" w:rsidRDefault="00020705">
            <w:pPr>
              <w:pStyle w:val="table1"/>
            </w:pPr>
            <w:r>
              <w:t>No potential, null statement supported.</w:t>
            </w:r>
          </w:p>
        </w:tc>
        <w:tc>
          <w:tcPr>
            <w:tcW w:w="1560" w:type="dxa"/>
            <w:tcBorders>
              <w:top w:val="nil"/>
              <w:left w:val="nil"/>
              <w:bottom w:val="single" w:sz="4" w:space="0" w:color="A6A6A6" w:themeColor="background1" w:themeShade="A6"/>
              <w:right w:val="nil"/>
            </w:tcBorders>
          </w:tcPr>
          <w:p w14:paraId="5E6B05DE" w14:textId="77777777" w:rsidR="0020189C" w:rsidRDefault="00020705">
            <w:pPr>
              <w:pStyle w:val="table1"/>
              <w:jc w:val="center"/>
            </w:pPr>
            <w:r>
              <w:t>NR</w:t>
            </w:r>
          </w:p>
        </w:tc>
      </w:tr>
      <w:tr w:rsidR="0020189C" w14:paraId="5E6B05E4" w14:textId="77777777">
        <w:tc>
          <w:tcPr>
            <w:tcW w:w="3925" w:type="dxa"/>
            <w:tcBorders>
              <w:top w:val="single" w:sz="4" w:space="0" w:color="A6A6A6" w:themeColor="background1" w:themeShade="A6"/>
              <w:left w:val="nil"/>
              <w:bottom w:val="nil"/>
              <w:right w:val="nil"/>
            </w:tcBorders>
          </w:tcPr>
          <w:p w14:paraId="5E6B05E0" w14:textId="77777777" w:rsidR="0020189C" w:rsidRDefault="00020705">
            <w:pPr>
              <w:pStyle w:val="table1"/>
              <w:rPr>
                <w:b/>
              </w:rPr>
            </w:pPr>
            <w:r>
              <w:rPr>
                <w:b/>
              </w:rPr>
              <w:t>Variations in protocols</w:t>
            </w:r>
          </w:p>
        </w:tc>
        <w:tc>
          <w:tcPr>
            <w:tcW w:w="7807" w:type="dxa"/>
            <w:tcBorders>
              <w:top w:val="single" w:sz="4" w:space="0" w:color="A6A6A6" w:themeColor="background1" w:themeShade="A6"/>
              <w:left w:val="nil"/>
              <w:bottom w:val="nil"/>
              <w:right w:val="nil"/>
            </w:tcBorders>
          </w:tcPr>
          <w:p w14:paraId="5E6B05E1" w14:textId="77777777" w:rsidR="0020189C" w:rsidRDefault="0020189C">
            <w:pPr>
              <w:pStyle w:val="table1"/>
            </w:pPr>
          </w:p>
        </w:tc>
        <w:tc>
          <w:tcPr>
            <w:tcW w:w="1984" w:type="dxa"/>
            <w:tcBorders>
              <w:top w:val="single" w:sz="4" w:space="0" w:color="A6A6A6" w:themeColor="background1" w:themeShade="A6"/>
              <w:left w:val="nil"/>
              <w:bottom w:val="nil"/>
              <w:right w:val="nil"/>
            </w:tcBorders>
          </w:tcPr>
          <w:p w14:paraId="5E6B05E2" w14:textId="77777777" w:rsidR="0020189C" w:rsidRDefault="0020189C">
            <w:pPr>
              <w:pStyle w:val="table1"/>
            </w:pPr>
          </w:p>
        </w:tc>
        <w:tc>
          <w:tcPr>
            <w:tcW w:w="1560" w:type="dxa"/>
            <w:tcBorders>
              <w:top w:val="single" w:sz="4" w:space="0" w:color="A6A6A6" w:themeColor="background1" w:themeShade="A6"/>
              <w:left w:val="nil"/>
              <w:bottom w:val="nil"/>
              <w:right w:val="nil"/>
            </w:tcBorders>
          </w:tcPr>
          <w:p w14:paraId="5E6B05E3" w14:textId="77777777" w:rsidR="0020189C" w:rsidRDefault="0020189C">
            <w:pPr>
              <w:pStyle w:val="table1"/>
            </w:pPr>
          </w:p>
        </w:tc>
      </w:tr>
      <w:tr w:rsidR="0020189C" w14:paraId="5E6B05E9" w14:textId="77777777">
        <w:tc>
          <w:tcPr>
            <w:tcW w:w="3925" w:type="dxa"/>
            <w:tcBorders>
              <w:top w:val="nil"/>
              <w:left w:val="nil"/>
              <w:bottom w:val="single" w:sz="4" w:space="0" w:color="auto"/>
              <w:right w:val="nil"/>
            </w:tcBorders>
          </w:tcPr>
          <w:p w14:paraId="5E6B05E5" w14:textId="77777777" w:rsidR="0020189C" w:rsidRDefault="00020705">
            <w:pPr>
              <w:pStyle w:val="table1"/>
              <w:ind w:left="284"/>
            </w:pPr>
            <w:r>
              <w:t>Changes in macroinvertebrate community structure attributed to mining over the full time series are not associated with coincidental changes in macroinvertebrate sample processing methods</w:t>
            </w:r>
          </w:p>
        </w:tc>
        <w:tc>
          <w:tcPr>
            <w:tcW w:w="7807" w:type="dxa"/>
            <w:tcBorders>
              <w:top w:val="nil"/>
              <w:left w:val="nil"/>
              <w:bottom w:val="single" w:sz="4" w:space="0" w:color="auto"/>
              <w:right w:val="nil"/>
            </w:tcBorders>
          </w:tcPr>
          <w:p w14:paraId="5E6B05E6" w14:textId="77777777" w:rsidR="0020189C" w:rsidRDefault="00020705">
            <w:pPr>
              <w:pStyle w:val="table1"/>
            </w:pPr>
            <w:r>
              <w:t>Sect 5.2.1:  Simulated paired exposure-reference site comparisons showed that relative differences in macroinvertebrate community summaries and structure were the same for analyses based on each of the two (live-sorted and laboratory processed) datasets. Even when data from live-sorted and laboratory components were ordinated together, the group separation was minor. Thus, the difference in sample processing methods was not confounding the data for combined (all years) or exposed-reference waterbody comparisons made in the current study (ANOSIM, paired-site similarity, MDS ordination).</w:t>
            </w:r>
          </w:p>
        </w:tc>
        <w:tc>
          <w:tcPr>
            <w:tcW w:w="1984" w:type="dxa"/>
            <w:tcBorders>
              <w:top w:val="nil"/>
              <w:left w:val="nil"/>
              <w:bottom w:val="single" w:sz="4" w:space="0" w:color="auto"/>
              <w:right w:val="nil"/>
            </w:tcBorders>
            <w:shd w:val="clear" w:color="auto" w:fill="00FF00"/>
          </w:tcPr>
          <w:p w14:paraId="5E6B05E7" w14:textId="77777777" w:rsidR="0020189C" w:rsidRDefault="00020705">
            <w:pPr>
              <w:pStyle w:val="table1"/>
            </w:pPr>
            <w:r>
              <w:t>No potential, null statement supported.</w:t>
            </w:r>
          </w:p>
        </w:tc>
        <w:tc>
          <w:tcPr>
            <w:tcW w:w="1560" w:type="dxa"/>
            <w:tcBorders>
              <w:top w:val="nil"/>
              <w:left w:val="nil"/>
              <w:bottom w:val="single" w:sz="4" w:space="0" w:color="auto"/>
              <w:right w:val="nil"/>
            </w:tcBorders>
          </w:tcPr>
          <w:p w14:paraId="5E6B05E8" w14:textId="77777777" w:rsidR="0020189C" w:rsidRDefault="00020705">
            <w:pPr>
              <w:pStyle w:val="table1"/>
              <w:jc w:val="center"/>
            </w:pPr>
            <w:r>
              <w:t>NR</w:t>
            </w:r>
          </w:p>
        </w:tc>
      </w:tr>
    </w:tbl>
    <w:p w14:paraId="5E6B05EA" w14:textId="77777777" w:rsidR="0020189C" w:rsidRDefault="00020705">
      <w:r>
        <w:br w:type="page"/>
      </w:r>
    </w:p>
    <w:tbl>
      <w:tblPr>
        <w:tblW w:w="0" w:type="auto"/>
        <w:tblBorders>
          <w:top w:val="single" w:sz="12" w:space="0" w:color="auto"/>
          <w:bottom w:val="single" w:sz="12" w:space="0" w:color="auto"/>
        </w:tblBorders>
        <w:tblLook w:val="04A0" w:firstRow="1" w:lastRow="0" w:firstColumn="1" w:lastColumn="0" w:noHBand="0" w:noVBand="1"/>
      </w:tblPr>
      <w:tblGrid>
        <w:gridCol w:w="3925"/>
        <w:gridCol w:w="7807"/>
        <w:gridCol w:w="1984"/>
        <w:gridCol w:w="1560"/>
      </w:tblGrid>
      <w:tr w:rsidR="0020189C" w14:paraId="5E6B05EF" w14:textId="77777777">
        <w:tc>
          <w:tcPr>
            <w:tcW w:w="3925" w:type="dxa"/>
            <w:tcBorders>
              <w:top w:val="single" w:sz="12" w:space="0" w:color="auto"/>
              <w:left w:val="nil"/>
              <w:bottom w:val="single" w:sz="12" w:space="0" w:color="auto"/>
              <w:right w:val="nil"/>
            </w:tcBorders>
            <w:hideMark/>
          </w:tcPr>
          <w:p w14:paraId="5E6B05EB" w14:textId="77777777" w:rsidR="0020189C" w:rsidRDefault="00020705">
            <w:pPr>
              <w:pStyle w:val="table1"/>
              <w:rPr>
                <w:b/>
              </w:rPr>
            </w:pPr>
            <w:r>
              <w:rPr>
                <w:b/>
              </w:rPr>
              <w:t>Potential for confounding (null statement)</w:t>
            </w:r>
          </w:p>
        </w:tc>
        <w:tc>
          <w:tcPr>
            <w:tcW w:w="7807" w:type="dxa"/>
            <w:tcBorders>
              <w:top w:val="single" w:sz="12" w:space="0" w:color="auto"/>
              <w:left w:val="nil"/>
              <w:bottom w:val="single" w:sz="12" w:space="0" w:color="auto"/>
              <w:right w:val="nil"/>
            </w:tcBorders>
          </w:tcPr>
          <w:p w14:paraId="5E6B05EC" w14:textId="77777777" w:rsidR="0020189C" w:rsidRDefault="00020705">
            <w:pPr>
              <w:pStyle w:val="table1"/>
              <w:rPr>
                <w:b/>
              </w:rPr>
            </w:pPr>
            <w:r>
              <w:rPr>
                <w:b/>
              </w:rPr>
              <w:t>Analysis undertaken and result (with section addressed)</w:t>
            </w:r>
          </w:p>
        </w:tc>
        <w:tc>
          <w:tcPr>
            <w:tcW w:w="1984" w:type="dxa"/>
            <w:tcBorders>
              <w:top w:val="single" w:sz="12" w:space="0" w:color="auto"/>
              <w:left w:val="nil"/>
              <w:bottom w:val="single" w:sz="12" w:space="0" w:color="auto"/>
              <w:right w:val="nil"/>
            </w:tcBorders>
          </w:tcPr>
          <w:p w14:paraId="5E6B05ED" w14:textId="77777777" w:rsidR="0020189C" w:rsidRDefault="00020705">
            <w:pPr>
              <w:pStyle w:val="table1"/>
              <w:rPr>
                <w:b/>
              </w:rPr>
            </w:pPr>
            <w:r>
              <w:rPr>
                <w:b/>
              </w:rPr>
              <w:t>Potential to contribute to observed change</w:t>
            </w:r>
          </w:p>
        </w:tc>
        <w:tc>
          <w:tcPr>
            <w:tcW w:w="1560" w:type="dxa"/>
            <w:tcBorders>
              <w:top w:val="single" w:sz="12" w:space="0" w:color="auto"/>
              <w:left w:val="nil"/>
              <w:bottom w:val="single" w:sz="12" w:space="0" w:color="auto"/>
              <w:right w:val="nil"/>
            </w:tcBorders>
          </w:tcPr>
          <w:p w14:paraId="5E6B05EE" w14:textId="77777777" w:rsidR="0020189C" w:rsidRDefault="00020705">
            <w:pPr>
              <w:pStyle w:val="table1"/>
              <w:rPr>
                <w:b/>
              </w:rPr>
            </w:pPr>
            <w:r>
              <w:rPr>
                <w:b/>
              </w:rPr>
              <w:t xml:space="preserve">Subsequent assessment </w:t>
            </w:r>
          </w:p>
        </w:tc>
      </w:tr>
      <w:tr w:rsidR="0020189C" w14:paraId="5E6B05F4" w14:textId="77777777">
        <w:tc>
          <w:tcPr>
            <w:tcW w:w="3925" w:type="dxa"/>
            <w:tcBorders>
              <w:top w:val="single" w:sz="4" w:space="0" w:color="A6A6A6" w:themeColor="background1" w:themeShade="A6"/>
              <w:left w:val="nil"/>
              <w:bottom w:val="nil"/>
              <w:right w:val="nil"/>
            </w:tcBorders>
          </w:tcPr>
          <w:p w14:paraId="5E6B05F0" w14:textId="77777777" w:rsidR="0020189C" w:rsidRDefault="00020705">
            <w:pPr>
              <w:pStyle w:val="table1"/>
              <w:rPr>
                <w:b/>
              </w:rPr>
            </w:pPr>
            <w:r>
              <w:rPr>
                <w:b/>
              </w:rPr>
              <w:t>Habitat influences: Aquatic plants</w:t>
            </w:r>
          </w:p>
        </w:tc>
        <w:tc>
          <w:tcPr>
            <w:tcW w:w="7807" w:type="dxa"/>
            <w:tcBorders>
              <w:top w:val="single" w:sz="4" w:space="0" w:color="A6A6A6" w:themeColor="background1" w:themeShade="A6"/>
              <w:left w:val="nil"/>
              <w:bottom w:val="nil"/>
              <w:right w:val="nil"/>
            </w:tcBorders>
          </w:tcPr>
          <w:p w14:paraId="5E6B05F1" w14:textId="77777777" w:rsidR="0020189C" w:rsidRDefault="0020189C">
            <w:pPr>
              <w:pStyle w:val="table1"/>
            </w:pPr>
          </w:p>
        </w:tc>
        <w:tc>
          <w:tcPr>
            <w:tcW w:w="1984" w:type="dxa"/>
            <w:tcBorders>
              <w:top w:val="single" w:sz="4" w:space="0" w:color="A6A6A6" w:themeColor="background1" w:themeShade="A6"/>
              <w:left w:val="nil"/>
              <w:bottom w:val="nil"/>
              <w:right w:val="nil"/>
            </w:tcBorders>
          </w:tcPr>
          <w:p w14:paraId="5E6B05F2" w14:textId="77777777" w:rsidR="0020189C" w:rsidRDefault="0020189C">
            <w:pPr>
              <w:pStyle w:val="table1"/>
            </w:pPr>
          </w:p>
        </w:tc>
        <w:tc>
          <w:tcPr>
            <w:tcW w:w="1560" w:type="dxa"/>
            <w:tcBorders>
              <w:top w:val="single" w:sz="4" w:space="0" w:color="A6A6A6" w:themeColor="background1" w:themeShade="A6"/>
              <w:left w:val="nil"/>
              <w:bottom w:val="nil"/>
              <w:right w:val="nil"/>
            </w:tcBorders>
          </w:tcPr>
          <w:p w14:paraId="5E6B05F3" w14:textId="77777777" w:rsidR="0020189C" w:rsidRDefault="0020189C">
            <w:pPr>
              <w:pStyle w:val="table1"/>
            </w:pPr>
          </w:p>
        </w:tc>
      </w:tr>
      <w:tr w:rsidR="0020189C" w14:paraId="5E6B05F9" w14:textId="77777777">
        <w:tc>
          <w:tcPr>
            <w:tcW w:w="3925" w:type="dxa"/>
            <w:tcBorders>
              <w:top w:val="nil"/>
              <w:left w:val="nil"/>
              <w:bottom w:val="nil"/>
              <w:right w:val="nil"/>
            </w:tcBorders>
            <w:shd w:val="clear" w:color="auto" w:fill="FFFFFF" w:themeFill="background1"/>
          </w:tcPr>
          <w:p w14:paraId="5E6B05F5" w14:textId="77777777" w:rsidR="0020189C" w:rsidRDefault="00020705">
            <w:pPr>
              <w:pStyle w:val="table1"/>
              <w:ind w:left="284"/>
            </w:pPr>
            <w:r>
              <w:t>Hypothesis I: Macroinvertebrate assemblages are not influenced by habitat viz key aquatic plant measures</w:t>
            </w:r>
          </w:p>
        </w:tc>
        <w:tc>
          <w:tcPr>
            <w:tcW w:w="7807" w:type="dxa"/>
            <w:tcBorders>
              <w:top w:val="nil"/>
              <w:left w:val="nil"/>
              <w:bottom w:val="nil"/>
              <w:right w:val="nil"/>
            </w:tcBorders>
            <w:shd w:val="clear" w:color="auto" w:fill="FFFFFF" w:themeFill="background1"/>
          </w:tcPr>
          <w:p w14:paraId="5E6B05F6" w14:textId="77777777" w:rsidR="0020189C" w:rsidRDefault="00020705">
            <w:pPr>
              <w:pStyle w:val="table1"/>
            </w:pPr>
            <w:r>
              <w:t>Sects 5.3.1, 5.3.2, 5.3.4: Many macroinvertebrate taxa increased in occurrence and abundance with increasing macrophyte cover</w:t>
            </w:r>
            <w:r>
              <w:rPr>
                <w:bCs/>
              </w:rPr>
              <w:t xml:space="preserve"> (a proxy for habitat structure and complexity), and various aquatic plant measures were also correlated with macroinvertebrate assemblage patterns in multivariate space.</w:t>
            </w:r>
            <w:r>
              <w:t xml:space="preserve"> Macroinvertebrate number of taxa but not similarity (relative to reference billabongs) across minesite waterbodies and all years, was positively correlated with plant percent cover (BIOENV, Correlaton and regression)</w:t>
            </w:r>
          </w:p>
        </w:tc>
        <w:tc>
          <w:tcPr>
            <w:tcW w:w="1984" w:type="dxa"/>
            <w:tcBorders>
              <w:top w:val="nil"/>
              <w:left w:val="nil"/>
              <w:bottom w:val="nil"/>
              <w:right w:val="nil"/>
            </w:tcBorders>
            <w:shd w:val="clear" w:color="auto" w:fill="FFC000"/>
            <w:vAlign w:val="center"/>
          </w:tcPr>
          <w:p w14:paraId="5E6B05F7" w14:textId="77777777" w:rsidR="0020189C" w:rsidRDefault="00020705">
            <w:pPr>
              <w:pStyle w:val="table1"/>
            </w:pPr>
            <w:r>
              <w:t>Null statement not supported. Relationships between biological responses and key aquatic plant habitat are confimed</w:t>
            </w:r>
          </w:p>
        </w:tc>
        <w:tc>
          <w:tcPr>
            <w:tcW w:w="1560" w:type="dxa"/>
            <w:tcBorders>
              <w:top w:val="nil"/>
              <w:left w:val="nil"/>
              <w:bottom w:val="nil"/>
              <w:right w:val="nil"/>
            </w:tcBorders>
            <w:shd w:val="clear" w:color="auto" w:fill="FFFFFF" w:themeFill="background1"/>
          </w:tcPr>
          <w:p w14:paraId="5E6B05F8" w14:textId="77777777" w:rsidR="0020189C" w:rsidRDefault="0020189C">
            <w:pPr>
              <w:pStyle w:val="table1"/>
            </w:pPr>
          </w:p>
        </w:tc>
      </w:tr>
      <w:tr w:rsidR="0020189C" w14:paraId="5E6B0600" w14:textId="77777777">
        <w:tc>
          <w:tcPr>
            <w:tcW w:w="3925" w:type="dxa"/>
            <w:tcBorders>
              <w:top w:val="nil"/>
              <w:left w:val="nil"/>
              <w:bottom w:val="single" w:sz="4" w:space="0" w:color="A6A6A6" w:themeColor="background1" w:themeShade="A6"/>
              <w:right w:val="nil"/>
            </w:tcBorders>
            <w:shd w:val="clear" w:color="auto" w:fill="FFFFFF" w:themeFill="background1"/>
          </w:tcPr>
          <w:p w14:paraId="5E6B05FA" w14:textId="77777777" w:rsidR="0020189C" w:rsidRDefault="00020705">
            <w:pPr>
              <w:pStyle w:val="table1"/>
              <w:ind w:left="284"/>
            </w:pPr>
            <w:r>
              <w:t>Hypothesis II: Relationships between biological responses and key aquatic plant habitat do not affect threshold determination for Mg</w:t>
            </w:r>
          </w:p>
        </w:tc>
        <w:tc>
          <w:tcPr>
            <w:tcW w:w="7807" w:type="dxa"/>
            <w:tcBorders>
              <w:top w:val="nil"/>
              <w:left w:val="nil"/>
              <w:bottom w:val="single" w:sz="4" w:space="0" w:color="A6A6A6" w:themeColor="background1" w:themeShade="A6"/>
              <w:right w:val="nil"/>
            </w:tcBorders>
            <w:shd w:val="clear" w:color="auto" w:fill="FFFFFF" w:themeFill="background1"/>
          </w:tcPr>
          <w:p w14:paraId="5E6B05FB" w14:textId="77777777" w:rsidR="0020189C" w:rsidRDefault="00020705">
            <w:pPr>
              <w:pStyle w:val="table1"/>
            </w:pPr>
            <w:r>
              <w:t xml:space="preserve">Sects 5.1.1, 5.1.3, 5.3.1.2, 5.3.4: </w:t>
            </w:r>
          </w:p>
          <w:p w14:paraId="5E6B05FC" w14:textId="77777777" w:rsidR="0020189C" w:rsidRDefault="00020705">
            <w:pPr>
              <w:pStyle w:val="table1"/>
            </w:pPr>
            <w:r>
              <w:t>Correlations between environmental variables and macroinvertebrate responses were always stronger for water quality variables. Amongst all water quality and habitat variables, separation of waterbodies amongst years for abiotic factors and biological communities was most strongly water quality driven (Axis 1: PCA, CAP). Correlations between aquatic plant measures and Mg were also poor.</w:t>
            </w:r>
          </w:p>
          <w:p w14:paraId="5E6B05FD" w14:textId="77777777" w:rsidR="0020189C" w:rsidRDefault="00020705">
            <w:pPr>
              <w:pStyle w:val="table1"/>
            </w:pPr>
            <w:r>
              <w:t>Macroinvertebrate number of taxa (relative to reference waterbodies) correlation with plant percent cover across minesite waterbodies and all years was influenced by CJBB only. No such relationship occurred in GTB and RP1 and the data did not include 1979, a (pre-mining) period when plant cover was known to be lower than post 1985. No potential for confounding by aquatic plant factors was found for GTB.</w:t>
            </w:r>
          </w:p>
        </w:tc>
        <w:tc>
          <w:tcPr>
            <w:tcW w:w="1984" w:type="dxa"/>
            <w:tcBorders>
              <w:top w:val="nil"/>
              <w:left w:val="nil"/>
              <w:bottom w:val="single" w:sz="4" w:space="0" w:color="A6A6A6" w:themeColor="background1" w:themeShade="A6"/>
              <w:right w:val="nil"/>
            </w:tcBorders>
            <w:shd w:val="clear" w:color="auto" w:fill="auto"/>
          </w:tcPr>
          <w:p w14:paraId="5E6B05FE" w14:textId="77777777" w:rsidR="0020189C" w:rsidRDefault="00020705">
            <w:pPr>
              <w:pStyle w:val="table1"/>
            </w:pPr>
            <w:r>
              <w:rPr>
                <w:noProof/>
                <w:lang w:eastAsia="en-AU"/>
              </w:rPr>
              <mc:AlternateContent>
                <mc:Choice Requires="wps">
                  <w:drawing>
                    <wp:anchor distT="0" distB="0" distL="114300" distR="114300" simplePos="0" relativeHeight="251631616" behindDoc="0" locked="0" layoutInCell="1" allowOverlap="1" wp14:anchorId="5E6B3A79" wp14:editId="5E6B3A7A">
                      <wp:simplePos x="0" y="0"/>
                      <wp:positionH relativeFrom="column">
                        <wp:posOffset>503555</wp:posOffset>
                      </wp:positionH>
                      <wp:positionV relativeFrom="paragraph">
                        <wp:posOffset>257175</wp:posOffset>
                      </wp:positionV>
                      <wp:extent cx="335915" cy="681355"/>
                      <wp:effectExtent l="0" t="1270" r="43815" b="43815"/>
                      <wp:wrapNone/>
                      <wp:docPr id="84" name="Bent-Up Arrow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flipH="1" flipV="1">
                                <a:off x="0" y="0"/>
                                <a:ext cx="335915" cy="681355"/>
                              </a:xfrm>
                              <a:prstGeom prst="bentUpArrow">
                                <a:avLst>
                                  <a:gd name="adj1" fmla="val 20399"/>
                                  <a:gd name="adj2" fmla="val 22432"/>
                                  <a:gd name="adj3" fmla="val 25000"/>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Up Arrow 105" o:spid="_x0000_s1026" style="position:absolute;margin-left:39.65pt;margin-top:20.25pt;width:26.45pt;height:53.65pt;rotation:-90;flip:x y;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5915,68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" path="m,612832r226301,l226301,83979r-41091,l260563,r75352,83979l294824,83979r,597376l,681355,,612832xe" fillcolor="#ffc000" strokecolor="#ffc000" strokeweight="2pt">
                      <v:path arrowok="t" o:connecttype="custom" o:connectlocs="0,612832;226301,612832;226301,83979;185210,83979;260563,0;335915,83979;294824,83979;294824,681355;0,681355;0,612832" o:connectangles="0,0,0,0,0,0,0,0,0,0"/>
                    </v:shape>
                  </w:pict>
                </mc:Fallback>
              </mc:AlternateContent>
            </w:r>
          </w:p>
        </w:tc>
        <w:tc>
          <w:tcPr>
            <w:tcW w:w="1560" w:type="dxa"/>
            <w:tcBorders>
              <w:top w:val="nil"/>
              <w:left w:val="nil"/>
              <w:bottom w:val="single" w:sz="4" w:space="0" w:color="A6A6A6" w:themeColor="background1" w:themeShade="A6"/>
              <w:right w:val="nil"/>
            </w:tcBorders>
            <w:shd w:val="clear" w:color="auto" w:fill="00FF00"/>
            <w:vAlign w:val="center"/>
          </w:tcPr>
          <w:p w14:paraId="5E6B05FF" w14:textId="77777777" w:rsidR="0020189C" w:rsidRDefault="00020705">
            <w:pPr>
              <w:pStyle w:val="table1"/>
            </w:pPr>
            <w:r>
              <w:t>No potential, null statement supported.</w:t>
            </w:r>
          </w:p>
        </w:tc>
      </w:tr>
      <w:tr w:rsidR="0020189C" w14:paraId="5E6B0605" w14:textId="77777777">
        <w:tc>
          <w:tcPr>
            <w:tcW w:w="3925" w:type="dxa"/>
            <w:tcBorders>
              <w:top w:val="single" w:sz="4" w:space="0" w:color="A6A6A6" w:themeColor="background1" w:themeShade="A6"/>
              <w:left w:val="nil"/>
              <w:bottom w:val="nil"/>
              <w:right w:val="nil"/>
            </w:tcBorders>
          </w:tcPr>
          <w:p w14:paraId="5E6B0601" w14:textId="77777777" w:rsidR="0020189C" w:rsidRDefault="00020705">
            <w:pPr>
              <w:pStyle w:val="table1"/>
              <w:rPr>
                <w:b/>
              </w:rPr>
            </w:pPr>
            <w:r>
              <w:rPr>
                <w:b/>
              </w:rPr>
              <w:t>Habitat influences: Sediment fauna</w:t>
            </w:r>
          </w:p>
        </w:tc>
        <w:tc>
          <w:tcPr>
            <w:tcW w:w="7807" w:type="dxa"/>
            <w:tcBorders>
              <w:top w:val="single" w:sz="4" w:space="0" w:color="A6A6A6" w:themeColor="background1" w:themeShade="A6"/>
              <w:left w:val="nil"/>
              <w:bottom w:val="nil"/>
              <w:right w:val="nil"/>
            </w:tcBorders>
          </w:tcPr>
          <w:p w14:paraId="5E6B0602" w14:textId="77777777" w:rsidR="0020189C" w:rsidRDefault="0020189C">
            <w:pPr>
              <w:pStyle w:val="table1"/>
            </w:pPr>
          </w:p>
        </w:tc>
        <w:tc>
          <w:tcPr>
            <w:tcW w:w="1984" w:type="dxa"/>
            <w:tcBorders>
              <w:top w:val="single" w:sz="4" w:space="0" w:color="A6A6A6" w:themeColor="background1" w:themeShade="A6"/>
              <w:left w:val="nil"/>
              <w:bottom w:val="nil"/>
              <w:right w:val="nil"/>
            </w:tcBorders>
          </w:tcPr>
          <w:p w14:paraId="5E6B0603" w14:textId="77777777" w:rsidR="0020189C" w:rsidRDefault="0020189C">
            <w:pPr>
              <w:pStyle w:val="table1"/>
            </w:pPr>
          </w:p>
        </w:tc>
        <w:tc>
          <w:tcPr>
            <w:tcW w:w="1560" w:type="dxa"/>
            <w:tcBorders>
              <w:top w:val="single" w:sz="4" w:space="0" w:color="A6A6A6" w:themeColor="background1" w:themeShade="A6"/>
              <w:left w:val="nil"/>
              <w:bottom w:val="nil"/>
              <w:right w:val="nil"/>
            </w:tcBorders>
          </w:tcPr>
          <w:p w14:paraId="5E6B0604" w14:textId="77777777" w:rsidR="0020189C" w:rsidRDefault="0020189C">
            <w:pPr>
              <w:pStyle w:val="table1"/>
            </w:pPr>
          </w:p>
        </w:tc>
      </w:tr>
      <w:tr w:rsidR="0020189C" w14:paraId="5E6B060A" w14:textId="77777777">
        <w:tc>
          <w:tcPr>
            <w:tcW w:w="3925" w:type="dxa"/>
            <w:tcBorders>
              <w:top w:val="nil"/>
              <w:left w:val="nil"/>
              <w:bottom w:val="single" w:sz="4" w:space="0" w:color="auto"/>
              <w:right w:val="nil"/>
            </w:tcBorders>
          </w:tcPr>
          <w:p w14:paraId="5E6B0606" w14:textId="77777777" w:rsidR="0020189C" w:rsidRDefault="00020705">
            <w:pPr>
              <w:pStyle w:val="table1"/>
              <w:ind w:left="284"/>
            </w:pPr>
            <w:r>
              <w:t xml:space="preserve">Incidental or intentional inclusion of sediments in samples to be processed (i.e. in addition to primary macrophyte habitat) does not result in errors (Type I or II) in interpreting mine-associated impacts because of differences in community structure of sediment-dwelling organisms </w:t>
            </w:r>
          </w:p>
        </w:tc>
        <w:tc>
          <w:tcPr>
            <w:tcW w:w="7807" w:type="dxa"/>
            <w:tcBorders>
              <w:top w:val="nil"/>
              <w:left w:val="nil"/>
              <w:bottom w:val="single" w:sz="4" w:space="0" w:color="auto"/>
              <w:right w:val="nil"/>
            </w:tcBorders>
          </w:tcPr>
          <w:p w14:paraId="5E6B0607" w14:textId="77777777" w:rsidR="0020189C" w:rsidRDefault="00020705">
            <w:pPr>
              <w:pStyle w:val="table1"/>
            </w:pPr>
            <w:r>
              <w:t>Sect 5.2.2: Macroinvertebrate diversity in sediments of all waterbody exposure types is low compared to diversity in macrophyte habitat. Macroinvertebrate community structure of sediment habitat is similar for all exposure types and so when low diversity data or samples from sediment habitat are combined with those of macrophyte habitat, the results are the same as for macrophyte habitat alone (MDS ordination, ANOSIM).</w:t>
            </w:r>
          </w:p>
        </w:tc>
        <w:tc>
          <w:tcPr>
            <w:tcW w:w="1984" w:type="dxa"/>
            <w:tcBorders>
              <w:top w:val="nil"/>
              <w:left w:val="nil"/>
              <w:bottom w:val="single" w:sz="4" w:space="0" w:color="auto"/>
              <w:right w:val="nil"/>
            </w:tcBorders>
            <w:shd w:val="clear" w:color="auto" w:fill="00FF00"/>
          </w:tcPr>
          <w:p w14:paraId="5E6B0608" w14:textId="77777777" w:rsidR="0020189C" w:rsidRDefault="00020705">
            <w:pPr>
              <w:pStyle w:val="table1"/>
            </w:pPr>
            <w:r>
              <w:t>No potential, null statement supported.</w:t>
            </w:r>
          </w:p>
        </w:tc>
        <w:tc>
          <w:tcPr>
            <w:tcW w:w="1560" w:type="dxa"/>
            <w:tcBorders>
              <w:top w:val="nil"/>
              <w:left w:val="nil"/>
              <w:bottom w:val="single" w:sz="4" w:space="0" w:color="auto"/>
              <w:right w:val="nil"/>
            </w:tcBorders>
            <w:shd w:val="clear" w:color="auto" w:fill="auto"/>
          </w:tcPr>
          <w:p w14:paraId="5E6B0609" w14:textId="77777777" w:rsidR="0020189C" w:rsidRDefault="0020189C">
            <w:pPr>
              <w:pStyle w:val="table1"/>
            </w:pPr>
          </w:p>
        </w:tc>
      </w:tr>
      <w:tr w:rsidR="0020189C" w14:paraId="5E6B060F" w14:textId="77777777">
        <w:tc>
          <w:tcPr>
            <w:tcW w:w="3925" w:type="dxa"/>
            <w:tcBorders>
              <w:top w:val="single" w:sz="4" w:space="0" w:color="A6A6A6" w:themeColor="background1" w:themeShade="A6"/>
              <w:left w:val="nil"/>
              <w:bottom w:val="nil"/>
              <w:right w:val="nil"/>
            </w:tcBorders>
          </w:tcPr>
          <w:p w14:paraId="5E6B060B" w14:textId="77777777" w:rsidR="0020189C" w:rsidRDefault="00020705">
            <w:pPr>
              <w:pStyle w:val="table1"/>
              <w:rPr>
                <w:b/>
              </w:rPr>
            </w:pPr>
            <w:r>
              <w:rPr>
                <w:b/>
              </w:rPr>
              <w:t>Water quality and habitat influences: Fire regimes and feral pigs</w:t>
            </w:r>
          </w:p>
        </w:tc>
        <w:tc>
          <w:tcPr>
            <w:tcW w:w="7807" w:type="dxa"/>
            <w:tcBorders>
              <w:top w:val="single" w:sz="4" w:space="0" w:color="A6A6A6" w:themeColor="background1" w:themeShade="A6"/>
              <w:left w:val="nil"/>
              <w:bottom w:val="nil"/>
              <w:right w:val="nil"/>
            </w:tcBorders>
          </w:tcPr>
          <w:p w14:paraId="5E6B060C" w14:textId="77777777" w:rsidR="0020189C" w:rsidRDefault="0020189C">
            <w:pPr>
              <w:pStyle w:val="table1"/>
            </w:pPr>
          </w:p>
        </w:tc>
        <w:tc>
          <w:tcPr>
            <w:tcW w:w="1984" w:type="dxa"/>
            <w:tcBorders>
              <w:top w:val="single" w:sz="4" w:space="0" w:color="A6A6A6" w:themeColor="background1" w:themeShade="A6"/>
              <w:left w:val="nil"/>
              <w:bottom w:val="nil"/>
              <w:right w:val="nil"/>
            </w:tcBorders>
          </w:tcPr>
          <w:p w14:paraId="5E6B060D" w14:textId="77777777" w:rsidR="0020189C" w:rsidRDefault="0020189C">
            <w:pPr>
              <w:pStyle w:val="table1"/>
            </w:pPr>
          </w:p>
        </w:tc>
        <w:tc>
          <w:tcPr>
            <w:tcW w:w="1560" w:type="dxa"/>
            <w:tcBorders>
              <w:top w:val="single" w:sz="4" w:space="0" w:color="A6A6A6" w:themeColor="background1" w:themeShade="A6"/>
              <w:left w:val="nil"/>
              <w:bottom w:val="nil"/>
              <w:right w:val="nil"/>
            </w:tcBorders>
          </w:tcPr>
          <w:p w14:paraId="5E6B060E" w14:textId="77777777" w:rsidR="0020189C" w:rsidRDefault="0020189C">
            <w:pPr>
              <w:pStyle w:val="table1"/>
            </w:pPr>
          </w:p>
        </w:tc>
      </w:tr>
      <w:tr w:rsidR="0020189C" w14:paraId="5E6B0614" w14:textId="77777777">
        <w:tc>
          <w:tcPr>
            <w:tcW w:w="3925" w:type="dxa"/>
            <w:tcBorders>
              <w:top w:val="nil"/>
              <w:left w:val="nil"/>
              <w:bottom w:val="nil"/>
              <w:right w:val="nil"/>
            </w:tcBorders>
          </w:tcPr>
          <w:p w14:paraId="5E6B0610" w14:textId="77777777" w:rsidR="0020189C" w:rsidRDefault="00020705">
            <w:pPr>
              <w:pStyle w:val="table1"/>
              <w:ind w:left="284"/>
            </w:pPr>
            <w:r>
              <w:t>Hypothesis I: The fire regime in GTB catchment antecedent to sampling in 2011 did not affect habitat and water quality and was not the reason for impacts upon macroinvertebrate communities</w:t>
            </w:r>
          </w:p>
        </w:tc>
        <w:tc>
          <w:tcPr>
            <w:tcW w:w="7807" w:type="dxa"/>
            <w:tcBorders>
              <w:top w:val="nil"/>
              <w:left w:val="nil"/>
              <w:bottom w:val="nil"/>
              <w:right w:val="nil"/>
            </w:tcBorders>
          </w:tcPr>
          <w:p w14:paraId="5E6B0611" w14:textId="77777777" w:rsidR="0020189C" w:rsidRDefault="00020705">
            <w:pPr>
              <w:pStyle w:val="table1"/>
            </w:pPr>
            <w:r>
              <w:t>Sect 5.2.4.1: The fire history preceding sampling of GTB in 2011 did not appear unusual compared to other years. There is no obvious link between fire history and putative impacts to macroinvertebrate communities of GTB in 2011.</w:t>
            </w:r>
          </w:p>
        </w:tc>
        <w:tc>
          <w:tcPr>
            <w:tcW w:w="1984" w:type="dxa"/>
            <w:tcBorders>
              <w:top w:val="nil"/>
              <w:left w:val="nil"/>
              <w:bottom w:val="nil"/>
              <w:right w:val="nil"/>
            </w:tcBorders>
            <w:shd w:val="clear" w:color="auto" w:fill="00FF00"/>
          </w:tcPr>
          <w:p w14:paraId="5E6B0612" w14:textId="77777777" w:rsidR="0020189C" w:rsidRDefault="00020705">
            <w:pPr>
              <w:pStyle w:val="table1"/>
            </w:pPr>
            <w:r>
              <w:t>No potential, null statement supported</w:t>
            </w:r>
          </w:p>
        </w:tc>
        <w:tc>
          <w:tcPr>
            <w:tcW w:w="1560" w:type="dxa"/>
            <w:tcBorders>
              <w:top w:val="nil"/>
              <w:left w:val="nil"/>
              <w:bottom w:val="nil"/>
              <w:right w:val="nil"/>
            </w:tcBorders>
            <w:shd w:val="clear" w:color="auto" w:fill="auto"/>
          </w:tcPr>
          <w:p w14:paraId="5E6B0613" w14:textId="77777777" w:rsidR="0020189C" w:rsidRDefault="0020189C">
            <w:pPr>
              <w:pStyle w:val="table1"/>
            </w:pPr>
          </w:p>
        </w:tc>
      </w:tr>
      <w:tr w:rsidR="0020189C" w14:paraId="5E6B0619" w14:textId="77777777">
        <w:tc>
          <w:tcPr>
            <w:tcW w:w="3925" w:type="dxa"/>
            <w:tcBorders>
              <w:top w:val="nil"/>
              <w:left w:val="nil"/>
              <w:bottom w:val="single" w:sz="4" w:space="0" w:color="auto"/>
              <w:right w:val="nil"/>
            </w:tcBorders>
          </w:tcPr>
          <w:p w14:paraId="5E6B0615" w14:textId="77777777" w:rsidR="0020189C" w:rsidRDefault="00020705">
            <w:pPr>
              <w:pStyle w:val="table1"/>
              <w:ind w:left="284"/>
            </w:pPr>
            <w:r>
              <w:t>Hypothesis II: Pig damage to the littoral zone of GTB in 2011 was not sufficiently intense to have resulted in loss of aquatic plant cover and increase in turbidity, and these factors were not the cause of impacts upon macroinvertebrate communities</w:t>
            </w:r>
          </w:p>
        </w:tc>
        <w:tc>
          <w:tcPr>
            <w:tcW w:w="7807" w:type="dxa"/>
            <w:tcBorders>
              <w:top w:val="nil"/>
              <w:left w:val="nil"/>
              <w:bottom w:val="single" w:sz="4" w:space="0" w:color="auto"/>
              <w:right w:val="nil"/>
            </w:tcBorders>
          </w:tcPr>
          <w:p w14:paraId="5E6B0616" w14:textId="77777777" w:rsidR="0020189C" w:rsidRDefault="00020705">
            <w:pPr>
              <w:pStyle w:val="table1"/>
            </w:pPr>
            <w:r>
              <w:t>Sect 5.2.4.2: The most biologically impacted locations in GTB in 2011 did not suffer any littoral vegetation loss, nor was turbidity higher in these locations than other locations sampled. Thus there no evidence of pig-associated impacts to GTB in 2011 coincident with macroinvertebrate sampling.</w:t>
            </w:r>
          </w:p>
        </w:tc>
        <w:tc>
          <w:tcPr>
            <w:tcW w:w="1984" w:type="dxa"/>
            <w:tcBorders>
              <w:top w:val="nil"/>
              <w:left w:val="nil"/>
              <w:bottom w:val="single" w:sz="4" w:space="0" w:color="auto"/>
              <w:right w:val="nil"/>
            </w:tcBorders>
            <w:shd w:val="clear" w:color="auto" w:fill="00FF00"/>
          </w:tcPr>
          <w:p w14:paraId="5E6B0617" w14:textId="77777777" w:rsidR="0020189C" w:rsidRDefault="00020705">
            <w:pPr>
              <w:pStyle w:val="table1"/>
            </w:pPr>
            <w:r>
              <w:t>No potential, null statement supported.</w:t>
            </w:r>
          </w:p>
        </w:tc>
        <w:tc>
          <w:tcPr>
            <w:tcW w:w="1560" w:type="dxa"/>
            <w:tcBorders>
              <w:top w:val="nil"/>
              <w:left w:val="nil"/>
              <w:bottom w:val="single" w:sz="4" w:space="0" w:color="auto"/>
              <w:right w:val="nil"/>
            </w:tcBorders>
            <w:shd w:val="clear" w:color="auto" w:fill="auto"/>
          </w:tcPr>
          <w:p w14:paraId="5E6B0618" w14:textId="77777777" w:rsidR="0020189C" w:rsidRDefault="0020189C">
            <w:pPr>
              <w:pStyle w:val="table1"/>
            </w:pPr>
          </w:p>
        </w:tc>
      </w:tr>
    </w:tbl>
    <w:p w14:paraId="5E6B061A" w14:textId="77777777" w:rsidR="0020189C" w:rsidRDefault="00020705">
      <w:r>
        <w:br w:type="page"/>
      </w:r>
    </w:p>
    <w:tbl>
      <w:tblPr>
        <w:tblW w:w="0" w:type="auto"/>
        <w:tblBorders>
          <w:top w:val="single" w:sz="12" w:space="0" w:color="auto"/>
          <w:bottom w:val="single" w:sz="12" w:space="0" w:color="auto"/>
        </w:tblBorders>
        <w:tblLook w:val="04A0" w:firstRow="1" w:lastRow="0" w:firstColumn="1" w:lastColumn="0" w:noHBand="0" w:noVBand="1"/>
      </w:tblPr>
      <w:tblGrid>
        <w:gridCol w:w="3925"/>
        <w:gridCol w:w="7807"/>
        <w:gridCol w:w="1984"/>
        <w:gridCol w:w="1560"/>
      </w:tblGrid>
      <w:tr w:rsidR="0020189C" w14:paraId="5E6B061F" w14:textId="77777777">
        <w:tc>
          <w:tcPr>
            <w:tcW w:w="3925" w:type="dxa"/>
            <w:tcBorders>
              <w:top w:val="single" w:sz="12" w:space="0" w:color="auto"/>
              <w:left w:val="nil"/>
              <w:bottom w:val="single" w:sz="12" w:space="0" w:color="auto"/>
              <w:right w:val="nil"/>
            </w:tcBorders>
            <w:hideMark/>
          </w:tcPr>
          <w:p w14:paraId="5E6B061B" w14:textId="77777777" w:rsidR="0020189C" w:rsidRDefault="00020705">
            <w:pPr>
              <w:pStyle w:val="table1"/>
              <w:rPr>
                <w:b/>
              </w:rPr>
            </w:pPr>
            <w:r>
              <w:rPr>
                <w:b/>
              </w:rPr>
              <w:t>Potential for confounding (null statement)</w:t>
            </w:r>
          </w:p>
        </w:tc>
        <w:tc>
          <w:tcPr>
            <w:tcW w:w="7807" w:type="dxa"/>
            <w:tcBorders>
              <w:top w:val="single" w:sz="12" w:space="0" w:color="auto"/>
              <w:left w:val="nil"/>
              <w:bottom w:val="single" w:sz="12" w:space="0" w:color="auto"/>
              <w:right w:val="nil"/>
            </w:tcBorders>
          </w:tcPr>
          <w:p w14:paraId="5E6B061C" w14:textId="77777777" w:rsidR="0020189C" w:rsidRDefault="00020705">
            <w:pPr>
              <w:pStyle w:val="table1"/>
              <w:rPr>
                <w:b/>
              </w:rPr>
            </w:pPr>
            <w:r>
              <w:rPr>
                <w:b/>
              </w:rPr>
              <w:t>Analysis undertaken and result (with section addressed)</w:t>
            </w:r>
          </w:p>
        </w:tc>
        <w:tc>
          <w:tcPr>
            <w:tcW w:w="1984" w:type="dxa"/>
            <w:tcBorders>
              <w:top w:val="single" w:sz="12" w:space="0" w:color="auto"/>
              <w:left w:val="nil"/>
              <w:bottom w:val="single" w:sz="12" w:space="0" w:color="auto"/>
              <w:right w:val="nil"/>
            </w:tcBorders>
          </w:tcPr>
          <w:p w14:paraId="5E6B061D" w14:textId="77777777" w:rsidR="0020189C" w:rsidRDefault="00020705">
            <w:pPr>
              <w:pStyle w:val="table1"/>
              <w:rPr>
                <w:b/>
              </w:rPr>
            </w:pPr>
            <w:r>
              <w:rPr>
                <w:b/>
              </w:rPr>
              <w:t>Potential to contribute to observed change</w:t>
            </w:r>
          </w:p>
        </w:tc>
        <w:tc>
          <w:tcPr>
            <w:tcW w:w="1560" w:type="dxa"/>
            <w:tcBorders>
              <w:top w:val="single" w:sz="12" w:space="0" w:color="auto"/>
              <w:left w:val="nil"/>
              <w:bottom w:val="single" w:sz="12" w:space="0" w:color="auto"/>
              <w:right w:val="nil"/>
            </w:tcBorders>
          </w:tcPr>
          <w:p w14:paraId="5E6B061E" w14:textId="77777777" w:rsidR="0020189C" w:rsidRDefault="00020705">
            <w:pPr>
              <w:pStyle w:val="table1"/>
              <w:rPr>
                <w:b/>
              </w:rPr>
            </w:pPr>
            <w:r>
              <w:rPr>
                <w:b/>
              </w:rPr>
              <w:t xml:space="preserve">Subsequent assessment </w:t>
            </w:r>
          </w:p>
        </w:tc>
      </w:tr>
      <w:tr w:rsidR="0020189C" w14:paraId="5E6B0624" w14:textId="77777777">
        <w:tc>
          <w:tcPr>
            <w:tcW w:w="3925" w:type="dxa"/>
            <w:tcBorders>
              <w:top w:val="single" w:sz="4" w:space="0" w:color="BFBFBF" w:themeColor="background1" w:themeShade="BF"/>
              <w:left w:val="nil"/>
              <w:bottom w:val="nil"/>
              <w:right w:val="nil"/>
            </w:tcBorders>
          </w:tcPr>
          <w:p w14:paraId="5E6B0620" w14:textId="77777777" w:rsidR="0020189C" w:rsidRDefault="00020705">
            <w:pPr>
              <w:pStyle w:val="table1"/>
              <w:rPr>
                <w:b/>
              </w:rPr>
            </w:pPr>
            <w:r>
              <w:rPr>
                <w:b/>
              </w:rPr>
              <w:t>Consistency of taxa responses to those observed in similar studies</w:t>
            </w:r>
          </w:p>
        </w:tc>
        <w:tc>
          <w:tcPr>
            <w:tcW w:w="7807" w:type="dxa"/>
            <w:tcBorders>
              <w:top w:val="single" w:sz="4" w:space="0" w:color="BFBFBF" w:themeColor="background1" w:themeShade="BF"/>
              <w:left w:val="nil"/>
              <w:bottom w:val="nil"/>
              <w:right w:val="nil"/>
            </w:tcBorders>
          </w:tcPr>
          <w:p w14:paraId="5E6B0621" w14:textId="77777777" w:rsidR="0020189C" w:rsidRDefault="0020189C">
            <w:pPr>
              <w:pStyle w:val="table1"/>
            </w:pPr>
          </w:p>
        </w:tc>
        <w:tc>
          <w:tcPr>
            <w:tcW w:w="1984" w:type="dxa"/>
            <w:tcBorders>
              <w:top w:val="single" w:sz="4" w:space="0" w:color="BFBFBF" w:themeColor="background1" w:themeShade="BF"/>
              <w:left w:val="nil"/>
              <w:bottom w:val="nil"/>
              <w:right w:val="nil"/>
            </w:tcBorders>
          </w:tcPr>
          <w:p w14:paraId="5E6B0622" w14:textId="77777777" w:rsidR="0020189C" w:rsidRDefault="0020189C">
            <w:pPr>
              <w:pStyle w:val="table1"/>
            </w:pPr>
          </w:p>
        </w:tc>
        <w:tc>
          <w:tcPr>
            <w:tcW w:w="1560" w:type="dxa"/>
            <w:tcBorders>
              <w:top w:val="single" w:sz="4" w:space="0" w:color="BFBFBF" w:themeColor="background1" w:themeShade="BF"/>
              <w:left w:val="nil"/>
              <w:bottom w:val="nil"/>
              <w:right w:val="nil"/>
            </w:tcBorders>
          </w:tcPr>
          <w:p w14:paraId="5E6B0623" w14:textId="77777777" w:rsidR="0020189C" w:rsidRDefault="0020189C">
            <w:pPr>
              <w:pStyle w:val="table1"/>
            </w:pPr>
          </w:p>
        </w:tc>
      </w:tr>
      <w:tr w:rsidR="0020189C" w14:paraId="5E6B0629" w14:textId="77777777">
        <w:tc>
          <w:tcPr>
            <w:tcW w:w="3925" w:type="dxa"/>
            <w:tcBorders>
              <w:top w:val="nil"/>
              <w:left w:val="nil"/>
              <w:bottom w:val="single" w:sz="4" w:space="0" w:color="auto"/>
              <w:right w:val="nil"/>
            </w:tcBorders>
          </w:tcPr>
          <w:p w14:paraId="5E6B0625" w14:textId="77777777" w:rsidR="0020189C" w:rsidRDefault="00020705">
            <w:pPr>
              <w:pStyle w:val="table1"/>
              <w:ind w:left="284"/>
            </w:pPr>
            <w:r>
              <w:t xml:space="preserve">Taxa responses are consistent with those reported in other salt-related studies </w:t>
            </w:r>
          </w:p>
        </w:tc>
        <w:tc>
          <w:tcPr>
            <w:tcW w:w="7807" w:type="dxa"/>
            <w:tcBorders>
              <w:top w:val="nil"/>
              <w:left w:val="nil"/>
              <w:bottom w:val="single" w:sz="4" w:space="0" w:color="auto"/>
              <w:right w:val="nil"/>
            </w:tcBorders>
          </w:tcPr>
          <w:p w14:paraId="5E6B0626" w14:textId="77777777" w:rsidR="0020189C" w:rsidRDefault="00020705">
            <w:pPr>
              <w:pStyle w:val="table1"/>
            </w:pPr>
            <w:r>
              <w:t xml:space="preserve">Sect 5.5: This study observed sensitivity of particular insect groups, including Hemiptera, Ephemeroptera and Diptera, and tolerance of some Gastropoda, Odonata, decapod Crustacea and Coleoptera. In general, these patterns were consistent with other Australian and USA </w:t>
            </w:r>
            <w:r>
              <w:rPr>
                <w:noProof/>
              </w:rPr>
              <w:t>(U.S.EPA 2016)</w:t>
            </w:r>
            <w:r>
              <w:t xml:space="preserve"> salt studies. However, preferences of specific macroinvertebrate taxon goups for particular aquatic plant forms is not well known, so an evaluation of water quality sensitivityversus habitat preference is not possible. The conclusion in the table cell to the right, therefore, is somewhat muted.</w:t>
            </w:r>
          </w:p>
        </w:tc>
        <w:tc>
          <w:tcPr>
            <w:tcW w:w="1984" w:type="dxa"/>
            <w:tcBorders>
              <w:top w:val="nil"/>
              <w:left w:val="nil"/>
              <w:bottom w:val="single" w:sz="4" w:space="0" w:color="auto"/>
              <w:right w:val="nil"/>
            </w:tcBorders>
            <w:shd w:val="clear" w:color="auto" w:fill="00FF00"/>
          </w:tcPr>
          <w:p w14:paraId="5E6B0627" w14:textId="77777777" w:rsidR="0020189C" w:rsidRDefault="00020705">
            <w:pPr>
              <w:pStyle w:val="table1"/>
            </w:pPr>
            <w:r>
              <w:t xml:space="preserve">No evidence available to </w:t>
            </w:r>
            <w:r>
              <w:rPr>
                <w:i/>
              </w:rPr>
              <w:t xml:space="preserve">reject </w:t>
            </w:r>
            <w:r>
              <w:t>the null statement.</w:t>
            </w:r>
          </w:p>
        </w:tc>
        <w:tc>
          <w:tcPr>
            <w:tcW w:w="1560" w:type="dxa"/>
            <w:tcBorders>
              <w:top w:val="nil"/>
              <w:left w:val="nil"/>
              <w:bottom w:val="single" w:sz="4" w:space="0" w:color="auto"/>
              <w:right w:val="nil"/>
            </w:tcBorders>
            <w:shd w:val="clear" w:color="auto" w:fill="auto"/>
          </w:tcPr>
          <w:p w14:paraId="5E6B0628" w14:textId="77777777" w:rsidR="0020189C" w:rsidRDefault="0020189C">
            <w:pPr>
              <w:pStyle w:val="table1"/>
            </w:pPr>
          </w:p>
        </w:tc>
      </w:tr>
      <w:tr w:rsidR="0020189C" w14:paraId="5E6B062E" w14:textId="77777777">
        <w:tc>
          <w:tcPr>
            <w:tcW w:w="3925" w:type="dxa"/>
            <w:tcBorders>
              <w:top w:val="single" w:sz="4" w:space="0" w:color="A6A6A6" w:themeColor="background1" w:themeShade="A6"/>
              <w:left w:val="nil"/>
              <w:bottom w:val="nil"/>
              <w:right w:val="nil"/>
            </w:tcBorders>
          </w:tcPr>
          <w:p w14:paraId="5E6B062A" w14:textId="77777777" w:rsidR="0020189C" w:rsidRDefault="00020705">
            <w:pPr>
              <w:pStyle w:val="table1"/>
              <w:rPr>
                <w:b/>
              </w:rPr>
            </w:pPr>
            <w:r>
              <w:rPr>
                <w:b/>
              </w:rPr>
              <w:t>Effects of water and sediment CoPCs other than Mg</w:t>
            </w:r>
          </w:p>
        </w:tc>
        <w:tc>
          <w:tcPr>
            <w:tcW w:w="7807" w:type="dxa"/>
            <w:tcBorders>
              <w:top w:val="single" w:sz="4" w:space="0" w:color="A6A6A6" w:themeColor="background1" w:themeShade="A6"/>
              <w:left w:val="nil"/>
              <w:bottom w:val="nil"/>
              <w:right w:val="nil"/>
            </w:tcBorders>
          </w:tcPr>
          <w:p w14:paraId="5E6B062B" w14:textId="77777777" w:rsidR="0020189C" w:rsidRDefault="0020189C">
            <w:pPr>
              <w:pStyle w:val="table1"/>
            </w:pPr>
          </w:p>
        </w:tc>
        <w:tc>
          <w:tcPr>
            <w:tcW w:w="1984" w:type="dxa"/>
            <w:tcBorders>
              <w:top w:val="single" w:sz="4" w:space="0" w:color="A6A6A6" w:themeColor="background1" w:themeShade="A6"/>
              <w:left w:val="nil"/>
              <w:bottom w:val="nil"/>
              <w:right w:val="nil"/>
            </w:tcBorders>
          </w:tcPr>
          <w:p w14:paraId="5E6B062C" w14:textId="77777777" w:rsidR="0020189C" w:rsidRDefault="0020189C">
            <w:pPr>
              <w:pStyle w:val="table1"/>
            </w:pPr>
          </w:p>
        </w:tc>
        <w:tc>
          <w:tcPr>
            <w:tcW w:w="1560" w:type="dxa"/>
            <w:tcBorders>
              <w:top w:val="single" w:sz="4" w:space="0" w:color="A6A6A6" w:themeColor="background1" w:themeShade="A6"/>
              <w:left w:val="nil"/>
              <w:bottom w:val="nil"/>
              <w:right w:val="nil"/>
            </w:tcBorders>
          </w:tcPr>
          <w:p w14:paraId="5E6B062D" w14:textId="77777777" w:rsidR="0020189C" w:rsidRDefault="0020189C">
            <w:pPr>
              <w:pStyle w:val="table1"/>
            </w:pPr>
          </w:p>
        </w:tc>
      </w:tr>
      <w:tr w:rsidR="0020189C" w14:paraId="5E6B0637" w14:textId="77777777">
        <w:tc>
          <w:tcPr>
            <w:tcW w:w="3925" w:type="dxa"/>
            <w:tcBorders>
              <w:top w:val="nil"/>
              <w:left w:val="nil"/>
              <w:bottom w:val="nil"/>
              <w:right w:val="nil"/>
            </w:tcBorders>
            <w:shd w:val="clear" w:color="auto" w:fill="FFFFFF" w:themeFill="background1"/>
          </w:tcPr>
          <w:p w14:paraId="5E6B062F" w14:textId="77777777" w:rsidR="0020189C" w:rsidRDefault="00020705">
            <w:pPr>
              <w:pStyle w:val="table1"/>
              <w:ind w:left="284"/>
            </w:pPr>
            <w:r>
              <w:t>Hypothesis I: Macroinvertebrate assemblages are not strongly correlated with water and sediment CoPCs other than Mg</w:t>
            </w:r>
          </w:p>
        </w:tc>
        <w:tc>
          <w:tcPr>
            <w:tcW w:w="7807" w:type="dxa"/>
            <w:tcBorders>
              <w:top w:val="nil"/>
              <w:left w:val="nil"/>
              <w:bottom w:val="nil"/>
              <w:right w:val="nil"/>
            </w:tcBorders>
            <w:shd w:val="clear" w:color="auto" w:fill="FFFFFF" w:themeFill="background1"/>
          </w:tcPr>
          <w:p w14:paraId="5E6B0630" w14:textId="77777777" w:rsidR="0020189C" w:rsidRDefault="00020705">
            <w:pPr>
              <w:pStyle w:val="table1"/>
            </w:pPr>
            <w:r>
              <w:t xml:space="preserve">Sects 5.1.1.2, 5.1.2, 5.3.3: </w:t>
            </w:r>
          </w:p>
          <w:p w14:paraId="5E6B0631" w14:textId="77777777" w:rsidR="0020189C" w:rsidRDefault="00020705">
            <w:pPr>
              <w:pStyle w:val="table1"/>
              <w:ind w:left="186"/>
            </w:pPr>
            <w:r>
              <w:t>(i)  Macroinvertebrate responses are correlated with major ions other than Mg and SO</w:t>
            </w:r>
            <w:r>
              <w:rPr>
                <w:vertAlign w:val="subscript"/>
              </w:rPr>
              <w:t>4</w:t>
            </w:r>
            <w:r>
              <w:t>, i.e. Ca and K. Insufficient data to examine HCO</w:t>
            </w:r>
            <w:r>
              <w:rPr>
                <w:vertAlign w:val="subscript"/>
              </w:rPr>
              <w:t>3</w:t>
            </w:r>
            <w:r>
              <w:t xml:space="preserve"> for similar correlation, but possible relationship as well (Spearman rank correlation); </w:t>
            </w:r>
          </w:p>
          <w:p w14:paraId="5E6B0632" w14:textId="77777777" w:rsidR="0020189C" w:rsidRDefault="00020705">
            <w:pPr>
              <w:pStyle w:val="table1"/>
              <w:ind w:left="186"/>
            </w:pPr>
            <w:r>
              <w:t>(ii)  Antecedent wet and dry season median U values in RP1 (only) exceeded the local GV for 2006, 2009, 2011 and 2013 sampling. Correlation was found between U and exposed-reference site macroinvertebrate similarity (but not number of taxa) (correlation and regression)</w:t>
            </w:r>
          </w:p>
          <w:p w14:paraId="5E6B0633" w14:textId="77777777" w:rsidR="0020189C" w:rsidRDefault="00020705">
            <w:pPr>
              <w:pStyle w:val="table1"/>
              <w:ind w:left="186"/>
              <w:rPr>
                <w:szCs w:val="24"/>
              </w:rPr>
            </w:pPr>
            <w:r>
              <w:t xml:space="preserve">(iii)  Amongst mine site waterbodies, </w:t>
            </w:r>
            <w:r>
              <w:rPr>
                <w:szCs w:val="24"/>
              </w:rPr>
              <w:t xml:space="preserve">sediment U GV exceedance observed in RP1 in 2011. </w:t>
            </w:r>
          </w:p>
          <w:p w14:paraId="5E6B0634" w14:textId="77777777" w:rsidR="0020189C" w:rsidRDefault="00020705">
            <w:pPr>
              <w:pStyle w:val="table1"/>
              <w:ind w:left="186"/>
            </w:pPr>
            <w:r>
              <w:rPr>
                <w:szCs w:val="24"/>
              </w:rPr>
              <w:t>(iv)  E</w:t>
            </w:r>
            <w:r>
              <w:t>xtreme acidity events occurred in the early wet season of 2013 in both CJBB and RP1</w:t>
            </w:r>
          </w:p>
        </w:tc>
        <w:tc>
          <w:tcPr>
            <w:tcW w:w="1984" w:type="dxa"/>
            <w:tcBorders>
              <w:top w:val="nil"/>
              <w:left w:val="nil"/>
              <w:bottom w:val="nil"/>
              <w:right w:val="nil"/>
            </w:tcBorders>
            <w:shd w:val="clear" w:color="auto" w:fill="FFC000"/>
            <w:vAlign w:val="center"/>
          </w:tcPr>
          <w:p w14:paraId="5E6B0635" w14:textId="77777777" w:rsidR="0020189C" w:rsidRDefault="00020705">
            <w:pPr>
              <w:pStyle w:val="table1"/>
            </w:pPr>
            <w:r>
              <w:t>Null statement not supported. Relationships between biological responses and water and sediment CoPCs other than Mg confirmed.</w:t>
            </w:r>
          </w:p>
        </w:tc>
        <w:tc>
          <w:tcPr>
            <w:tcW w:w="1560" w:type="dxa"/>
            <w:tcBorders>
              <w:top w:val="nil"/>
              <w:left w:val="nil"/>
              <w:bottom w:val="nil"/>
              <w:right w:val="nil"/>
            </w:tcBorders>
            <w:shd w:val="clear" w:color="auto" w:fill="FFFFFF" w:themeFill="background1"/>
          </w:tcPr>
          <w:p w14:paraId="5E6B0636" w14:textId="77777777" w:rsidR="0020189C" w:rsidRDefault="00020705">
            <w:pPr>
              <w:pStyle w:val="table1"/>
            </w:pPr>
            <w:r>
              <w:rPr>
                <w:noProof/>
                <w:lang w:eastAsia="en-AU"/>
              </w:rPr>
              <mc:AlternateContent>
                <mc:Choice Requires="wps">
                  <w:drawing>
                    <wp:anchor distT="0" distB="0" distL="114300" distR="114300" simplePos="0" relativeHeight="251636736" behindDoc="0" locked="0" layoutInCell="1" allowOverlap="1" wp14:anchorId="5E6B3A7B" wp14:editId="5E6B3A7C">
                      <wp:simplePos x="0" y="0"/>
                      <wp:positionH relativeFrom="column">
                        <wp:posOffset>230505</wp:posOffset>
                      </wp:positionH>
                      <wp:positionV relativeFrom="paragraph">
                        <wp:posOffset>395605</wp:posOffset>
                      </wp:positionV>
                      <wp:extent cx="344805" cy="810895"/>
                      <wp:effectExtent l="0" t="0" r="36195" b="46355"/>
                      <wp:wrapNone/>
                      <wp:docPr id="83" name="Bent-Up Arrow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344805" cy="810895"/>
                              </a:xfrm>
                              <a:prstGeom prst="bentUpArrow">
                                <a:avLst>
                                  <a:gd name="adj1" fmla="val 14728"/>
                                  <a:gd name="adj2" fmla="val 19930"/>
                                  <a:gd name="adj3" fmla="val 25000"/>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Up Arrow 106" o:spid="_x0000_s1026" style="position:absolute;margin-left:18.15pt;margin-top:31.15pt;width:27.15pt;height:63.85pt;flip:y;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4805,810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" path="m,760112r250694,l250694,86201r-43328,l276085,r68720,86201l301477,86201r,724694l,810895,,760112xe" fillcolor="#ffc000" strokecolor="#ffc000" strokeweight="2pt">
                      <v:path arrowok="t" o:connecttype="custom" o:connectlocs="0,760112;250694,760112;250694,86201;207366,86201;276085,0;344805,86201;301477,86201;301477,810895;0,810895;0,760112" o:connectangles="0,0,0,0,0,0,0,0,0,0"/>
                    </v:shape>
                  </w:pict>
                </mc:Fallback>
              </mc:AlternateContent>
            </w:r>
          </w:p>
        </w:tc>
      </w:tr>
      <w:tr w:rsidR="0020189C" w14:paraId="5E6B063D" w14:textId="77777777">
        <w:tc>
          <w:tcPr>
            <w:tcW w:w="3925" w:type="dxa"/>
            <w:tcBorders>
              <w:top w:val="nil"/>
              <w:left w:val="nil"/>
              <w:bottom w:val="nil"/>
              <w:right w:val="nil"/>
            </w:tcBorders>
            <w:shd w:val="clear" w:color="auto" w:fill="FFFFFF" w:themeFill="background1"/>
          </w:tcPr>
          <w:p w14:paraId="5E6B0638" w14:textId="77777777" w:rsidR="0020189C" w:rsidRDefault="00020705">
            <w:pPr>
              <w:pStyle w:val="table1"/>
              <w:ind w:left="284"/>
            </w:pPr>
            <w:r>
              <w:t>Hypothesis II: Relationships between biological responses and water and sediment CoPCs other than Mg do not affect threshold determination for Mg</w:t>
            </w:r>
          </w:p>
        </w:tc>
        <w:tc>
          <w:tcPr>
            <w:tcW w:w="7807" w:type="dxa"/>
            <w:tcBorders>
              <w:top w:val="nil"/>
              <w:left w:val="nil"/>
              <w:bottom w:val="nil"/>
              <w:right w:val="nil"/>
            </w:tcBorders>
            <w:shd w:val="clear" w:color="auto" w:fill="FFFFFF" w:themeFill="background1"/>
          </w:tcPr>
          <w:p w14:paraId="5E6B0639" w14:textId="77777777" w:rsidR="0020189C" w:rsidRDefault="00020705">
            <w:pPr>
              <w:pStyle w:val="table1"/>
            </w:pPr>
            <w:r>
              <w:t xml:space="preserve">Sects 5.1.1.2, 5.1.2, 5.2.2, 5.3.3: </w:t>
            </w:r>
          </w:p>
          <w:p w14:paraId="5E6B063A" w14:textId="77777777" w:rsidR="0020189C" w:rsidRDefault="0020189C">
            <w:pPr>
              <w:pStyle w:val="table1"/>
              <w:ind w:left="186"/>
            </w:pPr>
          </w:p>
        </w:tc>
        <w:tc>
          <w:tcPr>
            <w:tcW w:w="1984" w:type="dxa"/>
            <w:tcBorders>
              <w:top w:val="nil"/>
              <w:left w:val="nil"/>
              <w:bottom w:val="nil"/>
              <w:right w:val="nil"/>
            </w:tcBorders>
            <w:shd w:val="clear" w:color="auto" w:fill="auto"/>
          </w:tcPr>
          <w:p w14:paraId="5E6B063B" w14:textId="77777777" w:rsidR="0020189C" w:rsidRDefault="0020189C">
            <w:pPr>
              <w:pStyle w:val="table1"/>
            </w:pPr>
          </w:p>
        </w:tc>
        <w:tc>
          <w:tcPr>
            <w:tcW w:w="1560" w:type="dxa"/>
            <w:tcBorders>
              <w:top w:val="nil"/>
              <w:left w:val="nil"/>
              <w:bottom w:val="nil"/>
              <w:right w:val="nil"/>
            </w:tcBorders>
            <w:shd w:val="clear" w:color="auto" w:fill="auto"/>
          </w:tcPr>
          <w:p w14:paraId="5E6B063C" w14:textId="77777777" w:rsidR="0020189C" w:rsidRDefault="0020189C">
            <w:pPr>
              <w:pStyle w:val="table1"/>
            </w:pPr>
          </w:p>
        </w:tc>
      </w:tr>
      <w:tr w:rsidR="0020189C" w14:paraId="5E6B0642" w14:textId="77777777">
        <w:tc>
          <w:tcPr>
            <w:tcW w:w="3925" w:type="dxa"/>
            <w:tcBorders>
              <w:top w:val="nil"/>
              <w:left w:val="nil"/>
              <w:bottom w:val="nil"/>
              <w:right w:val="nil"/>
            </w:tcBorders>
            <w:shd w:val="clear" w:color="auto" w:fill="FFFFFF" w:themeFill="background1"/>
          </w:tcPr>
          <w:p w14:paraId="5E6B063E" w14:textId="77777777" w:rsidR="0020189C" w:rsidRDefault="0020189C">
            <w:pPr>
              <w:pStyle w:val="table1"/>
              <w:ind w:left="284"/>
            </w:pPr>
          </w:p>
        </w:tc>
        <w:tc>
          <w:tcPr>
            <w:tcW w:w="7807" w:type="dxa"/>
            <w:tcBorders>
              <w:top w:val="nil"/>
              <w:left w:val="nil"/>
              <w:bottom w:val="nil"/>
              <w:right w:val="nil"/>
            </w:tcBorders>
            <w:shd w:val="clear" w:color="auto" w:fill="FFFFFF" w:themeFill="background1"/>
          </w:tcPr>
          <w:p w14:paraId="5E6B063F" w14:textId="77777777" w:rsidR="0020189C" w:rsidRDefault="00020705">
            <w:pPr>
              <w:pStyle w:val="table1"/>
              <w:ind w:left="186"/>
            </w:pPr>
            <w:r>
              <w:t>(i)  SO</w:t>
            </w:r>
            <w:r>
              <w:rPr>
                <w:vertAlign w:val="subscript"/>
              </w:rPr>
              <w:t>4</w:t>
            </w:r>
            <w:r>
              <w:t xml:space="preserve"> (apart from accumulation in sediments – see below) and Ca not toxic to aquatic organisms</w:t>
            </w:r>
            <w:r>
              <w:rPr>
                <w:noProof/>
              </w:rPr>
              <w:t> (Mount et al 1997, 2016; van Dam et al 2010)</w:t>
            </w:r>
            <w:r>
              <w:t xml:space="preserve">. K had highest correlation with macroinvertebrate relative number of taxa but no correlation with exposed-reference similarity; </w:t>
            </w:r>
            <w:r>
              <w:rPr>
                <w:noProof/>
              </w:rPr>
              <w:t>Mount et al (1997)</w:t>
            </w:r>
            <w:r>
              <w:t xml:space="preserve"> found K and HCO</w:t>
            </w:r>
            <w:r>
              <w:rPr>
                <w:vertAlign w:val="subscript"/>
              </w:rPr>
              <w:t>3</w:t>
            </w:r>
            <w:r>
              <w:t xml:space="preserve"> the most toxic of the major ions. K not a strong contributor to ionic strength in mine site waterbodies (cf Mg/SO</w:t>
            </w:r>
            <w:r>
              <w:rPr>
                <w:vertAlign w:val="subscript"/>
              </w:rPr>
              <w:t>4</w:t>
            </w:r>
            <w:r>
              <w:t>/Ca).</w:t>
            </w:r>
          </w:p>
        </w:tc>
        <w:tc>
          <w:tcPr>
            <w:tcW w:w="1984" w:type="dxa"/>
            <w:tcBorders>
              <w:top w:val="nil"/>
              <w:left w:val="nil"/>
              <w:bottom w:val="nil"/>
              <w:right w:val="nil"/>
            </w:tcBorders>
            <w:shd w:val="clear" w:color="auto" w:fill="auto"/>
          </w:tcPr>
          <w:p w14:paraId="5E6B0640" w14:textId="77777777" w:rsidR="0020189C" w:rsidRDefault="0020189C">
            <w:pPr>
              <w:pStyle w:val="table1"/>
            </w:pPr>
          </w:p>
        </w:tc>
        <w:tc>
          <w:tcPr>
            <w:tcW w:w="1560" w:type="dxa"/>
            <w:tcBorders>
              <w:top w:val="nil"/>
              <w:left w:val="nil"/>
              <w:bottom w:val="single" w:sz="4" w:space="0" w:color="FFFFFF" w:themeColor="background1"/>
              <w:right w:val="nil"/>
            </w:tcBorders>
            <w:shd w:val="clear" w:color="auto" w:fill="FFC000"/>
            <w:vAlign w:val="center"/>
          </w:tcPr>
          <w:p w14:paraId="5E6B0641" w14:textId="77777777" w:rsidR="0020189C" w:rsidRDefault="00020705">
            <w:pPr>
              <w:pStyle w:val="table1"/>
            </w:pPr>
            <w:r>
              <w:t>Additional laboratory testing required to assess K and HCO</w:t>
            </w:r>
            <w:r>
              <w:rPr>
                <w:vertAlign w:val="subscript"/>
              </w:rPr>
              <w:t xml:space="preserve">3 </w:t>
            </w:r>
            <w:r>
              <w:t>toxicity interaction with Mg and SO</w:t>
            </w:r>
            <w:r>
              <w:rPr>
                <w:vertAlign w:val="subscript"/>
              </w:rPr>
              <w:t>4</w:t>
            </w:r>
            <w:r>
              <w:t>.</w:t>
            </w:r>
          </w:p>
        </w:tc>
      </w:tr>
      <w:tr w:rsidR="0020189C" w14:paraId="5E6B0647" w14:textId="77777777">
        <w:tc>
          <w:tcPr>
            <w:tcW w:w="3925" w:type="dxa"/>
            <w:tcBorders>
              <w:top w:val="nil"/>
              <w:left w:val="nil"/>
              <w:bottom w:val="nil"/>
              <w:right w:val="nil"/>
            </w:tcBorders>
            <w:shd w:val="clear" w:color="auto" w:fill="FFFFFF" w:themeFill="background1"/>
          </w:tcPr>
          <w:p w14:paraId="5E6B0643" w14:textId="77777777" w:rsidR="0020189C" w:rsidRDefault="0020189C">
            <w:pPr>
              <w:pStyle w:val="table1"/>
              <w:ind w:left="284"/>
            </w:pPr>
          </w:p>
        </w:tc>
        <w:tc>
          <w:tcPr>
            <w:tcW w:w="7807" w:type="dxa"/>
            <w:tcBorders>
              <w:top w:val="nil"/>
              <w:left w:val="nil"/>
              <w:bottom w:val="nil"/>
              <w:right w:val="nil"/>
            </w:tcBorders>
            <w:shd w:val="clear" w:color="auto" w:fill="FFFFFF" w:themeFill="background1"/>
          </w:tcPr>
          <w:p w14:paraId="5E6B0644" w14:textId="77777777" w:rsidR="0020189C" w:rsidRDefault="00020705">
            <w:pPr>
              <w:pStyle w:val="table1"/>
              <w:ind w:left="186"/>
            </w:pPr>
            <w:r>
              <w:rPr>
                <w:lang w:val="en-GB" w:eastAsia="en-AU"/>
              </w:rPr>
              <w:t xml:space="preserve">(ii)  Water-borne CoPCs, </w:t>
            </w:r>
            <w:r>
              <w:t>manganese, ammonia, nitrate and turbidity</w:t>
            </w:r>
            <w:r>
              <w:rPr>
                <w:lang w:val="en-GB" w:eastAsia="en-AU"/>
              </w:rPr>
              <w:t xml:space="preserve"> associated with mine water inputs did not approach concentrations in the minesite waterbodies exceeding locally-derived, biological-effects GVs</w:t>
            </w:r>
          </w:p>
        </w:tc>
        <w:tc>
          <w:tcPr>
            <w:tcW w:w="1984" w:type="dxa"/>
            <w:tcBorders>
              <w:top w:val="nil"/>
              <w:left w:val="nil"/>
              <w:bottom w:val="nil"/>
              <w:right w:val="nil"/>
            </w:tcBorders>
            <w:shd w:val="clear" w:color="auto" w:fill="auto"/>
          </w:tcPr>
          <w:p w14:paraId="5E6B0645" w14:textId="77777777" w:rsidR="0020189C" w:rsidRDefault="0020189C">
            <w:pPr>
              <w:pStyle w:val="table1"/>
            </w:pPr>
          </w:p>
        </w:tc>
        <w:tc>
          <w:tcPr>
            <w:tcW w:w="1560" w:type="dxa"/>
            <w:tcBorders>
              <w:top w:val="single" w:sz="4" w:space="0" w:color="FFFFFF" w:themeColor="background1"/>
              <w:left w:val="nil"/>
              <w:bottom w:val="single" w:sz="4" w:space="0" w:color="FFFFFF" w:themeColor="background1"/>
              <w:right w:val="nil"/>
            </w:tcBorders>
            <w:shd w:val="clear" w:color="auto" w:fill="00FF00"/>
            <w:vAlign w:val="center"/>
          </w:tcPr>
          <w:p w14:paraId="5E6B0646" w14:textId="77777777" w:rsidR="0020189C" w:rsidRDefault="00020705">
            <w:pPr>
              <w:pStyle w:val="table1"/>
            </w:pPr>
            <w:r>
              <w:t>No potential, null statement supported.</w:t>
            </w:r>
          </w:p>
        </w:tc>
      </w:tr>
      <w:tr w:rsidR="0020189C" w14:paraId="5E6B064C" w14:textId="77777777">
        <w:tc>
          <w:tcPr>
            <w:tcW w:w="3925" w:type="dxa"/>
            <w:tcBorders>
              <w:top w:val="nil"/>
              <w:left w:val="nil"/>
              <w:bottom w:val="single" w:sz="4" w:space="0" w:color="auto"/>
              <w:right w:val="nil"/>
            </w:tcBorders>
            <w:shd w:val="clear" w:color="auto" w:fill="FFFFFF" w:themeFill="background1"/>
          </w:tcPr>
          <w:p w14:paraId="5E6B0648" w14:textId="77777777" w:rsidR="0020189C" w:rsidRDefault="0020189C">
            <w:pPr>
              <w:pStyle w:val="table1"/>
              <w:ind w:left="284"/>
            </w:pPr>
          </w:p>
        </w:tc>
        <w:tc>
          <w:tcPr>
            <w:tcW w:w="7807" w:type="dxa"/>
            <w:tcBorders>
              <w:top w:val="nil"/>
              <w:left w:val="nil"/>
              <w:bottom w:val="single" w:sz="4" w:space="0" w:color="auto"/>
              <w:right w:val="nil"/>
            </w:tcBorders>
            <w:shd w:val="clear" w:color="auto" w:fill="FFFFFF" w:themeFill="background1"/>
          </w:tcPr>
          <w:p w14:paraId="5E6B0649" w14:textId="77777777" w:rsidR="0020189C" w:rsidRDefault="00020705">
            <w:pPr>
              <w:pStyle w:val="table1"/>
              <w:ind w:left="186"/>
              <w:rPr>
                <w:lang w:val="en-GB" w:eastAsia="en-AU"/>
              </w:rPr>
            </w:pPr>
            <w:r>
              <w:t xml:space="preserve">(iii)  Sediment-borne metal CoPCs, Mg, Mn, Fe, Cu, Pb, Cd, Zn, Cr </w:t>
            </w:r>
            <w:r>
              <w:rPr>
                <w:szCs w:val="24"/>
              </w:rPr>
              <w:t>and V</w:t>
            </w:r>
            <w:r>
              <w:rPr>
                <w:noProof/>
                <w:szCs w:val="24"/>
              </w:rPr>
              <w:t xml:space="preserve"> (Brown et al 1985b)</w:t>
            </w:r>
            <w:r>
              <w:rPr>
                <w:szCs w:val="24"/>
              </w:rPr>
              <w:t>, no GV exceedances found</w:t>
            </w:r>
            <w:r>
              <w:t xml:space="preserve"> in mine site waterbodies. In 2011, U in the sediments of some sampling locations in RP1 was above the GV. However, no adverse biological effects observed (MDS ordination, ANOSIM).</w:t>
            </w:r>
            <w:r>
              <w:rPr>
                <w:szCs w:val="24"/>
              </w:rPr>
              <w:t xml:space="preserve"> </w:t>
            </w:r>
          </w:p>
        </w:tc>
        <w:tc>
          <w:tcPr>
            <w:tcW w:w="1984" w:type="dxa"/>
            <w:tcBorders>
              <w:top w:val="nil"/>
              <w:left w:val="nil"/>
              <w:bottom w:val="single" w:sz="4" w:space="0" w:color="auto"/>
              <w:right w:val="nil"/>
            </w:tcBorders>
            <w:shd w:val="clear" w:color="auto" w:fill="auto"/>
          </w:tcPr>
          <w:p w14:paraId="5E6B064A" w14:textId="77777777" w:rsidR="0020189C" w:rsidRDefault="0020189C">
            <w:pPr>
              <w:pStyle w:val="table1"/>
            </w:pPr>
          </w:p>
        </w:tc>
        <w:tc>
          <w:tcPr>
            <w:tcW w:w="1560" w:type="dxa"/>
            <w:tcBorders>
              <w:top w:val="single" w:sz="4" w:space="0" w:color="FFFFFF" w:themeColor="background1"/>
              <w:left w:val="nil"/>
              <w:bottom w:val="single" w:sz="4" w:space="0" w:color="auto"/>
              <w:right w:val="nil"/>
            </w:tcBorders>
            <w:shd w:val="clear" w:color="auto" w:fill="00FF00"/>
            <w:vAlign w:val="center"/>
          </w:tcPr>
          <w:p w14:paraId="5E6B064B" w14:textId="77777777" w:rsidR="0020189C" w:rsidRDefault="00020705">
            <w:pPr>
              <w:pStyle w:val="table1"/>
            </w:pPr>
            <w:r>
              <w:t>No potential, null statement supported.</w:t>
            </w:r>
          </w:p>
        </w:tc>
      </w:tr>
    </w:tbl>
    <w:p w14:paraId="5E6B064D" w14:textId="77777777" w:rsidR="0020189C" w:rsidRDefault="00020705">
      <w:r>
        <w:br w:type="page"/>
      </w:r>
    </w:p>
    <w:tbl>
      <w:tblPr>
        <w:tblW w:w="0" w:type="auto"/>
        <w:tblBorders>
          <w:top w:val="single" w:sz="12" w:space="0" w:color="auto"/>
          <w:bottom w:val="single" w:sz="12" w:space="0" w:color="auto"/>
        </w:tblBorders>
        <w:tblLook w:val="04A0" w:firstRow="1" w:lastRow="0" w:firstColumn="1" w:lastColumn="0" w:noHBand="0" w:noVBand="1"/>
      </w:tblPr>
      <w:tblGrid>
        <w:gridCol w:w="3925"/>
        <w:gridCol w:w="7807"/>
        <w:gridCol w:w="1984"/>
        <w:gridCol w:w="1560"/>
      </w:tblGrid>
      <w:tr w:rsidR="0020189C" w14:paraId="5E6B0652" w14:textId="77777777">
        <w:tc>
          <w:tcPr>
            <w:tcW w:w="3925" w:type="dxa"/>
            <w:tcBorders>
              <w:top w:val="single" w:sz="12" w:space="0" w:color="auto"/>
              <w:left w:val="nil"/>
              <w:bottom w:val="single" w:sz="12" w:space="0" w:color="auto"/>
              <w:right w:val="nil"/>
            </w:tcBorders>
            <w:hideMark/>
          </w:tcPr>
          <w:p w14:paraId="5E6B064E" w14:textId="77777777" w:rsidR="0020189C" w:rsidRDefault="00020705">
            <w:pPr>
              <w:pStyle w:val="table1"/>
              <w:rPr>
                <w:b/>
              </w:rPr>
            </w:pPr>
            <w:r>
              <w:rPr>
                <w:b/>
              </w:rPr>
              <w:t>Potential for confounding (null statement)</w:t>
            </w:r>
          </w:p>
        </w:tc>
        <w:tc>
          <w:tcPr>
            <w:tcW w:w="7807" w:type="dxa"/>
            <w:tcBorders>
              <w:top w:val="single" w:sz="12" w:space="0" w:color="auto"/>
              <w:left w:val="nil"/>
              <w:bottom w:val="single" w:sz="12" w:space="0" w:color="auto"/>
              <w:right w:val="nil"/>
            </w:tcBorders>
          </w:tcPr>
          <w:p w14:paraId="5E6B064F" w14:textId="77777777" w:rsidR="0020189C" w:rsidRDefault="00020705">
            <w:pPr>
              <w:pStyle w:val="table1"/>
              <w:rPr>
                <w:b/>
              </w:rPr>
            </w:pPr>
            <w:r>
              <w:rPr>
                <w:b/>
              </w:rPr>
              <w:t>Analysis undertaken and result (with section addressed)</w:t>
            </w:r>
          </w:p>
        </w:tc>
        <w:tc>
          <w:tcPr>
            <w:tcW w:w="1984" w:type="dxa"/>
            <w:tcBorders>
              <w:top w:val="single" w:sz="12" w:space="0" w:color="auto"/>
              <w:left w:val="nil"/>
              <w:bottom w:val="single" w:sz="12" w:space="0" w:color="auto"/>
              <w:right w:val="nil"/>
            </w:tcBorders>
          </w:tcPr>
          <w:p w14:paraId="5E6B0650" w14:textId="77777777" w:rsidR="0020189C" w:rsidRDefault="00020705">
            <w:pPr>
              <w:pStyle w:val="table1"/>
              <w:rPr>
                <w:b/>
              </w:rPr>
            </w:pPr>
            <w:r>
              <w:rPr>
                <w:b/>
              </w:rPr>
              <w:t>Potential to contribute to observed change</w:t>
            </w:r>
          </w:p>
        </w:tc>
        <w:tc>
          <w:tcPr>
            <w:tcW w:w="1560" w:type="dxa"/>
            <w:tcBorders>
              <w:top w:val="single" w:sz="12" w:space="0" w:color="auto"/>
              <w:left w:val="nil"/>
              <w:bottom w:val="single" w:sz="12" w:space="0" w:color="auto"/>
              <w:right w:val="nil"/>
            </w:tcBorders>
          </w:tcPr>
          <w:p w14:paraId="5E6B0651" w14:textId="77777777" w:rsidR="0020189C" w:rsidRDefault="00020705">
            <w:pPr>
              <w:pStyle w:val="table1"/>
              <w:rPr>
                <w:b/>
              </w:rPr>
            </w:pPr>
            <w:r>
              <w:rPr>
                <w:b/>
              </w:rPr>
              <w:t xml:space="preserve">Subsequent assessment </w:t>
            </w:r>
          </w:p>
        </w:tc>
      </w:tr>
      <w:tr w:rsidR="0020189C" w14:paraId="5E6B0657" w14:textId="77777777">
        <w:tc>
          <w:tcPr>
            <w:tcW w:w="3925" w:type="dxa"/>
            <w:tcBorders>
              <w:top w:val="single" w:sz="4" w:space="0" w:color="auto"/>
              <w:left w:val="nil"/>
              <w:bottom w:val="nil"/>
              <w:right w:val="nil"/>
            </w:tcBorders>
            <w:shd w:val="clear" w:color="auto" w:fill="FFFFFF" w:themeFill="background1"/>
          </w:tcPr>
          <w:p w14:paraId="5E6B0653" w14:textId="77777777" w:rsidR="0020189C" w:rsidRDefault="0020189C">
            <w:pPr>
              <w:pStyle w:val="table1"/>
              <w:ind w:left="284"/>
            </w:pPr>
          </w:p>
        </w:tc>
        <w:tc>
          <w:tcPr>
            <w:tcW w:w="7807" w:type="dxa"/>
            <w:tcBorders>
              <w:top w:val="single" w:sz="4" w:space="0" w:color="auto"/>
              <w:left w:val="nil"/>
              <w:bottom w:val="nil"/>
              <w:right w:val="nil"/>
            </w:tcBorders>
            <w:shd w:val="clear" w:color="auto" w:fill="FFFFFF" w:themeFill="background1"/>
          </w:tcPr>
          <w:p w14:paraId="5E6B0654" w14:textId="77777777" w:rsidR="0020189C" w:rsidRDefault="00020705">
            <w:pPr>
              <w:pStyle w:val="table1"/>
              <w:ind w:left="186"/>
              <w:rPr>
                <w:lang w:val="en-GB" w:eastAsia="en-AU"/>
              </w:rPr>
            </w:pPr>
            <w:r>
              <w:rPr>
                <w:lang w:val="en-GB" w:eastAsia="en-AU"/>
              </w:rPr>
              <w:t xml:space="preserve">(iv)  U in waters: </w:t>
            </w:r>
            <w:r>
              <w:t>Concentrations of U in GTB and CJBB for the antecedent periods (ie wet and/or dry season months) for all macroinvertebrate sampling years were below the site-specific GV. After removal of CJBB and RP1 2013 data (see (v) below), U was no longer correlated with any biological response measure.</w:t>
            </w:r>
          </w:p>
        </w:tc>
        <w:tc>
          <w:tcPr>
            <w:tcW w:w="1984" w:type="dxa"/>
            <w:tcBorders>
              <w:top w:val="single" w:sz="4" w:space="0" w:color="auto"/>
              <w:left w:val="nil"/>
              <w:bottom w:val="nil"/>
              <w:right w:val="nil"/>
            </w:tcBorders>
            <w:shd w:val="clear" w:color="auto" w:fill="auto"/>
          </w:tcPr>
          <w:p w14:paraId="5E6B0655" w14:textId="77777777" w:rsidR="0020189C" w:rsidRDefault="0020189C">
            <w:pPr>
              <w:pStyle w:val="table1"/>
            </w:pPr>
          </w:p>
        </w:tc>
        <w:tc>
          <w:tcPr>
            <w:tcW w:w="1560" w:type="dxa"/>
            <w:tcBorders>
              <w:top w:val="single" w:sz="4" w:space="0" w:color="auto"/>
              <w:left w:val="nil"/>
              <w:bottom w:val="single" w:sz="4" w:space="0" w:color="FFFFFF" w:themeColor="background1"/>
              <w:right w:val="nil"/>
            </w:tcBorders>
            <w:shd w:val="clear" w:color="auto" w:fill="00FF00"/>
            <w:vAlign w:val="center"/>
          </w:tcPr>
          <w:p w14:paraId="5E6B0656" w14:textId="77777777" w:rsidR="0020189C" w:rsidRDefault="00020705">
            <w:pPr>
              <w:pStyle w:val="table1"/>
            </w:pPr>
            <w:r>
              <w:t>No potential, null statement supported.</w:t>
            </w:r>
          </w:p>
        </w:tc>
      </w:tr>
      <w:tr w:rsidR="0020189C" w14:paraId="5E6B065C" w14:textId="77777777">
        <w:tc>
          <w:tcPr>
            <w:tcW w:w="3925" w:type="dxa"/>
            <w:tcBorders>
              <w:top w:val="nil"/>
              <w:left w:val="nil"/>
              <w:bottom w:val="single" w:sz="4" w:space="0" w:color="auto"/>
              <w:right w:val="nil"/>
            </w:tcBorders>
            <w:shd w:val="clear" w:color="auto" w:fill="FFFFFF" w:themeFill="background1"/>
          </w:tcPr>
          <w:p w14:paraId="5E6B0658" w14:textId="77777777" w:rsidR="0020189C" w:rsidRDefault="0020189C">
            <w:pPr>
              <w:pStyle w:val="table1"/>
              <w:ind w:left="284"/>
            </w:pPr>
          </w:p>
        </w:tc>
        <w:tc>
          <w:tcPr>
            <w:tcW w:w="7807" w:type="dxa"/>
            <w:tcBorders>
              <w:top w:val="nil"/>
              <w:left w:val="nil"/>
              <w:bottom w:val="single" w:sz="4" w:space="0" w:color="auto"/>
              <w:right w:val="nil"/>
            </w:tcBorders>
            <w:shd w:val="clear" w:color="auto" w:fill="FFFFFF" w:themeFill="background1"/>
          </w:tcPr>
          <w:p w14:paraId="5E6B0659" w14:textId="77777777" w:rsidR="0020189C" w:rsidRDefault="00020705">
            <w:pPr>
              <w:pStyle w:val="table1"/>
              <w:ind w:left="186"/>
              <w:rPr>
                <w:lang w:val="en-GB" w:eastAsia="en-AU"/>
              </w:rPr>
            </w:pPr>
            <w:r>
              <w:rPr>
                <w:lang w:val="en-GB" w:eastAsia="en-AU"/>
              </w:rPr>
              <w:t xml:space="preserve">(v)  </w:t>
            </w:r>
            <w:r>
              <w:rPr>
                <w:szCs w:val="24"/>
              </w:rPr>
              <w:t>E</w:t>
            </w:r>
            <w:r>
              <w:t xml:space="preserve">xtreme acidity events preceding CJBB and RP1 sampling in 2013 </w:t>
            </w:r>
          </w:p>
        </w:tc>
        <w:tc>
          <w:tcPr>
            <w:tcW w:w="1984" w:type="dxa"/>
            <w:tcBorders>
              <w:top w:val="nil"/>
              <w:left w:val="nil"/>
              <w:bottom w:val="single" w:sz="4" w:space="0" w:color="auto"/>
              <w:right w:val="single" w:sz="4" w:space="0" w:color="FFFFFF" w:themeColor="background1"/>
            </w:tcBorders>
            <w:shd w:val="clear" w:color="auto" w:fill="FFC000"/>
            <w:vAlign w:val="center"/>
          </w:tcPr>
          <w:p w14:paraId="5E6B065A" w14:textId="77777777" w:rsidR="0020189C" w:rsidRDefault="00020705">
            <w:pPr>
              <w:pStyle w:val="table1"/>
            </w:pPr>
            <w:r>
              <w:t>Inclusion of 2013 CJBB and RP1 data have potential to confound results</w:t>
            </w:r>
          </w:p>
        </w:tc>
        <w:tc>
          <w:tcPr>
            <w:tcW w:w="1560" w:type="dxa"/>
            <w:tcBorders>
              <w:top w:val="single" w:sz="4" w:space="0" w:color="FFFFFF" w:themeColor="background1"/>
              <w:left w:val="single" w:sz="4" w:space="0" w:color="FFFFFF" w:themeColor="background1"/>
              <w:bottom w:val="single" w:sz="4" w:space="0" w:color="auto"/>
              <w:right w:val="nil"/>
            </w:tcBorders>
            <w:shd w:val="clear" w:color="auto" w:fill="00FF00"/>
            <w:vAlign w:val="center"/>
          </w:tcPr>
          <w:p w14:paraId="5E6B065B" w14:textId="77777777" w:rsidR="0020189C" w:rsidRDefault="00020705">
            <w:pPr>
              <w:pStyle w:val="table1"/>
            </w:pPr>
            <w:r>
              <w:t>2013 CJBB and RP1 data removed.</w:t>
            </w:r>
          </w:p>
        </w:tc>
      </w:tr>
    </w:tbl>
    <w:p w14:paraId="5E6B065D" w14:textId="77777777" w:rsidR="0020189C" w:rsidRDefault="0020189C">
      <w:pPr>
        <w:pStyle w:val="Caption"/>
        <w:keepNext/>
        <w:jc w:val="left"/>
        <w:sectPr w:rsidR="0020189C">
          <w:pgSz w:w="16838" w:h="11906" w:orient="landscape"/>
          <w:pgMar w:top="720" w:right="720" w:bottom="720" w:left="720" w:header="1080" w:footer="835" w:gutter="0"/>
          <w:cols w:space="720"/>
          <w:docGrid w:linePitch="326"/>
        </w:sectPr>
      </w:pPr>
    </w:p>
    <w:p w14:paraId="5E6B065E" w14:textId="77777777" w:rsidR="0020189C" w:rsidRDefault="00020705">
      <w:pPr>
        <w:pStyle w:val="tablecaption"/>
      </w:pPr>
      <w:bookmarkStart w:id="424" w:name="_Ref474222961"/>
      <w:bookmarkStart w:id="425" w:name="_Toc15196616"/>
      <w:r>
        <w:rPr>
          <w:b/>
        </w:rPr>
        <w:t xml:space="preserve">Table </w:t>
      </w:r>
      <w:r>
        <w:rPr>
          <w:b/>
        </w:rPr>
        <w:fldChar w:fldCharType="begin"/>
      </w:r>
      <w:r>
        <w:rPr>
          <w:b/>
        </w:rPr>
        <w:instrText xml:space="preserve"> SEQ Table \* ARABIC </w:instrText>
      </w:r>
      <w:r>
        <w:rPr>
          <w:b/>
        </w:rPr>
        <w:fldChar w:fldCharType="separate"/>
      </w:r>
      <w:r>
        <w:rPr>
          <w:b/>
          <w:noProof/>
        </w:rPr>
        <w:t>28</w:t>
      </w:r>
      <w:r>
        <w:rPr>
          <w:b/>
        </w:rPr>
        <w:fldChar w:fldCharType="end"/>
      </w:r>
      <w:bookmarkEnd w:id="424"/>
      <w:r>
        <w:t xml:space="preserve">  Criteria to formalise the use of independent lines of evidence in inferring causation of magnesium in Ranger mine site waterbodies (from</w:t>
      </w:r>
      <w:r>
        <w:rPr>
          <w:noProof/>
        </w:rPr>
        <w:t> Hill 1965)</w:t>
      </w:r>
      <w:bookmarkEnd w:id="425"/>
    </w:p>
    <w:tbl>
      <w:tblPr>
        <w:tblW w:w="15134" w:type="dxa"/>
        <w:tblBorders>
          <w:top w:val="single" w:sz="4" w:space="0" w:color="auto"/>
          <w:bottom w:val="single" w:sz="4" w:space="0" w:color="auto"/>
        </w:tblBorders>
        <w:tblLayout w:type="fixed"/>
        <w:tblLook w:val="0000" w:firstRow="0" w:lastRow="0" w:firstColumn="0" w:lastColumn="0" w:noHBand="0" w:noVBand="0"/>
      </w:tblPr>
      <w:tblGrid>
        <w:gridCol w:w="1809"/>
        <w:gridCol w:w="4395"/>
        <w:gridCol w:w="8930"/>
      </w:tblGrid>
      <w:tr w:rsidR="0020189C" w14:paraId="5E6B0662" w14:textId="77777777">
        <w:tc>
          <w:tcPr>
            <w:tcW w:w="1809" w:type="dxa"/>
            <w:tcBorders>
              <w:top w:val="single" w:sz="4" w:space="0" w:color="auto"/>
              <w:bottom w:val="single" w:sz="4" w:space="0" w:color="auto"/>
            </w:tcBorders>
          </w:tcPr>
          <w:p w14:paraId="5E6B065F" w14:textId="77777777" w:rsidR="0020189C" w:rsidRDefault="00020705">
            <w:pPr>
              <w:pStyle w:val="table2"/>
              <w:rPr>
                <w:b/>
              </w:rPr>
            </w:pPr>
            <w:r>
              <w:rPr>
                <w:b/>
              </w:rPr>
              <w:t>Name of criterion</w:t>
            </w:r>
          </w:p>
        </w:tc>
        <w:tc>
          <w:tcPr>
            <w:tcW w:w="4395" w:type="dxa"/>
            <w:tcBorders>
              <w:top w:val="single" w:sz="4" w:space="0" w:color="auto"/>
              <w:bottom w:val="single" w:sz="4" w:space="0" w:color="auto"/>
            </w:tcBorders>
          </w:tcPr>
          <w:p w14:paraId="5E6B0660" w14:textId="77777777" w:rsidR="0020189C" w:rsidRDefault="00020705">
            <w:pPr>
              <w:pStyle w:val="table2"/>
              <w:rPr>
                <w:b/>
              </w:rPr>
            </w:pPr>
            <w:r>
              <w:rPr>
                <w:b/>
              </w:rPr>
              <w:t>Description of criterion</w:t>
            </w:r>
          </w:p>
        </w:tc>
        <w:tc>
          <w:tcPr>
            <w:tcW w:w="8930" w:type="dxa"/>
            <w:tcBorders>
              <w:top w:val="single" w:sz="4" w:space="0" w:color="auto"/>
              <w:bottom w:val="single" w:sz="4" w:space="0" w:color="auto"/>
            </w:tcBorders>
          </w:tcPr>
          <w:p w14:paraId="5E6B0661" w14:textId="77777777" w:rsidR="0020189C" w:rsidRDefault="00020705">
            <w:pPr>
              <w:pStyle w:val="table2"/>
              <w:rPr>
                <w:b/>
                <w:vertAlign w:val="superscript"/>
              </w:rPr>
            </w:pPr>
            <w:r>
              <w:rPr>
                <w:b/>
              </w:rPr>
              <w:t>Mg in Ranger mine site waterbodies</w:t>
            </w:r>
          </w:p>
        </w:tc>
      </w:tr>
      <w:tr w:rsidR="0020189C" w14:paraId="5E6B0666" w14:textId="77777777">
        <w:tc>
          <w:tcPr>
            <w:tcW w:w="1809" w:type="dxa"/>
            <w:tcBorders>
              <w:top w:val="single" w:sz="4" w:space="0" w:color="auto"/>
              <w:bottom w:val="single" w:sz="4" w:space="0" w:color="A6A6A6" w:themeColor="background1" w:themeShade="A6"/>
            </w:tcBorders>
          </w:tcPr>
          <w:p w14:paraId="5E6B0663" w14:textId="77777777" w:rsidR="0020189C" w:rsidRDefault="00020705">
            <w:pPr>
              <w:pStyle w:val="table2"/>
            </w:pPr>
            <w:r>
              <w:t>Strength of association</w:t>
            </w:r>
          </w:p>
        </w:tc>
        <w:tc>
          <w:tcPr>
            <w:tcW w:w="4395" w:type="dxa"/>
            <w:tcBorders>
              <w:top w:val="single" w:sz="4" w:space="0" w:color="auto"/>
              <w:bottom w:val="single" w:sz="4" w:space="0" w:color="A6A6A6" w:themeColor="background1" w:themeShade="A6"/>
            </w:tcBorders>
          </w:tcPr>
          <w:p w14:paraId="5E6B0664" w14:textId="77777777" w:rsidR="0020189C" w:rsidRDefault="00020705">
            <w:pPr>
              <w:pStyle w:val="table2"/>
            </w:pPr>
            <w:r>
              <w:t>Size of the correlation between the intensity of the disturbance and the response of the measurement parameter</w:t>
            </w:r>
          </w:p>
        </w:tc>
        <w:tc>
          <w:tcPr>
            <w:tcW w:w="8930" w:type="dxa"/>
            <w:tcBorders>
              <w:top w:val="single" w:sz="4" w:space="0" w:color="auto"/>
              <w:bottom w:val="single" w:sz="4" w:space="0" w:color="A6A6A6" w:themeColor="background1" w:themeShade="A6"/>
            </w:tcBorders>
          </w:tcPr>
          <w:p w14:paraId="5E6B0665" w14:textId="77777777" w:rsidR="0020189C" w:rsidRDefault="00020705">
            <w:pPr>
              <w:pStyle w:val="table2"/>
            </w:pPr>
            <w:r>
              <w:t>Sites and times with high concentrations of Mg have less similar community structure and often, reduced number of taxa, compared with sites and times with low concentrations of the toxicant. Non-linearity in response across the gradient may be explained by pollution-induced community tolerance (PICT).</w:t>
            </w:r>
          </w:p>
        </w:tc>
      </w:tr>
      <w:tr w:rsidR="0020189C" w14:paraId="5E6B066A" w14:textId="77777777">
        <w:tc>
          <w:tcPr>
            <w:tcW w:w="1809" w:type="dxa"/>
            <w:tcBorders>
              <w:top w:val="single" w:sz="4" w:space="0" w:color="A6A6A6" w:themeColor="background1" w:themeShade="A6"/>
              <w:bottom w:val="single" w:sz="4" w:space="0" w:color="A6A6A6" w:themeColor="background1" w:themeShade="A6"/>
            </w:tcBorders>
          </w:tcPr>
          <w:p w14:paraId="5E6B0667" w14:textId="77777777" w:rsidR="0020189C" w:rsidRDefault="00020705">
            <w:pPr>
              <w:pStyle w:val="table2"/>
            </w:pPr>
            <w:r>
              <w:t>Consistency of association</w:t>
            </w:r>
          </w:p>
        </w:tc>
        <w:tc>
          <w:tcPr>
            <w:tcW w:w="4395" w:type="dxa"/>
            <w:tcBorders>
              <w:top w:val="single" w:sz="4" w:space="0" w:color="A6A6A6" w:themeColor="background1" w:themeShade="A6"/>
              <w:bottom w:val="single" w:sz="4" w:space="0" w:color="A6A6A6" w:themeColor="background1" w:themeShade="A6"/>
            </w:tcBorders>
          </w:tcPr>
          <w:p w14:paraId="5E6B0668" w14:textId="77777777" w:rsidR="0020189C" w:rsidRDefault="00020705">
            <w:pPr>
              <w:pStyle w:val="table2"/>
            </w:pPr>
            <w:r>
              <w:t>The association between the disturbance and the measurement parameter has been repeatedly observed in different places, circumstances, and times</w:t>
            </w:r>
          </w:p>
        </w:tc>
        <w:tc>
          <w:tcPr>
            <w:tcW w:w="8930" w:type="dxa"/>
            <w:tcBorders>
              <w:top w:val="single" w:sz="4" w:space="0" w:color="A6A6A6" w:themeColor="background1" w:themeShade="A6"/>
              <w:bottom w:val="single" w:sz="4" w:space="0" w:color="A6A6A6" w:themeColor="background1" w:themeShade="A6"/>
            </w:tcBorders>
          </w:tcPr>
          <w:p w14:paraId="5E6B0669" w14:textId="77777777" w:rsidR="0020189C" w:rsidRDefault="00020705">
            <w:pPr>
              <w:pStyle w:val="table2"/>
            </w:pPr>
            <w:r>
              <w:t>The reduced similarity was a response gradient observed across three separate waterbodies. For another MgSO</w:t>
            </w:r>
            <w:r>
              <w:rPr>
                <w:snapToGrid w:val="0"/>
                <w:color w:val="000000"/>
                <w:position w:val="-4"/>
                <w:sz w:val="11"/>
                <w:szCs w:val="0"/>
                <w:u w:color="000000"/>
              </w:rPr>
              <w:t>4</w:t>
            </w:r>
            <w:r>
              <w:t>-affected receiving water (Limestone Creek, Kimberleys, WA)</w:t>
            </w:r>
            <w:r>
              <w:rPr>
                <w:noProof/>
              </w:rPr>
              <w:t xml:space="preserve"> (Humphrey et al 2008a)</w:t>
            </w:r>
            <w:r>
              <w:t>, macroinvertebrate community structure also differed from communities measured in adjacent reference waterbodies but there was strong evidence of Ca amelioration and PICT. Salts studied elsewhere in Australia and overseas elicit similar adverse responses at high concentrations.</w:t>
            </w:r>
          </w:p>
        </w:tc>
      </w:tr>
      <w:tr w:rsidR="0020189C" w14:paraId="5E6B066E" w14:textId="77777777">
        <w:tc>
          <w:tcPr>
            <w:tcW w:w="1809" w:type="dxa"/>
            <w:tcBorders>
              <w:top w:val="single" w:sz="4" w:space="0" w:color="A6A6A6" w:themeColor="background1" w:themeShade="A6"/>
              <w:bottom w:val="single" w:sz="4" w:space="0" w:color="A6A6A6" w:themeColor="background1" w:themeShade="A6"/>
            </w:tcBorders>
          </w:tcPr>
          <w:p w14:paraId="5E6B066B" w14:textId="77777777" w:rsidR="0020189C" w:rsidRDefault="00020705">
            <w:pPr>
              <w:pStyle w:val="table2"/>
            </w:pPr>
            <w:r>
              <w:t>Specificity of association</w:t>
            </w:r>
          </w:p>
        </w:tc>
        <w:tc>
          <w:tcPr>
            <w:tcW w:w="4395" w:type="dxa"/>
            <w:tcBorders>
              <w:top w:val="single" w:sz="4" w:space="0" w:color="A6A6A6" w:themeColor="background1" w:themeShade="A6"/>
              <w:bottom w:val="single" w:sz="4" w:space="0" w:color="A6A6A6" w:themeColor="background1" w:themeShade="A6"/>
            </w:tcBorders>
          </w:tcPr>
          <w:p w14:paraId="5E6B066C" w14:textId="77777777" w:rsidR="0020189C" w:rsidRDefault="00020705">
            <w:pPr>
              <w:pStyle w:val="table2"/>
            </w:pPr>
            <w:r>
              <w:t>The observed effect is diagnostic of exposure to the disturbance</w:t>
            </w:r>
          </w:p>
        </w:tc>
        <w:tc>
          <w:tcPr>
            <w:tcW w:w="8930" w:type="dxa"/>
            <w:tcBorders>
              <w:top w:val="single" w:sz="4" w:space="0" w:color="A6A6A6" w:themeColor="background1" w:themeShade="A6"/>
              <w:bottom w:val="single" w:sz="4" w:space="0" w:color="A6A6A6" w:themeColor="background1" w:themeShade="A6"/>
            </w:tcBorders>
          </w:tcPr>
          <w:p w14:paraId="5E6B066D" w14:textId="77777777" w:rsidR="0020189C" w:rsidRDefault="00020705">
            <w:pPr>
              <w:pStyle w:val="table2"/>
            </w:pPr>
            <w:r>
              <w:t>In this case, a change in biological response is not diagnostic of the disturbance because such responses may be altered by other, natural, processes. (With further investigation, the ranking of Mg-sensitive to tolerant taxa may be found to conform more with responses found in other salt studies – in turn different from what might be expected from other stressors (chemical or otherwise).)</w:t>
            </w:r>
          </w:p>
        </w:tc>
      </w:tr>
      <w:tr w:rsidR="0020189C" w14:paraId="5E6B0672" w14:textId="77777777">
        <w:tc>
          <w:tcPr>
            <w:tcW w:w="1809" w:type="dxa"/>
            <w:tcBorders>
              <w:top w:val="single" w:sz="4" w:space="0" w:color="A6A6A6" w:themeColor="background1" w:themeShade="A6"/>
              <w:bottom w:val="single" w:sz="4" w:space="0" w:color="A6A6A6" w:themeColor="background1" w:themeShade="A6"/>
            </w:tcBorders>
          </w:tcPr>
          <w:p w14:paraId="5E6B066F" w14:textId="77777777" w:rsidR="0020189C" w:rsidRDefault="00020705">
            <w:pPr>
              <w:pStyle w:val="table2"/>
            </w:pPr>
            <w:r>
              <w:t>Presence of stressor in tissues</w:t>
            </w:r>
          </w:p>
        </w:tc>
        <w:tc>
          <w:tcPr>
            <w:tcW w:w="4395" w:type="dxa"/>
            <w:tcBorders>
              <w:top w:val="single" w:sz="4" w:space="0" w:color="A6A6A6" w:themeColor="background1" w:themeShade="A6"/>
              <w:bottom w:val="single" w:sz="4" w:space="0" w:color="A6A6A6" w:themeColor="background1" w:themeShade="A6"/>
            </w:tcBorders>
          </w:tcPr>
          <w:p w14:paraId="5E6B0670" w14:textId="77777777" w:rsidR="0020189C" w:rsidRDefault="00020705">
            <w:pPr>
              <w:pStyle w:val="table2"/>
            </w:pPr>
            <w:r>
              <w:t>Measurement parameters of exposure (e.g. residues, breakdown products) must be present in the tissues of affected organisms</w:t>
            </w:r>
          </w:p>
        </w:tc>
        <w:tc>
          <w:tcPr>
            <w:tcW w:w="8930" w:type="dxa"/>
            <w:tcBorders>
              <w:top w:val="single" w:sz="4" w:space="0" w:color="A6A6A6" w:themeColor="background1" w:themeShade="A6"/>
              <w:bottom w:val="single" w:sz="4" w:space="0" w:color="A6A6A6" w:themeColor="background1" w:themeShade="A6"/>
            </w:tcBorders>
          </w:tcPr>
          <w:p w14:paraId="5E6B0671" w14:textId="77777777" w:rsidR="0020189C" w:rsidRDefault="00020705">
            <w:pPr>
              <w:pStyle w:val="table2"/>
            </w:pPr>
            <w:r>
              <w:t>Not applicable; Mg does not bioaccumulate</w:t>
            </w:r>
          </w:p>
        </w:tc>
      </w:tr>
      <w:tr w:rsidR="0020189C" w14:paraId="5E6B0676" w14:textId="77777777">
        <w:tc>
          <w:tcPr>
            <w:tcW w:w="1809" w:type="dxa"/>
            <w:tcBorders>
              <w:top w:val="single" w:sz="4" w:space="0" w:color="A6A6A6" w:themeColor="background1" w:themeShade="A6"/>
              <w:bottom w:val="single" w:sz="4" w:space="0" w:color="A6A6A6" w:themeColor="background1" w:themeShade="A6"/>
            </w:tcBorders>
          </w:tcPr>
          <w:p w14:paraId="5E6B0673" w14:textId="77777777" w:rsidR="0020189C" w:rsidRDefault="00020705">
            <w:pPr>
              <w:pStyle w:val="table2"/>
            </w:pPr>
            <w:r>
              <w:t>Temporality or timing</w:t>
            </w:r>
          </w:p>
        </w:tc>
        <w:tc>
          <w:tcPr>
            <w:tcW w:w="4395" w:type="dxa"/>
            <w:tcBorders>
              <w:top w:val="single" w:sz="4" w:space="0" w:color="A6A6A6" w:themeColor="background1" w:themeShade="A6"/>
              <w:bottom w:val="single" w:sz="4" w:space="0" w:color="A6A6A6" w:themeColor="background1" w:themeShade="A6"/>
            </w:tcBorders>
          </w:tcPr>
          <w:p w14:paraId="5E6B0674" w14:textId="77777777" w:rsidR="0020189C" w:rsidRDefault="00020705">
            <w:pPr>
              <w:pStyle w:val="table2"/>
            </w:pPr>
            <w:r>
              <w:t>Exposure to the disturbance must precede the effect in time</w:t>
            </w:r>
          </w:p>
        </w:tc>
        <w:tc>
          <w:tcPr>
            <w:tcW w:w="8930" w:type="dxa"/>
            <w:tcBorders>
              <w:top w:val="single" w:sz="4" w:space="0" w:color="A6A6A6" w:themeColor="background1" w:themeShade="A6"/>
              <w:bottom w:val="single" w:sz="4" w:space="0" w:color="A6A6A6" w:themeColor="background1" w:themeShade="A6"/>
            </w:tcBorders>
          </w:tcPr>
          <w:p w14:paraId="5E6B0675" w14:textId="77777777" w:rsidR="0020189C" w:rsidRDefault="00020705">
            <w:pPr>
              <w:pStyle w:val="table2"/>
            </w:pPr>
            <w:r>
              <w:t>Macroinvertebrate communites in mine water exposed billabongs were similar to one another and similar to adjacent references waterbodies prior to mining or prior to ‘significant’ mine water contamination. Decrease in similarity amongst the waterbodies coincided with increase in Mg concentrations in minesite waterbodies. When Mg concentrations decreased in GTB in 2013 (after the putative impact in 2011), biological responses in GTB returned to reference condition.</w:t>
            </w:r>
          </w:p>
        </w:tc>
      </w:tr>
      <w:tr w:rsidR="0020189C" w14:paraId="5E6B067A" w14:textId="77777777">
        <w:tc>
          <w:tcPr>
            <w:tcW w:w="1809" w:type="dxa"/>
            <w:tcBorders>
              <w:top w:val="single" w:sz="4" w:space="0" w:color="A6A6A6" w:themeColor="background1" w:themeShade="A6"/>
              <w:bottom w:val="single" w:sz="4" w:space="0" w:color="A6A6A6" w:themeColor="background1" w:themeShade="A6"/>
            </w:tcBorders>
          </w:tcPr>
          <w:p w14:paraId="5E6B0677" w14:textId="77777777" w:rsidR="0020189C" w:rsidRDefault="00020705">
            <w:pPr>
              <w:pStyle w:val="table2"/>
            </w:pPr>
            <w:r>
              <w:t>Biological gradient</w:t>
            </w:r>
          </w:p>
        </w:tc>
        <w:tc>
          <w:tcPr>
            <w:tcW w:w="4395" w:type="dxa"/>
            <w:tcBorders>
              <w:top w:val="single" w:sz="4" w:space="0" w:color="A6A6A6" w:themeColor="background1" w:themeShade="A6"/>
              <w:bottom w:val="single" w:sz="4" w:space="0" w:color="A6A6A6" w:themeColor="background1" w:themeShade="A6"/>
            </w:tcBorders>
          </w:tcPr>
          <w:p w14:paraId="5E6B0678" w14:textId="77777777" w:rsidR="0020189C" w:rsidRDefault="00020705">
            <w:pPr>
              <w:pStyle w:val="table2"/>
            </w:pPr>
            <w:r>
              <w:t>A dose–response relationship exists (i.e. response of measurement parameter is a function of increases in magnitude of disturbance)</w:t>
            </w:r>
          </w:p>
        </w:tc>
        <w:tc>
          <w:tcPr>
            <w:tcW w:w="8930" w:type="dxa"/>
            <w:tcBorders>
              <w:top w:val="single" w:sz="4" w:space="0" w:color="A6A6A6" w:themeColor="background1" w:themeShade="A6"/>
              <w:bottom w:val="single" w:sz="4" w:space="0" w:color="A6A6A6" w:themeColor="background1" w:themeShade="A6"/>
            </w:tcBorders>
          </w:tcPr>
          <w:p w14:paraId="5E6B0679" w14:textId="77777777" w:rsidR="0020189C" w:rsidRDefault="00020705">
            <w:pPr>
              <w:pStyle w:val="table2"/>
            </w:pPr>
            <w:r>
              <w:t xml:space="preserve">Laboratory toxicity tests </w:t>
            </w:r>
            <w:r>
              <w:rPr>
                <w:noProof/>
              </w:rPr>
              <w:t>(van Dam et al 2010)</w:t>
            </w:r>
            <w:r>
              <w:t xml:space="preserve"> and mesocosm studies have established a dose–response relationship. From local and overseas toxicity testing, Mg has been shown to be amongst the most toxic of the common cations, explaining the high sensitivity of Mg observed in the field and laboratory in the absence of significant Ca amelioration.</w:t>
            </w:r>
          </w:p>
        </w:tc>
      </w:tr>
      <w:tr w:rsidR="0020189C" w14:paraId="5E6B067E" w14:textId="77777777">
        <w:tc>
          <w:tcPr>
            <w:tcW w:w="1809" w:type="dxa"/>
            <w:tcBorders>
              <w:top w:val="single" w:sz="4" w:space="0" w:color="A6A6A6" w:themeColor="background1" w:themeShade="A6"/>
              <w:bottom w:val="single" w:sz="4" w:space="0" w:color="A6A6A6" w:themeColor="background1" w:themeShade="A6"/>
            </w:tcBorders>
          </w:tcPr>
          <w:p w14:paraId="5E6B067B" w14:textId="77777777" w:rsidR="0020189C" w:rsidRDefault="00020705">
            <w:pPr>
              <w:pStyle w:val="table2"/>
            </w:pPr>
            <w:r>
              <w:t>Biological plausibility</w:t>
            </w:r>
          </w:p>
        </w:tc>
        <w:tc>
          <w:tcPr>
            <w:tcW w:w="4395" w:type="dxa"/>
            <w:tcBorders>
              <w:top w:val="single" w:sz="4" w:space="0" w:color="A6A6A6" w:themeColor="background1" w:themeShade="A6"/>
              <w:bottom w:val="single" w:sz="4" w:space="0" w:color="A6A6A6" w:themeColor="background1" w:themeShade="A6"/>
            </w:tcBorders>
          </w:tcPr>
          <w:p w14:paraId="5E6B067C" w14:textId="77777777" w:rsidR="0020189C" w:rsidRDefault="00020705">
            <w:pPr>
              <w:pStyle w:val="table2"/>
            </w:pPr>
            <w:r>
              <w:t>There is a biologically plausible explanation for causality, even if the precise mechanism is unknown</w:t>
            </w:r>
          </w:p>
        </w:tc>
        <w:tc>
          <w:tcPr>
            <w:tcW w:w="8930" w:type="dxa"/>
            <w:tcBorders>
              <w:top w:val="single" w:sz="4" w:space="0" w:color="A6A6A6" w:themeColor="background1" w:themeShade="A6"/>
              <w:bottom w:val="single" w:sz="4" w:space="0" w:color="A6A6A6" w:themeColor="background1" w:themeShade="A6"/>
            </w:tcBorders>
          </w:tcPr>
          <w:p w14:paraId="5E6B067D" w14:textId="77777777" w:rsidR="0020189C" w:rsidRDefault="00020705">
            <w:pPr>
              <w:pStyle w:val="table2"/>
            </w:pPr>
            <w:r>
              <w:t>Mg has similar physiological and ecological actions as other salts, i.e. increases in salinity of freshwater ecosystems may affect aquatic organisms through: 1) direct toxicity through physiological changes (particularly associated with disruption of ionoregulation (ionic homeostasis), acid-base regulation (pH homeostasis) and potentially membrane integrity), and 2) indirect effects associated with changes in community structure, and changes to species interactions and ecological processes</w:t>
            </w:r>
          </w:p>
        </w:tc>
      </w:tr>
      <w:tr w:rsidR="0020189C" w14:paraId="5E6B0682" w14:textId="77777777">
        <w:tc>
          <w:tcPr>
            <w:tcW w:w="1809" w:type="dxa"/>
            <w:tcBorders>
              <w:top w:val="single" w:sz="4" w:space="0" w:color="A6A6A6" w:themeColor="background1" w:themeShade="A6"/>
              <w:bottom w:val="single" w:sz="4" w:space="0" w:color="A6A6A6" w:themeColor="background1" w:themeShade="A6"/>
            </w:tcBorders>
          </w:tcPr>
          <w:p w14:paraId="5E6B067F" w14:textId="77777777" w:rsidR="0020189C" w:rsidRDefault="00020705">
            <w:pPr>
              <w:pStyle w:val="table2"/>
            </w:pPr>
            <w:r>
              <w:t>Coherence</w:t>
            </w:r>
          </w:p>
        </w:tc>
        <w:tc>
          <w:tcPr>
            <w:tcW w:w="4395" w:type="dxa"/>
            <w:tcBorders>
              <w:top w:val="single" w:sz="4" w:space="0" w:color="A6A6A6" w:themeColor="background1" w:themeShade="A6"/>
              <w:bottom w:val="single" w:sz="4" w:space="0" w:color="A6A6A6" w:themeColor="background1" w:themeShade="A6"/>
            </w:tcBorders>
          </w:tcPr>
          <w:p w14:paraId="5E6B0680" w14:textId="77777777" w:rsidR="0020189C" w:rsidRDefault="00020705">
            <w:pPr>
              <w:pStyle w:val="table2"/>
            </w:pPr>
            <w:r>
              <w:t>The causal interpretation should not seriously conflict with existing knowledge about the natural history of the organism and the behaviour of any substances associated with the disturbance</w:t>
            </w:r>
          </w:p>
        </w:tc>
        <w:tc>
          <w:tcPr>
            <w:tcW w:w="8930" w:type="dxa"/>
            <w:tcBorders>
              <w:top w:val="single" w:sz="4" w:space="0" w:color="A6A6A6" w:themeColor="background1" w:themeShade="A6"/>
              <w:bottom w:val="single" w:sz="4" w:space="0" w:color="A6A6A6" w:themeColor="background1" w:themeShade="A6"/>
            </w:tcBorders>
          </w:tcPr>
          <w:p w14:paraId="5E6B0681" w14:textId="77777777" w:rsidR="0020189C" w:rsidRDefault="00020705">
            <w:pPr>
              <w:pStyle w:val="table2"/>
            </w:pPr>
            <w:r>
              <w:t>Mg-sensitive to tolerant taxa are consistent with taxa responses measured in other salt-related studies. PICT and Ca amelioration may account for variances.</w:t>
            </w:r>
          </w:p>
        </w:tc>
      </w:tr>
      <w:tr w:rsidR="0020189C" w14:paraId="5E6B0686" w14:textId="77777777">
        <w:tc>
          <w:tcPr>
            <w:tcW w:w="1809" w:type="dxa"/>
            <w:tcBorders>
              <w:top w:val="single" w:sz="4" w:space="0" w:color="A6A6A6" w:themeColor="background1" w:themeShade="A6"/>
              <w:bottom w:val="single" w:sz="4" w:space="0" w:color="A6A6A6" w:themeColor="background1" w:themeShade="A6"/>
            </w:tcBorders>
          </w:tcPr>
          <w:p w14:paraId="5E6B0683" w14:textId="77777777" w:rsidR="0020189C" w:rsidRDefault="00020705">
            <w:pPr>
              <w:pStyle w:val="table2"/>
            </w:pPr>
            <w:r>
              <w:t>Experimental evidence</w:t>
            </w:r>
          </w:p>
        </w:tc>
        <w:tc>
          <w:tcPr>
            <w:tcW w:w="4395" w:type="dxa"/>
            <w:tcBorders>
              <w:top w:val="single" w:sz="4" w:space="0" w:color="A6A6A6" w:themeColor="background1" w:themeShade="A6"/>
              <w:bottom w:val="single" w:sz="4" w:space="0" w:color="A6A6A6" w:themeColor="background1" w:themeShade="A6"/>
            </w:tcBorders>
          </w:tcPr>
          <w:p w14:paraId="5E6B0684" w14:textId="77777777" w:rsidR="0020189C" w:rsidRDefault="00020705">
            <w:pPr>
              <w:pStyle w:val="table2"/>
            </w:pPr>
            <w:r>
              <w:t>A valid experiment provides strong evidence of causation or corroborates variances in observed response</w:t>
            </w:r>
          </w:p>
        </w:tc>
        <w:tc>
          <w:tcPr>
            <w:tcW w:w="8930" w:type="dxa"/>
            <w:tcBorders>
              <w:top w:val="single" w:sz="4" w:space="0" w:color="A6A6A6" w:themeColor="background1" w:themeShade="A6"/>
              <w:bottom w:val="single" w:sz="4" w:space="0" w:color="A6A6A6" w:themeColor="background1" w:themeShade="A6"/>
            </w:tcBorders>
          </w:tcPr>
          <w:p w14:paraId="5E6B0685" w14:textId="77777777" w:rsidR="0020189C" w:rsidRDefault="00020705">
            <w:pPr>
              <w:pStyle w:val="table2"/>
            </w:pPr>
            <w:r>
              <w:t xml:space="preserve">Field macroinvertebrate responses are corroborated with extensive laboratory toxicity testing </w:t>
            </w:r>
            <w:r>
              <w:rPr>
                <w:noProof/>
              </w:rPr>
              <w:t>(van Dam et al 2010)</w:t>
            </w:r>
            <w:r>
              <w:t xml:space="preserve"> and field mesocosm results </w:t>
            </w:r>
            <w:r>
              <w:rPr>
                <w:noProof/>
              </w:rPr>
              <w:t>(McCullough 2006). Lack of Ca protection (GTB) also shown in mesocosm studies.</w:t>
            </w:r>
          </w:p>
        </w:tc>
      </w:tr>
      <w:tr w:rsidR="0020189C" w14:paraId="5E6B068A" w14:textId="77777777">
        <w:tc>
          <w:tcPr>
            <w:tcW w:w="1809" w:type="dxa"/>
            <w:tcBorders>
              <w:top w:val="single" w:sz="4" w:space="0" w:color="A6A6A6" w:themeColor="background1" w:themeShade="A6"/>
            </w:tcBorders>
          </w:tcPr>
          <w:p w14:paraId="5E6B0687" w14:textId="77777777" w:rsidR="0020189C" w:rsidRDefault="00020705">
            <w:pPr>
              <w:pStyle w:val="table2"/>
            </w:pPr>
            <w:r>
              <w:t>Analogy</w:t>
            </w:r>
          </w:p>
        </w:tc>
        <w:tc>
          <w:tcPr>
            <w:tcW w:w="4395" w:type="dxa"/>
            <w:tcBorders>
              <w:top w:val="single" w:sz="4" w:space="0" w:color="A6A6A6" w:themeColor="background1" w:themeShade="A6"/>
            </w:tcBorders>
          </w:tcPr>
          <w:p w14:paraId="5E6B0688" w14:textId="77777777" w:rsidR="0020189C" w:rsidRDefault="00020705">
            <w:pPr>
              <w:pStyle w:val="table2"/>
            </w:pPr>
            <w:r>
              <w:t>Similar disturbances cause similar effects</w:t>
            </w:r>
          </w:p>
        </w:tc>
        <w:tc>
          <w:tcPr>
            <w:tcW w:w="8930" w:type="dxa"/>
            <w:tcBorders>
              <w:top w:val="single" w:sz="4" w:space="0" w:color="A6A6A6" w:themeColor="background1" w:themeShade="A6"/>
            </w:tcBorders>
          </w:tcPr>
          <w:p w14:paraId="5E6B0689" w14:textId="77777777" w:rsidR="0020189C" w:rsidRDefault="00020705">
            <w:pPr>
              <w:pStyle w:val="table2"/>
            </w:pPr>
            <w:r>
              <w:t>Other salts related to Mg have shown similar dose–response curves and responses in field experiments with different but related species. Ionic amelioration and PICT are also documented in accounting for variances.</w:t>
            </w:r>
          </w:p>
        </w:tc>
      </w:tr>
    </w:tbl>
    <w:p w14:paraId="5E6B068B" w14:textId="77777777" w:rsidR="0020189C" w:rsidRDefault="0020189C"/>
    <w:p w14:paraId="5E6B068C" w14:textId="77777777" w:rsidR="0020189C" w:rsidRDefault="0020189C">
      <w:pPr>
        <w:sectPr w:rsidR="0020189C">
          <w:pgSz w:w="16838" w:h="11906" w:orient="landscape"/>
          <w:pgMar w:top="720" w:right="720" w:bottom="720" w:left="720" w:header="1080" w:footer="835" w:gutter="0"/>
          <w:cols w:space="720"/>
          <w:docGrid w:linePitch="326"/>
        </w:sectPr>
      </w:pPr>
    </w:p>
    <w:p w14:paraId="5E6B068D" w14:textId="77777777" w:rsidR="0020189C" w:rsidRDefault="00020705">
      <w:pPr>
        <w:pStyle w:val="Heading4"/>
        <w:rPr>
          <w:lang w:val="en-US" w:eastAsia="en-AU"/>
        </w:rPr>
      </w:pPr>
      <w:bookmarkStart w:id="426" w:name="_Toc498094581"/>
      <w:bookmarkStart w:id="427" w:name="_Toc498289041"/>
      <w:bookmarkStart w:id="428" w:name="_Toc15196519"/>
      <w:r>
        <w:rPr>
          <w:lang w:val="en-US" w:eastAsia="en-AU"/>
        </w:rPr>
        <w:t>6.2.1  Assessing potential confounders</w:t>
      </w:r>
      <w:bookmarkEnd w:id="426"/>
      <w:bookmarkEnd w:id="427"/>
      <w:bookmarkEnd w:id="428"/>
    </w:p>
    <w:p w14:paraId="5E6B068E" w14:textId="77777777" w:rsidR="0020189C" w:rsidRDefault="00020705">
      <w:pPr>
        <w:rPr>
          <w:lang w:val="en-US" w:eastAsia="en-AU"/>
        </w:rPr>
      </w:pPr>
      <w:r>
        <w:rPr>
          <w:lang w:val="en-US" w:eastAsia="en-AU"/>
        </w:rPr>
        <w:t>Each of the five broad classes of potential confounding identified in this study was evaluated as follows:</w:t>
      </w:r>
    </w:p>
    <w:p w14:paraId="5E6B068F" w14:textId="77777777" w:rsidR="0020189C" w:rsidRDefault="00020705">
      <w:pPr>
        <w:pStyle w:val="Heading5"/>
      </w:pPr>
      <w:r>
        <w:t>6.2.1.1  Appropriateness of the reference billabongs used (i.e. appropriate experimental design)</w:t>
      </w:r>
    </w:p>
    <w:p w14:paraId="5E6B0690" w14:textId="77777777" w:rsidR="0020189C" w:rsidRDefault="00020705">
      <w:r>
        <w:t xml:space="preserve">The assessment summarised in </w:t>
      </w:r>
      <w:r>
        <w:fldChar w:fldCharType="begin"/>
      </w:r>
      <w:r>
        <w:instrText xml:space="preserve"> REF _Ref474222953 \h  \* MERGEFORMAT </w:instrText>
      </w:r>
      <w:r>
        <w:fldChar w:fldCharType="separate"/>
      </w:r>
      <w:r>
        <w:t xml:space="preserve">Table </w:t>
      </w:r>
      <w:r>
        <w:rPr>
          <w:noProof/>
        </w:rPr>
        <w:t>27</w:t>
      </w:r>
      <w:r>
        <w:fldChar w:fldCharType="end"/>
      </w:r>
      <w:r>
        <w:t xml:space="preserve"> concluded that no catchment or waterbody differences amongst the study locations had potential to confound and contribute to misinterpretation of the observed Mg-biological response relationships.</w:t>
      </w:r>
    </w:p>
    <w:p w14:paraId="5E6B0691" w14:textId="77777777" w:rsidR="0020189C" w:rsidRDefault="00020705">
      <w:pPr>
        <w:pStyle w:val="Heading5"/>
      </w:pPr>
      <w:r>
        <w:t xml:space="preserve">6.2.1.2  Interannual patterns in macroinvertebrate community composition </w:t>
      </w:r>
    </w:p>
    <w:p w14:paraId="5E6B0692" w14:textId="77777777" w:rsidR="0020189C" w:rsidRDefault="00020705">
      <w:r>
        <w:t>Time-, climate (rainfall) or protocol-related differences in amongst-site variation in community structure in reference billabongs over time did not have the potential to coincidentally correspond with putative mine water associated biological change (</w:t>
      </w:r>
      <w:r>
        <w:fldChar w:fldCharType="begin"/>
      </w:r>
      <w:r>
        <w:instrText xml:space="preserve"> REF _Ref474222953 \h  \* MERGEFORMAT </w:instrText>
      </w:r>
      <w:r>
        <w:fldChar w:fldCharType="separate"/>
      </w:r>
      <w:r>
        <w:t xml:space="preserve">Table </w:t>
      </w:r>
      <w:r>
        <w:rPr>
          <w:noProof/>
        </w:rPr>
        <w:t>27</w:t>
      </w:r>
      <w:r>
        <w:fldChar w:fldCharType="end"/>
      </w:r>
      <w:r>
        <w:t>).</w:t>
      </w:r>
    </w:p>
    <w:p w14:paraId="5E6B0693" w14:textId="77777777" w:rsidR="0020189C" w:rsidRDefault="00020705">
      <w:pPr>
        <w:pStyle w:val="Heading5"/>
      </w:pPr>
      <w:r>
        <w:t>6.2.1.3  Variations in sample processing protocol</w:t>
      </w:r>
    </w:p>
    <w:p w14:paraId="5E6B0694" w14:textId="77777777" w:rsidR="0020189C" w:rsidRDefault="00020705">
      <w:r>
        <w:t>A change in sample processing methods after 2006 did not confound the data for combined (all years) or exposed-reference waterbody comparisons made in the study. Protocol variations that incorporated or excluded sediment-dwelling macroinvertebrates did not confound the data either (</w:t>
      </w:r>
      <w:r>
        <w:fldChar w:fldCharType="begin"/>
      </w:r>
      <w:r>
        <w:instrText xml:space="preserve"> REF _Ref474222953 \h  \* MERGEFORMAT </w:instrText>
      </w:r>
      <w:r>
        <w:fldChar w:fldCharType="separate"/>
      </w:r>
      <w:r>
        <w:t xml:space="preserve">Table </w:t>
      </w:r>
      <w:r>
        <w:rPr>
          <w:noProof/>
        </w:rPr>
        <w:t>27</w:t>
      </w:r>
      <w:r>
        <w:fldChar w:fldCharType="end"/>
      </w:r>
      <w:r>
        <w:t>).</w:t>
      </w:r>
    </w:p>
    <w:p w14:paraId="5E6B0695" w14:textId="77777777" w:rsidR="0020189C" w:rsidRDefault="00020705">
      <w:pPr>
        <w:pStyle w:val="Heading5"/>
      </w:pPr>
      <w:r>
        <w:t>6.2.1.4  Habitat (aquatic plants)</w:t>
      </w:r>
    </w:p>
    <w:p w14:paraId="5E6B0696" w14:textId="77777777" w:rsidR="0020189C" w:rsidRDefault="00020705">
      <w:pPr>
        <w:rPr>
          <w:bCs/>
        </w:rPr>
      </w:pPr>
      <w:r>
        <w:t xml:space="preserve">The evidence considers Types 1, 2 and 7 from </w:t>
      </w:r>
      <w:r>
        <w:fldChar w:fldCharType="begin"/>
      </w:r>
      <w:r>
        <w:instrText xml:space="preserve"> REF _Ref474222744 \h  \* MERGEFORMAT </w:instrText>
      </w:r>
      <w:r>
        <w:fldChar w:fldCharType="separate"/>
      </w:r>
      <w:r>
        <w:t xml:space="preserve">Table </w:t>
      </w:r>
      <w:r>
        <w:rPr>
          <w:noProof/>
        </w:rPr>
        <w:t>26</w:t>
      </w:r>
      <w:r>
        <w:fldChar w:fldCharType="end"/>
      </w:r>
      <w:r>
        <w:t xml:space="preserve"> with the assessment summarised in </w:t>
      </w:r>
      <w:r>
        <w:fldChar w:fldCharType="begin"/>
      </w:r>
      <w:r>
        <w:instrText xml:space="preserve"> REF _Ref474222953 \h  \* MERGEFORMAT </w:instrText>
      </w:r>
      <w:r>
        <w:fldChar w:fldCharType="separate"/>
      </w:r>
      <w:r>
        <w:t xml:space="preserve">Table </w:t>
      </w:r>
      <w:r>
        <w:rPr>
          <w:noProof/>
        </w:rPr>
        <w:t>27</w:t>
      </w:r>
      <w:r>
        <w:fldChar w:fldCharType="end"/>
      </w:r>
      <w:r>
        <w:t>. A number of macroinvertebrate taxa increased in abundance with increasing macrophyte cover while</w:t>
      </w:r>
      <w:r>
        <w:rPr>
          <w:bCs/>
        </w:rPr>
        <w:t xml:space="preserve"> various aquatic plant measures were also correlated with macroinvertebrate assemblage patterns in multivariate space. However, </w:t>
      </w:r>
      <w:r>
        <w:t xml:space="preserve">correlations between aquatic plant measures and macroinvertebrate responses were not as strong as those derived between Mg and macroinvertebrate responses. Correlations between aquatic plant measures and Mg were also poor. No relationships between aquatic plant measures and macroinvertebrate responses were found in GTB where the Mg threshold and GV was derived. </w:t>
      </w:r>
    </w:p>
    <w:p w14:paraId="5E6B0697" w14:textId="77777777" w:rsidR="0020189C" w:rsidRDefault="00020705">
      <w:pPr>
        <w:pStyle w:val="Heading5"/>
      </w:pPr>
      <w:r>
        <w:t>6.2.1.5  Water quality and habitat influences: Fire regimes and feral pigs</w:t>
      </w:r>
    </w:p>
    <w:p w14:paraId="5E6B0698" w14:textId="77777777" w:rsidR="0020189C" w:rsidRDefault="00020705">
      <w:pPr>
        <w:rPr>
          <w:bCs/>
        </w:rPr>
      </w:pPr>
      <w:r>
        <w:t xml:space="preserve">The evidence considers Types 1, 2, 7 and 9 from </w:t>
      </w:r>
      <w:r>
        <w:fldChar w:fldCharType="begin"/>
      </w:r>
      <w:r>
        <w:instrText xml:space="preserve"> REF _Ref474222744 \h  \* MERGEFORMAT </w:instrText>
      </w:r>
      <w:r>
        <w:fldChar w:fldCharType="separate"/>
      </w:r>
      <w:r>
        <w:t xml:space="preserve">Table </w:t>
      </w:r>
      <w:r>
        <w:rPr>
          <w:noProof/>
        </w:rPr>
        <w:t>26</w:t>
      </w:r>
      <w:r>
        <w:fldChar w:fldCharType="end"/>
      </w:r>
      <w:r>
        <w:t xml:space="preserve"> with the assessment summarised in </w:t>
      </w:r>
      <w:r>
        <w:fldChar w:fldCharType="begin"/>
      </w:r>
      <w:r>
        <w:instrText xml:space="preserve"> REF _Ref474222953 \h  \* MERGEFORMAT </w:instrText>
      </w:r>
      <w:r>
        <w:fldChar w:fldCharType="separate"/>
      </w:r>
      <w:r>
        <w:t xml:space="preserve">Table </w:t>
      </w:r>
      <w:r>
        <w:rPr>
          <w:noProof/>
        </w:rPr>
        <w:t>27</w:t>
      </w:r>
      <w:r>
        <w:fldChar w:fldCharType="end"/>
      </w:r>
      <w:r>
        <w:t>. The fire history preceding sampling of GTB in 2011 did not appear unusual compared to other years. These observations suggest no obvious link between fire history and putative impacts to macroinvertebrate communities of GTB in 2011. Most intensive burning occurred in the GTB catchment in the late dry seasons antecedent to sampling in 2009 and 2013. The most biologically impacted locations in GTB in 2011 did not suffer littoral vegetation loss, nor was turbidity higher in these locations than other locations sampled. Thus there was no evidence of pig-associated impacts to GTB in 2011 coincident with macroinvertebrate sampling.</w:t>
      </w:r>
    </w:p>
    <w:p w14:paraId="5E6B0699" w14:textId="77777777" w:rsidR="0020189C" w:rsidRDefault="00020705">
      <w:pPr>
        <w:pStyle w:val="Heading5"/>
      </w:pPr>
      <w:r>
        <w:t xml:space="preserve">6.2.1.6  Water and sediment CoPCs other than Mg </w:t>
      </w:r>
    </w:p>
    <w:p w14:paraId="5E6B069A" w14:textId="77777777" w:rsidR="0020189C" w:rsidRDefault="00020705">
      <w:r>
        <w:t xml:space="preserve">The evidence considers Types 1, 2, 3, 5, 6 and 7 from </w:t>
      </w:r>
      <w:r>
        <w:fldChar w:fldCharType="begin"/>
      </w:r>
      <w:r>
        <w:instrText xml:space="preserve"> REF _Ref474222744 \h  \* MERGEFORMAT </w:instrText>
      </w:r>
      <w:r>
        <w:fldChar w:fldCharType="separate"/>
      </w:r>
      <w:r>
        <w:t xml:space="preserve">Table </w:t>
      </w:r>
      <w:r>
        <w:rPr>
          <w:noProof/>
        </w:rPr>
        <w:t>26</w:t>
      </w:r>
      <w:r>
        <w:fldChar w:fldCharType="end"/>
      </w:r>
      <w:r>
        <w:t xml:space="preserve">, with the assessment summarised in </w:t>
      </w:r>
      <w:r>
        <w:fldChar w:fldCharType="begin"/>
      </w:r>
      <w:r>
        <w:instrText xml:space="preserve"> REF _Ref474222953 \h  \* MERGEFORMAT </w:instrText>
      </w:r>
      <w:r>
        <w:fldChar w:fldCharType="separate"/>
      </w:r>
      <w:r>
        <w:t xml:space="preserve">Table </w:t>
      </w:r>
      <w:r>
        <w:rPr>
          <w:noProof/>
        </w:rPr>
        <w:t>27</w:t>
      </w:r>
      <w:r>
        <w:fldChar w:fldCharType="end"/>
      </w:r>
      <w:r>
        <w:t>. The CoPCs considered are other major ions (noting EC and SO</w:t>
      </w:r>
      <w:r>
        <w:rPr>
          <w:snapToGrid w:val="0"/>
          <w:color w:val="000000"/>
          <w:position w:val="-6"/>
          <w:sz w:val="16"/>
          <w:szCs w:val="0"/>
          <w:u w:color="000000"/>
        </w:rPr>
        <w:t>4</w:t>
      </w:r>
      <w:r>
        <w:t xml:space="preserve"> are not considered as confounders as they are surrogates for the same salt), metals including U, ammonia, nitrate, turbidity and low pH. Various</w:t>
      </w:r>
      <w:r>
        <w:rPr>
          <w:bCs/>
        </w:rPr>
        <w:t xml:space="preserve"> CoPCs were correlated with macroinvertebrate responses, Ca and K, with higher correlation than Mg. Correlations between Mg and both U and Ca were also high. Additional potential confounding was associated with above-GV values for U in waters and sediment of RP1 (only), and </w:t>
      </w:r>
      <w:r>
        <w:t>acidity events that occurred in the early wet season of 2013 in both CJBB and RP1, prior to 2013 sampling. A number of approaches were taken to discount, reduce or eliminate potential confounding:</w:t>
      </w:r>
    </w:p>
    <w:p w14:paraId="5E6B069B" w14:textId="77777777" w:rsidR="0020189C" w:rsidRDefault="00020705">
      <w:pPr>
        <w:pStyle w:val="ListParagraph"/>
        <w:numPr>
          <w:ilvl w:val="0"/>
          <w:numId w:val="40"/>
        </w:numPr>
      </w:pPr>
      <w:r>
        <w:rPr>
          <w:lang w:val="en-GB" w:eastAsia="en-AU"/>
        </w:rPr>
        <w:t xml:space="preserve">Water-borne CoPCs, </w:t>
      </w:r>
      <w:r>
        <w:t xml:space="preserve">manganese, ammonia, nitrate and turbidity, as well as Ca, and sediment-borne metals (Mg, Mn, Fe, Cu, Pb, Cd, Zn, Cr </w:t>
      </w:r>
      <w:r>
        <w:rPr>
          <w:szCs w:val="24"/>
        </w:rPr>
        <w:t>and V</w:t>
      </w:r>
      <w:r>
        <w:t>) were noted not to exceed relevant GVs.</w:t>
      </w:r>
    </w:p>
    <w:p w14:paraId="5E6B069C" w14:textId="77777777" w:rsidR="0020189C" w:rsidRDefault="00020705">
      <w:pPr>
        <w:pStyle w:val="ListParagraph"/>
        <w:numPr>
          <w:ilvl w:val="0"/>
          <w:numId w:val="40"/>
        </w:numPr>
      </w:pPr>
      <w:r>
        <w:t>CJBB and RP1 data from 2013 removed from Mg and U relationships with macroinvertebrate responses, thereby eliminating low pH confounding.</w:t>
      </w:r>
    </w:p>
    <w:p w14:paraId="5E6B069D" w14:textId="77777777" w:rsidR="0020189C" w:rsidRDefault="00020705">
      <w:pPr>
        <w:pStyle w:val="ListParagraph"/>
        <w:numPr>
          <w:ilvl w:val="0"/>
          <w:numId w:val="40"/>
        </w:numPr>
      </w:pPr>
      <w:r>
        <w:t>After 2, U was no longer correlated with any biological response measure amongst waterbodies.</w:t>
      </w:r>
    </w:p>
    <w:p w14:paraId="5E6B069E" w14:textId="77777777" w:rsidR="0020189C" w:rsidRDefault="00020705">
      <w:pPr>
        <w:pStyle w:val="ListParagraph"/>
        <w:numPr>
          <w:ilvl w:val="0"/>
          <w:numId w:val="40"/>
        </w:numPr>
      </w:pPr>
      <w:r>
        <w:t>Above-GV for U in sediment of RP1 (2011) found not to contribute to any adverse effects.</w:t>
      </w:r>
    </w:p>
    <w:p w14:paraId="5E6B069F" w14:textId="77777777" w:rsidR="0020189C" w:rsidRDefault="00020705">
      <w:r>
        <w:t>GTB, where the Mg threshold and GV was derived, did not observe significant (e.g. above relevant GV) elevations in other water and sediment CoPCs. While it is assumed that this assessment provided strong support for the Mg GV, the possible presence of elevated, mine-derived K and HCO</w:t>
      </w:r>
      <w:r>
        <w:rPr>
          <w:vertAlign w:val="subscript"/>
        </w:rPr>
        <w:t>3</w:t>
      </w:r>
      <w:r>
        <w:t>, ions which were not regularly measured in the mine sites waterbodies over time, places a caveat on the derived GV. Additional laboratory testing is required to assess toxicity interaction of these ions with Mg and SO</w:t>
      </w:r>
      <w:r>
        <w:rPr>
          <w:vertAlign w:val="subscript"/>
        </w:rPr>
        <w:t xml:space="preserve">4 </w:t>
      </w:r>
      <w:r>
        <w:t>.</w:t>
      </w:r>
    </w:p>
    <w:p w14:paraId="5E6B06A0" w14:textId="77777777" w:rsidR="0020189C" w:rsidRDefault="00020705">
      <w:pPr>
        <w:pStyle w:val="Heading4"/>
        <w:rPr>
          <w:lang w:val="en-US" w:eastAsia="en-AU"/>
        </w:rPr>
      </w:pPr>
      <w:bookmarkStart w:id="429" w:name="_Toc498094582"/>
      <w:bookmarkStart w:id="430" w:name="_Toc498289042"/>
      <w:bookmarkStart w:id="431" w:name="_Toc15196520"/>
      <w:r>
        <w:rPr>
          <w:lang w:val="en-US" w:eastAsia="en-AU"/>
        </w:rPr>
        <w:t>6.2.2  Evaluating other lines of evidence</w:t>
      </w:r>
      <w:bookmarkEnd w:id="429"/>
      <w:bookmarkEnd w:id="430"/>
      <w:bookmarkEnd w:id="431"/>
    </w:p>
    <w:p w14:paraId="5E6B06A1" w14:textId="77777777" w:rsidR="0020189C" w:rsidRDefault="00020705">
      <w:r>
        <w:t xml:space="preserve">Whilst not explicitly described in section 6.1 above, Type 5 evidence from </w:t>
      </w:r>
      <w:r>
        <w:fldChar w:fldCharType="begin"/>
      </w:r>
      <w:r>
        <w:instrText xml:space="preserve"> REF _Ref474222744 \h  \* MERGEFORMAT </w:instrText>
      </w:r>
      <w:r>
        <w:fldChar w:fldCharType="separate"/>
      </w:r>
      <w:r>
        <w:t xml:space="preserve">Table </w:t>
      </w:r>
      <w:r>
        <w:rPr>
          <w:noProof/>
        </w:rPr>
        <w:t>26</w:t>
      </w:r>
      <w:r>
        <w:fldChar w:fldCharType="end"/>
      </w:r>
      <w:r>
        <w:t xml:space="preserve"> considers Hill’s (1965) criteria of ‘biological gradient’ and ‘experimental evidence’. </w:t>
      </w:r>
      <w:r>
        <w:fldChar w:fldCharType="begin"/>
      </w:r>
      <w:r>
        <w:instrText xml:space="preserve"> REF _Ref474222961 \h  \* MERGEFORMAT </w:instrText>
      </w:r>
      <w:r>
        <w:fldChar w:fldCharType="separate"/>
      </w:r>
      <w:r>
        <w:t xml:space="preserve">Table </w:t>
      </w:r>
      <w:r>
        <w:rPr>
          <w:noProof/>
        </w:rPr>
        <w:t>28</w:t>
      </w:r>
      <w:r>
        <w:fldChar w:fldCharType="end"/>
      </w:r>
      <w:r>
        <w:t xml:space="preserve"> summarises the findings of complementary laboratory toxicity testing</w:t>
      </w:r>
      <w:r>
        <w:rPr>
          <w:noProof/>
        </w:rPr>
        <w:t xml:space="preserve"> (van Dam et al 2010)</w:t>
      </w:r>
      <w:r>
        <w:t xml:space="preserve"> and field mesocosm results</w:t>
      </w:r>
      <w:r>
        <w:rPr>
          <w:noProof/>
        </w:rPr>
        <w:t xml:space="preserve"> (McCullough 2006)</w:t>
      </w:r>
      <w:r>
        <w:rPr>
          <w:rStyle w:val="FootnoteReference"/>
        </w:rPr>
        <w:footnoteReference w:id="8"/>
      </w:r>
      <w:r>
        <w:t>; the laboratory-derived GV (section 1.4) and mesocosm assemblage EC5 values (see footnote) are similar to, and therefore, corroborate, the field-effects-derived GV.</w:t>
      </w:r>
    </w:p>
    <w:p w14:paraId="5E6B06A2" w14:textId="77777777" w:rsidR="0020189C" w:rsidRDefault="00020705">
      <w:r>
        <w:t xml:space="preserve">Hill’s (1965) criterion of ‘temporality’ is well met in the current study. As described in </w:t>
      </w:r>
      <w:r>
        <w:fldChar w:fldCharType="begin"/>
      </w:r>
      <w:r>
        <w:instrText xml:space="preserve"> REF _Ref474222961 \h  \* MERGEFORMAT </w:instrText>
      </w:r>
      <w:r>
        <w:fldChar w:fldCharType="separate"/>
      </w:r>
      <w:r>
        <w:t xml:space="preserve">Table </w:t>
      </w:r>
      <w:r>
        <w:rPr>
          <w:noProof/>
        </w:rPr>
        <w:t>28</w:t>
      </w:r>
      <w:r>
        <w:fldChar w:fldCharType="end"/>
      </w:r>
      <w:r>
        <w:t>, departure in macroinvertebrate community structure in mine water exposed billabongs from the reference condition occurred over time and was coincident with increasing Mg in the mine site waterbodies. Improved water quality in the time series in GTB corresponded with a return to reference condition in macro invertebrate responses.</w:t>
      </w:r>
    </w:p>
    <w:p w14:paraId="5E6B06A3" w14:textId="77777777" w:rsidR="0020189C" w:rsidRDefault="00020705">
      <w:r>
        <w:t xml:space="preserve">Hill’s (1965) criteria of ‘consistency of association’ and ‘analogy’ are considered in </w:t>
      </w:r>
      <w:r>
        <w:fldChar w:fldCharType="begin"/>
      </w:r>
      <w:r>
        <w:instrText xml:space="preserve"> REF _Ref474222961 \h  \* MERGEFORMAT </w:instrText>
      </w:r>
      <w:r>
        <w:fldChar w:fldCharType="separate"/>
      </w:r>
      <w:r>
        <w:t xml:space="preserve">Table </w:t>
      </w:r>
      <w:r>
        <w:rPr>
          <w:noProof/>
        </w:rPr>
        <w:t>28</w:t>
      </w:r>
      <w:r>
        <w:fldChar w:fldCharType="end"/>
      </w:r>
      <w:r>
        <w:t xml:space="preserve">. Types 9 and 10 evidence from </w:t>
      </w:r>
      <w:r>
        <w:fldChar w:fldCharType="begin"/>
      </w:r>
      <w:r>
        <w:instrText xml:space="preserve"> REF _Ref474222744 \h  \* MERGEFORMAT </w:instrText>
      </w:r>
      <w:r>
        <w:fldChar w:fldCharType="separate"/>
      </w:r>
      <w:r>
        <w:t xml:space="preserve">Table </w:t>
      </w:r>
      <w:r>
        <w:rPr>
          <w:noProof/>
        </w:rPr>
        <w:t>26</w:t>
      </w:r>
      <w:r>
        <w:fldChar w:fldCharType="end"/>
      </w:r>
      <w:r>
        <w:t xml:space="preserve"> also consider characteristic effects typically associated with the putative cause and not the confounder. Other salt-effects studies confirm the sensitivity of a number of aquatic invertebrate groups to salts, including Mg (reviewed in section 1). Otherwise, the diagnostic attribute that has potential to assess these lines of evidence is consistency of taxa responses to those observed in similar studies. This aspect is evaluated in </w:t>
      </w:r>
      <w:r>
        <w:fldChar w:fldCharType="begin"/>
      </w:r>
      <w:r>
        <w:instrText xml:space="preserve"> REF _Ref474222953 \h  \* MERGEFORMAT </w:instrText>
      </w:r>
      <w:r>
        <w:fldChar w:fldCharType="separate"/>
      </w:r>
      <w:r>
        <w:t xml:space="preserve">Table </w:t>
      </w:r>
      <w:r>
        <w:rPr>
          <w:noProof/>
        </w:rPr>
        <w:t>27</w:t>
      </w:r>
      <w:r>
        <w:fldChar w:fldCharType="end"/>
      </w:r>
      <w:r>
        <w:t>. Taxa responses observed in this study were generally consistent with those found or reported in other salt-effects studies though plant habitat preferences of taxa must also be considered for the ecosystem types sampled in this study. This requires literature review and further research.</w:t>
      </w:r>
    </w:p>
    <w:p w14:paraId="5E6B06A4" w14:textId="77777777" w:rsidR="0020189C" w:rsidRDefault="00020705">
      <w:r>
        <w:t>Consistency, analogy and characteristic effects must also consider physiological acclimation. The circumstances which may lead to the evolution of such tolerance (section 5.6) may create difficulties in evaluating these lines of evidence against other salt-effects studies. Several factors were considered in section 5.6 that may be responsible for explaining the complex patterns of taxon occurrences amongst the different mine site waterbodies of this study, and why laboratory predictions may not necessarily match field information, even though the derived Mg GV is consistent between laboratory and field.</w:t>
      </w:r>
    </w:p>
    <w:p w14:paraId="5E6B06A5" w14:textId="77777777" w:rsidR="0020189C" w:rsidRDefault="00020705">
      <w:pPr>
        <w:pStyle w:val="Heading3"/>
      </w:pPr>
      <w:bookmarkStart w:id="432" w:name="_Toc498094583"/>
      <w:bookmarkStart w:id="433" w:name="_Toc498289043"/>
      <w:bookmarkStart w:id="434" w:name="_Toc15196521"/>
      <w:r>
        <w:t>6.3  Conclusions</w:t>
      </w:r>
      <w:bookmarkEnd w:id="432"/>
      <w:bookmarkEnd w:id="433"/>
      <w:bookmarkEnd w:id="434"/>
    </w:p>
    <w:p w14:paraId="5E6B06A6" w14:textId="77777777" w:rsidR="0020189C" w:rsidRDefault="00020705">
      <w:r>
        <w:t xml:space="preserve">The hypothesis that changes in lentic macroinvertebrate communities in Ranger mine site waterbodies over time can predominately be attributed to Mg increase is confidently supported after considering sources of potential confounding and alternative explanations for the observed biological responses. While the collective data from the three mine site waterbodies represented a continuum in reponse to Mg, the data from GTB represented contaminant-response information unaffected by any of the identified potential confounders. Thus, the information from this site was used to confidently determine a Mg threshold and GV for closure and to verify as well the appropriateness of the current GV for mine operations. </w:t>
      </w:r>
    </w:p>
    <w:p w14:paraId="5E6B06A7" w14:textId="77777777" w:rsidR="0020189C" w:rsidRDefault="00020705">
      <w:r>
        <w:t>The caveat to this Mg GV derivation is the possibility that K and/or HCO</w:t>
      </w:r>
      <w:r>
        <w:rPr>
          <w:vertAlign w:val="subscript"/>
        </w:rPr>
        <w:t>3</w:t>
      </w:r>
      <w:r>
        <w:t xml:space="preserve"> ions, known in the literature to be more toxic than Mg, interacted with Mg to affect toxicity and the associated indirect ecological interactions observed in the field. This aspect requires further investigation. Laboratory confirmation of interaction in the combination of ions to toxicity would indicate the mixture of ions is the cause of the observed changes and that ionic strength, viz, EC, would constitute a more appropriate basis of GV derivation. However, the very strong relationship between EC and Mg in the mine site waterbodies (</w:t>
      </w:r>
      <w:r>
        <w:fldChar w:fldCharType="begin"/>
      </w:r>
      <w:r>
        <w:instrText xml:space="preserve"> REF _Ref468271232 \h  \* MERGEFORMAT </w:instrText>
      </w:r>
      <w:r>
        <w:fldChar w:fldCharType="separate"/>
      </w:r>
      <w:r>
        <w:t>Table 4</w:t>
      </w:r>
      <w:r>
        <w:fldChar w:fldCharType="end"/>
      </w:r>
      <w:r>
        <w:t>) would render such a derivation redundant.</w:t>
      </w:r>
    </w:p>
    <w:p w14:paraId="5E6B06A8" w14:textId="77777777" w:rsidR="0020189C" w:rsidRDefault="0020189C"/>
    <w:p w14:paraId="5E6B06A9" w14:textId="77777777" w:rsidR="0020189C" w:rsidRDefault="0020189C">
      <w:pPr>
        <w:sectPr w:rsidR="0020189C">
          <w:pgSz w:w="11906" w:h="16838"/>
          <w:pgMar w:top="1440" w:right="1800" w:bottom="1440" w:left="1800" w:header="1080" w:footer="835" w:gutter="0"/>
          <w:cols w:space="720"/>
        </w:sectPr>
      </w:pPr>
    </w:p>
    <w:p w14:paraId="5E6B06AA" w14:textId="77777777" w:rsidR="0020189C" w:rsidRDefault="00020705">
      <w:pPr>
        <w:pStyle w:val="Heading2"/>
      </w:pPr>
      <w:bookmarkStart w:id="435" w:name="_Toc498094584"/>
      <w:bookmarkStart w:id="436" w:name="_Toc15196522"/>
      <w:r>
        <w:t>7.  References</w:t>
      </w:r>
      <w:bookmarkEnd w:id="435"/>
      <w:bookmarkEnd w:id="436"/>
    </w:p>
    <w:p w14:paraId="5E6B06AB" w14:textId="77777777" w:rsidR="0020189C" w:rsidRDefault="00020705">
      <w:pPr>
        <w:pStyle w:val="Bibliography"/>
      </w:pPr>
      <w:bookmarkStart w:id="437" w:name="_ENREF_1"/>
      <w:r>
        <w:t xml:space="preserve">Andersen AN, Cook GD, Corbett LK, Douglas MM, Eager RW, Russell-Smith J, Setterfield SA, Williams RJ &amp; Woinarski JCZ 2005. Fire frequency and biodiversity conservation in Australian tropical savannas: implications from the Kapalga fire experiment. </w:t>
      </w:r>
      <w:r>
        <w:rPr>
          <w:i/>
        </w:rPr>
        <w:t>Austral Ecology</w:t>
      </w:r>
      <w:r>
        <w:t xml:space="preserve"> 30 (2), 155-167.</w:t>
      </w:r>
      <w:bookmarkEnd w:id="437"/>
    </w:p>
    <w:p w14:paraId="5E6B06AC" w14:textId="77777777" w:rsidR="0020189C" w:rsidRDefault="00020705">
      <w:pPr>
        <w:pStyle w:val="Bibliography"/>
      </w:pPr>
      <w:bookmarkStart w:id="438" w:name="_ENREF_2"/>
      <w:r>
        <w:t xml:space="preserve">Anderson MJ, Gorley RN &amp; Clarke KR 2008. </w:t>
      </w:r>
      <w:r>
        <w:rPr>
          <w:i/>
        </w:rPr>
        <w:t>PERMANOVA+ for PRIMER: Guide to software and statistical methods.</w:t>
      </w:r>
      <w:r>
        <w:t xml:space="preserve"> Primer-E:, Plymouth, UK.</w:t>
      </w:r>
      <w:bookmarkEnd w:id="438"/>
    </w:p>
    <w:p w14:paraId="5E6B06AD" w14:textId="77777777" w:rsidR="0020189C" w:rsidRDefault="00020705">
      <w:pPr>
        <w:pStyle w:val="Bibliography"/>
      </w:pPr>
      <w:bookmarkStart w:id="439" w:name="_ENREF_3"/>
      <w:r>
        <w:t xml:space="preserve">Anderson MJ &amp; Walsh DCI 2013. PERMANOVA, ANOSIM, and the Mantel test in the face of heterogeneous dispersions: What null hypothesis are you testing? </w:t>
      </w:r>
      <w:r>
        <w:rPr>
          <w:i/>
        </w:rPr>
        <w:t>Ecological Monographs</w:t>
      </w:r>
      <w:r>
        <w:t xml:space="preserve"> 83 (4), 557-574.</w:t>
      </w:r>
      <w:bookmarkEnd w:id="439"/>
    </w:p>
    <w:p w14:paraId="5E6B06AE" w14:textId="77777777" w:rsidR="0020189C" w:rsidRDefault="00020705">
      <w:pPr>
        <w:pStyle w:val="Bibliography"/>
      </w:pPr>
      <w:bookmarkStart w:id="440" w:name="_ENREF_4"/>
      <w:r>
        <w:t>ANZECC &amp; ARMCANZ 2000. Australian and New Zealand guidelines for fresh and marine water quality, http://www.deh.gov.au/water/quality/nwqms/index.html#quality. Australian &amp; New Zealand Environment &amp; Conservation Council and Agriculture &amp; Resource Management Council of Australia &amp; New Zealand. Last accessed: current date.</w:t>
      </w:r>
      <w:bookmarkEnd w:id="440"/>
    </w:p>
    <w:p w14:paraId="5E6B06AF" w14:textId="77777777" w:rsidR="0020189C" w:rsidRDefault="00020705">
      <w:pPr>
        <w:pStyle w:val="Bibliography"/>
      </w:pPr>
      <w:r>
        <w:t>ANZG 2018. Australian and New Zealand guidelines for fresh and marine water quality. Australian and New Zealand Governments and Australian state and territory governments, Canberra ACT, Australia.  Available at </w:t>
      </w:r>
      <w:hyperlink r:id="rId84" w:history="1">
        <w:r>
          <w:rPr>
            <w:rStyle w:val="Hyperlink"/>
          </w:rPr>
          <w:t>www.waterquality.gov.au/anz-guidelines</w:t>
        </w:r>
      </w:hyperlink>
      <w:r>
        <w:t>.</w:t>
      </w:r>
    </w:p>
    <w:p w14:paraId="5E6B06B0" w14:textId="77777777" w:rsidR="0020189C" w:rsidRDefault="00020705">
      <w:pPr>
        <w:pStyle w:val="Bibliography"/>
      </w:pPr>
      <w:r>
        <w:rPr>
          <w:szCs w:val="22"/>
        </w:rPr>
        <w:t xml:space="preserve">Australian Government 1999. </w:t>
      </w:r>
      <w:r>
        <w:rPr>
          <w:i/>
          <w:iCs/>
          <w:szCs w:val="22"/>
        </w:rPr>
        <w:t>Environmental requirements of the Commonwealth of Australia for the operation of the Ranger uranium mine</w:t>
      </w:r>
      <w:r>
        <w:rPr>
          <w:szCs w:val="22"/>
        </w:rPr>
        <w:t>, Australian Government Department of the Environment and Heritage, Canberra.</w:t>
      </w:r>
    </w:p>
    <w:p w14:paraId="5E6B06B1" w14:textId="77777777" w:rsidR="0020189C" w:rsidRDefault="00020705">
      <w:pPr>
        <w:pStyle w:val="Bibliography"/>
      </w:pPr>
      <w:bookmarkStart w:id="441" w:name="_ENREF_5"/>
      <w:r>
        <w:t xml:space="preserve">Baker ME &amp; King RS 2010. A new method for detecting and interpreting biodiversity and ecological community thresholds. </w:t>
      </w:r>
      <w:r>
        <w:rPr>
          <w:i/>
        </w:rPr>
        <w:t>Methods in Ecology and Evolution</w:t>
      </w:r>
      <w:r>
        <w:t xml:space="preserve"> 1 (1), 25-37.</w:t>
      </w:r>
      <w:bookmarkEnd w:id="441"/>
    </w:p>
    <w:p w14:paraId="5E6B06B2" w14:textId="77777777" w:rsidR="0020189C" w:rsidRDefault="00020705">
      <w:pPr>
        <w:pStyle w:val="Bibliography"/>
      </w:pPr>
      <w:bookmarkStart w:id="442" w:name="_ENREF_6"/>
      <w:r>
        <w:t>Bishop KA 1987. Dynamics of the freshwater fish communities of the Alligator Rivers Region, tropical northern Australia. PhD Thesis, Macquarie University, Sydney.</w:t>
      </w:r>
      <w:bookmarkEnd w:id="442"/>
    </w:p>
    <w:p w14:paraId="5E6B06B3" w14:textId="77777777" w:rsidR="0020189C" w:rsidRDefault="00020705">
      <w:pPr>
        <w:pStyle w:val="Bibliography"/>
      </w:pPr>
      <w:bookmarkStart w:id="443" w:name="_ENREF_7"/>
      <w:r>
        <w:t xml:space="preserve">Blanck H &amp; Wängberg S-Å 1988. Induced community tolerance in marine periphyton established under arsenate stress. </w:t>
      </w:r>
      <w:r>
        <w:rPr>
          <w:i/>
        </w:rPr>
        <w:t>Canadian Journal of Aquatic Sciences</w:t>
      </w:r>
      <w:r>
        <w:t xml:space="preserve"> 45 (10), 1816-1819.</w:t>
      </w:r>
      <w:bookmarkEnd w:id="443"/>
    </w:p>
    <w:p w14:paraId="5E6B06B4" w14:textId="77777777" w:rsidR="0020189C" w:rsidRDefault="00020705">
      <w:pPr>
        <w:pStyle w:val="Bibliography"/>
      </w:pPr>
      <w:bookmarkStart w:id="444" w:name="_ENREF_8"/>
      <w:r>
        <w:t xml:space="preserve">Boulton AJ 1984. A sampling device that quantitatively collects benthos in flowing or standing waters. </w:t>
      </w:r>
      <w:r>
        <w:rPr>
          <w:i/>
        </w:rPr>
        <w:t>Hydrobiologia</w:t>
      </w:r>
      <w:r>
        <w:t xml:space="preserve"> 127 (1), 31-39.</w:t>
      </w:r>
      <w:bookmarkEnd w:id="444"/>
    </w:p>
    <w:p w14:paraId="5E6B06B5" w14:textId="77777777" w:rsidR="0020189C" w:rsidRDefault="00020705">
      <w:pPr>
        <w:pStyle w:val="Bibliography"/>
      </w:pPr>
      <w:bookmarkStart w:id="445" w:name="_ENREF_9"/>
      <w:r>
        <w:t xml:space="preserve">Brown TE, Morley AW &amp; Koontz DV 1985a. The limnology of a naturally acidic tropical water system in Australia. II. Dry season characteristics. </w:t>
      </w:r>
      <w:r>
        <w:rPr>
          <w:i/>
        </w:rPr>
        <w:t>Verhandlungen Internationale Vereinigung für theoretische und angewandte Limnologie</w:t>
      </w:r>
      <w:r>
        <w:t xml:space="preserve"> 22, 2131-2135.</w:t>
      </w:r>
      <w:bookmarkEnd w:id="445"/>
    </w:p>
    <w:p w14:paraId="5E6B06B6" w14:textId="77777777" w:rsidR="0020189C" w:rsidRDefault="00020705">
      <w:pPr>
        <w:pStyle w:val="Bibliography"/>
      </w:pPr>
      <w:bookmarkStart w:id="446" w:name="_ENREF_10"/>
      <w:r>
        <w:t xml:space="preserve">Brown VM, Johnston A, Murray AS, Noller BN &amp; Riley GH 1985b. Receiving water standards for the Alligator Rivers Region. In </w:t>
      </w:r>
      <w:r>
        <w:rPr>
          <w:i/>
        </w:rPr>
        <w:t>Alligator Rivers Region Research Institute Annual Research Summary 1984-85</w:t>
      </w:r>
      <w:r>
        <w:t>, AGPS, Canberra, 111-119.</w:t>
      </w:r>
      <w:bookmarkEnd w:id="446"/>
    </w:p>
    <w:p w14:paraId="5E6B06B7" w14:textId="77777777" w:rsidR="0020189C" w:rsidRDefault="00020705">
      <w:pPr>
        <w:pStyle w:val="Bibliography"/>
      </w:pPr>
      <w:r>
        <w:t xml:space="preserve">Buchwalter DB, Clements WH, Luoma SN. 2017. Modernising water quality criteria in the United States: A need to expand the definition of acceptable data. </w:t>
      </w:r>
      <w:r>
        <w:rPr>
          <w:i/>
        </w:rPr>
        <w:t>Environ Toxicol Chem</w:t>
      </w:r>
      <w:r>
        <w:t xml:space="preserve"> 36:285–291.</w:t>
      </w:r>
    </w:p>
    <w:p w14:paraId="5E6B06B8" w14:textId="77777777" w:rsidR="0020189C" w:rsidRDefault="00020705">
      <w:pPr>
        <w:pStyle w:val="Bibliography"/>
      </w:pPr>
      <w:bookmarkStart w:id="447" w:name="_ENREF_11"/>
      <w:r>
        <w:t xml:space="preserve">Cade BS &amp; Noon BR 2003. A gentle introduction to quantile regression for ecologists. </w:t>
      </w:r>
      <w:r>
        <w:rPr>
          <w:i/>
        </w:rPr>
        <w:t>Frontiers in Ecology and the Environment</w:t>
      </w:r>
      <w:r>
        <w:t xml:space="preserve"> 1 (8), 412-420.</w:t>
      </w:r>
      <w:bookmarkEnd w:id="447"/>
    </w:p>
    <w:p w14:paraId="5E6B06B9" w14:textId="77777777" w:rsidR="0020189C" w:rsidRDefault="00020705">
      <w:pPr>
        <w:pStyle w:val="Bibliography"/>
      </w:pPr>
      <w:bookmarkStart w:id="448" w:name="_ENREF_12"/>
      <w:r>
        <w:t xml:space="preserve">Canadian Council of Ministers of the Environment 2007. A protocol for the derivation of water quality guidelines for the protection of aquatic life 2007. In </w:t>
      </w:r>
      <w:r>
        <w:rPr>
          <w:i/>
        </w:rPr>
        <w:t>Canadian environmental quality guidelines, 1999</w:t>
      </w:r>
      <w:r>
        <w:t>, Canadian Council of Ministers of the Environment, Winnipeg, Available online at http://ceqg-rcqe.ccme.ca/download/en/220</w:t>
      </w:r>
      <w:bookmarkEnd w:id="448"/>
    </w:p>
    <w:p w14:paraId="5E6B06BA" w14:textId="77777777" w:rsidR="0020189C" w:rsidRDefault="00020705">
      <w:pPr>
        <w:pStyle w:val="Bibliography"/>
      </w:pPr>
      <w:bookmarkStart w:id="449" w:name="_ENREF_13"/>
      <w:r>
        <w:t xml:space="preserve">Cañedo-Argüelles M, Kefford BJ, Piscart C, Prat N, Schäfer RB &amp; Schulz C-J 2013. Salinisation of rivers: An urgent ecological issue. </w:t>
      </w:r>
      <w:r>
        <w:rPr>
          <w:i/>
        </w:rPr>
        <w:t>Environmental Pollution</w:t>
      </w:r>
      <w:r>
        <w:t xml:space="preserve"> 173, 157-167.</w:t>
      </w:r>
      <w:bookmarkEnd w:id="449"/>
    </w:p>
    <w:p w14:paraId="5E6B06BB" w14:textId="77777777" w:rsidR="0020189C" w:rsidRDefault="00020705">
      <w:pPr>
        <w:pStyle w:val="Bibliography"/>
      </w:pPr>
      <w:bookmarkStart w:id="450" w:name="_ENREF_14"/>
      <w:r>
        <w:t xml:space="preserve">Cañedo-Argüelles M, Bundschuh M, Gutiérrez-Cánovas C, Kefford BJ, Prat N, Trobajo R &amp; Schäfer RB 2014. Effects of repeated salt pulses on ecosystem structure and functions in a stream mesocosm. </w:t>
      </w:r>
      <w:r>
        <w:rPr>
          <w:i/>
        </w:rPr>
        <w:t>Science of The Total Environment</w:t>
      </w:r>
      <w:r>
        <w:t xml:space="preserve"> 476-477, 634-642.</w:t>
      </w:r>
      <w:bookmarkEnd w:id="450"/>
    </w:p>
    <w:p w14:paraId="5E6B06BC" w14:textId="77777777" w:rsidR="0020189C" w:rsidRDefault="00020705">
      <w:pPr>
        <w:pStyle w:val="Bibliography"/>
      </w:pPr>
      <w:bookmarkStart w:id="451" w:name="_ENREF_15"/>
      <w:r>
        <w:t xml:space="preserve">Cañedo-Argüelles M, Hawkins CP, Kefford BJ, Schäfer RB, Dyack BJ, Brucet S, Buchwalter DB, Dunlop JE, Frör O, Lazorchak J, Coring E, Fernandez HR, Goodfellow W, González Achem AL, Hatfield-Dodds S, Karimov BK, Mensah P, Olson JR, Piscart C, Prat N, Ponsá S, Schulz C-J &amp; Timpano AJ 2016. Saving freshwater from salts: ion-specific standards are needed to protect diversity. </w:t>
      </w:r>
      <w:r>
        <w:rPr>
          <w:i/>
        </w:rPr>
        <w:t>Science</w:t>
      </w:r>
      <w:r>
        <w:t xml:space="preserve"> 351 (6276), 914-916.</w:t>
      </w:r>
      <w:bookmarkEnd w:id="451"/>
    </w:p>
    <w:p w14:paraId="5E6B06BD" w14:textId="77777777" w:rsidR="0020189C" w:rsidRDefault="00020705">
      <w:pPr>
        <w:pStyle w:val="Bibliography"/>
      </w:pPr>
      <w:bookmarkStart w:id="452" w:name="_ENREF_16"/>
      <w:r>
        <w:t xml:space="preserve">Chapman MG &amp; Underwood AJ 1999. Ecological patterns in multivariate assemblages: information and interpretation of negative values in ANOSIM tests. </w:t>
      </w:r>
      <w:r>
        <w:rPr>
          <w:i/>
        </w:rPr>
        <w:t>Marine Ecology Progress Series</w:t>
      </w:r>
      <w:r>
        <w:t xml:space="preserve"> 180, 257-265.</w:t>
      </w:r>
      <w:bookmarkEnd w:id="452"/>
    </w:p>
    <w:p w14:paraId="5E6B06BE" w14:textId="77777777" w:rsidR="0020189C" w:rsidRDefault="00020705">
      <w:pPr>
        <w:pStyle w:val="Bibliography"/>
      </w:pPr>
      <w:bookmarkStart w:id="453" w:name="_ENREF_17"/>
      <w:r>
        <w:t xml:space="preserve">Chariton AA, Stephenson S, Morgan MJ, Steven ADL, Colloff MJ, Court LN &amp; Hardy CM 2015. Metabarcoding of benthic eukaryote communities predicts the ecological condition of estuaries. </w:t>
      </w:r>
      <w:r>
        <w:rPr>
          <w:i/>
        </w:rPr>
        <w:t>Environmental Pollution</w:t>
      </w:r>
      <w:r>
        <w:t xml:space="preserve"> 203, 165-174.</w:t>
      </w:r>
      <w:bookmarkEnd w:id="453"/>
    </w:p>
    <w:p w14:paraId="5E6B06BF" w14:textId="77777777" w:rsidR="0020189C" w:rsidRDefault="00020705">
      <w:pPr>
        <w:pStyle w:val="Bibliography"/>
      </w:pPr>
      <w:bookmarkStart w:id="454" w:name="_ENREF_18"/>
      <w:r>
        <w:t xml:space="preserve">Chariton AA, Sun MY, Gibson J, Webb JA, Leung KMY, Hickey CW &amp; Hose GC 2016. Emergent technologies and analytical approaches for understanding the effects of multiple stressors in aquatic environments. </w:t>
      </w:r>
      <w:r>
        <w:rPr>
          <w:i/>
        </w:rPr>
        <w:t>Marine and Freshwater Research</w:t>
      </w:r>
      <w:r>
        <w:t xml:space="preserve"> 67 (4), 414-428.</w:t>
      </w:r>
      <w:bookmarkEnd w:id="454"/>
    </w:p>
    <w:p w14:paraId="5E6B06C0" w14:textId="77777777" w:rsidR="0020189C" w:rsidRDefault="00020705">
      <w:pPr>
        <w:pStyle w:val="Bibliography"/>
      </w:pPr>
      <w:bookmarkStart w:id="455" w:name="_ENREF_19"/>
      <w:r>
        <w:t xml:space="preserve">Chessman BC 2003. New sensitivity grades for Australian river macroinvertebrates. </w:t>
      </w:r>
      <w:r>
        <w:rPr>
          <w:i/>
        </w:rPr>
        <w:t>Marine and Freshwater Research</w:t>
      </w:r>
      <w:r>
        <w:t xml:space="preserve"> 54 (2), 95-103.</w:t>
      </w:r>
      <w:bookmarkEnd w:id="455"/>
    </w:p>
    <w:p w14:paraId="5E6B06C1" w14:textId="77777777" w:rsidR="0020189C" w:rsidRDefault="00020705">
      <w:pPr>
        <w:pStyle w:val="Bibliography"/>
        <w:rPr>
          <w:i/>
        </w:rPr>
      </w:pPr>
      <w:bookmarkStart w:id="456" w:name="_ENREF_20"/>
      <w:r>
        <w:t xml:space="preserve">Clarke KR &amp; Gorley RN 2001. </w:t>
      </w:r>
      <w:r>
        <w:rPr>
          <w:i/>
        </w:rPr>
        <w:t>PRIMER v5: User Manual/Tutorial.</w:t>
      </w:r>
      <w:bookmarkEnd w:id="456"/>
    </w:p>
    <w:p w14:paraId="5E6B06C2" w14:textId="77777777" w:rsidR="0020189C" w:rsidRDefault="00020705">
      <w:pPr>
        <w:pStyle w:val="Bibliography"/>
      </w:pPr>
      <w:bookmarkStart w:id="457" w:name="_ENREF_21"/>
      <w:r>
        <w:t xml:space="preserve">Clarke KR &amp; Warwick RM 2001. </w:t>
      </w:r>
      <w:r>
        <w:rPr>
          <w:i/>
        </w:rPr>
        <w:t>Change in marine communities: an approach to statistical analysis and interpretation.</w:t>
      </w:r>
      <w:r>
        <w:t xml:space="preserve">  2nd edition edn, Primer-E Ltd, Plymouth.</w:t>
      </w:r>
      <w:bookmarkEnd w:id="457"/>
    </w:p>
    <w:p w14:paraId="5E6B06C3" w14:textId="77777777" w:rsidR="0020189C" w:rsidRDefault="00020705">
      <w:pPr>
        <w:pStyle w:val="Bibliography"/>
      </w:pPr>
      <w:bookmarkStart w:id="458" w:name="_ENREF_22"/>
      <w:r>
        <w:t xml:space="preserve">Clarke KR &amp; Gorley RN 2006. </w:t>
      </w:r>
      <w:r>
        <w:rPr>
          <w:i/>
        </w:rPr>
        <w:t>PRIMER v6: User Manual/Tutorial.</w:t>
      </w:r>
      <w:r>
        <w:t xml:space="preserve">  6 edn, Primer-E Ltd, Plymouth.</w:t>
      </w:r>
      <w:bookmarkEnd w:id="458"/>
    </w:p>
    <w:p w14:paraId="5E6B06C4" w14:textId="77777777" w:rsidR="0020189C" w:rsidRDefault="00020705">
      <w:pPr>
        <w:pStyle w:val="Bibliography"/>
      </w:pPr>
      <w:bookmarkStart w:id="459" w:name="_ENREF_23"/>
      <w:r>
        <w:t xml:space="preserve">Clarke KR &amp; Gorley RN 2015. </w:t>
      </w:r>
      <w:r>
        <w:rPr>
          <w:i/>
        </w:rPr>
        <w:t>PRIMER v7: User Manual/Tutorial.</w:t>
      </w:r>
      <w:r>
        <w:t xml:space="preserve"> Primer-E Ltd, Plymouth, UK.</w:t>
      </w:r>
      <w:bookmarkEnd w:id="459"/>
    </w:p>
    <w:p w14:paraId="5E6B06C5" w14:textId="77777777" w:rsidR="0020189C" w:rsidRDefault="00020705">
      <w:pPr>
        <w:pStyle w:val="Bibliography"/>
      </w:pPr>
      <w:r>
        <w:t xml:space="preserve">Clements WH &amp; Kotalik C 2016. </w:t>
      </w:r>
      <w:r>
        <w:rPr>
          <w:lang w:val="en"/>
        </w:rPr>
        <w:t>Effects of major ions on natural benthic communities: an experimental assessment of the US Environmental Protection Agency aquatic life benchmark for conductivity</w:t>
      </w:r>
      <w:r>
        <w:t xml:space="preserve">. </w:t>
      </w:r>
      <w:r>
        <w:rPr>
          <w:i/>
        </w:rPr>
        <w:t>Freshwater Science</w:t>
      </w:r>
      <w:r>
        <w:t xml:space="preserve"> 35 (1), 126–138.</w:t>
      </w:r>
    </w:p>
    <w:p w14:paraId="5E6B06C6" w14:textId="77777777" w:rsidR="0020189C" w:rsidRDefault="00020705">
      <w:pPr>
        <w:pStyle w:val="Bibliography"/>
      </w:pPr>
      <w:bookmarkStart w:id="460" w:name="_ENREF_24"/>
      <w:r>
        <w:t xml:space="preserve">Clements WH, Hickey CW &amp; Kidd KA 2012. How do aquatic communities respond to contaminants? It depends on the ecological context. </w:t>
      </w:r>
      <w:r>
        <w:rPr>
          <w:i/>
        </w:rPr>
        <w:t>Environmental Toxicology and Chemistry</w:t>
      </w:r>
      <w:r>
        <w:t xml:space="preserve"> 31 (9), 1932-1940.</w:t>
      </w:r>
      <w:bookmarkEnd w:id="460"/>
    </w:p>
    <w:p w14:paraId="5E6B06C7" w14:textId="77777777" w:rsidR="0020189C" w:rsidRDefault="00020705">
      <w:pPr>
        <w:pStyle w:val="Bibliography"/>
      </w:pPr>
      <w:bookmarkStart w:id="461" w:name="_ENREF_25"/>
      <w:r>
        <w:t xml:space="preserve">Coffey DB, Cormier SM &amp; Harwood J 2014. Using field-based species sensitivity distributions to infer multiple causes. </w:t>
      </w:r>
      <w:r>
        <w:rPr>
          <w:i/>
        </w:rPr>
        <w:t>Human and Ecological Risk Assessment: An International Journal</w:t>
      </w:r>
      <w:r>
        <w:t xml:space="preserve"> 20 (2), 402-432.</w:t>
      </w:r>
      <w:bookmarkEnd w:id="461"/>
    </w:p>
    <w:p w14:paraId="5E6B06C8" w14:textId="77777777" w:rsidR="0020189C" w:rsidRDefault="00020705">
      <w:pPr>
        <w:pStyle w:val="Bibliography"/>
      </w:pPr>
      <w:bookmarkStart w:id="462" w:name="_ENREF_26"/>
      <w:r>
        <w:t xml:space="preserve">Cormier SM, Paul JF, Spehar RL, Shaw-Allen P, Berry WJ &amp; Suter GW, II 2008. Using field data and weight of evidence to develop water quality criteria. </w:t>
      </w:r>
      <w:r>
        <w:rPr>
          <w:i/>
        </w:rPr>
        <w:t>Integrated Environmental Assessment and Managment</w:t>
      </w:r>
      <w:r>
        <w:t xml:space="preserve"> 4 (4), 490-504.</w:t>
      </w:r>
      <w:bookmarkEnd w:id="462"/>
    </w:p>
    <w:p w14:paraId="5E6B06C9" w14:textId="77777777" w:rsidR="0020189C" w:rsidRDefault="00020705">
      <w:pPr>
        <w:pStyle w:val="Bibliography"/>
      </w:pPr>
      <w:bookmarkStart w:id="463" w:name="_ENREF_27"/>
      <w:r>
        <w:t xml:space="preserve">Cormier SM &amp; Suter GW, II 2013a. A method for deriving water-quality benchmarks using field data. </w:t>
      </w:r>
      <w:r>
        <w:rPr>
          <w:i/>
        </w:rPr>
        <w:t>Environmental Toxicology and Chemistry</w:t>
      </w:r>
      <w:r>
        <w:t xml:space="preserve"> 32 (2), 255-262.</w:t>
      </w:r>
      <w:bookmarkEnd w:id="463"/>
    </w:p>
    <w:p w14:paraId="5E6B06CA" w14:textId="77777777" w:rsidR="0020189C" w:rsidRDefault="00020705">
      <w:pPr>
        <w:pStyle w:val="Bibliography"/>
      </w:pPr>
      <w:bookmarkStart w:id="464" w:name="_ENREF_28"/>
      <w:r>
        <w:t xml:space="preserve">Cormier SM &amp; Suter GW, II 2013b. A method for assessing causation of field exposure-response relationships. </w:t>
      </w:r>
      <w:r>
        <w:rPr>
          <w:i/>
        </w:rPr>
        <w:t>Environmental Toxicology and Chemistry</w:t>
      </w:r>
      <w:r>
        <w:t xml:space="preserve"> 32 (2), 272-276.</w:t>
      </w:r>
      <w:bookmarkEnd w:id="464"/>
    </w:p>
    <w:p w14:paraId="5E6B06CB" w14:textId="77777777" w:rsidR="0020189C" w:rsidRDefault="00020705">
      <w:pPr>
        <w:pStyle w:val="Bibliography"/>
      </w:pPr>
      <w:bookmarkStart w:id="465" w:name="_ENREF_29"/>
      <w:r>
        <w:t xml:space="preserve">Cormier SM, Suter GW, II, Zheng L &amp; Pond GJ 2013. Assessing causation of the extirpation of stream macroinvertebrtes by a mixture of ions. </w:t>
      </w:r>
      <w:r>
        <w:rPr>
          <w:i/>
        </w:rPr>
        <w:t>Environmental Toxicology and Chemistry</w:t>
      </w:r>
      <w:r>
        <w:t xml:space="preserve"> 32 (2), 277-287.</w:t>
      </w:r>
      <w:bookmarkEnd w:id="465"/>
    </w:p>
    <w:p w14:paraId="5E6B06CC" w14:textId="77777777" w:rsidR="0020189C" w:rsidRDefault="00020705">
      <w:pPr>
        <w:pStyle w:val="Bibliography"/>
      </w:pPr>
      <w:bookmarkStart w:id="466" w:name="_ENREF_30"/>
      <w:r>
        <w:t xml:space="preserve">Cranston PS 1990. Biomonitoring and invertebrate taxonomy. </w:t>
      </w:r>
      <w:r>
        <w:rPr>
          <w:i/>
        </w:rPr>
        <w:t>Environmental Monitoring and Assessment</w:t>
      </w:r>
      <w:r>
        <w:t xml:space="preserve"> 14 (2/3), 265-273.</w:t>
      </w:r>
      <w:bookmarkEnd w:id="466"/>
    </w:p>
    <w:p w14:paraId="5E6B06CD" w14:textId="77777777" w:rsidR="0020189C" w:rsidRDefault="00020705">
      <w:pPr>
        <w:pStyle w:val="Bibliography"/>
      </w:pPr>
      <w:bookmarkStart w:id="467" w:name="_ENREF_31"/>
      <w:r>
        <w:t xml:space="preserve">Dafforn KA, Johnston EL, Ferguson A, Humphrey CL, Monk W, Nichols SJ, Simpson SL, Tulbure MG &amp; Baird DJ 2016. Big data opportunities and challenges for assessing multiple stressors across scales in aquatic ecosystems. </w:t>
      </w:r>
      <w:r>
        <w:rPr>
          <w:i/>
        </w:rPr>
        <w:t>Marine and Freshwater Research</w:t>
      </w:r>
      <w:r>
        <w:t xml:space="preserve"> 67 (4), 393-413.</w:t>
      </w:r>
      <w:bookmarkEnd w:id="467"/>
    </w:p>
    <w:p w14:paraId="5E6B06CE" w14:textId="77777777" w:rsidR="0020189C" w:rsidRDefault="00020705">
      <w:pPr>
        <w:pStyle w:val="Bibliography"/>
      </w:pPr>
      <w:bookmarkStart w:id="468" w:name="_ENREF_32"/>
      <w:r>
        <w:t>Davies PE 1994. River Bioassessment Manual. National River Processes and Management Program, Monitoring River Health Initiative. Version 1.0.</w:t>
      </w:r>
      <w:bookmarkEnd w:id="468"/>
    </w:p>
    <w:p w14:paraId="5E6B06CF" w14:textId="77777777" w:rsidR="0020189C" w:rsidRDefault="00020705">
      <w:pPr>
        <w:pStyle w:val="Bibliography"/>
      </w:pPr>
      <w:bookmarkStart w:id="469" w:name="_ENREF_33"/>
      <w:r>
        <w:t xml:space="preserve">Della Bella V, Bazzanti M &amp; Chiarotti F 2005. Macroinvertebrate diversity and conservation status of Mediterranean ponds in Italy: water permanence and mesohabitat influence. </w:t>
      </w:r>
      <w:r>
        <w:rPr>
          <w:i/>
        </w:rPr>
        <w:t>Aquatic Conservation: Marine and Freshwater Ecosystems</w:t>
      </w:r>
      <w:r>
        <w:t xml:space="preserve"> 15, 583-600.</w:t>
      </w:r>
      <w:bookmarkEnd w:id="469"/>
    </w:p>
    <w:p w14:paraId="5E6B06D0" w14:textId="77777777" w:rsidR="0020189C" w:rsidRDefault="00020705">
      <w:pPr>
        <w:pStyle w:val="Bibliography"/>
      </w:pPr>
      <w:bookmarkStart w:id="470" w:name="_ENREF_34"/>
      <w:r>
        <w:t xml:space="preserve">Dufrêne M &amp; Legendre P 1997. Species assemblages and indicator species: the need for a flexible asymmetrical approach. </w:t>
      </w:r>
      <w:r>
        <w:rPr>
          <w:i/>
        </w:rPr>
        <w:t>Ecological Monographs</w:t>
      </w:r>
      <w:r>
        <w:t xml:space="preserve"> 67 (3), 345-366.</w:t>
      </w:r>
      <w:bookmarkEnd w:id="470"/>
    </w:p>
    <w:p w14:paraId="5E6B06D1" w14:textId="77777777" w:rsidR="0020189C" w:rsidRDefault="00020705">
      <w:pPr>
        <w:pStyle w:val="Bibliography"/>
      </w:pPr>
      <w:bookmarkStart w:id="471" w:name="_ENREF_35"/>
      <w:r>
        <w:t xml:space="preserve">Dunlop JE, Horrigan N, McGregor GB, Kefford BJ, Choy S &amp; Prasad R 2008. Effect of spatial variation on salinity tolerance of macroinvertebrates in Eastern Australia and implications for ecosystem protection trigger values. </w:t>
      </w:r>
      <w:r>
        <w:rPr>
          <w:i/>
        </w:rPr>
        <w:t>Environmental Pollution</w:t>
      </w:r>
      <w:r>
        <w:t xml:space="preserve"> 151, 621-630.</w:t>
      </w:r>
      <w:bookmarkEnd w:id="471"/>
    </w:p>
    <w:p w14:paraId="5E6B06D2" w14:textId="77777777" w:rsidR="0020189C" w:rsidRDefault="00020705">
      <w:pPr>
        <w:pStyle w:val="Bibliography"/>
      </w:pPr>
      <w:bookmarkStart w:id="472" w:name="_ENREF_36"/>
      <w:r>
        <w:t xml:space="preserve">Dunlop JE, Mann RM, Hobbs D, Smith REW, Nanjappa V, Vardy S &amp; Vink S 2015. Assessing the toxicity of saline waters: the importance of accommodating surface water ionic composition at the river basin scale. </w:t>
      </w:r>
      <w:r>
        <w:rPr>
          <w:i/>
        </w:rPr>
        <w:t>Australasian Bulletin of Ecotoxicology &amp; Environmental Chemistry</w:t>
      </w:r>
      <w:r>
        <w:t xml:space="preserve"> 2, 1-15.</w:t>
      </w:r>
      <w:bookmarkEnd w:id="472"/>
    </w:p>
    <w:p w14:paraId="5E6B06D3" w14:textId="77777777" w:rsidR="0020189C" w:rsidRDefault="00020705">
      <w:pPr>
        <w:pStyle w:val="Bibliography"/>
      </w:pPr>
      <w:bookmarkStart w:id="473" w:name="_ENREF_37"/>
      <w:r>
        <w:t>ERA 2014a. Ranger Closure Criteria: Record of development by the closure criteria working group. Energy Resources of Australia. Draft.</w:t>
      </w:r>
      <w:bookmarkEnd w:id="473"/>
    </w:p>
    <w:p w14:paraId="5E6B06D4" w14:textId="77777777" w:rsidR="0020189C" w:rsidRDefault="00020705">
      <w:pPr>
        <w:pStyle w:val="Bibliography"/>
      </w:pPr>
      <w:bookmarkStart w:id="474" w:name="_ENREF_38"/>
      <w:r>
        <w:t>ERA 2014b. Ranger 3 Deeps Draft Environmental Impact Statement. Appendix 9. Solute Egress Modelling for ERA Ranger 3 Deeps mine closure. Energy Resources of Australia, Jabiru, NT, Australia.</w:t>
      </w:r>
      <w:bookmarkEnd w:id="474"/>
    </w:p>
    <w:p w14:paraId="5E6B06D5" w14:textId="77777777" w:rsidR="0020189C" w:rsidRDefault="00020705">
      <w:pPr>
        <w:pStyle w:val="Bibliography"/>
      </w:pPr>
      <w:bookmarkStart w:id="475" w:name="_ENREF_39"/>
      <w:r>
        <w:t xml:space="preserve">Erickson RJ, Mount DR, Highland TL, Hockett JR, Hoff DJ, Jenson CT, Norberg-King TJ &amp; Peterson KN 2017. The acute toxicity of major ion salts to </w:t>
      </w:r>
      <w:r>
        <w:rPr>
          <w:i/>
        </w:rPr>
        <w:t>Ceriodaphnia dubia</w:t>
      </w:r>
      <w:r>
        <w:t xml:space="preserve">: II. Empirical relationships in binary salt mixtures. </w:t>
      </w:r>
      <w:r>
        <w:rPr>
          <w:i/>
        </w:rPr>
        <w:t>Environmental Toxicology and Chemistry</w:t>
      </w:r>
      <w:r>
        <w:t xml:space="preserve"> 36 (6), 1525-1537.</w:t>
      </w:r>
      <w:bookmarkEnd w:id="475"/>
    </w:p>
    <w:p w14:paraId="5E6B06D6" w14:textId="77777777" w:rsidR="0020189C" w:rsidRDefault="00020705">
      <w:pPr>
        <w:pStyle w:val="Bibliography"/>
      </w:pPr>
      <w:bookmarkStart w:id="476" w:name="_ENREF_40"/>
      <w:r>
        <w:t xml:space="preserve">ESRI 2013. ArcMap Version 9.3.1, Environmental Systems Research Institute, Inc. (ESRI) </w:t>
      </w:r>
      <w:bookmarkEnd w:id="476"/>
    </w:p>
    <w:p w14:paraId="5E6B06D7" w14:textId="77777777" w:rsidR="0020189C" w:rsidRDefault="00020705">
      <w:pPr>
        <w:pStyle w:val="Bibliography"/>
      </w:pPr>
      <w:bookmarkStart w:id="477" w:name="_ENREF_41"/>
      <w:r>
        <w:t>European Commission 2011. Common Implementation Strategy for the Water Framework Directive (2000/60/EC).  Guidance Document No. 27 Technical guidance document for deriving environmental quality standards Technical Report-2011-055, Office for Official Publications in the European Communities, Luxembourg.</w:t>
      </w:r>
      <w:bookmarkEnd w:id="477"/>
    </w:p>
    <w:p w14:paraId="5E6B06D8" w14:textId="77777777" w:rsidR="0020189C" w:rsidRDefault="00020705">
      <w:pPr>
        <w:pStyle w:val="Bibliography"/>
      </w:pPr>
      <w:bookmarkStart w:id="478" w:name="_ENREF_42"/>
      <w:r>
        <w:t xml:space="preserve">Faith DP, Humphrey CL &amp; Dostine PL 1991. Statistical power and BACI designs in biological monitoring: comparative evaluation of measures of community dissimilarity based on benthic macroinvertebrate communities in Rockhole Mine Creek, Northern Territory, Australia. </w:t>
      </w:r>
      <w:r>
        <w:rPr>
          <w:i/>
        </w:rPr>
        <w:t>Australian Journal of Marine and Freshwater Research</w:t>
      </w:r>
      <w:r>
        <w:t xml:space="preserve"> 42 (5), 589-602.</w:t>
      </w:r>
      <w:bookmarkEnd w:id="478"/>
    </w:p>
    <w:p w14:paraId="5E6B06D9" w14:textId="77777777" w:rsidR="0020189C" w:rsidRDefault="00020705">
      <w:pPr>
        <w:pStyle w:val="Bibliography"/>
      </w:pPr>
      <w:bookmarkStart w:id="479" w:name="_ENREF_43"/>
      <w:r>
        <w:t xml:space="preserve">Faith DP, Dostine PL &amp; Humphrey CL 1995. Detection of mining impacts on aquatic macroinvertebrate communities: Results of a disturbance experiment and the design of a multivariate BACIP monitoring programme at Coronation Hill, Northern Territory. </w:t>
      </w:r>
      <w:r>
        <w:rPr>
          <w:i/>
        </w:rPr>
        <w:t>Australian Journal of Ecology</w:t>
      </w:r>
      <w:r>
        <w:t xml:space="preserve"> 20 (1), 167-180.</w:t>
      </w:r>
      <w:bookmarkEnd w:id="479"/>
    </w:p>
    <w:p w14:paraId="5E6B06DA" w14:textId="77777777" w:rsidR="0020189C" w:rsidRDefault="00020705">
      <w:pPr>
        <w:pStyle w:val="Bibliography"/>
      </w:pPr>
      <w:bookmarkStart w:id="480" w:name="_ENREF_44"/>
      <w:r>
        <w:t xml:space="preserve">Frostick A, Jones DR &amp; Turner K 2012. Review of solute selection for water quality and bioaccumulation monitoring at a northern Australian uranium mine. In </w:t>
      </w:r>
      <w:r>
        <w:rPr>
          <w:i/>
        </w:rPr>
        <w:t>Proceedings of the International Mine Water Association Annual Conference 2012</w:t>
      </w:r>
      <w:r>
        <w:t>. Bunbury, Western Australia, 29 September - 4 October 2012, eds McCullough CD, Lund MA &amp; Wyse L, 91-100.</w:t>
      </w:r>
      <w:bookmarkEnd w:id="480"/>
    </w:p>
    <w:p w14:paraId="5E6B06DB" w14:textId="77777777" w:rsidR="0020189C" w:rsidRDefault="00020705">
      <w:pPr>
        <w:pStyle w:val="Bibliography"/>
      </w:pPr>
      <w:bookmarkStart w:id="481" w:name="_ENREF_45"/>
      <w:r>
        <w:t xml:space="preserve">Gotelli NJ &amp; Colwell RK 2001. Quantifying biodiversity: procedures and pitfalls in the measurement and comparison of species richness. </w:t>
      </w:r>
      <w:r>
        <w:rPr>
          <w:i/>
        </w:rPr>
        <w:t>Ecology Letters</w:t>
      </w:r>
      <w:r>
        <w:t xml:space="preserve"> 4 (4), 379-391.</w:t>
      </w:r>
      <w:bookmarkEnd w:id="481"/>
    </w:p>
    <w:p w14:paraId="5E6B06DC" w14:textId="77777777" w:rsidR="0020189C" w:rsidRDefault="00020705">
      <w:pPr>
        <w:pStyle w:val="Bibliography"/>
      </w:pPr>
      <w:bookmarkStart w:id="482" w:name="_ENREF_46"/>
      <w:r>
        <w:t xml:space="preserve">Harford AJ, Jones DR &amp; van Dam RA 2013. Highly treated mine waters may require major ion addition before environmental release. </w:t>
      </w:r>
      <w:r>
        <w:rPr>
          <w:i/>
        </w:rPr>
        <w:t>Science of The Total Environment</w:t>
      </w:r>
      <w:r>
        <w:t xml:space="preserve"> 443, 143-151.</w:t>
      </w:r>
      <w:bookmarkEnd w:id="482"/>
    </w:p>
    <w:p w14:paraId="5E6B06DD" w14:textId="77777777" w:rsidR="0020189C" w:rsidRDefault="00020705">
      <w:pPr>
        <w:pStyle w:val="Bibliography"/>
      </w:pPr>
      <w:bookmarkStart w:id="483" w:name="_ENREF_47"/>
      <w:r>
        <w:t xml:space="preserve">Harford AJ, Chariton AA, Humphrey CL, Stauber J &amp; Van Dam RA 2015a. The toxicity of uranium to sediment biota of Magela Creek backflow billabong environments. In </w:t>
      </w:r>
      <w:r>
        <w:rPr>
          <w:i/>
        </w:rPr>
        <w:t>eriss research summary 2013-2014</w:t>
      </w:r>
      <w:r>
        <w:t>, Supervising Scientist Report 209, Supervising Scientist, Darwin NT, 44-53.</w:t>
      </w:r>
      <w:bookmarkEnd w:id="483"/>
    </w:p>
    <w:p w14:paraId="5E6B06DE" w14:textId="77777777" w:rsidR="0020189C" w:rsidRDefault="00020705">
      <w:pPr>
        <w:pStyle w:val="Bibliography"/>
      </w:pPr>
      <w:bookmarkStart w:id="484" w:name="_ENREF_48"/>
      <w:r>
        <w:t xml:space="preserve">Harford AJ, Mooney TJ, Trenfield MA &amp; Van Dam RA 2015b. Manganese toxicity to tropical freshwater species in low hardness water. </w:t>
      </w:r>
      <w:r>
        <w:rPr>
          <w:i/>
        </w:rPr>
        <w:t>Environmental Toxicology and Chemistry</w:t>
      </w:r>
      <w:r>
        <w:t xml:space="preserve"> 34 (12), 2856-2863.</w:t>
      </w:r>
      <w:bookmarkEnd w:id="484"/>
    </w:p>
    <w:p w14:paraId="5E6B06DF" w14:textId="77777777" w:rsidR="0020189C" w:rsidRDefault="00020705">
      <w:pPr>
        <w:pStyle w:val="Bibliography"/>
      </w:pPr>
      <w:bookmarkStart w:id="485" w:name="_ENREF_49"/>
      <w:r>
        <w:t xml:space="preserve">Herbert ER, Boon P, Burgin AJ, Neubauer SC, Franklin RB, Ardón M, Hopfensperger KN, Lamers LPM &amp; Gell P 2015. A global perspective on wetland salinization: ecological consequences of a growing threat to freshwater wetlands. </w:t>
      </w:r>
      <w:r>
        <w:rPr>
          <w:i/>
        </w:rPr>
        <w:t>Ecosphere</w:t>
      </w:r>
      <w:r>
        <w:t xml:space="preserve"> 6 (10), 1-43.</w:t>
      </w:r>
      <w:bookmarkEnd w:id="485"/>
    </w:p>
    <w:p w14:paraId="5E6B06E0" w14:textId="77777777" w:rsidR="0020189C" w:rsidRDefault="00020705">
      <w:pPr>
        <w:pStyle w:val="Bibliography"/>
      </w:pPr>
      <w:bookmarkStart w:id="486" w:name="_ENREF_50"/>
      <w:r>
        <w:t xml:space="preserve">Hill AB 1965. The environment and disease: Association or causation? </w:t>
      </w:r>
      <w:r>
        <w:rPr>
          <w:i/>
        </w:rPr>
        <w:t>Proceedings of the Royal Society of Medicine</w:t>
      </w:r>
      <w:r>
        <w:t xml:space="preserve"> 58 (5), 295-300.</w:t>
      </w:r>
      <w:bookmarkEnd w:id="486"/>
    </w:p>
    <w:p w14:paraId="5E6B06E1" w14:textId="77777777" w:rsidR="0020189C" w:rsidRDefault="00020705">
      <w:pPr>
        <w:pStyle w:val="Bibliography"/>
      </w:pPr>
      <w:bookmarkStart w:id="487" w:name="_ENREF_51"/>
      <w:r>
        <w:t xml:space="preserve">Hogan AC, Trenfield MA, Harford AJ &amp; van Dam RA 2013. Toxicity of magnesium pulses to tropical freshwater species and the development of a duration-based water quality guideline. </w:t>
      </w:r>
      <w:r>
        <w:rPr>
          <w:i/>
        </w:rPr>
        <w:t>Environmental Toxicology and Chemistry</w:t>
      </w:r>
      <w:r>
        <w:t xml:space="preserve"> 32 (9), 1969-1980.</w:t>
      </w:r>
      <w:bookmarkEnd w:id="487"/>
    </w:p>
    <w:p w14:paraId="5E6B06E2" w14:textId="77777777" w:rsidR="0020189C" w:rsidRDefault="00020705">
      <w:pPr>
        <w:pStyle w:val="Bibliography"/>
      </w:pPr>
      <w:bookmarkStart w:id="488" w:name="_ENREF_52"/>
      <w:r>
        <w:t xml:space="preserve">Holt AR, Gaston KJ &amp; He F 2002. Occupancy-abundance relationships and spatial distribution: a review. </w:t>
      </w:r>
      <w:r>
        <w:rPr>
          <w:i/>
        </w:rPr>
        <w:t>Basic and Applied Ecology</w:t>
      </w:r>
      <w:r>
        <w:t xml:space="preserve"> 3 (1), 1-13.</w:t>
      </w:r>
      <w:bookmarkEnd w:id="488"/>
    </w:p>
    <w:p w14:paraId="5E6B06E3" w14:textId="77777777" w:rsidR="0020189C" w:rsidRDefault="00020705">
      <w:pPr>
        <w:pStyle w:val="Bibliography"/>
      </w:pPr>
      <w:bookmarkStart w:id="489" w:name="_ENREF_53"/>
      <w:r>
        <w:t xml:space="preserve">Horrigan N, Choy SC, Marshall JC &amp; Recknagel F 2005. Response of stream macroinvertebrates to changes in salinity and the development of a salinity index. </w:t>
      </w:r>
      <w:r>
        <w:rPr>
          <w:i/>
        </w:rPr>
        <w:t>Marine and Freshwater Research</w:t>
      </w:r>
      <w:r>
        <w:t xml:space="preserve"> 56 (6), 825-833.</w:t>
      </w:r>
      <w:bookmarkEnd w:id="489"/>
    </w:p>
    <w:p w14:paraId="5E6B06E4" w14:textId="77777777" w:rsidR="0020189C" w:rsidRDefault="00020705">
      <w:pPr>
        <w:pStyle w:val="Bibliography"/>
      </w:pPr>
      <w:bookmarkStart w:id="490" w:name="_ENREF_54"/>
      <w:r>
        <w:t xml:space="preserve">Humphrey CL &amp; Simpson RD 1985. The biology and ecology of </w:t>
      </w:r>
      <w:r>
        <w:rPr>
          <w:i/>
        </w:rPr>
        <w:t>Velesunio angasi</w:t>
      </w:r>
      <w:r>
        <w:t xml:space="preserve"> (Bivalvia: Hydiidae) in the Magela Creek, Northern Territory (4 parts).  Open File Record 38, Supervising Scientist for the Alligator Rivers Region, Canberra. Unpublished report.</w:t>
      </w:r>
      <w:bookmarkEnd w:id="490"/>
    </w:p>
    <w:p w14:paraId="5E6B06E5" w14:textId="77777777" w:rsidR="0020189C" w:rsidRDefault="00020705">
      <w:pPr>
        <w:pStyle w:val="Bibliography"/>
      </w:pPr>
      <w:bookmarkStart w:id="491" w:name="_ENREF_55"/>
      <w:r>
        <w:t xml:space="preserve">Humphrey CL, Bishop KA &amp; Brown VM 1990. Use of biological monitoring in the assessment of effects of mining wastes on aquatic ecosystems of the Alligator Rivers Region, tropical northern Australia. </w:t>
      </w:r>
      <w:r>
        <w:rPr>
          <w:i/>
        </w:rPr>
        <w:t>Environmental Monitoring and Assessment</w:t>
      </w:r>
      <w:r>
        <w:t xml:space="preserve"> 14 (2-3), 139-181.</w:t>
      </w:r>
      <w:bookmarkEnd w:id="491"/>
    </w:p>
    <w:p w14:paraId="5E6B06E6" w14:textId="77777777" w:rsidR="0020189C" w:rsidRDefault="00020705">
      <w:pPr>
        <w:pStyle w:val="Bibliography"/>
      </w:pPr>
      <w:bookmarkStart w:id="492" w:name="_ENREF_56"/>
      <w:r>
        <w:t xml:space="preserve">Humphrey CL &amp; Dostine PL 1994. Development of biological monitoring programs to detect mining waste impacts upon aquatic ecosystems of the Alligator Rivers Region, Northern Territory, Australia. </w:t>
      </w:r>
      <w:r>
        <w:rPr>
          <w:i/>
        </w:rPr>
        <w:t>Mitteilungen Internationale Vereinigung für theoretische und angewandte Limnologie</w:t>
      </w:r>
      <w:r>
        <w:t xml:space="preserve"> 24, 293-314.</w:t>
      </w:r>
      <w:bookmarkEnd w:id="492"/>
    </w:p>
    <w:p w14:paraId="5E6B06E7" w14:textId="77777777" w:rsidR="0020189C" w:rsidRDefault="00020705">
      <w:pPr>
        <w:pStyle w:val="Bibliography"/>
      </w:pPr>
      <w:bookmarkStart w:id="493" w:name="_ENREF_57"/>
      <w:r>
        <w:t xml:space="preserve">Humphrey CL, Storey AW &amp; Doig L 1997. Degree of temporal variability of macroinvertebrate communities in Australian streams. In </w:t>
      </w:r>
      <w:r>
        <w:rPr>
          <w:i/>
        </w:rPr>
        <w:t>Temporal variability of macroinvertebrate communities in Australian streams: Implications for the prediction and detection of environmental change</w:t>
      </w:r>
      <w:r>
        <w:t>, ed Humphrey CL, Final Report to Land and Water Resources Research and Development Corporation (Reference No. ARR1), December 1997.</w:t>
      </w:r>
      <w:bookmarkEnd w:id="493"/>
    </w:p>
    <w:p w14:paraId="5E6B06E8" w14:textId="77777777" w:rsidR="0020189C" w:rsidRDefault="00020705">
      <w:pPr>
        <w:pStyle w:val="Bibliography"/>
      </w:pPr>
      <w:bookmarkStart w:id="494" w:name="_ENREF_58"/>
      <w:r>
        <w:t xml:space="preserve">Humphrey CL, Storey AW &amp; Thurtell L 2000. AUSRIVAS: operator sample processing errors and temporal variability – implications for model sensitivity. In </w:t>
      </w:r>
      <w:r>
        <w:rPr>
          <w:i/>
        </w:rPr>
        <w:t>Assessing the Biological Quality of Freshwaters. RIVPACS and Similar Techniques</w:t>
      </w:r>
      <w:r>
        <w:t>, eds Wright JF, Sutcliffe DW &amp; Furse MT, Freshwater Biological Association, Ambleside, UK, 143-163.</w:t>
      </w:r>
      <w:bookmarkEnd w:id="494"/>
    </w:p>
    <w:p w14:paraId="5E6B06E9" w14:textId="77777777" w:rsidR="0020189C" w:rsidRDefault="00020705">
      <w:pPr>
        <w:pStyle w:val="Bibliography"/>
      </w:pPr>
      <w:bookmarkStart w:id="495" w:name="_ENREF_59"/>
      <w:r>
        <w:t>Humphrey CL, van Dam RA, Storey AW, Chandler L, Hogan AC &amp; Buckle D 2008a. Assessment of the effects of MgSO</w:t>
      </w:r>
      <w:r>
        <w:rPr>
          <w:vertAlign w:val="subscript"/>
        </w:rPr>
        <w:t>4</w:t>
      </w:r>
      <w:r>
        <w:t>-rich wastewater discharges from Argyle Diamond Mine on downstream aquatic ecosystems: Synthesis of a three-year (2006-08) study. Unpublished report to Argyle Diamonds P/L, Contract No. CA1507 by the Environmental Research Institute of the Supervising Scientist, Darwin, NT.</w:t>
      </w:r>
      <w:bookmarkEnd w:id="495"/>
    </w:p>
    <w:p w14:paraId="5E6B06EA" w14:textId="77777777" w:rsidR="0020189C" w:rsidRDefault="00020705">
      <w:pPr>
        <w:pStyle w:val="Bibliography"/>
      </w:pPr>
      <w:bookmarkStart w:id="496" w:name="_ENREF_60"/>
      <w:r>
        <w:t xml:space="preserve">Humphrey CL, Jones DR, Hanley JA, Chandler L &amp; Camilleri CM 2008b. Developing water quality closure criteria for Ranger billabongs using macroinvertebrate community data. In </w:t>
      </w:r>
      <w:r>
        <w:rPr>
          <w:i/>
        </w:rPr>
        <w:t>eriss research summary 2006-2007</w:t>
      </w:r>
      <w:r>
        <w:t>, eds Jones DR, Humphrey C, Van Dam R &amp; Webb ASupervising Scientist Report 196, Supervising Scientist, Darwin, NT, 84-89.</w:t>
      </w:r>
      <w:bookmarkEnd w:id="496"/>
    </w:p>
    <w:p w14:paraId="5E6B06EB" w14:textId="77777777" w:rsidR="0020189C" w:rsidRDefault="00020705">
      <w:pPr>
        <w:pStyle w:val="Bibliography"/>
      </w:pPr>
      <w:bookmarkStart w:id="497" w:name="_ENREF_61"/>
      <w:r>
        <w:t xml:space="preserve">Humphrey CL, Jones DR, Frostick A &amp; Chandler L 2012. Deriving surface water quality closure criteria for natural waterbodies adjacent to an Australian uranium mine. Paper presented to </w:t>
      </w:r>
      <w:r>
        <w:rPr>
          <w:i/>
        </w:rPr>
        <w:t xml:space="preserve">International Mine Water Association Symposium Proceedings. </w:t>
      </w:r>
      <w:r>
        <w:t xml:space="preserve"> Mine Water and Environment Research Centre, Edith Cowan University on behalf of the International Mine Water Association, Bunbury, Western Australia, September 2012.</w:t>
      </w:r>
      <w:bookmarkEnd w:id="497"/>
    </w:p>
    <w:p w14:paraId="5E6B06EC" w14:textId="77777777" w:rsidR="0020189C" w:rsidRDefault="00020705">
      <w:pPr>
        <w:pStyle w:val="Bibliography"/>
      </w:pPr>
      <w:bookmarkStart w:id="498" w:name="pone.0123030.ref100"/>
      <w:bookmarkEnd w:id="498"/>
      <w:r>
        <w:rPr>
          <w:lang w:val="en"/>
        </w:rPr>
        <w:t xml:space="preserve">Huttunen K-L, Mykrä H, Huusko A, Mäki-Petäys A, Vehanen T &amp; Muotka T 2014. Testing for temporal coherence across spatial extents: the roles of climate and local factors in regulating stream macroinvertebrate community dynamics. </w:t>
      </w:r>
      <w:r>
        <w:rPr>
          <w:i/>
          <w:lang w:val="en"/>
        </w:rPr>
        <w:t xml:space="preserve">Ecography </w:t>
      </w:r>
      <w:r>
        <w:rPr>
          <w:lang w:val="en"/>
        </w:rPr>
        <w:t>37, 599–608.</w:t>
      </w:r>
    </w:p>
    <w:p w14:paraId="5E6B06ED" w14:textId="77777777" w:rsidR="0020189C" w:rsidRDefault="00020705">
      <w:pPr>
        <w:pStyle w:val="Bibliography"/>
      </w:pPr>
      <w:bookmarkStart w:id="499" w:name="_ENREF_62"/>
      <w:r>
        <w:t>Hydrobiology 2016. Rum Jungle Impact Assessment Final Report. Consultant's report to the NT Government.</w:t>
      </w:r>
      <w:bookmarkEnd w:id="499"/>
    </w:p>
    <w:p w14:paraId="5E6B06EE" w14:textId="77777777" w:rsidR="0020189C" w:rsidRDefault="00020705">
      <w:pPr>
        <w:pStyle w:val="Bibliography"/>
      </w:pPr>
      <w:bookmarkStart w:id="500" w:name="_ENREF_63"/>
      <w:r>
        <w:t>Illes M, Klessa DA &amp; Parry DL 2010. Characterisation of Ranger Wetland and Billabong Sediments: Volume 2: Project-based monitoring of on-site water bodies 2003–2006. Prepared by: EWL Sciences Pty Ltd for: ERA Ltd.</w:t>
      </w:r>
      <w:bookmarkEnd w:id="500"/>
    </w:p>
    <w:p w14:paraId="5E6B06EF" w14:textId="77777777" w:rsidR="0020189C" w:rsidRDefault="00020705">
      <w:pPr>
        <w:pStyle w:val="Bibliography"/>
      </w:pPr>
      <w:bookmarkStart w:id="501" w:name="_ENREF_64"/>
      <w:r>
        <w:t xml:space="preserve">Jones DR, Humphrey CL, Illes M &amp; van Dam RA 2008. Deriving surface water quality closure criteria – An Australian uranium mine case study. In </w:t>
      </w:r>
      <w:r>
        <w:rPr>
          <w:i/>
        </w:rPr>
        <w:t>Proceedings of Minewater and the Environment, 10th International Mine Water Association Congress</w:t>
      </w:r>
      <w:r>
        <w:t>. Karlovy Vary, Czech Republic, June 2-5, eds Rapantova N &amp; Hrkal Z, 209-212.</w:t>
      </w:r>
      <w:bookmarkEnd w:id="501"/>
    </w:p>
    <w:p w14:paraId="5E6B06F0" w14:textId="77777777" w:rsidR="0020189C" w:rsidRDefault="00020705">
      <w:pPr>
        <w:pStyle w:val="Bibliography"/>
      </w:pPr>
      <w:bookmarkStart w:id="502" w:name="_ENREF_65"/>
      <w:r>
        <w:t xml:space="preserve">Kay WR, Halse SA, Scanlon MD &amp; Smith MJ 2001. Distribution and environmental tolerances of aquatic macroinvertebrate families in the agricultural zone of southwestern Australia. </w:t>
      </w:r>
      <w:r>
        <w:rPr>
          <w:i/>
        </w:rPr>
        <w:t>Journal of the North American Benthological Society</w:t>
      </w:r>
      <w:r>
        <w:t xml:space="preserve"> 20 (2), 182-199.</w:t>
      </w:r>
      <w:bookmarkEnd w:id="502"/>
    </w:p>
    <w:p w14:paraId="5E6B06F1" w14:textId="77777777" w:rsidR="0020189C" w:rsidRDefault="00020705">
      <w:pPr>
        <w:pStyle w:val="Bibliography"/>
      </w:pPr>
      <w:bookmarkStart w:id="503" w:name="_ENREF_66"/>
      <w:r>
        <w:t xml:space="preserve">Kefford BJ, Papas PJ &amp; Nugegoda D 2003. Relative salinity tolerance of macroinvertebrates from the Barwon River, Victoria, Australia. </w:t>
      </w:r>
      <w:r>
        <w:rPr>
          <w:i/>
        </w:rPr>
        <w:t>Marine and Freshwater Research</w:t>
      </w:r>
      <w:r>
        <w:t xml:space="preserve"> 54 (6), 755-765.</w:t>
      </w:r>
      <w:bookmarkEnd w:id="503"/>
    </w:p>
    <w:p w14:paraId="5E6B06F2" w14:textId="77777777" w:rsidR="0020189C" w:rsidRDefault="00020705">
      <w:pPr>
        <w:pStyle w:val="Bibliography"/>
      </w:pPr>
      <w:bookmarkStart w:id="504" w:name="_ENREF_67"/>
      <w:r>
        <w:t xml:space="preserve">Kefford BJ, Nugegoda D, Metzeling L &amp; Fields EJ 2006. Validating species sensitivity distributions using salinity tolerance of riverine macroinvertebrates in the southern Murray-Darling Basin (Victoria, Australia). </w:t>
      </w:r>
      <w:r>
        <w:rPr>
          <w:i/>
        </w:rPr>
        <w:t>Canadian Journal of Fisheries and Aquatic Sciences</w:t>
      </w:r>
      <w:r>
        <w:t xml:space="preserve"> 63 (8), 1865-1877.</w:t>
      </w:r>
      <w:bookmarkEnd w:id="504"/>
    </w:p>
    <w:p w14:paraId="5E6B06F3" w14:textId="77777777" w:rsidR="0020189C" w:rsidRDefault="00020705">
      <w:pPr>
        <w:pStyle w:val="Bibliography"/>
      </w:pPr>
      <w:bookmarkStart w:id="505" w:name="_ENREF_68"/>
      <w:r>
        <w:t xml:space="preserve">Kefford BJ, Schäfer RB, Liess M, Goonan P, Metzeling L &amp; Nugegoda D 2010. A similiarity-index-based method to estimate chemical concentration limits protective for ecological communities. </w:t>
      </w:r>
      <w:r>
        <w:rPr>
          <w:i/>
        </w:rPr>
        <w:t>Environmental Toxicology and Chemistry</w:t>
      </w:r>
      <w:r>
        <w:t xml:space="preserve"> 29 (9), 2123-2131.</w:t>
      </w:r>
      <w:bookmarkEnd w:id="505"/>
    </w:p>
    <w:p w14:paraId="5E6B06F4" w14:textId="77777777" w:rsidR="0020189C" w:rsidRDefault="00020705">
      <w:pPr>
        <w:pStyle w:val="Bibliography"/>
      </w:pPr>
      <w:bookmarkStart w:id="506" w:name="_ENREF_69"/>
      <w:r>
        <w:t xml:space="preserve">Kefford BJ, Marchant R, Schäfer RB, Metzeling L, Dunlop JE, Choy SC &amp; Goonan P 2011. The definition of species richness used by species sensitivity distributions approximates observed effects of salinity on stream macroinvertebrates. </w:t>
      </w:r>
      <w:r>
        <w:rPr>
          <w:i/>
        </w:rPr>
        <w:t>Environmental Pollution</w:t>
      </w:r>
      <w:r>
        <w:t xml:space="preserve"> 159 (1), 302-310.</w:t>
      </w:r>
      <w:bookmarkEnd w:id="506"/>
    </w:p>
    <w:p w14:paraId="5E6B06F5" w14:textId="77777777" w:rsidR="0020189C" w:rsidRDefault="00020705">
      <w:pPr>
        <w:pStyle w:val="Bibliography"/>
      </w:pPr>
      <w:bookmarkStart w:id="507" w:name="_ENREF_70"/>
      <w:r>
        <w:t xml:space="preserve">Kefford BJ, Hickey GL, Gasith A, Ben-David E, Dunlop JE, Palmer CG, Allan K, Choy SC &amp; Piscart C 2012. Global scale variation in the salinity sensitivity of riverine macroinvertebrates: Eastern Australia, France, Israel and South Africa. </w:t>
      </w:r>
      <w:r>
        <w:rPr>
          <w:i/>
        </w:rPr>
        <w:t>PLoS ONE</w:t>
      </w:r>
      <w:r>
        <w:t xml:space="preserve"> 7 (5), e35224.</w:t>
      </w:r>
      <w:bookmarkEnd w:id="507"/>
    </w:p>
    <w:p w14:paraId="5E6B06F6" w14:textId="77777777" w:rsidR="0020189C" w:rsidRDefault="00020705">
      <w:pPr>
        <w:pStyle w:val="Bibliography"/>
      </w:pPr>
      <w:bookmarkStart w:id="508" w:name="_ENREF_71"/>
      <w:r>
        <w:t>Mann RM 2012. Sulphate Trigger Value for MRM mine. May 2012.</w:t>
      </w:r>
      <w:bookmarkEnd w:id="508"/>
    </w:p>
    <w:p w14:paraId="5E6B06F7" w14:textId="77777777" w:rsidR="0020189C" w:rsidRDefault="00020705">
      <w:pPr>
        <w:pStyle w:val="Bibliography"/>
      </w:pPr>
      <w:bookmarkStart w:id="509" w:name="_ENREF_72"/>
      <w:r>
        <w:t xml:space="preserve">Marchant R 1982a. Seasonal variation in the macroinvertebrate fauna of billabongs along Magela Creek, Northern Territory. </w:t>
      </w:r>
      <w:r>
        <w:rPr>
          <w:i/>
        </w:rPr>
        <w:t>Australian Journal of Marine and Freshwater Research</w:t>
      </w:r>
      <w:r>
        <w:t xml:space="preserve"> 33 (2), 329-342.</w:t>
      </w:r>
      <w:bookmarkEnd w:id="509"/>
    </w:p>
    <w:p w14:paraId="5E6B06F8" w14:textId="77777777" w:rsidR="0020189C" w:rsidRDefault="00020705">
      <w:pPr>
        <w:pStyle w:val="Bibliography"/>
      </w:pPr>
      <w:bookmarkStart w:id="510" w:name="_ENREF_73"/>
      <w:r>
        <w:t>Marchant R 1982b. The macroinvertebrates of Magela Creek, Northern Territory. Supervising Scientist for the Alligator Rivers Region, AGPS, Canberra. Research Report.</w:t>
      </w:r>
      <w:bookmarkEnd w:id="510"/>
    </w:p>
    <w:p w14:paraId="5E6B06F9" w14:textId="77777777" w:rsidR="0020189C" w:rsidRDefault="00020705">
      <w:pPr>
        <w:pStyle w:val="Bibliography"/>
      </w:pPr>
      <w:bookmarkStart w:id="511" w:name="_ENREF_74"/>
      <w:r>
        <w:t xml:space="preserve">Marshall NA &amp; Bailey PCE 2004. Impact of secondary salinisation on freshwater ecosystems: effects of contrasting, experimental, short-term releases of saline wastewater on macroinvertebrates in a lowland stream. </w:t>
      </w:r>
      <w:r>
        <w:rPr>
          <w:i/>
        </w:rPr>
        <w:t>Marine and Freshwater Research</w:t>
      </w:r>
      <w:r>
        <w:t xml:space="preserve"> 55 (5), 509-523.</w:t>
      </w:r>
      <w:bookmarkEnd w:id="511"/>
    </w:p>
    <w:p w14:paraId="5E6B06FA" w14:textId="77777777" w:rsidR="0020189C" w:rsidRDefault="00020705">
      <w:pPr>
        <w:pStyle w:val="Bibliography"/>
      </w:pPr>
      <w:bookmarkStart w:id="512" w:name="_ENREF_75"/>
      <w:r>
        <w:t>McCullough CD 2006. A multi-scale assessment of the ecological risk of magnesium sulfate to aquatic biota of Magela Creek, Northern Territory. PhD Thesis, Charles Darwin University, Faculty of Education, Health and Science, Darwin.</w:t>
      </w:r>
      <w:bookmarkEnd w:id="512"/>
    </w:p>
    <w:p w14:paraId="5E6B06FB" w14:textId="77777777" w:rsidR="0020189C" w:rsidRDefault="00020705">
      <w:pPr>
        <w:pStyle w:val="Bibliography"/>
      </w:pPr>
      <w:bookmarkStart w:id="513" w:name="_ENREF_76"/>
      <w:r>
        <w:t xml:space="preserve">McCullough CD, Hogan AC, Humphrey CL, van Dam RA &amp; Douglas MM 2008. Failure of </w:t>
      </w:r>
      <w:r>
        <w:rPr>
          <w:i/>
        </w:rPr>
        <w:t>Hydra</w:t>
      </w:r>
      <w:r>
        <w:t xml:space="preserve"> populations to develop tolerance, indicates absence of toxicity from a mining whole-effluent. </w:t>
      </w:r>
      <w:r>
        <w:rPr>
          <w:i/>
        </w:rPr>
        <w:t>Verhandlungen Internationale Vereinigung für theoretische und angewandte Limnologie</w:t>
      </w:r>
      <w:r>
        <w:t xml:space="preserve"> 30 (2), 223-226.</w:t>
      </w:r>
      <w:bookmarkEnd w:id="513"/>
    </w:p>
    <w:p w14:paraId="5E6B06FC" w14:textId="77777777" w:rsidR="0020189C" w:rsidRDefault="00020705">
      <w:pPr>
        <w:pStyle w:val="Bibliography"/>
      </w:pPr>
      <w:bookmarkStart w:id="514" w:name="_ENREF_77"/>
      <w:r>
        <w:t>Minitab 2010. Minitab 17 Statistical Software. Minitab Inc., State College, PA.</w:t>
      </w:r>
      <w:bookmarkEnd w:id="514"/>
    </w:p>
    <w:p w14:paraId="5E6B06FD" w14:textId="77777777" w:rsidR="0020189C" w:rsidRDefault="00020705">
      <w:pPr>
        <w:pStyle w:val="Bibliography"/>
      </w:pPr>
      <w:r>
        <w:rPr>
          <w:szCs w:val="22"/>
        </w:rPr>
        <w:t xml:space="preserve">Mooney TJ, Pease CJ, Hogan AC, Trenfield M, Kleinhenz LS, Humphrey C, van Dam RA &amp; Harford AJ </w:t>
      </w:r>
      <w:r>
        <w:rPr>
          <w:noProof/>
        </w:rPr>
        <w:t>In press</w:t>
      </w:r>
      <w:r>
        <w:rPr>
          <w:szCs w:val="22"/>
        </w:rPr>
        <w:t xml:space="preserve">. Freshwater chronic ammonia toxicity: a tropical-to-temperate comparison. </w:t>
      </w:r>
      <w:r>
        <w:rPr>
          <w:i/>
          <w:iCs/>
          <w:szCs w:val="22"/>
        </w:rPr>
        <w:t>Environmental Toxicology and Chemistry</w:t>
      </w:r>
      <w:r>
        <w:rPr>
          <w:iCs/>
          <w:szCs w:val="22"/>
        </w:rPr>
        <w:t xml:space="preserve"> 38.</w:t>
      </w:r>
    </w:p>
    <w:p w14:paraId="5E6B06FE" w14:textId="77777777" w:rsidR="0020189C" w:rsidRDefault="00020705">
      <w:pPr>
        <w:pStyle w:val="Bibliography"/>
      </w:pPr>
      <w:bookmarkStart w:id="515" w:name="_ENREF_79"/>
      <w:r>
        <w:t xml:space="preserve">Mount DR, Gulley DD, Hockett JR, Garrison TD &amp; Evans JM 1997. Statistical models to predict the toxicity of major ions to </w:t>
      </w:r>
      <w:r>
        <w:rPr>
          <w:i/>
        </w:rPr>
        <w:t xml:space="preserve">Ceriodaphnia dubia, Daphnia magna </w:t>
      </w:r>
      <w:r>
        <w:t xml:space="preserve"> and </w:t>
      </w:r>
      <w:r>
        <w:rPr>
          <w:i/>
        </w:rPr>
        <w:t>Pimephales promelas</w:t>
      </w:r>
      <w:r>
        <w:t xml:space="preserve"> (fathead minnows). </w:t>
      </w:r>
      <w:r>
        <w:rPr>
          <w:i/>
        </w:rPr>
        <w:t>Environmental Toxicology and Chemistry</w:t>
      </w:r>
      <w:r>
        <w:t xml:space="preserve"> 16 (10), 2009-2019.</w:t>
      </w:r>
      <w:bookmarkEnd w:id="515"/>
    </w:p>
    <w:p w14:paraId="5E6B06FF" w14:textId="77777777" w:rsidR="0020189C" w:rsidRDefault="00020705">
      <w:pPr>
        <w:pStyle w:val="Bibliography"/>
      </w:pPr>
      <w:bookmarkStart w:id="516" w:name="_ENREF_80"/>
      <w:r>
        <w:t xml:space="preserve">Mount DR, Erickson RJ, Highland TL, Hockett JR, Hoff DJ, Jenson CT, Norberg-King TJ, Peterson KN, Polaske ZM &amp; Wisniewski S 2016. The acute toxicity of major ion salts to </w:t>
      </w:r>
      <w:r>
        <w:rPr>
          <w:i/>
        </w:rPr>
        <w:t>Ceriodaphnia dubia</w:t>
      </w:r>
      <w:r>
        <w:t xml:space="preserve">: I. influence of background water chemistry. </w:t>
      </w:r>
      <w:r>
        <w:rPr>
          <w:i/>
        </w:rPr>
        <w:t>Environmental Toxicology and Chemistry</w:t>
      </w:r>
      <w:r>
        <w:t xml:space="preserve"> 35 (12), 3039-3057.</w:t>
      </w:r>
      <w:bookmarkEnd w:id="516"/>
    </w:p>
    <w:p w14:paraId="5E6B0700" w14:textId="77777777" w:rsidR="0020189C" w:rsidRDefault="00020705">
      <w:pPr>
        <w:pStyle w:val="Bibliography"/>
      </w:pPr>
      <w:bookmarkStart w:id="517" w:name="_ENREF_81"/>
      <w:r>
        <w:t xml:space="preserve">Nielsen DL, Brock MA, Rees GN &amp; Baldwin DS 2003. Effects of increasing salinity on freshwater ecosystems in Australia. </w:t>
      </w:r>
      <w:r>
        <w:rPr>
          <w:i/>
        </w:rPr>
        <w:t>Australian Journal of Botany</w:t>
      </w:r>
      <w:r>
        <w:t xml:space="preserve"> 51, 655-665.</w:t>
      </w:r>
      <w:bookmarkEnd w:id="517"/>
    </w:p>
    <w:p w14:paraId="5E6B0701" w14:textId="77777777" w:rsidR="0020189C" w:rsidRDefault="00020705">
      <w:pPr>
        <w:pStyle w:val="Bibliography"/>
      </w:pPr>
      <w:bookmarkStart w:id="518" w:name="_ENREF_82"/>
      <w:r>
        <w:t xml:space="preserve">Northern Territory Water Division 1983. Alligator Rivers region regional surface water quality monitoring </w:t>
      </w:r>
      <w:bookmarkEnd w:id="518"/>
    </w:p>
    <w:p w14:paraId="5E6B0702" w14:textId="77777777" w:rsidR="0020189C" w:rsidRDefault="00020705">
      <w:pPr>
        <w:pStyle w:val="Bibliography"/>
      </w:pPr>
      <w:bookmarkStart w:id="519" w:name="_ENREF_83"/>
      <w:r>
        <w:t>O'Connor RA, Humphrey CL, Dostine PL, Lynch CM &amp; Spiers AG 1995. A survey of aquatic macroinvertebrates in lentic waterbodies of Magela and Nourlangie Creek catchments, Alligator Rivers Region, NT. Supervising Scientist, Canberra. Internal Report.</w:t>
      </w:r>
      <w:bookmarkEnd w:id="519"/>
    </w:p>
    <w:p w14:paraId="5E6B0703" w14:textId="77777777" w:rsidR="0020189C" w:rsidRDefault="00020705">
      <w:pPr>
        <w:pStyle w:val="Bibliography"/>
      </w:pPr>
      <w:bookmarkStart w:id="520" w:name="_ENREF_84"/>
      <w:r>
        <w:t>O'Connor RA, Humphrey CL, Lynch CM &amp; Klessa B 1997. A survey of aquatic macro-invertebrates in lentic waterbodies of Magela and Nourlangie Creek catchments, Alligator Rivers Region, NT: Second year of data 1996. Supervising Scientist, Canberra. Internal Report.</w:t>
      </w:r>
      <w:bookmarkEnd w:id="520"/>
    </w:p>
    <w:p w14:paraId="5E6B0704" w14:textId="77777777" w:rsidR="0020189C" w:rsidRDefault="00020705">
      <w:pPr>
        <w:pStyle w:val="Bibliography"/>
      </w:pPr>
      <w:bookmarkStart w:id="521" w:name="_ENREF_85"/>
      <w:r>
        <w:t xml:space="preserve">Outridge PM 1988. Seasonal and spatial variations in benthic macroinvertebrate communities of Magela Creek, Northern Territory. </w:t>
      </w:r>
      <w:r>
        <w:rPr>
          <w:i/>
        </w:rPr>
        <w:t>Australian Journal of Marine and Freshwater Research</w:t>
      </w:r>
      <w:r>
        <w:t xml:space="preserve"> 39 (2), 211-223.</w:t>
      </w:r>
      <w:bookmarkEnd w:id="521"/>
    </w:p>
    <w:p w14:paraId="5E6B0705" w14:textId="77777777" w:rsidR="0020189C" w:rsidRDefault="00020705">
      <w:pPr>
        <w:pStyle w:val="Bibliography"/>
      </w:pPr>
      <w:bookmarkStart w:id="522" w:name="_ENREF_86"/>
      <w:r>
        <w:t>Parry DL 2015. Review of sediment quality data at Ranger Uranium Mine. March 2015.</w:t>
      </w:r>
      <w:bookmarkEnd w:id="522"/>
    </w:p>
    <w:p w14:paraId="5E6B0706" w14:textId="77777777" w:rsidR="0020189C" w:rsidRDefault="00020705">
      <w:pPr>
        <w:pStyle w:val="Bibliography"/>
        <w:rPr>
          <w:rFonts w:cstheme="minorHAnsi"/>
          <w:color w:val="131413"/>
        </w:rPr>
      </w:pPr>
      <w:r>
        <w:rPr>
          <w:rFonts w:cstheme="minorHAnsi"/>
          <w:color w:val="131413"/>
        </w:rPr>
        <w:t>Perceval O, Caquet T, Lagadic L Bassères A, Azam D, Lacroix G &amp; Poulsen V 2011. Mesocosms: Their value as tools for managing the quality of aquatic environments, in: Onema meetings Recap, prepared from Ecotoxicology symposium, 14 to 16 October 2009, Le Croisic.</w:t>
      </w:r>
    </w:p>
    <w:p w14:paraId="5E6B0707" w14:textId="77777777" w:rsidR="0020189C" w:rsidRDefault="00020705">
      <w:pPr>
        <w:pStyle w:val="Bibliography"/>
        <w:rPr>
          <w:rFonts w:ascii="Times-Roman" w:hAnsi="Times-Roman" w:cs="Times-Roman"/>
          <w:lang w:eastAsia="en-AU"/>
        </w:rPr>
      </w:pPr>
      <w:r>
        <w:rPr>
          <w:lang w:eastAsia="en-AU"/>
        </w:rPr>
        <w:t xml:space="preserve">Phelps QE, Graeb BDS &amp; Willis DW 2008. Influence of the Moran Effect on spatiotemporal synchrony in common carp recruitment. </w:t>
      </w:r>
      <w:r>
        <w:rPr>
          <w:i/>
          <w:lang w:eastAsia="en-AU"/>
        </w:rPr>
        <w:t>Transactions of the American Fisheries Society</w:t>
      </w:r>
      <w:r>
        <w:rPr>
          <w:lang w:eastAsia="en-AU"/>
        </w:rPr>
        <w:t xml:space="preserve"> 137, 1701-1708.</w:t>
      </w:r>
    </w:p>
    <w:p w14:paraId="5E6B0708" w14:textId="77777777" w:rsidR="0020189C" w:rsidRDefault="00020705">
      <w:pPr>
        <w:pStyle w:val="Bibliography"/>
      </w:pPr>
      <w:bookmarkStart w:id="523" w:name="_ENREF_87"/>
      <w:r>
        <w:t xml:space="preserve">Pond GJ 2010. Patterns of Ephemeroptera taxa loss in Appalachian headwater streams (Kentucky, USA). </w:t>
      </w:r>
      <w:r>
        <w:rPr>
          <w:i/>
        </w:rPr>
        <w:t>Hydrobiologia</w:t>
      </w:r>
      <w:r>
        <w:t xml:space="preserve"> 641, 185-201.</w:t>
      </w:r>
      <w:bookmarkEnd w:id="523"/>
    </w:p>
    <w:p w14:paraId="5E6B0709" w14:textId="77777777" w:rsidR="0020189C" w:rsidRDefault="00020705">
      <w:pPr>
        <w:pStyle w:val="Bibliography"/>
      </w:pPr>
      <w:bookmarkStart w:id="524" w:name="_ENREF_88"/>
      <w:r>
        <w:t xml:space="preserve">Prasad R, Vink S &amp; Nanjappa V 2014. Impact of salinity and ionic composition on freshwater macroinvertebrates in the Fitzroy River catchment, Central Queensland, Australia. </w:t>
      </w:r>
      <w:r>
        <w:rPr>
          <w:i/>
        </w:rPr>
        <w:t>Australasian Bulletin of Ecotoxicology &amp; Environmental Chemistry</w:t>
      </w:r>
      <w:r>
        <w:t xml:space="preserve"> 1, 12-29.</w:t>
      </w:r>
      <w:bookmarkEnd w:id="524"/>
    </w:p>
    <w:p w14:paraId="5E6B070A" w14:textId="77777777" w:rsidR="0020189C" w:rsidRDefault="00020705">
      <w:pPr>
        <w:pStyle w:val="Bibliography"/>
      </w:pPr>
      <w:bookmarkStart w:id="525" w:name="_ENREF_89"/>
      <w:r>
        <w:t xml:space="preserve">Rosenberg DM &amp; Resh VH (eds) 1993. </w:t>
      </w:r>
      <w:r>
        <w:rPr>
          <w:i/>
        </w:rPr>
        <w:t>Freshwater biomonitoring and benthic macroinvertebrates</w:t>
      </w:r>
      <w:r>
        <w:t>. Chapman &amp; Hall, New York.</w:t>
      </w:r>
      <w:bookmarkEnd w:id="525"/>
    </w:p>
    <w:p w14:paraId="5E6B070B" w14:textId="77777777" w:rsidR="0020189C" w:rsidRDefault="00020705">
      <w:pPr>
        <w:pStyle w:val="Bibliography"/>
        <w:rPr>
          <w:szCs w:val="22"/>
          <w:lang w:eastAsia="en-AU"/>
        </w:rPr>
      </w:pPr>
      <w:r>
        <w:rPr>
          <w:szCs w:val="22"/>
          <w:lang w:eastAsia="en-AU"/>
        </w:rPr>
        <w:t xml:space="preserve">Rusak JA, Yan ND &amp; Somers KM 2008. Regional climatic drivers of synchronous </w:t>
      </w:r>
      <w:r>
        <w:rPr>
          <w:szCs w:val="22"/>
        </w:rPr>
        <w:t>zooplankton</w:t>
      </w:r>
      <w:r>
        <w:rPr>
          <w:bCs/>
          <w:szCs w:val="22"/>
          <w:lang w:eastAsia="en-AU"/>
        </w:rPr>
        <w:t xml:space="preserve"> dynamics in north-temperate lakes. </w:t>
      </w:r>
      <w:r>
        <w:rPr>
          <w:i/>
          <w:szCs w:val="22"/>
          <w:lang w:eastAsia="en-AU"/>
        </w:rPr>
        <w:t xml:space="preserve">Canadian Journal of Fisheries and Aquatic Sciences </w:t>
      </w:r>
      <w:r>
        <w:rPr>
          <w:bCs/>
          <w:szCs w:val="22"/>
          <w:lang w:eastAsia="en-AU"/>
        </w:rPr>
        <w:t>65,</w:t>
      </w:r>
      <w:r>
        <w:rPr>
          <w:szCs w:val="22"/>
          <w:lang w:eastAsia="en-AU"/>
        </w:rPr>
        <w:t xml:space="preserve"> 878–889.</w:t>
      </w:r>
    </w:p>
    <w:p w14:paraId="5E6B070C" w14:textId="77777777" w:rsidR="0020189C" w:rsidRDefault="00020705">
      <w:pPr>
        <w:pStyle w:val="Bibliography"/>
      </w:pPr>
      <w:bookmarkStart w:id="526" w:name="_ENREF_90"/>
      <w:r>
        <w:t>Rutherford JC &amp; Kefford BJ 2005. Effects of salinity on stream ecosystems: improving models for macroinvertebrates. CSIRO Land and Water Technical Report 22/05</w:t>
      </w:r>
      <w:bookmarkEnd w:id="526"/>
      <w:r>
        <w:t xml:space="preserve">. Unpublished Report available at </w:t>
      </w:r>
      <w:hyperlink r:id="rId85" w:history="1">
        <w:r>
          <w:rPr>
            <w:rStyle w:val="Hyperlink"/>
          </w:rPr>
          <w:t>https://publications.csiro.au/rpr/download?pid=procite:</w:t>
        </w:r>
        <w:r>
          <w:rPr>
            <w:rStyle w:val="Hyperlink"/>
          </w:rPr>
          <w:br/>
          <w:t>c0930011-a85c-470f-aaa5-d579380600aa&amp;dsid=DS1</w:t>
        </w:r>
      </w:hyperlink>
      <w:r>
        <w:t xml:space="preserve"> </w:t>
      </w:r>
    </w:p>
    <w:p w14:paraId="5E6B070D" w14:textId="77777777" w:rsidR="0020189C" w:rsidRDefault="00020705">
      <w:pPr>
        <w:pStyle w:val="Bibliography"/>
      </w:pPr>
      <w:bookmarkStart w:id="527" w:name="_ENREF_91"/>
      <w:r>
        <w:t xml:space="preserve">Sainty GR &amp; Jacobs SWL 2003. </w:t>
      </w:r>
      <w:r>
        <w:rPr>
          <w:i/>
        </w:rPr>
        <w:t>Waterplants in Australia.</w:t>
      </w:r>
      <w:r>
        <w:t xml:space="preserve">  3rd edn, Sainty and Associates Pty Ltd, Potts Point, NSW.</w:t>
      </w:r>
      <w:bookmarkEnd w:id="527"/>
    </w:p>
    <w:p w14:paraId="5E6B070E" w14:textId="77777777" w:rsidR="0020189C" w:rsidRDefault="00020705">
      <w:pPr>
        <w:pStyle w:val="Bibliography"/>
      </w:pPr>
      <w:bookmarkStart w:id="528" w:name="_ENREF_92"/>
      <w:r>
        <w:t xml:space="preserve">Schäfer RB, Kefford BJ, Metzeling L, Liess M, Burgert S, Marchant R, Pettigrove V, Goonan P &amp; Nugegoda D 2011. A trait database of stream invertebrates for the ecological risk assessment of single and combined effects of salinity and pesticides in south-east Australia. </w:t>
      </w:r>
      <w:r>
        <w:rPr>
          <w:i/>
        </w:rPr>
        <w:t>Science of The Total Environment</w:t>
      </w:r>
      <w:r>
        <w:t xml:space="preserve"> 409 (11), 2055-2063.</w:t>
      </w:r>
      <w:bookmarkEnd w:id="528"/>
    </w:p>
    <w:p w14:paraId="5E6B070F" w14:textId="77777777" w:rsidR="0020189C" w:rsidRDefault="00020705">
      <w:pPr>
        <w:pStyle w:val="Bibliography"/>
      </w:pPr>
      <w:bookmarkStart w:id="529" w:name="_ENREF_93"/>
      <w:r>
        <w:t xml:space="preserve">Schäffer A, van den Brink PJ, Heimbach F, Hoy SP, de Jong FMW, Römbke J, Sousa JP &amp; Roß-Nickoll M 2008. Semi-field methods are a useful tool for the environmental risk assessment of pesticides in soil. </w:t>
      </w:r>
      <w:r>
        <w:rPr>
          <w:i/>
        </w:rPr>
        <w:t>Environmental Science and Pollution Research</w:t>
      </w:r>
      <w:r>
        <w:t xml:space="preserve"> 15 (3), 176-177.</w:t>
      </w:r>
      <w:bookmarkEnd w:id="529"/>
    </w:p>
    <w:p w14:paraId="5E6B0710" w14:textId="77777777" w:rsidR="0020189C" w:rsidRDefault="00020705">
      <w:pPr>
        <w:pStyle w:val="Bibliography"/>
      </w:pPr>
      <w:bookmarkStart w:id="530" w:name="_ENREF_94"/>
      <w:r>
        <w:t xml:space="preserve">Sheppard SC, Sheppard MI, Gallerand M-O &amp; Sanipelli B 2005. Derivation of ecotoxicity thresholds for uranium. </w:t>
      </w:r>
      <w:r>
        <w:rPr>
          <w:i/>
        </w:rPr>
        <w:t>Journal of Environmental Radioactivity</w:t>
      </w:r>
      <w:r>
        <w:t xml:space="preserve"> 79 (1), 55-83.</w:t>
      </w:r>
      <w:bookmarkEnd w:id="530"/>
    </w:p>
    <w:p w14:paraId="5E6B0711" w14:textId="77777777" w:rsidR="0020189C" w:rsidRDefault="00020705">
      <w:pPr>
        <w:pStyle w:val="Bibliography"/>
      </w:pPr>
      <w:bookmarkStart w:id="531" w:name="_ENREF_95"/>
      <w:r>
        <w:t xml:space="preserve">Sinclair A, Tayler K, van Dam RA &amp; Hogan AC 2014. Site-specific water quality guidelines: 2. Development of a water quality regulation framework for pulse exposures of mine water discharges at a uranium mine in northern Australia. </w:t>
      </w:r>
      <w:r>
        <w:rPr>
          <w:i/>
        </w:rPr>
        <w:t>Environmental Science and Pollution Research</w:t>
      </w:r>
      <w:r>
        <w:t xml:space="preserve"> 21 (1), 131-140.</w:t>
      </w:r>
      <w:bookmarkEnd w:id="531"/>
    </w:p>
    <w:p w14:paraId="5E6B0712" w14:textId="77777777" w:rsidR="0020189C" w:rsidRDefault="00020705">
      <w:pPr>
        <w:pStyle w:val="Bibliography"/>
      </w:pPr>
      <w:bookmarkStart w:id="532" w:name="_ENREF_96"/>
      <w:r>
        <w:t xml:space="preserve">Storey AW &amp; Figa BS 1998. The effects of the Ok Tedi copper mine on the benthic macroinvertebrate fauna of forest-fringed oxbow lakes of the Fly River system, Papua New Guinea. </w:t>
      </w:r>
      <w:r>
        <w:rPr>
          <w:i/>
        </w:rPr>
        <w:t>International Journal of Ecology and Environmental Sciences</w:t>
      </w:r>
      <w:r>
        <w:t xml:space="preserve"> 24, 193-206.</w:t>
      </w:r>
      <w:bookmarkEnd w:id="532"/>
    </w:p>
    <w:p w14:paraId="5E6B0713" w14:textId="77777777" w:rsidR="0020189C" w:rsidRDefault="00020705">
      <w:pPr>
        <w:pStyle w:val="Bibliography"/>
      </w:pPr>
      <w:bookmarkStart w:id="533" w:name="_ENREF_97"/>
      <w:r>
        <w:t>Supervising Scientist Division 2013. Environmental monitoring protocols to assess potential impacts from Ranger minesite on aquatic ecosystems: Macroinvertebrate community structure in streams.  Internal Report 591, Supervising Scientist, Darwin.</w:t>
      </w:r>
      <w:bookmarkEnd w:id="533"/>
    </w:p>
    <w:p w14:paraId="5E6B0714" w14:textId="77777777" w:rsidR="0020189C" w:rsidRDefault="00020705">
      <w:pPr>
        <w:pStyle w:val="Bibliography"/>
      </w:pPr>
      <w:r>
        <w:t xml:space="preserve">Supervising Scientist 2018. Magnesium in Surface Water — Rehabilitation Standard for the Ranger uranium mine (version 1). Supervising Scientist Branch, Darwin, NT. </w:t>
      </w:r>
      <w:hyperlink r:id="rId86" w:history="1">
        <w:r>
          <w:rPr>
            <w:rStyle w:val="Hyperlink"/>
          </w:rPr>
          <w:t>http://www.environment.gov.au/science/supervising-scientist/publications/ss-rehabilitation-standards</w:t>
        </w:r>
      </w:hyperlink>
      <w:r>
        <w:t xml:space="preserve"> </w:t>
      </w:r>
    </w:p>
    <w:p w14:paraId="5E6B0715" w14:textId="77777777" w:rsidR="0020189C" w:rsidRDefault="00020705">
      <w:pPr>
        <w:pStyle w:val="Bibliography"/>
      </w:pPr>
      <w:bookmarkStart w:id="534" w:name="_ENREF_98"/>
      <w:r>
        <w:t xml:space="preserve">Suter GW, II, Efroymson RA, Sample BE &amp; Jones DS 2000. </w:t>
      </w:r>
      <w:r>
        <w:rPr>
          <w:i/>
        </w:rPr>
        <w:t>Ecological Risk Assessment for Contaminated Sites.</w:t>
      </w:r>
      <w:r>
        <w:t xml:space="preserve"> Lewis Publishers, Boca Raton, https://www.crcpress.com/Ecological-Risk-Assessment-for-Contaminated-Sites/Suter-II-Efroymson-Sample-Jones/p/book/9781566705257.</w:t>
      </w:r>
      <w:bookmarkEnd w:id="534"/>
    </w:p>
    <w:p w14:paraId="5E6B0716" w14:textId="77777777" w:rsidR="0020189C" w:rsidRDefault="00020705">
      <w:pPr>
        <w:pStyle w:val="Bibliography"/>
      </w:pPr>
      <w:bookmarkStart w:id="535" w:name="_ENREF_99"/>
      <w:r>
        <w:t xml:space="preserve">Suter GW, II &amp; Cormier SM 2013. A method for assessing the potential for confounding applied to ionic strength in central Appalachian streams. </w:t>
      </w:r>
      <w:r>
        <w:rPr>
          <w:i/>
        </w:rPr>
        <w:t>Environmental Toxicology and Chemistry</w:t>
      </w:r>
      <w:r>
        <w:t xml:space="preserve"> 32 (2), 288-295.</w:t>
      </w:r>
      <w:bookmarkEnd w:id="535"/>
    </w:p>
    <w:p w14:paraId="5E6B0717" w14:textId="77777777" w:rsidR="0020189C" w:rsidRDefault="00020705">
      <w:pPr>
        <w:pStyle w:val="Bibliography"/>
      </w:pPr>
      <w:bookmarkStart w:id="536" w:name="_ENREF_100"/>
      <w:r>
        <w:t xml:space="preserve">Tlili A, Berard A, Blanck H, Bouchez A, Cássio F, Eriksson KM, Morin S, Montuelle B, Navarro E, Pascoal C, Pesce S, Schmitt-Jansen M &amp; Behra R 2008. Pollution-induced community tolerance (PICT): towards and ecologically relevant risk assessment of chemicals in aquatic systems. </w:t>
      </w:r>
      <w:r>
        <w:rPr>
          <w:i/>
        </w:rPr>
        <w:t>Freshwater Biology</w:t>
      </w:r>
      <w:r>
        <w:t xml:space="preserve"> 61 (12), 2141-2151.</w:t>
      </w:r>
      <w:bookmarkEnd w:id="536"/>
    </w:p>
    <w:p w14:paraId="5E6B0718" w14:textId="77777777" w:rsidR="0020189C" w:rsidRDefault="00020705">
      <w:pPr>
        <w:pStyle w:val="Bibliography"/>
      </w:pPr>
      <w:bookmarkStart w:id="537" w:name="_ENREF_101"/>
      <w:r>
        <w:t>Turner K, Tayler K &amp; Tyrrell JWR 2016. Revised Ranger Mine Water Quality Objectives for Magela Creek and Gulungul Creek.  Internal Report 638, Supervising Scientist, Darwin.</w:t>
      </w:r>
      <w:bookmarkEnd w:id="537"/>
    </w:p>
    <w:p w14:paraId="5E6B0719" w14:textId="77777777" w:rsidR="0020189C" w:rsidRDefault="00020705">
      <w:pPr>
        <w:pStyle w:val="Bibliography"/>
      </w:pPr>
      <w:bookmarkStart w:id="538" w:name="_ENREF_102"/>
      <w:r>
        <w:t>U.S.EPA 2016. Field-Based Methods for Developing Aquatic Life Criteria for Specific Conductivity. U.S. Environmental Protection Agency, Office of Water, Office of Science and Technology, Washington, DC. Draft Report.</w:t>
      </w:r>
      <w:bookmarkEnd w:id="538"/>
    </w:p>
    <w:p w14:paraId="5E6B071A" w14:textId="77777777" w:rsidR="0020189C" w:rsidRDefault="00020705">
      <w:pPr>
        <w:pStyle w:val="Bibliography"/>
      </w:pPr>
      <w:bookmarkStart w:id="539" w:name="_ENREF_103"/>
      <w:r>
        <w:t xml:space="preserve">van Dam RA, Hogan AC, McCullough CD, Houston MA, Humphrey CL &amp; Harford AJ 2010. Aquatic toxicity of magnesium sulfate, and the influence of calcium, in very low ionic concentration water. </w:t>
      </w:r>
      <w:r>
        <w:rPr>
          <w:i/>
        </w:rPr>
        <w:t>Environmental Toxicology and Chemistry</w:t>
      </w:r>
      <w:r>
        <w:t xml:space="preserve"> 29 (2), 410-421.</w:t>
      </w:r>
      <w:bookmarkEnd w:id="539"/>
    </w:p>
    <w:p w14:paraId="5E6B071B" w14:textId="77777777" w:rsidR="0020189C" w:rsidRDefault="00020705">
      <w:pPr>
        <w:pStyle w:val="Bibliography"/>
      </w:pPr>
      <w:bookmarkStart w:id="540" w:name="_ENREF_104"/>
      <w:r>
        <w:t xml:space="preserve">van Dam RA, Harford AJ, Lunn SA &amp; Gagnon MM 2014a. Identifying the cause of toxicity of a saline mine water. </w:t>
      </w:r>
      <w:r>
        <w:rPr>
          <w:i/>
        </w:rPr>
        <w:t>PLoS ONE</w:t>
      </w:r>
      <w:r>
        <w:t xml:space="preserve"> 9 (9), e106857.</w:t>
      </w:r>
      <w:bookmarkEnd w:id="540"/>
    </w:p>
    <w:p w14:paraId="5E6B071C" w14:textId="77777777" w:rsidR="0020189C" w:rsidRDefault="00020705">
      <w:pPr>
        <w:pStyle w:val="Bibliography"/>
      </w:pPr>
      <w:bookmarkStart w:id="541" w:name="_ENREF_105"/>
      <w:r>
        <w:t xml:space="preserve">van Dam RA, Humphrey CL, Harford AJ, Sinclair A, Jones DR, Davies S &amp; Storey AW 2014b. Site-specific water quality guidelines: 1. Derivation approaches based on physiochemical, ecotoxicological and ecological data. </w:t>
      </w:r>
      <w:r>
        <w:rPr>
          <w:i/>
        </w:rPr>
        <w:t>Environmental Science and Pollution Research</w:t>
      </w:r>
      <w:r>
        <w:t xml:space="preserve"> 21 (1), 118-130.</w:t>
      </w:r>
      <w:bookmarkEnd w:id="541"/>
    </w:p>
    <w:p w14:paraId="5E6B071D" w14:textId="77777777" w:rsidR="0020189C" w:rsidRDefault="00020705">
      <w:pPr>
        <w:pStyle w:val="Bibliography"/>
      </w:pPr>
      <w:bookmarkStart w:id="542" w:name="_ENREF_106"/>
      <w:r>
        <w:t xml:space="preserve">van Dam RA, Hogan AC &amp; Harford AJ 2017. Development and implementation of a site-specific water quality limit for uranium in a high conservation value ecosystem. </w:t>
      </w:r>
      <w:r>
        <w:rPr>
          <w:i/>
        </w:rPr>
        <w:t>Integrated Environmental Assessment and Management</w:t>
      </w:r>
      <w:r>
        <w:t>, 1-13.</w:t>
      </w:r>
      <w:bookmarkEnd w:id="542"/>
    </w:p>
    <w:p w14:paraId="5E6B071E" w14:textId="77777777" w:rsidR="0020189C" w:rsidRDefault="00020705">
      <w:pPr>
        <w:pStyle w:val="Bibliography"/>
      </w:pPr>
      <w:bookmarkStart w:id="543" w:name="_ENREF_107"/>
      <w:r>
        <w:t xml:space="preserve">Verberk WCEP, van der Velde G &amp; Esselink H 2010. Explaining abundance-occupancy relationships in specialists and generalists: a case study on aquatic macroinvertebrates in standing waters. </w:t>
      </w:r>
      <w:r>
        <w:rPr>
          <w:i/>
        </w:rPr>
        <w:t>Journal of Animal Ecology</w:t>
      </w:r>
      <w:r>
        <w:t xml:space="preserve"> 79 (3), 589-601.</w:t>
      </w:r>
      <w:bookmarkEnd w:id="543"/>
    </w:p>
    <w:p w14:paraId="5E6B071F" w14:textId="77777777" w:rsidR="0020189C" w:rsidRDefault="00020705">
      <w:pPr>
        <w:pStyle w:val="Bibliography"/>
      </w:pPr>
      <w:bookmarkStart w:id="544" w:name="_ENREF_108"/>
      <w:r>
        <w:t xml:space="preserve">Walker TD &amp; Tyler PA 1984. Tropical Australia, a dynamic limnological environment. </w:t>
      </w:r>
      <w:r>
        <w:rPr>
          <w:i/>
        </w:rPr>
        <w:t>Verhandlungen Internationale Vereinigung für theoretische und angewandte Limnologie</w:t>
      </w:r>
      <w:r>
        <w:t xml:space="preserve"> 22, 1727-1734.</w:t>
      </w:r>
      <w:bookmarkEnd w:id="544"/>
    </w:p>
    <w:p w14:paraId="5E6B0720" w14:textId="77777777" w:rsidR="0020189C" w:rsidRDefault="00020705">
      <w:pPr>
        <w:pStyle w:val="Bibliography"/>
        <w:rPr>
          <w:lang w:val="en"/>
        </w:rPr>
      </w:pPr>
      <w:r>
        <w:rPr>
          <w:lang w:val="en"/>
        </w:rPr>
        <w:t xml:space="preserve">Warfe DM, Pettit NE, Davies PM, Pusey BJ, Hamilton SK, Kennard MJ, Townsend SA, Bayliss P, Ward DP, Douglas MM, Burford MA, Finn M, Bunn SE &amp; Halliday IA. 2011. The wet-dry in the wet-dry tropics drives river ecosystem structure and processes in northern Australia. </w:t>
      </w:r>
      <w:r>
        <w:rPr>
          <w:i/>
          <w:iCs/>
          <w:lang w:val="en"/>
        </w:rPr>
        <w:t>Freshwater Biology</w:t>
      </w:r>
      <w:r>
        <w:rPr>
          <w:lang w:val="en"/>
        </w:rPr>
        <w:t xml:space="preserve">, </w:t>
      </w:r>
      <w:r>
        <w:rPr>
          <w:i/>
          <w:iCs/>
          <w:lang w:val="en"/>
        </w:rPr>
        <w:t>56</w:t>
      </w:r>
      <w:r>
        <w:rPr>
          <w:lang w:val="en"/>
        </w:rPr>
        <w:t>(11), 2169–2195.</w:t>
      </w:r>
    </w:p>
    <w:p w14:paraId="5E6B0721" w14:textId="77777777" w:rsidR="0020189C" w:rsidRDefault="00020705">
      <w:pPr>
        <w:pStyle w:val="Bibliography"/>
      </w:pPr>
      <w:bookmarkStart w:id="545" w:name="_ENREF_109"/>
      <w:r>
        <w:t xml:space="preserve">Warwick RM &amp; Clarke KR 1993. Increased variablity as a symptom of stress in marine communities. </w:t>
      </w:r>
      <w:r>
        <w:rPr>
          <w:i/>
        </w:rPr>
        <w:t>Journal of Experimental Marine Biology and Ecology</w:t>
      </w:r>
      <w:r>
        <w:t xml:space="preserve"> 172 (1-2), 215-226.</w:t>
      </w:r>
      <w:bookmarkEnd w:id="545"/>
    </w:p>
    <w:p w14:paraId="5E6B0722" w14:textId="77777777" w:rsidR="0020189C" w:rsidRDefault="00020705">
      <w:pPr>
        <w:pStyle w:val="Bibliography"/>
      </w:pPr>
      <w:bookmarkStart w:id="546" w:name="_ENREF_110"/>
      <w:r>
        <w:t xml:space="preserve">Washington HG 1984. Diversity, biotic and similarity indices. </w:t>
      </w:r>
      <w:r>
        <w:rPr>
          <w:i/>
        </w:rPr>
        <w:t>Water Research</w:t>
      </w:r>
      <w:r>
        <w:t xml:space="preserve"> 18 (6), 653-694.</w:t>
      </w:r>
      <w:bookmarkEnd w:id="546"/>
    </w:p>
    <w:p w14:paraId="5E6B0723" w14:textId="77777777" w:rsidR="0020189C" w:rsidRDefault="00020705">
      <w:pPr>
        <w:pStyle w:val="Bibliography"/>
      </w:pPr>
      <w:bookmarkStart w:id="547" w:name="_ENREF_111"/>
      <w:r>
        <w:t>WRM 2010. Aquatic Fauna Assessments 2009: Creeks and Billabongs Downstream of Ranger Uranium Mine. Unpublished report to EWL Sciences Pty Ltd by Wetland Research &amp; Management.</w:t>
      </w:r>
      <w:bookmarkEnd w:id="547"/>
    </w:p>
    <w:p w14:paraId="5E6B0724" w14:textId="77777777" w:rsidR="0020189C" w:rsidRDefault="0020189C">
      <w:pPr>
        <w:pStyle w:val="Bibliography"/>
      </w:pPr>
    </w:p>
    <w:p w14:paraId="5E6B0725" w14:textId="77777777" w:rsidR="0020189C" w:rsidRDefault="0020189C">
      <w:pPr>
        <w:pStyle w:val="Bibliography"/>
      </w:pPr>
    </w:p>
    <w:p w14:paraId="5E6B0726" w14:textId="77777777" w:rsidR="0020189C" w:rsidRDefault="0020189C">
      <w:pPr>
        <w:spacing w:after="0" w:line="240" w:lineRule="auto"/>
        <w:jc w:val="left"/>
        <w:sectPr w:rsidR="0020189C">
          <w:pgSz w:w="11906" w:h="16838"/>
          <w:pgMar w:top="1440" w:right="1800" w:bottom="1440" w:left="1800" w:header="1080" w:footer="835" w:gutter="0"/>
          <w:cols w:space="720"/>
        </w:sectPr>
      </w:pPr>
    </w:p>
    <w:p w14:paraId="5E6B0727" w14:textId="77777777" w:rsidR="0020189C" w:rsidRDefault="00020705">
      <w:pPr>
        <w:pStyle w:val="Heading2"/>
      </w:pPr>
      <w:bookmarkStart w:id="548" w:name="_Ref473622349"/>
      <w:bookmarkStart w:id="549" w:name="_Ref473622361"/>
      <w:bookmarkStart w:id="550" w:name="_Toc498094585"/>
      <w:bookmarkStart w:id="551" w:name="_Toc15196523"/>
      <w:r>
        <w:t>Appendix 1</w:t>
      </w:r>
      <w:r>
        <w:tab/>
        <w:t>Environmental data</w:t>
      </w:r>
      <w:bookmarkEnd w:id="548"/>
      <w:bookmarkEnd w:id="549"/>
      <w:bookmarkEnd w:id="550"/>
      <w:bookmarkEnd w:id="551"/>
    </w:p>
    <w:p w14:paraId="5E6B0728" w14:textId="77777777" w:rsidR="0020189C" w:rsidRDefault="0020189C"/>
    <w:p w14:paraId="5E6B0729" w14:textId="77777777" w:rsidR="0020189C" w:rsidRDefault="00020705">
      <w:pPr>
        <w:pStyle w:val="tablecaption"/>
      </w:pPr>
      <w:r>
        <w:rPr>
          <w:b/>
        </w:rPr>
        <w:t>Table A1.1</w:t>
      </w:r>
      <w:r>
        <w:t>. Sampling commencement and completion dates of waterbodies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2835"/>
        <w:gridCol w:w="2127"/>
      </w:tblGrid>
      <w:tr w:rsidR="0020189C" w14:paraId="5E6B072D" w14:textId="77777777">
        <w:tc>
          <w:tcPr>
            <w:tcW w:w="1134" w:type="dxa"/>
            <w:tcBorders>
              <w:top w:val="single" w:sz="4" w:space="0" w:color="auto"/>
              <w:bottom w:val="single" w:sz="4" w:space="0" w:color="auto"/>
            </w:tcBorders>
          </w:tcPr>
          <w:p w14:paraId="5E6B072A" w14:textId="77777777" w:rsidR="0020189C" w:rsidRDefault="00020705">
            <w:pPr>
              <w:pStyle w:val="table1"/>
              <w:jc w:val="center"/>
              <w:rPr>
                <w:b/>
              </w:rPr>
            </w:pPr>
            <w:r>
              <w:rPr>
                <w:b/>
              </w:rPr>
              <w:t>Year</w:t>
            </w:r>
          </w:p>
        </w:tc>
        <w:tc>
          <w:tcPr>
            <w:tcW w:w="2835" w:type="dxa"/>
            <w:tcBorders>
              <w:top w:val="single" w:sz="4" w:space="0" w:color="auto"/>
              <w:bottom w:val="single" w:sz="4" w:space="0" w:color="auto"/>
            </w:tcBorders>
          </w:tcPr>
          <w:p w14:paraId="5E6B072B" w14:textId="77777777" w:rsidR="0020189C" w:rsidRDefault="00020705">
            <w:pPr>
              <w:pStyle w:val="table1"/>
              <w:jc w:val="center"/>
              <w:rPr>
                <w:b/>
              </w:rPr>
            </w:pPr>
            <w:r>
              <w:rPr>
                <w:b/>
              </w:rPr>
              <w:t>Commencement</w:t>
            </w:r>
          </w:p>
        </w:tc>
        <w:tc>
          <w:tcPr>
            <w:tcW w:w="2127" w:type="dxa"/>
            <w:tcBorders>
              <w:top w:val="single" w:sz="4" w:space="0" w:color="auto"/>
              <w:bottom w:val="single" w:sz="4" w:space="0" w:color="auto"/>
            </w:tcBorders>
          </w:tcPr>
          <w:p w14:paraId="5E6B072C" w14:textId="77777777" w:rsidR="0020189C" w:rsidRDefault="00020705">
            <w:pPr>
              <w:pStyle w:val="table1"/>
              <w:jc w:val="center"/>
              <w:rPr>
                <w:b/>
              </w:rPr>
            </w:pPr>
            <w:r>
              <w:rPr>
                <w:b/>
              </w:rPr>
              <w:t>Completion</w:t>
            </w:r>
          </w:p>
        </w:tc>
      </w:tr>
      <w:tr w:rsidR="0020189C" w14:paraId="5E6B0731" w14:textId="77777777">
        <w:tc>
          <w:tcPr>
            <w:tcW w:w="1134" w:type="dxa"/>
            <w:tcBorders>
              <w:top w:val="single" w:sz="4" w:space="0" w:color="auto"/>
            </w:tcBorders>
          </w:tcPr>
          <w:p w14:paraId="5E6B072E" w14:textId="77777777" w:rsidR="0020189C" w:rsidRDefault="00020705">
            <w:pPr>
              <w:pStyle w:val="table1"/>
              <w:jc w:val="center"/>
            </w:pPr>
            <w:r>
              <w:t xml:space="preserve">1979 </w:t>
            </w:r>
            <w:r>
              <w:rPr>
                <w:vertAlign w:val="superscript"/>
              </w:rPr>
              <w:t>1</w:t>
            </w:r>
          </w:p>
        </w:tc>
        <w:tc>
          <w:tcPr>
            <w:tcW w:w="2835" w:type="dxa"/>
            <w:tcBorders>
              <w:top w:val="single" w:sz="4" w:space="0" w:color="auto"/>
            </w:tcBorders>
          </w:tcPr>
          <w:p w14:paraId="5E6B072F" w14:textId="77777777" w:rsidR="0020189C" w:rsidRDefault="00020705">
            <w:pPr>
              <w:pStyle w:val="table1"/>
              <w:jc w:val="center"/>
            </w:pPr>
            <w:r>
              <w:t>2 April</w:t>
            </w:r>
          </w:p>
        </w:tc>
        <w:tc>
          <w:tcPr>
            <w:tcW w:w="2127" w:type="dxa"/>
            <w:tcBorders>
              <w:top w:val="single" w:sz="4" w:space="0" w:color="auto"/>
            </w:tcBorders>
          </w:tcPr>
          <w:p w14:paraId="5E6B0730" w14:textId="77777777" w:rsidR="0020189C" w:rsidRDefault="00020705">
            <w:pPr>
              <w:pStyle w:val="table1"/>
              <w:jc w:val="center"/>
            </w:pPr>
            <w:r>
              <w:t>13 June</w:t>
            </w:r>
          </w:p>
        </w:tc>
      </w:tr>
      <w:tr w:rsidR="0020189C" w14:paraId="5E6B0735" w14:textId="77777777">
        <w:tc>
          <w:tcPr>
            <w:tcW w:w="1134" w:type="dxa"/>
          </w:tcPr>
          <w:p w14:paraId="5E6B0732" w14:textId="77777777" w:rsidR="0020189C" w:rsidRDefault="00020705">
            <w:pPr>
              <w:pStyle w:val="table1"/>
              <w:jc w:val="center"/>
            </w:pPr>
            <w:r>
              <w:t>1995</w:t>
            </w:r>
          </w:p>
        </w:tc>
        <w:tc>
          <w:tcPr>
            <w:tcW w:w="2835" w:type="dxa"/>
          </w:tcPr>
          <w:p w14:paraId="5E6B0733" w14:textId="77777777" w:rsidR="0020189C" w:rsidRDefault="00020705">
            <w:pPr>
              <w:pStyle w:val="table1"/>
              <w:jc w:val="center"/>
            </w:pPr>
            <w:r>
              <w:t>10 May</w:t>
            </w:r>
          </w:p>
        </w:tc>
        <w:tc>
          <w:tcPr>
            <w:tcW w:w="2127" w:type="dxa"/>
          </w:tcPr>
          <w:p w14:paraId="5E6B0734" w14:textId="77777777" w:rsidR="0020189C" w:rsidRDefault="00020705">
            <w:pPr>
              <w:pStyle w:val="table1"/>
              <w:jc w:val="center"/>
            </w:pPr>
            <w:r>
              <w:t>8 June</w:t>
            </w:r>
          </w:p>
        </w:tc>
      </w:tr>
      <w:tr w:rsidR="0020189C" w14:paraId="5E6B0739" w14:textId="77777777">
        <w:tc>
          <w:tcPr>
            <w:tcW w:w="1134" w:type="dxa"/>
          </w:tcPr>
          <w:p w14:paraId="5E6B0736" w14:textId="77777777" w:rsidR="0020189C" w:rsidRDefault="00020705">
            <w:pPr>
              <w:pStyle w:val="table1"/>
              <w:jc w:val="center"/>
            </w:pPr>
            <w:r>
              <w:t>1996</w:t>
            </w:r>
          </w:p>
        </w:tc>
        <w:tc>
          <w:tcPr>
            <w:tcW w:w="2835" w:type="dxa"/>
          </w:tcPr>
          <w:p w14:paraId="5E6B0737" w14:textId="77777777" w:rsidR="0020189C" w:rsidRDefault="00020705">
            <w:pPr>
              <w:pStyle w:val="table1"/>
              <w:jc w:val="center"/>
            </w:pPr>
            <w:r>
              <w:t>13 May</w:t>
            </w:r>
          </w:p>
        </w:tc>
        <w:tc>
          <w:tcPr>
            <w:tcW w:w="2127" w:type="dxa"/>
          </w:tcPr>
          <w:p w14:paraId="5E6B0738" w14:textId="77777777" w:rsidR="0020189C" w:rsidRDefault="00020705">
            <w:pPr>
              <w:pStyle w:val="table1"/>
              <w:jc w:val="center"/>
            </w:pPr>
            <w:r>
              <w:t>30 May</w:t>
            </w:r>
          </w:p>
        </w:tc>
      </w:tr>
      <w:tr w:rsidR="0020189C" w14:paraId="5E6B073D" w14:textId="77777777">
        <w:tc>
          <w:tcPr>
            <w:tcW w:w="1134" w:type="dxa"/>
          </w:tcPr>
          <w:p w14:paraId="5E6B073A" w14:textId="77777777" w:rsidR="0020189C" w:rsidRDefault="00020705">
            <w:pPr>
              <w:pStyle w:val="table1"/>
              <w:jc w:val="center"/>
            </w:pPr>
            <w:r>
              <w:t>2006</w:t>
            </w:r>
          </w:p>
        </w:tc>
        <w:tc>
          <w:tcPr>
            <w:tcW w:w="2835" w:type="dxa"/>
          </w:tcPr>
          <w:p w14:paraId="5E6B073B" w14:textId="77777777" w:rsidR="0020189C" w:rsidRDefault="00020705">
            <w:pPr>
              <w:pStyle w:val="table1"/>
              <w:jc w:val="center"/>
            </w:pPr>
            <w:r>
              <w:t>17 May</w:t>
            </w:r>
          </w:p>
        </w:tc>
        <w:tc>
          <w:tcPr>
            <w:tcW w:w="2127" w:type="dxa"/>
          </w:tcPr>
          <w:p w14:paraId="5E6B073C" w14:textId="77777777" w:rsidR="0020189C" w:rsidRDefault="00020705">
            <w:pPr>
              <w:pStyle w:val="table1"/>
              <w:jc w:val="center"/>
            </w:pPr>
            <w:r>
              <w:t>3 June</w:t>
            </w:r>
          </w:p>
        </w:tc>
      </w:tr>
      <w:tr w:rsidR="0020189C" w14:paraId="5E6B0741" w14:textId="77777777">
        <w:tc>
          <w:tcPr>
            <w:tcW w:w="1134" w:type="dxa"/>
          </w:tcPr>
          <w:p w14:paraId="5E6B073E" w14:textId="77777777" w:rsidR="0020189C" w:rsidRDefault="00020705">
            <w:pPr>
              <w:pStyle w:val="table1"/>
              <w:jc w:val="center"/>
            </w:pPr>
            <w:r>
              <w:t>2009</w:t>
            </w:r>
          </w:p>
        </w:tc>
        <w:tc>
          <w:tcPr>
            <w:tcW w:w="2835" w:type="dxa"/>
          </w:tcPr>
          <w:p w14:paraId="5E6B073F" w14:textId="77777777" w:rsidR="0020189C" w:rsidRDefault="00020705">
            <w:pPr>
              <w:pStyle w:val="table1"/>
              <w:jc w:val="center"/>
            </w:pPr>
            <w:r>
              <w:t>6 May</w:t>
            </w:r>
          </w:p>
        </w:tc>
        <w:tc>
          <w:tcPr>
            <w:tcW w:w="2127" w:type="dxa"/>
          </w:tcPr>
          <w:p w14:paraId="5E6B0740" w14:textId="77777777" w:rsidR="0020189C" w:rsidRDefault="00020705">
            <w:pPr>
              <w:pStyle w:val="table1"/>
              <w:jc w:val="center"/>
            </w:pPr>
            <w:r>
              <w:t>11 May</w:t>
            </w:r>
          </w:p>
        </w:tc>
      </w:tr>
      <w:tr w:rsidR="0020189C" w14:paraId="5E6B0745" w14:textId="77777777">
        <w:tc>
          <w:tcPr>
            <w:tcW w:w="1134" w:type="dxa"/>
          </w:tcPr>
          <w:p w14:paraId="5E6B0742" w14:textId="77777777" w:rsidR="0020189C" w:rsidRDefault="00020705">
            <w:pPr>
              <w:pStyle w:val="table1"/>
              <w:jc w:val="center"/>
            </w:pPr>
            <w:r>
              <w:t>2011</w:t>
            </w:r>
          </w:p>
        </w:tc>
        <w:tc>
          <w:tcPr>
            <w:tcW w:w="2835" w:type="dxa"/>
          </w:tcPr>
          <w:p w14:paraId="5E6B0743" w14:textId="77777777" w:rsidR="0020189C" w:rsidRDefault="00020705">
            <w:pPr>
              <w:pStyle w:val="table1"/>
              <w:jc w:val="center"/>
            </w:pPr>
            <w:r>
              <w:t>27 May</w:t>
            </w:r>
          </w:p>
        </w:tc>
        <w:tc>
          <w:tcPr>
            <w:tcW w:w="2127" w:type="dxa"/>
          </w:tcPr>
          <w:p w14:paraId="5E6B0744" w14:textId="77777777" w:rsidR="0020189C" w:rsidRDefault="00020705">
            <w:pPr>
              <w:pStyle w:val="table1"/>
              <w:jc w:val="center"/>
            </w:pPr>
            <w:r>
              <w:t>17 June</w:t>
            </w:r>
          </w:p>
        </w:tc>
      </w:tr>
      <w:tr w:rsidR="0020189C" w14:paraId="5E6B0749" w14:textId="77777777">
        <w:tc>
          <w:tcPr>
            <w:tcW w:w="1134" w:type="dxa"/>
            <w:tcBorders>
              <w:bottom w:val="single" w:sz="4" w:space="0" w:color="auto"/>
            </w:tcBorders>
          </w:tcPr>
          <w:p w14:paraId="5E6B0746" w14:textId="77777777" w:rsidR="0020189C" w:rsidRDefault="00020705">
            <w:pPr>
              <w:pStyle w:val="table1"/>
              <w:jc w:val="center"/>
            </w:pPr>
            <w:r>
              <w:t>2013</w:t>
            </w:r>
          </w:p>
        </w:tc>
        <w:tc>
          <w:tcPr>
            <w:tcW w:w="2835" w:type="dxa"/>
            <w:tcBorders>
              <w:bottom w:val="single" w:sz="4" w:space="0" w:color="auto"/>
            </w:tcBorders>
          </w:tcPr>
          <w:p w14:paraId="5E6B0747" w14:textId="77777777" w:rsidR="0020189C" w:rsidRDefault="00020705">
            <w:pPr>
              <w:pStyle w:val="table1"/>
              <w:jc w:val="center"/>
            </w:pPr>
            <w:r>
              <w:t>21 May</w:t>
            </w:r>
          </w:p>
        </w:tc>
        <w:tc>
          <w:tcPr>
            <w:tcW w:w="2127" w:type="dxa"/>
            <w:tcBorders>
              <w:bottom w:val="single" w:sz="4" w:space="0" w:color="auto"/>
            </w:tcBorders>
          </w:tcPr>
          <w:p w14:paraId="5E6B0748" w14:textId="77777777" w:rsidR="0020189C" w:rsidRDefault="00020705">
            <w:pPr>
              <w:pStyle w:val="table1"/>
              <w:jc w:val="center"/>
            </w:pPr>
            <w:r>
              <w:t>12 June</w:t>
            </w:r>
          </w:p>
        </w:tc>
      </w:tr>
    </w:tbl>
    <w:p w14:paraId="5E6B074A" w14:textId="77777777" w:rsidR="0020189C" w:rsidRDefault="00020705">
      <w:pPr>
        <w:pStyle w:val="tablenote"/>
      </w:pPr>
      <w:r>
        <w:t>1 See Marchant (1982a) for actual sampling dates for each billabong</w:t>
      </w:r>
    </w:p>
    <w:p w14:paraId="5E6B074B" w14:textId="77777777" w:rsidR="0020189C" w:rsidRDefault="0020189C">
      <w:pPr>
        <w:spacing w:after="0"/>
      </w:pPr>
    </w:p>
    <w:p w14:paraId="5E6B074C" w14:textId="77777777" w:rsidR="0020189C" w:rsidRDefault="00020705">
      <w:pPr>
        <w:spacing w:after="0" w:line="240" w:lineRule="auto"/>
        <w:jc w:val="left"/>
      </w:pPr>
      <w:r>
        <w:br w:type="page"/>
      </w:r>
    </w:p>
    <w:p w14:paraId="5E6B074D" w14:textId="77777777" w:rsidR="0020189C" w:rsidRDefault="00020705">
      <w:pPr>
        <w:pStyle w:val="tablecaption"/>
        <w:spacing w:after="0"/>
        <w:rPr>
          <w:rFonts w:cs="Arial"/>
          <w:szCs w:val="18"/>
        </w:rPr>
      </w:pPr>
      <w:r>
        <w:rPr>
          <w:b/>
        </w:rPr>
        <w:t>Table A1.2.</w:t>
      </w:r>
      <w:r>
        <w:t xml:space="preserve"> Summary of habitat results (means) for all years of sampling. </w:t>
      </w:r>
      <w:r>
        <w:rPr>
          <w:rFonts w:cs="Arial"/>
          <w:szCs w:val="18"/>
        </w:rPr>
        <w:t>Vegetation groups are given as relative percent totals (rounded to 1 decimal place). Groups are Floating Attached (FA), Emergent Broad Leaf (EBL), Emergent Narrow Leaf (ENL), Submerged &amp; Emergent Feathery (SEF), Submerged Not Feathery (SNF), Free Floating (FF) and Charophyta (Ch). Blank cells indicate site was not sampled. See Table 1 for site codes</w:t>
      </w:r>
    </w:p>
    <w:tbl>
      <w:tblPr>
        <w:tblW w:w="5018" w:type="pct"/>
        <w:tblBorders>
          <w:top w:val="single" w:sz="12" w:space="0" w:color="auto"/>
          <w:bottom w:val="single" w:sz="12" w:space="0" w:color="auto"/>
        </w:tblBorders>
        <w:tblLook w:val="04A0" w:firstRow="1" w:lastRow="0" w:firstColumn="1" w:lastColumn="0" w:noHBand="0" w:noVBand="1"/>
      </w:tblPr>
      <w:tblGrid>
        <w:gridCol w:w="1281"/>
        <w:gridCol w:w="662"/>
        <w:gridCol w:w="811"/>
        <w:gridCol w:w="894"/>
        <w:gridCol w:w="1028"/>
        <w:gridCol w:w="812"/>
        <w:gridCol w:w="1003"/>
        <w:gridCol w:w="995"/>
        <w:gridCol w:w="812"/>
        <w:gridCol w:w="812"/>
        <w:gridCol w:w="812"/>
        <w:gridCol w:w="812"/>
        <w:gridCol w:w="812"/>
        <w:gridCol w:w="812"/>
        <w:gridCol w:w="812"/>
        <w:gridCol w:w="838"/>
      </w:tblGrid>
      <w:tr w:rsidR="0020189C" w14:paraId="5E6B0751" w14:textId="77777777">
        <w:trPr>
          <w:cantSplit/>
          <w:tblHeader/>
        </w:trPr>
        <w:tc>
          <w:tcPr>
            <w:tcW w:w="457" w:type="pct"/>
            <w:tcBorders>
              <w:top w:val="single" w:sz="12" w:space="0" w:color="auto"/>
              <w:left w:val="nil"/>
              <w:bottom w:val="nil"/>
              <w:right w:val="nil"/>
            </w:tcBorders>
            <w:hideMark/>
          </w:tcPr>
          <w:p w14:paraId="5E6B074E" w14:textId="77777777" w:rsidR="0020189C" w:rsidRDefault="00020705">
            <w:pPr>
              <w:pStyle w:val="table1"/>
              <w:rPr>
                <w:b/>
              </w:rPr>
            </w:pPr>
            <w:r>
              <w:rPr>
                <w:b/>
              </w:rPr>
              <w:t>Variables</w:t>
            </w:r>
          </w:p>
        </w:tc>
        <w:tc>
          <w:tcPr>
            <w:tcW w:w="236" w:type="pct"/>
            <w:tcBorders>
              <w:top w:val="single" w:sz="12" w:space="0" w:color="auto"/>
              <w:left w:val="nil"/>
              <w:bottom w:val="nil"/>
              <w:right w:val="nil"/>
            </w:tcBorders>
            <w:hideMark/>
          </w:tcPr>
          <w:p w14:paraId="5E6B074F" w14:textId="77777777" w:rsidR="0020189C" w:rsidRDefault="00020705">
            <w:pPr>
              <w:pStyle w:val="table1"/>
              <w:rPr>
                <w:b/>
              </w:rPr>
            </w:pPr>
            <w:r>
              <w:rPr>
                <w:b/>
              </w:rPr>
              <w:t>Units</w:t>
            </w:r>
          </w:p>
        </w:tc>
        <w:tc>
          <w:tcPr>
            <w:tcW w:w="4308" w:type="pct"/>
            <w:gridSpan w:val="14"/>
            <w:tcBorders>
              <w:top w:val="single" w:sz="12" w:space="0" w:color="auto"/>
              <w:left w:val="nil"/>
              <w:bottom w:val="nil"/>
              <w:right w:val="nil"/>
            </w:tcBorders>
            <w:hideMark/>
          </w:tcPr>
          <w:p w14:paraId="5E6B0750" w14:textId="77777777" w:rsidR="0020189C" w:rsidRDefault="00020705">
            <w:pPr>
              <w:pStyle w:val="table1"/>
              <w:jc w:val="center"/>
              <w:rPr>
                <w:b/>
              </w:rPr>
            </w:pPr>
            <w:r>
              <w:rPr>
                <w:b/>
              </w:rPr>
              <w:t>Waterbody</w:t>
            </w:r>
          </w:p>
        </w:tc>
      </w:tr>
      <w:tr w:rsidR="0020189C" w14:paraId="5E6B0762" w14:textId="77777777">
        <w:trPr>
          <w:cantSplit/>
          <w:tblHeader/>
        </w:trPr>
        <w:tc>
          <w:tcPr>
            <w:tcW w:w="457" w:type="pct"/>
            <w:tcBorders>
              <w:top w:val="nil"/>
              <w:left w:val="nil"/>
              <w:bottom w:val="single" w:sz="12" w:space="0" w:color="auto"/>
              <w:right w:val="nil"/>
            </w:tcBorders>
          </w:tcPr>
          <w:p w14:paraId="5E6B0752" w14:textId="77777777" w:rsidR="0020189C" w:rsidRDefault="0020189C">
            <w:pPr>
              <w:pStyle w:val="table1"/>
              <w:rPr>
                <w:b/>
              </w:rPr>
            </w:pPr>
          </w:p>
        </w:tc>
        <w:tc>
          <w:tcPr>
            <w:tcW w:w="236" w:type="pct"/>
            <w:tcBorders>
              <w:top w:val="nil"/>
              <w:left w:val="nil"/>
              <w:bottom w:val="single" w:sz="12" w:space="0" w:color="auto"/>
              <w:right w:val="nil"/>
            </w:tcBorders>
          </w:tcPr>
          <w:p w14:paraId="5E6B0753" w14:textId="77777777" w:rsidR="0020189C" w:rsidRDefault="0020189C">
            <w:pPr>
              <w:pStyle w:val="table1"/>
              <w:rPr>
                <w:b/>
              </w:rPr>
            </w:pPr>
          </w:p>
        </w:tc>
        <w:tc>
          <w:tcPr>
            <w:tcW w:w="289" w:type="pct"/>
            <w:tcBorders>
              <w:top w:val="nil"/>
              <w:left w:val="nil"/>
              <w:bottom w:val="single" w:sz="12" w:space="0" w:color="auto"/>
              <w:right w:val="nil"/>
            </w:tcBorders>
            <w:hideMark/>
          </w:tcPr>
          <w:p w14:paraId="5E6B0754" w14:textId="77777777" w:rsidR="0020189C" w:rsidRDefault="00020705">
            <w:pPr>
              <w:pStyle w:val="table1"/>
              <w:jc w:val="center"/>
              <w:rPr>
                <w:b/>
              </w:rPr>
            </w:pPr>
            <w:r>
              <w:rPr>
                <w:b/>
              </w:rPr>
              <w:t>RP2</w:t>
            </w:r>
          </w:p>
        </w:tc>
        <w:tc>
          <w:tcPr>
            <w:tcW w:w="319" w:type="pct"/>
            <w:tcBorders>
              <w:top w:val="nil"/>
              <w:left w:val="nil"/>
              <w:bottom w:val="single" w:sz="12" w:space="0" w:color="auto"/>
              <w:right w:val="nil"/>
            </w:tcBorders>
            <w:hideMark/>
          </w:tcPr>
          <w:p w14:paraId="5E6B0755" w14:textId="77777777" w:rsidR="0020189C" w:rsidRDefault="00020705">
            <w:pPr>
              <w:pStyle w:val="table1"/>
              <w:jc w:val="center"/>
              <w:rPr>
                <w:b/>
              </w:rPr>
            </w:pPr>
            <w:r>
              <w:rPr>
                <w:b/>
              </w:rPr>
              <w:t>RP1</w:t>
            </w:r>
          </w:p>
        </w:tc>
        <w:tc>
          <w:tcPr>
            <w:tcW w:w="367" w:type="pct"/>
            <w:tcBorders>
              <w:top w:val="nil"/>
              <w:left w:val="nil"/>
              <w:bottom w:val="single" w:sz="12" w:space="0" w:color="auto"/>
              <w:right w:val="nil"/>
            </w:tcBorders>
            <w:hideMark/>
          </w:tcPr>
          <w:p w14:paraId="5E6B0756" w14:textId="77777777" w:rsidR="0020189C" w:rsidRDefault="00020705">
            <w:pPr>
              <w:pStyle w:val="table1"/>
              <w:jc w:val="center"/>
              <w:rPr>
                <w:b/>
              </w:rPr>
            </w:pPr>
            <w:r>
              <w:rPr>
                <w:b/>
              </w:rPr>
              <w:t>DJKB</w:t>
            </w:r>
          </w:p>
        </w:tc>
        <w:tc>
          <w:tcPr>
            <w:tcW w:w="290" w:type="pct"/>
            <w:tcBorders>
              <w:top w:val="nil"/>
              <w:left w:val="nil"/>
              <w:bottom w:val="single" w:sz="12" w:space="0" w:color="auto"/>
              <w:right w:val="nil"/>
            </w:tcBorders>
            <w:hideMark/>
          </w:tcPr>
          <w:p w14:paraId="5E6B0757" w14:textId="77777777" w:rsidR="0020189C" w:rsidRDefault="00020705">
            <w:pPr>
              <w:pStyle w:val="table1"/>
              <w:jc w:val="center"/>
              <w:rPr>
                <w:b/>
              </w:rPr>
            </w:pPr>
            <w:r>
              <w:rPr>
                <w:b/>
              </w:rPr>
              <w:t>CJBB</w:t>
            </w:r>
          </w:p>
        </w:tc>
        <w:tc>
          <w:tcPr>
            <w:tcW w:w="358" w:type="pct"/>
            <w:tcBorders>
              <w:top w:val="nil"/>
              <w:left w:val="nil"/>
              <w:bottom w:val="single" w:sz="12" w:space="0" w:color="auto"/>
              <w:right w:val="nil"/>
            </w:tcBorders>
            <w:hideMark/>
          </w:tcPr>
          <w:p w14:paraId="5E6B0758" w14:textId="77777777" w:rsidR="0020189C" w:rsidRDefault="00020705">
            <w:pPr>
              <w:pStyle w:val="table1"/>
              <w:jc w:val="center"/>
              <w:rPr>
                <w:b/>
              </w:rPr>
            </w:pPr>
            <w:r>
              <w:rPr>
                <w:b/>
              </w:rPr>
              <w:t>GTB</w:t>
            </w:r>
          </w:p>
        </w:tc>
        <w:tc>
          <w:tcPr>
            <w:tcW w:w="355" w:type="pct"/>
            <w:tcBorders>
              <w:top w:val="nil"/>
              <w:left w:val="nil"/>
              <w:bottom w:val="single" w:sz="12" w:space="0" w:color="auto"/>
              <w:right w:val="nil"/>
            </w:tcBorders>
            <w:hideMark/>
          </w:tcPr>
          <w:p w14:paraId="5E6B0759" w14:textId="77777777" w:rsidR="0020189C" w:rsidRDefault="00020705">
            <w:pPr>
              <w:pStyle w:val="table1"/>
              <w:jc w:val="center"/>
              <w:rPr>
                <w:b/>
              </w:rPr>
            </w:pPr>
            <w:r>
              <w:rPr>
                <w:b/>
              </w:rPr>
              <w:t>GULB</w:t>
            </w:r>
          </w:p>
        </w:tc>
        <w:tc>
          <w:tcPr>
            <w:tcW w:w="290" w:type="pct"/>
            <w:tcBorders>
              <w:top w:val="nil"/>
              <w:left w:val="nil"/>
              <w:bottom w:val="single" w:sz="12" w:space="0" w:color="auto"/>
              <w:right w:val="nil"/>
            </w:tcBorders>
            <w:hideMark/>
          </w:tcPr>
          <w:p w14:paraId="5E6B075A" w14:textId="77777777" w:rsidR="0020189C" w:rsidRDefault="00020705">
            <w:pPr>
              <w:pStyle w:val="table1"/>
              <w:jc w:val="center"/>
              <w:rPr>
                <w:b/>
              </w:rPr>
            </w:pPr>
            <w:r>
              <w:rPr>
                <w:b/>
              </w:rPr>
              <w:t>BARB</w:t>
            </w:r>
          </w:p>
        </w:tc>
        <w:tc>
          <w:tcPr>
            <w:tcW w:w="290" w:type="pct"/>
            <w:tcBorders>
              <w:top w:val="nil"/>
              <w:left w:val="nil"/>
              <w:bottom w:val="single" w:sz="12" w:space="0" w:color="auto"/>
              <w:right w:val="nil"/>
            </w:tcBorders>
            <w:hideMark/>
          </w:tcPr>
          <w:p w14:paraId="5E6B075B" w14:textId="77777777" w:rsidR="0020189C" w:rsidRDefault="00020705">
            <w:pPr>
              <w:pStyle w:val="table1"/>
              <w:jc w:val="center"/>
              <w:rPr>
                <w:b/>
              </w:rPr>
            </w:pPr>
            <w:r>
              <w:rPr>
                <w:b/>
              </w:rPr>
              <w:t>JBL</w:t>
            </w:r>
          </w:p>
        </w:tc>
        <w:tc>
          <w:tcPr>
            <w:tcW w:w="290" w:type="pct"/>
            <w:tcBorders>
              <w:top w:val="nil"/>
              <w:left w:val="nil"/>
              <w:bottom w:val="single" w:sz="12" w:space="0" w:color="auto"/>
              <w:right w:val="nil"/>
            </w:tcBorders>
            <w:hideMark/>
          </w:tcPr>
          <w:p w14:paraId="5E6B075C" w14:textId="77777777" w:rsidR="0020189C" w:rsidRDefault="00020705">
            <w:pPr>
              <w:pStyle w:val="table1"/>
              <w:jc w:val="center"/>
              <w:rPr>
                <w:b/>
              </w:rPr>
            </w:pPr>
            <w:r>
              <w:rPr>
                <w:b/>
              </w:rPr>
              <w:t>CORB</w:t>
            </w:r>
          </w:p>
        </w:tc>
        <w:tc>
          <w:tcPr>
            <w:tcW w:w="290" w:type="pct"/>
            <w:tcBorders>
              <w:top w:val="nil"/>
              <w:left w:val="nil"/>
              <w:bottom w:val="single" w:sz="12" w:space="0" w:color="auto"/>
              <w:right w:val="nil"/>
            </w:tcBorders>
            <w:hideMark/>
          </w:tcPr>
          <w:p w14:paraId="5E6B075D" w14:textId="77777777" w:rsidR="0020189C" w:rsidRDefault="00020705">
            <w:pPr>
              <w:pStyle w:val="table1"/>
              <w:jc w:val="center"/>
              <w:rPr>
                <w:b/>
              </w:rPr>
            </w:pPr>
            <w:r>
              <w:rPr>
                <w:b/>
              </w:rPr>
              <w:t>WINB</w:t>
            </w:r>
          </w:p>
        </w:tc>
        <w:tc>
          <w:tcPr>
            <w:tcW w:w="290" w:type="pct"/>
            <w:tcBorders>
              <w:top w:val="nil"/>
              <w:left w:val="nil"/>
              <w:bottom w:val="single" w:sz="12" w:space="0" w:color="auto"/>
              <w:right w:val="nil"/>
            </w:tcBorders>
            <w:hideMark/>
          </w:tcPr>
          <w:p w14:paraId="5E6B075E" w14:textId="77777777" w:rsidR="0020189C" w:rsidRDefault="00020705">
            <w:pPr>
              <w:pStyle w:val="table1"/>
              <w:jc w:val="center"/>
              <w:rPr>
                <w:b/>
              </w:rPr>
            </w:pPr>
            <w:r>
              <w:rPr>
                <w:b/>
              </w:rPr>
              <w:t>MALB</w:t>
            </w:r>
          </w:p>
        </w:tc>
        <w:tc>
          <w:tcPr>
            <w:tcW w:w="290" w:type="pct"/>
            <w:tcBorders>
              <w:top w:val="nil"/>
              <w:left w:val="nil"/>
              <w:bottom w:val="single" w:sz="12" w:space="0" w:color="auto"/>
              <w:right w:val="nil"/>
            </w:tcBorders>
            <w:hideMark/>
          </w:tcPr>
          <w:p w14:paraId="5E6B075F" w14:textId="77777777" w:rsidR="0020189C" w:rsidRDefault="00020705">
            <w:pPr>
              <w:pStyle w:val="table1"/>
              <w:jc w:val="center"/>
              <w:rPr>
                <w:b/>
              </w:rPr>
            </w:pPr>
            <w:r>
              <w:rPr>
                <w:b/>
              </w:rPr>
              <w:t>ANGB</w:t>
            </w:r>
          </w:p>
        </w:tc>
        <w:tc>
          <w:tcPr>
            <w:tcW w:w="290" w:type="pct"/>
            <w:tcBorders>
              <w:top w:val="nil"/>
              <w:left w:val="nil"/>
              <w:bottom w:val="single" w:sz="12" w:space="0" w:color="auto"/>
              <w:right w:val="nil"/>
            </w:tcBorders>
            <w:hideMark/>
          </w:tcPr>
          <w:p w14:paraId="5E6B0760" w14:textId="77777777" w:rsidR="0020189C" w:rsidRDefault="00020705">
            <w:pPr>
              <w:pStyle w:val="table1"/>
              <w:jc w:val="center"/>
              <w:rPr>
                <w:b/>
              </w:rPr>
            </w:pPr>
            <w:r>
              <w:rPr>
                <w:b/>
              </w:rPr>
              <w:t>BUBB</w:t>
            </w:r>
          </w:p>
        </w:tc>
        <w:tc>
          <w:tcPr>
            <w:tcW w:w="302" w:type="pct"/>
            <w:tcBorders>
              <w:top w:val="nil"/>
              <w:left w:val="nil"/>
              <w:bottom w:val="single" w:sz="12" w:space="0" w:color="auto"/>
              <w:right w:val="nil"/>
            </w:tcBorders>
            <w:hideMark/>
          </w:tcPr>
          <w:p w14:paraId="5E6B0761" w14:textId="77777777" w:rsidR="0020189C" w:rsidRDefault="00020705">
            <w:pPr>
              <w:pStyle w:val="table1"/>
              <w:jc w:val="center"/>
              <w:rPr>
                <w:b/>
              </w:rPr>
            </w:pPr>
            <w:r>
              <w:rPr>
                <w:b/>
              </w:rPr>
              <w:t>SDSB</w:t>
            </w:r>
          </w:p>
        </w:tc>
      </w:tr>
      <w:tr w:rsidR="0020189C" w14:paraId="5E6B0773" w14:textId="77777777">
        <w:trPr>
          <w:cantSplit/>
        </w:trPr>
        <w:tc>
          <w:tcPr>
            <w:tcW w:w="457" w:type="pct"/>
            <w:tcBorders>
              <w:top w:val="single" w:sz="12" w:space="0" w:color="auto"/>
              <w:left w:val="nil"/>
              <w:bottom w:val="single" w:sz="2" w:space="0" w:color="auto"/>
              <w:right w:val="nil"/>
            </w:tcBorders>
            <w:hideMark/>
          </w:tcPr>
          <w:p w14:paraId="5E6B0763" w14:textId="77777777" w:rsidR="0020189C" w:rsidRDefault="00020705">
            <w:pPr>
              <w:pStyle w:val="table1"/>
              <w:rPr>
                <w:b/>
                <w:i/>
              </w:rPr>
            </w:pPr>
            <w:r>
              <w:rPr>
                <w:b/>
                <w:i/>
              </w:rPr>
              <w:t>2013</w:t>
            </w:r>
          </w:p>
        </w:tc>
        <w:tc>
          <w:tcPr>
            <w:tcW w:w="236" w:type="pct"/>
            <w:tcBorders>
              <w:top w:val="single" w:sz="12" w:space="0" w:color="auto"/>
              <w:left w:val="nil"/>
              <w:bottom w:val="single" w:sz="2" w:space="0" w:color="auto"/>
              <w:right w:val="nil"/>
            </w:tcBorders>
          </w:tcPr>
          <w:p w14:paraId="5E6B0764" w14:textId="77777777" w:rsidR="0020189C" w:rsidRDefault="0020189C">
            <w:pPr>
              <w:pStyle w:val="table1"/>
              <w:rPr>
                <w:b/>
                <w:i/>
              </w:rPr>
            </w:pPr>
          </w:p>
        </w:tc>
        <w:tc>
          <w:tcPr>
            <w:tcW w:w="289" w:type="pct"/>
            <w:tcBorders>
              <w:top w:val="single" w:sz="12" w:space="0" w:color="auto"/>
              <w:left w:val="nil"/>
              <w:bottom w:val="single" w:sz="2" w:space="0" w:color="auto"/>
              <w:right w:val="nil"/>
            </w:tcBorders>
          </w:tcPr>
          <w:p w14:paraId="5E6B0765" w14:textId="77777777" w:rsidR="0020189C" w:rsidRDefault="00020705">
            <w:pPr>
              <w:pStyle w:val="table1"/>
              <w:jc w:val="center"/>
              <w:rPr>
                <w:b/>
              </w:rPr>
            </w:pPr>
            <w:r>
              <w:rPr>
                <w:b/>
              </w:rPr>
              <w:t>28 May</w:t>
            </w:r>
          </w:p>
        </w:tc>
        <w:tc>
          <w:tcPr>
            <w:tcW w:w="319" w:type="pct"/>
            <w:tcBorders>
              <w:top w:val="single" w:sz="12" w:space="0" w:color="auto"/>
              <w:left w:val="nil"/>
              <w:bottom w:val="single" w:sz="2" w:space="0" w:color="auto"/>
              <w:right w:val="nil"/>
            </w:tcBorders>
          </w:tcPr>
          <w:p w14:paraId="5E6B0766" w14:textId="77777777" w:rsidR="0020189C" w:rsidRDefault="00020705">
            <w:pPr>
              <w:pStyle w:val="table1"/>
              <w:jc w:val="center"/>
              <w:rPr>
                <w:b/>
              </w:rPr>
            </w:pPr>
            <w:r>
              <w:rPr>
                <w:b/>
              </w:rPr>
              <w:t>29 May</w:t>
            </w:r>
          </w:p>
        </w:tc>
        <w:tc>
          <w:tcPr>
            <w:tcW w:w="367" w:type="pct"/>
            <w:tcBorders>
              <w:top w:val="single" w:sz="12" w:space="0" w:color="auto"/>
              <w:left w:val="nil"/>
              <w:bottom w:val="single" w:sz="2" w:space="0" w:color="auto"/>
              <w:right w:val="nil"/>
            </w:tcBorders>
          </w:tcPr>
          <w:p w14:paraId="5E6B0767" w14:textId="77777777" w:rsidR="0020189C" w:rsidRDefault="0020189C">
            <w:pPr>
              <w:pStyle w:val="table1"/>
              <w:jc w:val="center"/>
              <w:rPr>
                <w:b/>
              </w:rPr>
            </w:pPr>
          </w:p>
        </w:tc>
        <w:tc>
          <w:tcPr>
            <w:tcW w:w="290" w:type="pct"/>
            <w:tcBorders>
              <w:top w:val="single" w:sz="12" w:space="0" w:color="auto"/>
              <w:left w:val="nil"/>
              <w:bottom w:val="single" w:sz="2" w:space="0" w:color="auto"/>
              <w:right w:val="nil"/>
            </w:tcBorders>
          </w:tcPr>
          <w:p w14:paraId="5E6B0768" w14:textId="77777777" w:rsidR="0020189C" w:rsidRDefault="00020705">
            <w:pPr>
              <w:pStyle w:val="table1"/>
              <w:jc w:val="center"/>
              <w:rPr>
                <w:b/>
              </w:rPr>
            </w:pPr>
            <w:r>
              <w:rPr>
                <w:b/>
              </w:rPr>
              <w:t>24 May</w:t>
            </w:r>
          </w:p>
        </w:tc>
        <w:tc>
          <w:tcPr>
            <w:tcW w:w="358" w:type="pct"/>
            <w:tcBorders>
              <w:top w:val="single" w:sz="12" w:space="0" w:color="auto"/>
              <w:left w:val="nil"/>
              <w:bottom w:val="single" w:sz="2" w:space="0" w:color="auto"/>
              <w:right w:val="nil"/>
            </w:tcBorders>
          </w:tcPr>
          <w:p w14:paraId="5E6B0769" w14:textId="77777777" w:rsidR="0020189C" w:rsidRDefault="00020705">
            <w:pPr>
              <w:pStyle w:val="table1"/>
              <w:jc w:val="center"/>
              <w:rPr>
                <w:b/>
              </w:rPr>
            </w:pPr>
            <w:r>
              <w:rPr>
                <w:b/>
              </w:rPr>
              <w:t>23 May</w:t>
            </w:r>
          </w:p>
        </w:tc>
        <w:tc>
          <w:tcPr>
            <w:tcW w:w="355" w:type="pct"/>
            <w:tcBorders>
              <w:top w:val="single" w:sz="12" w:space="0" w:color="auto"/>
              <w:left w:val="nil"/>
              <w:bottom w:val="single" w:sz="2" w:space="0" w:color="auto"/>
              <w:right w:val="nil"/>
            </w:tcBorders>
          </w:tcPr>
          <w:p w14:paraId="5E6B076A" w14:textId="77777777" w:rsidR="0020189C" w:rsidRDefault="00020705">
            <w:pPr>
              <w:pStyle w:val="table1"/>
              <w:jc w:val="center"/>
              <w:rPr>
                <w:b/>
              </w:rPr>
            </w:pPr>
            <w:r>
              <w:rPr>
                <w:b/>
              </w:rPr>
              <w:t>21 May</w:t>
            </w:r>
          </w:p>
        </w:tc>
        <w:tc>
          <w:tcPr>
            <w:tcW w:w="290" w:type="pct"/>
            <w:tcBorders>
              <w:top w:val="single" w:sz="12" w:space="0" w:color="auto"/>
              <w:left w:val="nil"/>
              <w:bottom w:val="single" w:sz="2" w:space="0" w:color="auto"/>
              <w:right w:val="nil"/>
            </w:tcBorders>
          </w:tcPr>
          <w:p w14:paraId="5E6B076B" w14:textId="77777777" w:rsidR="0020189C" w:rsidRDefault="00020705">
            <w:pPr>
              <w:pStyle w:val="table1"/>
              <w:jc w:val="center"/>
              <w:rPr>
                <w:b/>
              </w:rPr>
            </w:pPr>
            <w:r>
              <w:rPr>
                <w:b/>
              </w:rPr>
              <w:t>31 May</w:t>
            </w:r>
          </w:p>
        </w:tc>
        <w:tc>
          <w:tcPr>
            <w:tcW w:w="290" w:type="pct"/>
            <w:tcBorders>
              <w:top w:val="single" w:sz="12" w:space="0" w:color="auto"/>
              <w:left w:val="nil"/>
              <w:bottom w:val="single" w:sz="2" w:space="0" w:color="auto"/>
              <w:right w:val="nil"/>
            </w:tcBorders>
          </w:tcPr>
          <w:p w14:paraId="5E6B076C" w14:textId="77777777" w:rsidR="0020189C" w:rsidRDefault="00020705">
            <w:pPr>
              <w:pStyle w:val="table1"/>
              <w:jc w:val="center"/>
              <w:rPr>
                <w:b/>
              </w:rPr>
            </w:pPr>
            <w:r>
              <w:rPr>
                <w:b/>
              </w:rPr>
              <w:t>3 June</w:t>
            </w:r>
          </w:p>
        </w:tc>
        <w:tc>
          <w:tcPr>
            <w:tcW w:w="290" w:type="pct"/>
            <w:tcBorders>
              <w:top w:val="single" w:sz="12" w:space="0" w:color="auto"/>
              <w:left w:val="nil"/>
              <w:bottom w:val="single" w:sz="2" w:space="0" w:color="auto"/>
              <w:right w:val="nil"/>
            </w:tcBorders>
          </w:tcPr>
          <w:p w14:paraId="5E6B076D" w14:textId="77777777" w:rsidR="0020189C" w:rsidRDefault="00020705">
            <w:pPr>
              <w:pStyle w:val="table1"/>
              <w:jc w:val="center"/>
              <w:rPr>
                <w:b/>
              </w:rPr>
            </w:pPr>
            <w:r>
              <w:rPr>
                <w:b/>
              </w:rPr>
              <w:t>22 May</w:t>
            </w:r>
          </w:p>
        </w:tc>
        <w:tc>
          <w:tcPr>
            <w:tcW w:w="290" w:type="pct"/>
            <w:tcBorders>
              <w:top w:val="single" w:sz="12" w:space="0" w:color="auto"/>
              <w:left w:val="nil"/>
              <w:bottom w:val="single" w:sz="2" w:space="0" w:color="auto"/>
              <w:right w:val="nil"/>
            </w:tcBorders>
          </w:tcPr>
          <w:p w14:paraId="5E6B076E" w14:textId="77777777" w:rsidR="0020189C" w:rsidRDefault="00020705">
            <w:pPr>
              <w:pStyle w:val="table1"/>
              <w:jc w:val="center"/>
              <w:rPr>
                <w:b/>
              </w:rPr>
            </w:pPr>
            <w:r>
              <w:rPr>
                <w:b/>
              </w:rPr>
              <w:t>6 June</w:t>
            </w:r>
          </w:p>
        </w:tc>
        <w:tc>
          <w:tcPr>
            <w:tcW w:w="290" w:type="pct"/>
            <w:tcBorders>
              <w:top w:val="single" w:sz="12" w:space="0" w:color="auto"/>
              <w:left w:val="nil"/>
              <w:bottom w:val="single" w:sz="2" w:space="0" w:color="auto"/>
              <w:right w:val="nil"/>
            </w:tcBorders>
          </w:tcPr>
          <w:p w14:paraId="5E6B076F" w14:textId="77777777" w:rsidR="0020189C" w:rsidRDefault="00020705">
            <w:pPr>
              <w:pStyle w:val="table1"/>
              <w:jc w:val="center"/>
              <w:rPr>
                <w:b/>
              </w:rPr>
            </w:pPr>
            <w:r>
              <w:rPr>
                <w:b/>
              </w:rPr>
              <w:t>5 June</w:t>
            </w:r>
          </w:p>
        </w:tc>
        <w:tc>
          <w:tcPr>
            <w:tcW w:w="290" w:type="pct"/>
            <w:tcBorders>
              <w:top w:val="single" w:sz="12" w:space="0" w:color="auto"/>
              <w:left w:val="nil"/>
              <w:bottom w:val="single" w:sz="2" w:space="0" w:color="auto"/>
              <w:right w:val="nil"/>
            </w:tcBorders>
          </w:tcPr>
          <w:p w14:paraId="5E6B0770" w14:textId="77777777" w:rsidR="0020189C" w:rsidRDefault="00020705">
            <w:pPr>
              <w:pStyle w:val="table1"/>
              <w:jc w:val="center"/>
              <w:rPr>
                <w:b/>
              </w:rPr>
            </w:pPr>
            <w:r>
              <w:rPr>
                <w:b/>
              </w:rPr>
              <w:t>30 May</w:t>
            </w:r>
          </w:p>
        </w:tc>
        <w:tc>
          <w:tcPr>
            <w:tcW w:w="290" w:type="pct"/>
            <w:tcBorders>
              <w:top w:val="single" w:sz="12" w:space="0" w:color="auto"/>
              <w:left w:val="nil"/>
              <w:bottom w:val="single" w:sz="2" w:space="0" w:color="auto"/>
              <w:right w:val="nil"/>
            </w:tcBorders>
          </w:tcPr>
          <w:p w14:paraId="5E6B0771" w14:textId="77777777" w:rsidR="0020189C" w:rsidRDefault="00020705">
            <w:pPr>
              <w:pStyle w:val="table1"/>
              <w:jc w:val="center"/>
              <w:rPr>
                <w:b/>
              </w:rPr>
            </w:pPr>
            <w:r>
              <w:rPr>
                <w:b/>
              </w:rPr>
              <w:t>4 June</w:t>
            </w:r>
          </w:p>
        </w:tc>
        <w:tc>
          <w:tcPr>
            <w:tcW w:w="302" w:type="pct"/>
            <w:tcBorders>
              <w:top w:val="single" w:sz="12" w:space="0" w:color="auto"/>
              <w:left w:val="nil"/>
              <w:bottom w:val="single" w:sz="2" w:space="0" w:color="auto"/>
              <w:right w:val="nil"/>
            </w:tcBorders>
          </w:tcPr>
          <w:p w14:paraId="5E6B0772" w14:textId="77777777" w:rsidR="0020189C" w:rsidRDefault="00020705">
            <w:pPr>
              <w:pStyle w:val="table1"/>
              <w:jc w:val="center"/>
              <w:rPr>
                <w:b/>
              </w:rPr>
            </w:pPr>
            <w:r>
              <w:rPr>
                <w:b/>
              </w:rPr>
              <w:t>12 June</w:t>
            </w:r>
          </w:p>
        </w:tc>
      </w:tr>
      <w:tr w:rsidR="0020189C" w14:paraId="5E6B0784" w14:textId="77777777">
        <w:trPr>
          <w:cantSplit/>
        </w:trPr>
        <w:tc>
          <w:tcPr>
            <w:tcW w:w="457" w:type="pct"/>
            <w:tcBorders>
              <w:top w:val="single" w:sz="2" w:space="0" w:color="auto"/>
              <w:left w:val="nil"/>
              <w:bottom w:val="nil"/>
              <w:right w:val="nil"/>
            </w:tcBorders>
            <w:hideMark/>
          </w:tcPr>
          <w:p w14:paraId="5E6B0774" w14:textId="77777777" w:rsidR="0020189C" w:rsidRDefault="00020705">
            <w:pPr>
              <w:pStyle w:val="table1"/>
            </w:pPr>
            <w:r>
              <w:t>Total Cover</w:t>
            </w:r>
          </w:p>
        </w:tc>
        <w:tc>
          <w:tcPr>
            <w:tcW w:w="236" w:type="pct"/>
            <w:tcBorders>
              <w:top w:val="single" w:sz="2" w:space="0" w:color="auto"/>
              <w:left w:val="nil"/>
              <w:bottom w:val="nil"/>
              <w:right w:val="nil"/>
            </w:tcBorders>
            <w:hideMark/>
          </w:tcPr>
          <w:p w14:paraId="5E6B0775" w14:textId="77777777" w:rsidR="0020189C" w:rsidRDefault="00020705">
            <w:pPr>
              <w:pStyle w:val="table1"/>
            </w:pPr>
            <w:r>
              <w:t>%</w:t>
            </w:r>
          </w:p>
        </w:tc>
        <w:tc>
          <w:tcPr>
            <w:tcW w:w="289" w:type="pct"/>
            <w:tcBorders>
              <w:top w:val="single" w:sz="2" w:space="0" w:color="auto"/>
              <w:left w:val="nil"/>
              <w:bottom w:val="nil"/>
              <w:right w:val="nil"/>
            </w:tcBorders>
            <w:hideMark/>
          </w:tcPr>
          <w:p w14:paraId="5E6B0776" w14:textId="77777777" w:rsidR="0020189C" w:rsidRDefault="00020705">
            <w:pPr>
              <w:pStyle w:val="table1"/>
            </w:pPr>
            <w:r>
              <w:t>51</w:t>
            </w:r>
          </w:p>
        </w:tc>
        <w:tc>
          <w:tcPr>
            <w:tcW w:w="319" w:type="pct"/>
            <w:tcBorders>
              <w:top w:val="single" w:sz="2" w:space="0" w:color="auto"/>
              <w:left w:val="nil"/>
              <w:bottom w:val="nil"/>
              <w:right w:val="nil"/>
            </w:tcBorders>
            <w:hideMark/>
          </w:tcPr>
          <w:p w14:paraId="5E6B0777" w14:textId="77777777" w:rsidR="0020189C" w:rsidRDefault="00020705">
            <w:pPr>
              <w:pStyle w:val="table1"/>
            </w:pPr>
            <w:r>
              <w:t>57</w:t>
            </w:r>
          </w:p>
        </w:tc>
        <w:tc>
          <w:tcPr>
            <w:tcW w:w="367" w:type="pct"/>
            <w:tcBorders>
              <w:top w:val="single" w:sz="2" w:space="0" w:color="auto"/>
              <w:left w:val="nil"/>
              <w:bottom w:val="nil"/>
              <w:right w:val="nil"/>
            </w:tcBorders>
          </w:tcPr>
          <w:p w14:paraId="5E6B0778" w14:textId="77777777" w:rsidR="0020189C" w:rsidRDefault="0020189C">
            <w:pPr>
              <w:pStyle w:val="table1"/>
            </w:pPr>
          </w:p>
        </w:tc>
        <w:tc>
          <w:tcPr>
            <w:tcW w:w="290" w:type="pct"/>
            <w:tcBorders>
              <w:top w:val="single" w:sz="2" w:space="0" w:color="auto"/>
              <w:left w:val="nil"/>
              <w:bottom w:val="nil"/>
              <w:right w:val="nil"/>
            </w:tcBorders>
            <w:hideMark/>
          </w:tcPr>
          <w:p w14:paraId="5E6B0779" w14:textId="77777777" w:rsidR="0020189C" w:rsidRDefault="00020705">
            <w:pPr>
              <w:pStyle w:val="table1"/>
            </w:pPr>
            <w:r>
              <w:t>71</w:t>
            </w:r>
          </w:p>
        </w:tc>
        <w:tc>
          <w:tcPr>
            <w:tcW w:w="358" w:type="pct"/>
            <w:tcBorders>
              <w:top w:val="single" w:sz="2" w:space="0" w:color="auto"/>
              <w:left w:val="nil"/>
              <w:bottom w:val="nil"/>
              <w:right w:val="nil"/>
            </w:tcBorders>
            <w:hideMark/>
          </w:tcPr>
          <w:p w14:paraId="5E6B077A" w14:textId="77777777" w:rsidR="0020189C" w:rsidRDefault="00020705">
            <w:pPr>
              <w:pStyle w:val="table1"/>
            </w:pPr>
            <w:r>
              <w:t>59</w:t>
            </w:r>
          </w:p>
        </w:tc>
        <w:tc>
          <w:tcPr>
            <w:tcW w:w="355" w:type="pct"/>
            <w:tcBorders>
              <w:top w:val="single" w:sz="2" w:space="0" w:color="auto"/>
              <w:left w:val="nil"/>
              <w:bottom w:val="nil"/>
              <w:right w:val="nil"/>
            </w:tcBorders>
            <w:hideMark/>
          </w:tcPr>
          <w:p w14:paraId="5E6B077B" w14:textId="77777777" w:rsidR="0020189C" w:rsidRDefault="00020705">
            <w:pPr>
              <w:pStyle w:val="table1"/>
            </w:pPr>
            <w:r>
              <w:t>85</w:t>
            </w:r>
          </w:p>
        </w:tc>
        <w:tc>
          <w:tcPr>
            <w:tcW w:w="290" w:type="pct"/>
            <w:tcBorders>
              <w:top w:val="single" w:sz="2" w:space="0" w:color="auto"/>
              <w:left w:val="nil"/>
              <w:bottom w:val="nil"/>
              <w:right w:val="nil"/>
            </w:tcBorders>
            <w:hideMark/>
          </w:tcPr>
          <w:p w14:paraId="5E6B077C" w14:textId="77777777" w:rsidR="0020189C" w:rsidRDefault="00020705">
            <w:pPr>
              <w:pStyle w:val="table1"/>
            </w:pPr>
            <w:r>
              <w:t>80</w:t>
            </w:r>
          </w:p>
        </w:tc>
        <w:tc>
          <w:tcPr>
            <w:tcW w:w="290" w:type="pct"/>
            <w:tcBorders>
              <w:top w:val="single" w:sz="2" w:space="0" w:color="auto"/>
              <w:left w:val="nil"/>
              <w:bottom w:val="nil"/>
              <w:right w:val="nil"/>
            </w:tcBorders>
            <w:hideMark/>
          </w:tcPr>
          <w:p w14:paraId="5E6B077D" w14:textId="77777777" w:rsidR="0020189C" w:rsidRDefault="00020705">
            <w:pPr>
              <w:pStyle w:val="table1"/>
            </w:pPr>
            <w:r>
              <w:t>59</w:t>
            </w:r>
          </w:p>
        </w:tc>
        <w:tc>
          <w:tcPr>
            <w:tcW w:w="290" w:type="pct"/>
            <w:tcBorders>
              <w:top w:val="single" w:sz="2" w:space="0" w:color="auto"/>
              <w:left w:val="nil"/>
              <w:bottom w:val="nil"/>
              <w:right w:val="nil"/>
            </w:tcBorders>
            <w:hideMark/>
          </w:tcPr>
          <w:p w14:paraId="5E6B077E" w14:textId="77777777" w:rsidR="0020189C" w:rsidRDefault="00020705">
            <w:pPr>
              <w:pStyle w:val="table1"/>
            </w:pPr>
            <w:r>
              <w:t>94</w:t>
            </w:r>
          </w:p>
        </w:tc>
        <w:tc>
          <w:tcPr>
            <w:tcW w:w="290" w:type="pct"/>
            <w:tcBorders>
              <w:top w:val="single" w:sz="2" w:space="0" w:color="auto"/>
              <w:left w:val="nil"/>
              <w:bottom w:val="nil"/>
              <w:right w:val="nil"/>
            </w:tcBorders>
            <w:hideMark/>
          </w:tcPr>
          <w:p w14:paraId="5E6B077F" w14:textId="77777777" w:rsidR="0020189C" w:rsidRDefault="00020705">
            <w:pPr>
              <w:pStyle w:val="table1"/>
            </w:pPr>
            <w:r>
              <w:t>98.4</w:t>
            </w:r>
          </w:p>
        </w:tc>
        <w:tc>
          <w:tcPr>
            <w:tcW w:w="290" w:type="pct"/>
            <w:tcBorders>
              <w:top w:val="single" w:sz="2" w:space="0" w:color="auto"/>
              <w:left w:val="nil"/>
              <w:bottom w:val="nil"/>
              <w:right w:val="nil"/>
            </w:tcBorders>
            <w:hideMark/>
          </w:tcPr>
          <w:p w14:paraId="5E6B0780" w14:textId="77777777" w:rsidR="0020189C" w:rsidRDefault="00020705">
            <w:pPr>
              <w:pStyle w:val="table1"/>
            </w:pPr>
            <w:r>
              <w:t>66</w:t>
            </w:r>
          </w:p>
        </w:tc>
        <w:tc>
          <w:tcPr>
            <w:tcW w:w="290" w:type="pct"/>
            <w:tcBorders>
              <w:top w:val="single" w:sz="2" w:space="0" w:color="auto"/>
              <w:left w:val="nil"/>
              <w:bottom w:val="nil"/>
              <w:right w:val="nil"/>
            </w:tcBorders>
            <w:hideMark/>
          </w:tcPr>
          <w:p w14:paraId="5E6B0781" w14:textId="77777777" w:rsidR="0020189C" w:rsidRDefault="00020705">
            <w:pPr>
              <w:pStyle w:val="table1"/>
            </w:pPr>
            <w:r>
              <w:t>95</w:t>
            </w:r>
          </w:p>
        </w:tc>
        <w:tc>
          <w:tcPr>
            <w:tcW w:w="290" w:type="pct"/>
            <w:tcBorders>
              <w:top w:val="single" w:sz="2" w:space="0" w:color="auto"/>
              <w:left w:val="nil"/>
              <w:bottom w:val="nil"/>
              <w:right w:val="nil"/>
            </w:tcBorders>
            <w:hideMark/>
          </w:tcPr>
          <w:p w14:paraId="5E6B0782" w14:textId="77777777" w:rsidR="0020189C" w:rsidRDefault="00020705">
            <w:pPr>
              <w:pStyle w:val="table1"/>
            </w:pPr>
            <w:r>
              <w:t>82.6</w:t>
            </w:r>
          </w:p>
        </w:tc>
        <w:tc>
          <w:tcPr>
            <w:tcW w:w="302" w:type="pct"/>
            <w:tcBorders>
              <w:top w:val="single" w:sz="2" w:space="0" w:color="auto"/>
              <w:left w:val="nil"/>
              <w:bottom w:val="nil"/>
              <w:right w:val="nil"/>
            </w:tcBorders>
            <w:hideMark/>
          </w:tcPr>
          <w:p w14:paraId="5E6B0783" w14:textId="77777777" w:rsidR="0020189C" w:rsidRDefault="00020705">
            <w:pPr>
              <w:pStyle w:val="table1"/>
            </w:pPr>
            <w:r>
              <w:t>74</w:t>
            </w:r>
          </w:p>
        </w:tc>
      </w:tr>
      <w:tr w:rsidR="0020189C" w14:paraId="5E6B0795" w14:textId="77777777">
        <w:trPr>
          <w:cantSplit/>
        </w:trPr>
        <w:tc>
          <w:tcPr>
            <w:tcW w:w="457" w:type="pct"/>
            <w:tcBorders>
              <w:top w:val="nil"/>
              <w:left w:val="nil"/>
              <w:bottom w:val="nil"/>
              <w:right w:val="nil"/>
            </w:tcBorders>
            <w:hideMark/>
          </w:tcPr>
          <w:p w14:paraId="5E6B0785" w14:textId="77777777" w:rsidR="0020189C" w:rsidRDefault="00020705">
            <w:pPr>
              <w:pStyle w:val="table1"/>
            </w:pPr>
            <w:r>
              <w:t>Taxa Richness</w:t>
            </w:r>
          </w:p>
        </w:tc>
        <w:tc>
          <w:tcPr>
            <w:tcW w:w="236" w:type="pct"/>
            <w:tcBorders>
              <w:top w:val="nil"/>
              <w:left w:val="nil"/>
              <w:bottom w:val="nil"/>
              <w:right w:val="nil"/>
            </w:tcBorders>
          </w:tcPr>
          <w:p w14:paraId="5E6B0786" w14:textId="77777777" w:rsidR="0020189C" w:rsidRDefault="0020189C">
            <w:pPr>
              <w:pStyle w:val="table1"/>
            </w:pPr>
          </w:p>
        </w:tc>
        <w:tc>
          <w:tcPr>
            <w:tcW w:w="289" w:type="pct"/>
            <w:tcBorders>
              <w:top w:val="nil"/>
              <w:left w:val="nil"/>
              <w:bottom w:val="nil"/>
              <w:right w:val="nil"/>
            </w:tcBorders>
            <w:hideMark/>
          </w:tcPr>
          <w:p w14:paraId="5E6B0787" w14:textId="77777777" w:rsidR="0020189C" w:rsidRDefault="00020705">
            <w:pPr>
              <w:pStyle w:val="table1"/>
            </w:pPr>
            <w:r>
              <w:t>2.2</w:t>
            </w:r>
          </w:p>
        </w:tc>
        <w:tc>
          <w:tcPr>
            <w:tcW w:w="319" w:type="pct"/>
            <w:tcBorders>
              <w:top w:val="nil"/>
              <w:left w:val="nil"/>
              <w:bottom w:val="nil"/>
              <w:right w:val="nil"/>
            </w:tcBorders>
            <w:hideMark/>
          </w:tcPr>
          <w:p w14:paraId="5E6B0788" w14:textId="77777777" w:rsidR="0020189C" w:rsidRDefault="00020705">
            <w:pPr>
              <w:pStyle w:val="table1"/>
            </w:pPr>
            <w:r>
              <w:t>3.6</w:t>
            </w:r>
          </w:p>
        </w:tc>
        <w:tc>
          <w:tcPr>
            <w:tcW w:w="367" w:type="pct"/>
            <w:tcBorders>
              <w:top w:val="nil"/>
              <w:left w:val="nil"/>
              <w:bottom w:val="nil"/>
              <w:right w:val="nil"/>
            </w:tcBorders>
          </w:tcPr>
          <w:p w14:paraId="5E6B0789" w14:textId="77777777" w:rsidR="0020189C" w:rsidRDefault="0020189C">
            <w:pPr>
              <w:pStyle w:val="table1"/>
            </w:pPr>
          </w:p>
        </w:tc>
        <w:tc>
          <w:tcPr>
            <w:tcW w:w="290" w:type="pct"/>
            <w:tcBorders>
              <w:top w:val="nil"/>
              <w:left w:val="nil"/>
              <w:bottom w:val="nil"/>
              <w:right w:val="nil"/>
            </w:tcBorders>
            <w:hideMark/>
          </w:tcPr>
          <w:p w14:paraId="5E6B078A" w14:textId="77777777" w:rsidR="0020189C" w:rsidRDefault="00020705">
            <w:pPr>
              <w:pStyle w:val="table1"/>
            </w:pPr>
            <w:r>
              <w:t>2.8</w:t>
            </w:r>
          </w:p>
        </w:tc>
        <w:tc>
          <w:tcPr>
            <w:tcW w:w="358" w:type="pct"/>
            <w:tcBorders>
              <w:top w:val="nil"/>
              <w:left w:val="nil"/>
              <w:bottom w:val="nil"/>
              <w:right w:val="nil"/>
            </w:tcBorders>
            <w:hideMark/>
          </w:tcPr>
          <w:p w14:paraId="5E6B078B" w14:textId="77777777" w:rsidR="0020189C" w:rsidRDefault="00020705">
            <w:pPr>
              <w:pStyle w:val="table1"/>
            </w:pPr>
            <w:r>
              <w:t>6.2</w:t>
            </w:r>
          </w:p>
        </w:tc>
        <w:tc>
          <w:tcPr>
            <w:tcW w:w="355" w:type="pct"/>
            <w:tcBorders>
              <w:top w:val="nil"/>
              <w:left w:val="nil"/>
              <w:bottom w:val="nil"/>
              <w:right w:val="nil"/>
            </w:tcBorders>
            <w:hideMark/>
          </w:tcPr>
          <w:p w14:paraId="5E6B078C" w14:textId="77777777" w:rsidR="0020189C" w:rsidRDefault="00020705">
            <w:pPr>
              <w:pStyle w:val="table1"/>
            </w:pPr>
            <w:r>
              <w:t>5.4</w:t>
            </w:r>
          </w:p>
        </w:tc>
        <w:tc>
          <w:tcPr>
            <w:tcW w:w="290" w:type="pct"/>
            <w:tcBorders>
              <w:top w:val="nil"/>
              <w:left w:val="nil"/>
              <w:bottom w:val="nil"/>
              <w:right w:val="nil"/>
            </w:tcBorders>
            <w:hideMark/>
          </w:tcPr>
          <w:p w14:paraId="5E6B078D" w14:textId="77777777" w:rsidR="0020189C" w:rsidRDefault="00020705">
            <w:pPr>
              <w:pStyle w:val="table1"/>
            </w:pPr>
            <w:r>
              <w:t>6</w:t>
            </w:r>
          </w:p>
        </w:tc>
        <w:tc>
          <w:tcPr>
            <w:tcW w:w="290" w:type="pct"/>
            <w:tcBorders>
              <w:top w:val="nil"/>
              <w:left w:val="nil"/>
              <w:bottom w:val="nil"/>
              <w:right w:val="nil"/>
            </w:tcBorders>
            <w:hideMark/>
          </w:tcPr>
          <w:p w14:paraId="5E6B078E" w14:textId="77777777" w:rsidR="0020189C" w:rsidRDefault="00020705">
            <w:pPr>
              <w:pStyle w:val="table1"/>
            </w:pPr>
            <w:r>
              <w:t>3.4</w:t>
            </w:r>
          </w:p>
        </w:tc>
        <w:tc>
          <w:tcPr>
            <w:tcW w:w="290" w:type="pct"/>
            <w:tcBorders>
              <w:top w:val="nil"/>
              <w:left w:val="nil"/>
              <w:bottom w:val="nil"/>
              <w:right w:val="nil"/>
            </w:tcBorders>
            <w:hideMark/>
          </w:tcPr>
          <w:p w14:paraId="5E6B078F" w14:textId="77777777" w:rsidR="0020189C" w:rsidRDefault="00020705">
            <w:pPr>
              <w:pStyle w:val="table1"/>
            </w:pPr>
            <w:r>
              <w:t>8.4</w:t>
            </w:r>
          </w:p>
        </w:tc>
        <w:tc>
          <w:tcPr>
            <w:tcW w:w="290" w:type="pct"/>
            <w:tcBorders>
              <w:top w:val="nil"/>
              <w:left w:val="nil"/>
              <w:bottom w:val="nil"/>
              <w:right w:val="nil"/>
            </w:tcBorders>
            <w:hideMark/>
          </w:tcPr>
          <w:p w14:paraId="5E6B0790" w14:textId="77777777" w:rsidR="0020189C" w:rsidRDefault="00020705">
            <w:pPr>
              <w:pStyle w:val="table1"/>
            </w:pPr>
            <w:r>
              <w:t>6.6</w:t>
            </w:r>
          </w:p>
        </w:tc>
        <w:tc>
          <w:tcPr>
            <w:tcW w:w="290" w:type="pct"/>
            <w:tcBorders>
              <w:top w:val="nil"/>
              <w:left w:val="nil"/>
              <w:bottom w:val="nil"/>
              <w:right w:val="nil"/>
            </w:tcBorders>
            <w:hideMark/>
          </w:tcPr>
          <w:p w14:paraId="5E6B0791" w14:textId="77777777" w:rsidR="0020189C" w:rsidRDefault="00020705">
            <w:pPr>
              <w:pStyle w:val="table1"/>
            </w:pPr>
            <w:r>
              <w:t>4.6</w:t>
            </w:r>
          </w:p>
        </w:tc>
        <w:tc>
          <w:tcPr>
            <w:tcW w:w="290" w:type="pct"/>
            <w:tcBorders>
              <w:top w:val="nil"/>
              <w:left w:val="nil"/>
              <w:bottom w:val="nil"/>
              <w:right w:val="nil"/>
            </w:tcBorders>
            <w:hideMark/>
          </w:tcPr>
          <w:p w14:paraId="5E6B0792" w14:textId="77777777" w:rsidR="0020189C" w:rsidRDefault="00020705">
            <w:pPr>
              <w:pStyle w:val="table1"/>
            </w:pPr>
            <w:r>
              <w:t>4.8</w:t>
            </w:r>
          </w:p>
        </w:tc>
        <w:tc>
          <w:tcPr>
            <w:tcW w:w="290" w:type="pct"/>
            <w:tcBorders>
              <w:top w:val="nil"/>
              <w:left w:val="nil"/>
              <w:bottom w:val="nil"/>
              <w:right w:val="nil"/>
            </w:tcBorders>
            <w:hideMark/>
          </w:tcPr>
          <w:p w14:paraId="5E6B0793" w14:textId="77777777" w:rsidR="0020189C" w:rsidRDefault="00020705">
            <w:pPr>
              <w:pStyle w:val="table1"/>
            </w:pPr>
            <w:r>
              <w:t>7.4</w:t>
            </w:r>
          </w:p>
        </w:tc>
        <w:tc>
          <w:tcPr>
            <w:tcW w:w="302" w:type="pct"/>
            <w:tcBorders>
              <w:top w:val="nil"/>
              <w:left w:val="nil"/>
              <w:bottom w:val="nil"/>
              <w:right w:val="nil"/>
            </w:tcBorders>
            <w:hideMark/>
          </w:tcPr>
          <w:p w14:paraId="5E6B0794" w14:textId="77777777" w:rsidR="0020189C" w:rsidRDefault="00020705">
            <w:pPr>
              <w:pStyle w:val="table1"/>
            </w:pPr>
            <w:r>
              <w:t>4.8</w:t>
            </w:r>
          </w:p>
        </w:tc>
      </w:tr>
      <w:tr w:rsidR="0020189C" w14:paraId="5E6B07A6" w14:textId="77777777">
        <w:trPr>
          <w:cantSplit/>
        </w:trPr>
        <w:tc>
          <w:tcPr>
            <w:tcW w:w="457" w:type="pct"/>
            <w:tcBorders>
              <w:top w:val="nil"/>
              <w:left w:val="nil"/>
              <w:bottom w:val="nil"/>
              <w:right w:val="nil"/>
            </w:tcBorders>
            <w:hideMark/>
          </w:tcPr>
          <w:p w14:paraId="5E6B0796" w14:textId="77777777" w:rsidR="0020189C" w:rsidRDefault="00020705">
            <w:pPr>
              <w:pStyle w:val="table1"/>
            </w:pPr>
            <w:r>
              <w:t>FA Total</w:t>
            </w:r>
          </w:p>
        </w:tc>
        <w:tc>
          <w:tcPr>
            <w:tcW w:w="236" w:type="pct"/>
            <w:tcBorders>
              <w:top w:val="nil"/>
              <w:left w:val="nil"/>
              <w:bottom w:val="nil"/>
              <w:right w:val="nil"/>
            </w:tcBorders>
            <w:hideMark/>
          </w:tcPr>
          <w:p w14:paraId="5E6B0797" w14:textId="77777777" w:rsidR="0020189C" w:rsidRDefault="00020705">
            <w:pPr>
              <w:pStyle w:val="table1"/>
            </w:pPr>
            <w:r>
              <w:t>%</w:t>
            </w:r>
          </w:p>
        </w:tc>
        <w:tc>
          <w:tcPr>
            <w:tcW w:w="289" w:type="pct"/>
            <w:tcBorders>
              <w:top w:val="nil"/>
              <w:left w:val="nil"/>
              <w:bottom w:val="nil"/>
              <w:right w:val="nil"/>
            </w:tcBorders>
            <w:hideMark/>
          </w:tcPr>
          <w:p w14:paraId="5E6B0798" w14:textId="77777777" w:rsidR="0020189C" w:rsidRDefault="00020705">
            <w:pPr>
              <w:pStyle w:val="table1"/>
            </w:pPr>
            <w:r>
              <w:t>0</w:t>
            </w:r>
          </w:p>
        </w:tc>
        <w:tc>
          <w:tcPr>
            <w:tcW w:w="319" w:type="pct"/>
            <w:tcBorders>
              <w:top w:val="nil"/>
              <w:left w:val="nil"/>
              <w:bottom w:val="nil"/>
              <w:right w:val="nil"/>
            </w:tcBorders>
            <w:hideMark/>
          </w:tcPr>
          <w:p w14:paraId="5E6B0799" w14:textId="77777777" w:rsidR="0020189C" w:rsidRDefault="00020705">
            <w:pPr>
              <w:pStyle w:val="table1"/>
            </w:pPr>
            <w:r>
              <w:t>46.2</w:t>
            </w:r>
          </w:p>
        </w:tc>
        <w:tc>
          <w:tcPr>
            <w:tcW w:w="367" w:type="pct"/>
            <w:tcBorders>
              <w:top w:val="nil"/>
              <w:left w:val="nil"/>
              <w:bottom w:val="nil"/>
              <w:right w:val="nil"/>
            </w:tcBorders>
          </w:tcPr>
          <w:p w14:paraId="5E6B079A" w14:textId="77777777" w:rsidR="0020189C" w:rsidRDefault="0020189C">
            <w:pPr>
              <w:pStyle w:val="table1"/>
            </w:pPr>
          </w:p>
        </w:tc>
        <w:tc>
          <w:tcPr>
            <w:tcW w:w="290" w:type="pct"/>
            <w:tcBorders>
              <w:top w:val="nil"/>
              <w:left w:val="nil"/>
              <w:bottom w:val="nil"/>
              <w:right w:val="nil"/>
            </w:tcBorders>
            <w:hideMark/>
          </w:tcPr>
          <w:p w14:paraId="5E6B079B" w14:textId="77777777" w:rsidR="0020189C" w:rsidRDefault="00020705">
            <w:pPr>
              <w:pStyle w:val="table1"/>
            </w:pPr>
            <w:r>
              <w:t>37.3</w:t>
            </w:r>
          </w:p>
        </w:tc>
        <w:tc>
          <w:tcPr>
            <w:tcW w:w="358" w:type="pct"/>
            <w:tcBorders>
              <w:top w:val="nil"/>
              <w:left w:val="nil"/>
              <w:bottom w:val="nil"/>
              <w:right w:val="nil"/>
            </w:tcBorders>
            <w:hideMark/>
          </w:tcPr>
          <w:p w14:paraId="5E6B079C" w14:textId="77777777" w:rsidR="0020189C" w:rsidRDefault="00020705">
            <w:pPr>
              <w:pStyle w:val="table1"/>
            </w:pPr>
            <w:r>
              <w:t>28.3</w:t>
            </w:r>
          </w:p>
        </w:tc>
        <w:tc>
          <w:tcPr>
            <w:tcW w:w="355" w:type="pct"/>
            <w:tcBorders>
              <w:top w:val="nil"/>
              <w:left w:val="nil"/>
              <w:bottom w:val="nil"/>
              <w:right w:val="nil"/>
            </w:tcBorders>
            <w:hideMark/>
          </w:tcPr>
          <w:p w14:paraId="5E6B079D" w14:textId="77777777" w:rsidR="0020189C" w:rsidRDefault="00020705">
            <w:pPr>
              <w:pStyle w:val="table1"/>
            </w:pPr>
            <w:r>
              <w:t>42.2</w:t>
            </w:r>
          </w:p>
        </w:tc>
        <w:tc>
          <w:tcPr>
            <w:tcW w:w="290" w:type="pct"/>
            <w:tcBorders>
              <w:top w:val="nil"/>
              <w:left w:val="nil"/>
              <w:bottom w:val="nil"/>
              <w:right w:val="nil"/>
            </w:tcBorders>
            <w:hideMark/>
          </w:tcPr>
          <w:p w14:paraId="5E6B079E" w14:textId="77777777" w:rsidR="0020189C" w:rsidRDefault="00020705">
            <w:pPr>
              <w:pStyle w:val="table1"/>
            </w:pPr>
            <w:r>
              <w:t>46</w:t>
            </w:r>
          </w:p>
        </w:tc>
        <w:tc>
          <w:tcPr>
            <w:tcW w:w="290" w:type="pct"/>
            <w:tcBorders>
              <w:top w:val="nil"/>
              <w:left w:val="nil"/>
              <w:bottom w:val="nil"/>
              <w:right w:val="nil"/>
            </w:tcBorders>
            <w:hideMark/>
          </w:tcPr>
          <w:p w14:paraId="5E6B079F" w14:textId="77777777" w:rsidR="0020189C" w:rsidRDefault="00020705">
            <w:pPr>
              <w:pStyle w:val="table1"/>
            </w:pPr>
            <w:r>
              <w:t>33.4</w:t>
            </w:r>
          </w:p>
        </w:tc>
        <w:tc>
          <w:tcPr>
            <w:tcW w:w="290" w:type="pct"/>
            <w:tcBorders>
              <w:top w:val="nil"/>
              <w:left w:val="nil"/>
              <w:bottom w:val="nil"/>
              <w:right w:val="nil"/>
            </w:tcBorders>
            <w:hideMark/>
          </w:tcPr>
          <w:p w14:paraId="5E6B07A0" w14:textId="77777777" w:rsidR="0020189C" w:rsidRDefault="00020705">
            <w:pPr>
              <w:pStyle w:val="table1"/>
            </w:pPr>
            <w:r>
              <w:t>47.9</w:t>
            </w:r>
          </w:p>
        </w:tc>
        <w:tc>
          <w:tcPr>
            <w:tcW w:w="290" w:type="pct"/>
            <w:tcBorders>
              <w:top w:val="nil"/>
              <w:left w:val="nil"/>
              <w:bottom w:val="nil"/>
              <w:right w:val="nil"/>
            </w:tcBorders>
            <w:hideMark/>
          </w:tcPr>
          <w:p w14:paraId="5E6B07A1" w14:textId="77777777" w:rsidR="0020189C" w:rsidRDefault="00020705">
            <w:pPr>
              <w:pStyle w:val="table1"/>
            </w:pPr>
            <w:r>
              <w:t>23.4</w:t>
            </w:r>
          </w:p>
        </w:tc>
        <w:tc>
          <w:tcPr>
            <w:tcW w:w="290" w:type="pct"/>
            <w:tcBorders>
              <w:top w:val="nil"/>
              <w:left w:val="nil"/>
              <w:bottom w:val="nil"/>
              <w:right w:val="nil"/>
            </w:tcBorders>
            <w:hideMark/>
          </w:tcPr>
          <w:p w14:paraId="5E6B07A2" w14:textId="77777777" w:rsidR="0020189C" w:rsidRDefault="00020705">
            <w:pPr>
              <w:pStyle w:val="table1"/>
            </w:pPr>
            <w:r>
              <w:t>1.5</w:t>
            </w:r>
          </w:p>
        </w:tc>
        <w:tc>
          <w:tcPr>
            <w:tcW w:w="290" w:type="pct"/>
            <w:tcBorders>
              <w:top w:val="nil"/>
              <w:left w:val="nil"/>
              <w:bottom w:val="nil"/>
              <w:right w:val="nil"/>
            </w:tcBorders>
            <w:hideMark/>
          </w:tcPr>
          <w:p w14:paraId="5E6B07A3" w14:textId="77777777" w:rsidR="0020189C" w:rsidRDefault="00020705">
            <w:pPr>
              <w:pStyle w:val="table1"/>
            </w:pPr>
            <w:r>
              <w:t>28</w:t>
            </w:r>
          </w:p>
        </w:tc>
        <w:tc>
          <w:tcPr>
            <w:tcW w:w="290" w:type="pct"/>
            <w:tcBorders>
              <w:top w:val="nil"/>
              <w:left w:val="nil"/>
              <w:bottom w:val="nil"/>
              <w:right w:val="nil"/>
            </w:tcBorders>
            <w:hideMark/>
          </w:tcPr>
          <w:p w14:paraId="5E6B07A4" w14:textId="77777777" w:rsidR="0020189C" w:rsidRDefault="00020705">
            <w:pPr>
              <w:pStyle w:val="table1"/>
            </w:pPr>
            <w:r>
              <w:t>9.3</w:t>
            </w:r>
          </w:p>
        </w:tc>
        <w:tc>
          <w:tcPr>
            <w:tcW w:w="302" w:type="pct"/>
            <w:tcBorders>
              <w:top w:val="nil"/>
              <w:left w:val="nil"/>
              <w:bottom w:val="nil"/>
              <w:right w:val="nil"/>
            </w:tcBorders>
            <w:hideMark/>
          </w:tcPr>
          <w:p w14:paraId="5E6B07A5" w14:textId="77777777" w:rsidR="0020189C" w:rsidRDefault="00020705">
            <w:pPr>
              <w:pStyle w:val="table1"/>
            </w:pPr>
            <w:r>
              <w:t>27.4</w:t>
            </w:r>
          </w:p>
        </w:tc>
      </w:tr>
      <w:tr w:rsidR="0020189C" w14:paraId="5E6B07B7" w14:textId="77777777">
        <w:trPr>
          <w:cantSplit/>
        </w:trPr>
        <w:tc>
          <w:tcPr>
            <w:tcW w:w="457" w:type="pct"/>
            <w:tcBorders>
              <w:top w:val="nil"/>
              <w:left w:val="nil"/>
              <w:bottom w:val="nil"/>
              <w:right w:val="nil"/>
            </w:tcBorders>
            <w:hideMark/>
          </w:tcPr>
          <w:p w14:paraId="5E6B07A7" w14:textId="77777777" w:rsidR="0020189C" w:rsidRDefault="00020705">
            <w:pPr>
              <w:pStyle w:val="table1"/>
            </w:pPr>
            <w:r>
              <w:t>EBL Total</w:t>
            </w:r>
          </w:p>
        </w:tc>
        <w:tc>
          <w:tcPr>
            <w:tcW w:w="236" w:type="pct"/>
            <w:tcBorders>
              <w:top w:val="nil"/>
              <w:left w:val="nil"/>
              <w:bottom w:val="nil"/>
              <w:right w:val="nil"/>
            </w:tcBorders>
            <w:hideMark/>
          </w:tcPr>
          <w:p w14:paraId="5E6B07A8" w14:textId="77777777" w:rsidR="0020189C" w:rsidRDefault="00020705">
            <w:pPr>
              <w:pStyle w:val="table1"/>
            </w:pPr>
            <w:r>
              <w:t>%</w:t>
            </w:r>
          </w:p>
        </w:tc>
        <w:tc>
          <w:tcPr>
            <w:tcW w:w="289" w:type="pct"/>
            <w:tcBorders>
              <w:top w:val="nil"/>
              <w:left w:val="nil"/>
              <w:bottom w:val="nil"/>
              <w:right w:val="nil"/>
            </w:tcBorders>
            <w:hideMark/>
          </w:tcPr>
          <w:p w14:paraId="5E6B07A9" w14:textId="77777777" w:rsidR="0020189C" w:rsidRDefault="00020705">
            <w:pPr>
              <w:pStyle w:val="table1"/>
            </w:pPr>
            <w:r>
              <w:t>21.8</w:t>
            </w:r>
          </w:p>
        </w:tc>
        <w:tc>
          <w:tcPr>
            <w:tcW w:w="319" w:type="pct"/>
            <w:tcBorders>
              <w:top w:val="nil"/>
              <w:left w:val="nil"/>
              <w:bottom w:val="nil"/>
              <w:right w:val="nil"/>
            </w:tcBorders>
            <w:hideMark/>
          </w:tcPr>
          <w:p w14:paraId="5E6B07AA" w14:textId="77777777" w:rsidR="0020189C" w:rsidRDefault="00020705">
            <w:pPr>
              <w:pStyle w:val="table1"/>
            </w:pPr>
            <w:r>
              <w:t>0.2</w:t>
            </w:r>
          </w:p>
        </w:tc>
        <w:tc>
          <w:tcPr>
            <w:tcW w:w="367" w:type="pct"/>
            <w:tcBorders>
              <w:top w:val="nil"/>
              <w:left w:val="nil"/>
              <w:bottom w:val="nil"/>
              <w:right w:val="nil"/>
            </w:tcBorders>
          </w:tcPr>
          <w:p w14:paraId="5E6B07AB" w14:textId="77777777" w:rsidR="0020189C" w:rsidRDefault="0020189C">
            <w:pPr>
              <w:pStyle w:val="table1"/>
            </w:pPr>
          </w:p>
        </w:tc>
        <w:tc>
          <w:tcPr>
            <w:tcW w:w="290" w:type="pct"/>
            <w:tcBorders>
              <w:top w:val="nil"/>
              <w:left w:val="nil"/>
              <w:bottom w:val="nil"/>
              <w:right w:val="nil"/>
            </w:tcBorders>
            <w:hideMark/>
          </w:tcPr>
          <w:p w14:paraId="5E6B07AC" w14:textId="77777777" w:rsidR="0020189C" w:rsidRDefault="00020705">
            <w:pPr>
              <w:pStyle w:val="table1"/>
            </w:pPr>
            <w:r>
              <w:t>0</w:t>
            </w:r>
          </w:p>
        </w:tc>
        <w:tc>
          <w:tcPr>
            <w:tcW w:w="358" w:type="pct"/>
            <w:tcBorders>
              <w:top w:val="nil"/>
              <w:left w:val="nil"/>
              <w:bottom w:val="nil"/>
              <w:right w:val="nil"/>
            </w:tcBorders>
            <w:hideMark/>
          </w:tcPr>
          <w:p w14:paraId="5E6B07AD" w14:textId="77777777" w:rsidR="0020189C" w:rsidRDefault="00020705">
            <w:pPr>
              <w:pStyle w:val="table1"/>
            </w:pPr>
            <w:r>
              <w:t>0</w:t>
            </w:r>
          </w:p>
        </w:tc>
        <w:tc>
          <w:tcPr>
            <w:tcW w:w="355" w:type="pct"/>
            <w:tcBorders>
              <w:top w:val="nil"/>
              <w:left w:val="nil"/>
              <w:bottom w:val="nil"/>
              <w:right w:val="nil"/>
            </w:tcBorders>
            <w:hideMark/>
          </w:tcPr>
          <w:p w14:paraId="5E6B07AE" w14:textId="77777777" w:rsidR="0020189C" w:rsidRDefault="00020705">
            <w:pPr>
              <w:pStyle w:val="table1"/>
            </w:pPr>
            <w:r>
              <w:t>1.9</w:t>
            </w:r>
          </w:p>
        </w:tc>
        <w:tc>
          <w:tcPr>
            <w:tcW w:w="290" w:type="pct"/>
            <w:tcBorders>
              <w:top w:val="nil"/>
              <w:left w:val="nil"/>
              <w:bottom w:val="nil"/>
              <w:right w:val="nil"/>
            </w:tcBorders>
            <w:hideMark/>
          </w:tcPr>
          <w:p w14:paraId="5E6B07AF" w14:textId="77777777" w:rsidR="0020189C" w:rsidRDefault="00020705">
            <w:pPr>
              <w:pStyle w:val="table1"/>
            </w:pPr>
            <w:r>
              <w:t>0</w:t>
            </w:r>
          </w:p>
        </w:tc>
        <w:tc>
          <w:tcPr>
            <w:tcW w:w="290" w:type="pct"/>
            <w:tcBorders>
              <w:top w:val="nil"/>
              <w:left w:val="nil"/>
              <w:bottom w:val="nil"/>
              <w:right w:val="nil"/>
            </w:tcBorders>
            <w:hideMark/>
          </w:tcPr>
          <w:p w14:paraId="5E6B07B0" w14:textId="77777777" w:rsidR="0020189C" w:rsidRDefault="00020705">
            <w:pPr>
              <w:pStyle w:val="table1"/>
            </w:pPr>
            <w:r>
              <w:t>0</w:t>
            </w:r>
          </w:p>
        </w:tc>
        <w:tc>
          <w:tcPr>
            <w:tcW w:w="290" w:type="pct"/>
            <w:tcBorders>
              <w:top w:val="nil"/>
              <w:left w:val="nil"/>
              <w:bottom w:val="nil"/>
              <w:right w:val="nil"/>
            </w:tcBorders>
            <w:hideMark/>
          </w:tcPr>
          <w:p w14:paraId="5E6B07B1" w14:textId="77777777" w:rsidR="0020189C" w:rsidRDefault="00020705">
            <w:pPr>
              <w:pStyle w:val="table1"/>
            </w:pPr>
            <w:r>
              <w:t>3.9</w:t>
            </w:r>
          </w:p>
        </w:tc>
        <w:tc>
          <w:tcPr>
            <w:tcW w:w="290" w:type="pct"/>
            <w:tcBorders>
              <w:top w:val="nil"/>
              <w:left w:val="nil"/>
              <w:bottom w:val="nil"/>
              <w:right w:val="nil"/>
            </w:tcBorders>
            <w:hideMark/>
          </w:tcPr>
          <w:p w14:paraId="5E6B07B2" w14:textId="77777777" w:rsidR="0020189C" w:rsidRDefault="00020705">
            <w:pPr>
              <w:pStyle w:val="table1"/>
            </w:pPr>
            <w:r>
              <w:t>0.8</w:t>
            </w:r>
          </w:p>
        </w:tc>
        <w:tc>
          <w:tcPr>
            <w:tcW w:w="290" w:type="pct"/>
            <w:tcBorders>
              <w:top w:val="nil"/>
              <w:left w:val="nil"/>
              <w:bottom w:val="nil"/>
              <w:right w:val="nil"/>
            </w:tcBorders>
            <w:hideMark/>
          </w:tcPr>
          <w:p w14:paraId="5E6B07B3" w14:textId="77777777" w:rsidR="0020189C" w:rsidRDefault="00020705">
            <w:pPr>
              <w:pStyle w:val="table1"/>
            </w:pPr>
            <w:r>
              <w:t>0</w:t>
            </w:r>
          </w:p>
        </w:tc>
        <w:tc>
          <w:tcPr>
            <w:tcW w:w="290" w:type="pct"/>
            <w:tcBorders>
              <w:top w:val="nil"/>
              <w:left w:val="nil"/>
              <w:bottom w:val="nil"/>
              <w:right w:val="nil"/>
            </w:tcBorders>
            <w:hideMark/>
          </w:tcPr>
          <w:p w14:paraId="5E6B07B4" w14:textId="77777777" w:rsidR="0020189C" w:rsidRDefault="00020705">
            <w:pPr>
              <w:pStyle w:val="table1"/>
            </w:pPr>
            <w:r>
              <w:t>0</w:t>
            </w:r>
          </w:p>
        </w:tc>
        <w:tc>
          <w:tcPr>
            <w:tcW w:w="290" w:type="pct"/>
            <w:tcBorders>
              <w:top w:val="nil"/>
              <w:left w:val="nil"/>
              <w:bottom w:val="nil"/>
              <w:right w:val="nil"/>
            </w:tcBorders>
            <w:hideMark/>
          </w:tcPr>
          <w:p w14:paraId="5E6B07B5" w14:textId="77777777" w:rsidR="0020189C" w:rsidRDefault="00020705">
            <w:pPr>
              <w:pStyle w:val="table1"/>
            </w:pPr>
            <w:r>
              <w:t>0</w:t>
            </w:r>
          </w:p>
        </w:tc>
        <w:tc>
          <w:tcPr>
            <w:tcW w:w="302" w:type="pct"/>
            <w:tcBorders>
              <w:top w:val="nil"/>
              <w:left w:val="nil"/>
              <w:bottom w:val="nil"/>
              <w:right w:val="nil"/>
            </w:tcBorders>
            <w:hideMark/>
          </w:tcPr>
          <w:p w14:paraId="5E6B07B6" w14:textId="77777777" w:rsidR="0020189C" w:rsidRDefault="00020705">
            <w:pPr>
              <w:pStyle w:val="table1"/>
            </w:pPr>
            <w:r>
              <w:t>0</w:t>
            </w:r>
          </w:p>
        </w:tc>
      </w:tr>
      <w:tr w:rsidR="0020189C" w14:paraId="5E6B07C8" w14:textId="77777777">
        <w:trPr>
          <w:cantSplit/>
        </w:trPr>
        <w:tc>
          <w:tcPr>
            <w:tcW w:w="457" w:type="pct"/>
            <w:tcBorders>
              <w:top w:val="nil"/>
              <w:left w:val="nil"/>
              <w:bottom w:val="nil"/>
              <w:right w:val="nil"/>
            </w:tcBorders>
            <w:hideMark/>
          </w:tcPr>
          <w:p w14:paraId="5E6B07B8" w14:textId="77777777" w:rsidR="0020189C" w:rsidRDefault="00020705">
            <w:pPr>
              <w:pStyle w:val="table1"/>
            </w:pPr>
            <w:r>
              <w:t>ENL Total</w:t>
            </w:r>
          </w:p>
        </w:tc>
        <w:tc>
          <w:tcPr>
            <w:tcW w:w="236" w:type="pct"/>
            <w:tcBorders>
              <w:top w:val="nil"/>
              <w:left w:val="nil"/>
              <w:bottom w:val="nil"/>
              <w:right w:val="nil"/>
            </w:tcBorders>
            <w:hideMark/>
          </w:tcPr>
          <w:p w14:paraId="5E6B07B9" w14:textId="77777777" w:rsidR="0020189C" w:rsidRDefault="00020705">
            <w:pPr>
              <w:pStyle w:val="table1"/>
            </w:pPr>
            <w:r>
              <w:t>%</w:t>
            </w:r>
          </w:p>
        </w:tc>
        <w:tc>
          <w:tcPr>
            <w:tcW w:w="289" w:type="pct"/>
            <w:tcBorders>
              <w:top w:val="nil"/>
              <w:left w:val="nil"/>
              <w:bottom w:val="nil"/>
              <w:right w:val="nil"/>
            </w:tcBorders>
            <w:hideMark/>
          </w:tcPr>
          <w:p w14:paraId="5E6B07BA" w14:textId="77777777" w:rsidR="0020189C" w:rsidRDefault="00020705">
            <w:pPr>
              <w:pStyle w:val="table1"/>
            </w:pPr>
            <w:r>
              <w:t>29.2</w:t>
            </w:r>
          </w:p>
        </w:tc>
        <w:tc>
          <w:tcPr>
            <w:tcW w:w="319" w:type="pct"/>
            <w:tcBorders>
              <w:top w:val="nil"/>
              <w:left w:val="nil"/>
              <w:bottom w:val="nil"/>
              <w:right w:val="nil"/>
            </w:tcBorders>
            <w:hideMark/>
          </w:tcPr>
          <w:p w14:paraId="5E6B07BB" w14:textId="77777777" w:rsidR="0020189C" w:rsidRDefault="00020705">
            <w:pPr>
              <w:pStyle w:val="table1"/>
            </w:pPr>
            <w:r>
              <w:t>8.3</w:t>
            </w:r>
          </w:p>
        </w:tc>
        <w:tc>
          <w:tcPr>
            <w:tcW w:w="367" w:type="pct"/>
            <w:tcBorders>
              <w:top w:val="nil"/>
              <w:left w:val="nil"/>
              <w:bottom w:val="nil"/>
              <w:right w:val="nil"/>
            </w:tcBorders>
          </w:tcPr>
          <w:p w14:paraId="5E6B07BC" w14:textId="77777777" w:rsidR="0020189C" w:rsidRDefault="0020189C">
            <w:pPr>
              <w:pStyle w:val="table1"/>
            </w:pPr>
          </w:p>
        </w:tc>
        <w:tc>
          <w:tcPr>
            <w:tcW w:w="290" w:type="pct"/>
            <w:tcBorders>
              <w:top w:val="nil"/>
              <w:left w:val="nil"/>
              <w:bottom w:val="nil"/>
              <w:right w:val="nil"/>
            </w:tcBorders>
            <w:hideMark/>
          </w:tcPr>
          <w:p w14:paraId="5E6B07BD" w14:textId="77777777" w:rsidR="0020189C" w:rsidRDefault="00020705">
            <w:pPr>
              <w:pStyle w:val="table1"/>
            </w:pPr>
            <w:r>
              <w:t>24.4</w:t>
            </w:r>
          </w:p>
        </w:tc>
        <w:tc>
          <w:tcPr>
            <w:tcW w:w="358" w:type="pct"/>
            <w:tcBorders>
              <w:top w:val="nil"/>
              <w:left w:val="nil"/>
              <w:bottom w:val="nil"/>
              <w:right w:val="nil"/>
            </w:tcBorders>
            <w:hideMark/>
          </w:tcPr>
          <w:p w14:paraId="5E6B07BE" w14:textId="77777777" w:rsidR="0020189C" w:rsidRDefault="00020705">
            <w:pPr>
              <w:pStyle w:val="table1"/>
            </w:pPr>
            <w:r>
              <w:t>11.5</w:t>
            </w:r>
          </w:p>
        </w:tc>
        <w:tc>
          <w:tcPr>
            <w:tcW w:w="355" w:type="pct"/>
            <w:tcBorders>
              <w:top w:val="nil"/>
              <w:left w:val="nil"/>
              <w:bottom w:val="nil"/>
              <w:right w:val="nil"/>
            </w:tcBorders>
            <w:hideMark/>
          </w:tcPr>
          <w:p w14:paraId="5E6B07BF" w14:textId="77777777" w:rsidR="0020189C" w:rsidRDefault="00020705">
            <w:pPr>
              <w:pStyle w:val="table1"/>
            </w:pPr>
            <w:r>
              <w:t>0.8</w:t>
            </w:r>
          </w:p>
        </w:tc>
        <w:tc>
          <w:tcPr>
            <w:tcW w:w="290" w:type="pct"/>
            <w:tcBorders>
              <w:top w:val="nil"/>
              <w:left w:val="nil"/>
              <w:bottom w:val="nil"/>
              <w:right w:val="nil"/>
            </w:tcBorders>
            <w:hideMark/>
          </w:tcPr>
          <w:p w14:paraId="5E6B07C0" w14:textId="77777777" w:rsidR="0020189C" w:rsidRDefault="00020705">
            <w:pPr>
              <w:pStyle w:val="table1"/>
            </w:pPr>
            <w:r>
              <w:t>5.7</w:t>
            </w:r>
          </w:p>
        </w:tc>
        <w:tc>
          <w:tcPr>
            <w:tcW w:w="290" w:type="pct"/>
            <w:tcBorders>
              <w:top w:val="nil"/>
              <w:left w:val="nil"/>
              <w:bottom w:val="nil"/>
              <w:right w:val="nil"/>
            </w:tcBorders>
            <w:hideMark/>
          </w:tcPr>
          <w:p w14:paraId="5E6B07C1" w14:textId="77777777" w:rsidR="0020189C" w:rsidRDefault="00020705">
            <w:pPr>
              <w:pStyle w:val="table1"/>
            </w:pPr>
            <w:r>
              <w:t>3.96</w:t>
            </w:r>
          </w:p>
        </w:tc>
        <w:tc>
          <w:tcPr>
            <w:tcW w:w="290" w:type="pct"/>
            <w:tcBorders>
              <w:top w:val="nil"/>
              <w:left w:val="nil"/>
              <w:bottom w:val="nil"/>
              <w:right w:val="nil"/>
            </w:tcBorders>
            <w:hideMark/>
          </w:tcPr>
          <w:p w14:paraId="5E6B07C2" w14:textId="77777777" w:rsidR="0020189C" w:rsidRDefault="00020705">
            <w:pPr>
              <w:pStyle w:val="table1"/>
            </w:pPr>
            <w:r>
              <w:t>17.6</w:t>
            </w:r>
          </w:p>
        </w:tc>
        <w:tc>
          <w:tcPr>
            <w:tcW w:w="290" w:type="pct"/>
            <w:tcBorders>
              <w:top w:val="nil"/>
              <w:left w:val="nil"/>
              <w:bottom w:val="nil"/>
              <w:right w:val="nil"/>
            </w:tcBorders>
            <w:hideMark/>
          </w:tcPr>
          <w:p w14:paraId="5E6B07C3" w14:textId="77777777" w:rsidR="0020189C" w:rsidRDefault="00020705">
            <w:pPr>
              <w:pStyle w:val="table1"/>
            </w:pPr>
            <w:r>
              <w:t>18.3</w:t>
            </w:r>
          </w:p>
        </w:tc>
        <w:tc>
          <w:tcPr>
            <w:tcW w:w="290" w:type="pct"/>
            <w:tcBorders>
              <w:top w:val="nil"/>
              <w:left w:val="nil"/>
              <w:bottom w:val="nil"/>
              <w:right w:val="nil"/>
            </w:tcBorders>
            <w:hideMark/>
          </w:tcPr>
          <w:p w14:paraId="5E6B07C4" w14:textId="77777777" w:rsidR="0020189C" w:rsidRDefault="00020705">
            <w:pPr>
              <w:pStyle w:val="table1"/>
            </w:pPr>
            <w:r>
              <w:t>14.6</w:t>
            </w:r>
          </w:p>
        </w:tc>
        <w:tc>
          <w:tcPr>
            <w:tcW w:w="290" w:type="pct"/>
            <w:tcBorders>
              <w:top w:val="nil"/>
              <w:left w:val="nil"/>
              <w:bottom w:val="nil"/>
              <w:right w:val="nil"/>
            </w:tcBorders>
            <w:hideMark/>
          </w:tcPr>
          <w:p w14:paraId="5E6B07C5" w14:textId="77777777" w:rsidR="0020189C" w:rsidRDefault="00020705">
            <w:pPr>
              <w:pStyle w:val="table1"/>
            </w:pPr>
            <w:r>
              <w:t>21.4</w:t>
            </w:r>
          </w:p>
        </w:tc>
        <w:tc>
          <w:tcPr>
            <w:tcW w:w="290" w:type="pct"/>
            <w:tcBorders>
              <w:top w:val="nil"/>
              <w:left w:val="nil"/>
              <w:bottom w:val="nil"/>
              <w:right w:val="nil"/>
            </w:tcBorders>
            <w:hideMark/>
          </w:tcPr>
          <w:p w14:paraId="5E6B07C6" w14:textId="77777777" w:rsidR="0020189C" w:rsidRDefault="00020705">
            <w:pPr>
              <w:pStyle w:val="table1"/>
            </w:pPr>
            <w:r>
              <w:t>33</w:t>
            </w:r>
          </w:p>
        </w:tc>
        <w:tc>
          <w:tcPr>
            <w:tcW w:w="302" w:type="pct"/>
            <w:tcBorders>
              <w:top w:val="nil"/>
              <w:left w:val="nil"/>
              <w:bottom w:val="nil"/>
              <w:right w:val="nil"/>
            </w:tcBorders>
            <w:hideMark/>
          </w:tcPr>
          <w:p w14:paraId="5E6B07C7" w14:textId="77777777" w:rsidR="0020189C" w:rsidRDefault="00020705">
            <w:pPr>
              <w:pStyle w:val="table1"/>
            </w:pPr>
            <w:r>
              <w:t>0</w:t>
            </w:r>
          </w:p>
        </w:tc>
      </w:tr>
      <w:tr w:rsidR="0020189C" w14:paraId="5E6B07D9" w14:textId="77777777">
        <w:trPr>
          <w:cantSplit/>
        </w:trPr>
        <w:tc>
          <w:tcPr>
            <w:tcW w:w="457" w:type="pct"/>
            <w:tcBorders>
              <w:top w:val="nil"/>
              <w:left w:val="nil"/>
              <w:bottom w:val="nil"/>
              <w:right w:val="nil"/>
            </w:tcBorders>
            <w:hideMark/>
          </w:tcPr>
          <w:p w14:paraId="5E6B07C9" w14:textId="77777777" w:rsidR="0020189C" w:rsidRDefault="00020705">
            <w:pPr>
              <w:pStyle w:val="table1"/>
            </w:pPr>
            <w:r>
              <w:t>SEF Total</w:t>
            </w:r>
          </w:p>
        </w:tc>
        <w:tc>
          <w:tcPr>
            <w:tcW w:w="236" w:type="pct"/>
            <w:tcBorders>
              <w:top w:val="nil"/>
              <w:left w:val="nil"/>
              <w:bottom w:val="nil"/>
              <w:right w:val="nil"/>
            </w:tcBorders>
            <w:hideMark/>
          </w:tcPr>
          <w:p w14:paraId="5E6B07CA" w14:textId="77777777" w:rsidR="0020189C" w:rsidRDefault="00020705">
            <w:pPr>
              <w:pStyle w:val="table1"/>
            </w:pPr>
            <w:r>
              <w:t>%</w:t>
            </w:r>
          </w:p>
        </w:tc>
        <w:tc>
          <w:tcPr>
            <w:tcW w:w="289" w:type="pct"/>
            <w:tcBorders>
              <w:top w:val="nil"/>
              <w:left w:val="nil"/>
              <w:bottom w:val="nil"/>
              <w:right w:val="nil"/>
            </w:tcBorders>
            <w:hideMark/>
          </w:tcPr>
          <w:p w14:paraId="5E6B07CB" w14:textId="77777777" w:rsidR="0020189C" w:rsidRDefault="00020705">
            <w:pPr>
              <w:pStyle w:val="table1"/>
            </w:pPr>
            <w:r>
              <w:t>0</w:t>
            </w:r>
          </w:p>
        </w:tc>
        <w:tc>
          <w:tcPr>
            <w:tcW w:w="319" w:type="pct"/>
            <w:tcBorders>
              <w:top w:val="nil"/>
              <w:left w:val="nil"/>
              <w:bottom w:val="nil"/>
              <w:right w:val="nil"/>
            </w:tcBorders>
            <w:hideMark/>
          </w:tcPr>
          <w:p w14:paraId="5E6B07CC" w14:textId="77777777" w:rsidR="0020189C" w:rsidRDefault="00020705">
            <w:pPr>
              <w:pStyle w:val="table1"/>
            </w:pPr>
            <w:r>
              <w:t>1.9</w:t>
            </w:r>
          </w:p>
        </w:tc>
        <w:tc>
          <w:tcPr>
            <w:tcW w:w="367" w:type="pct"/>
            <w:tcBorders>
              <w:top w:val="nil"/>
              <w:left w:val="nil"/>
              <w:bottom w:val="nil"/>
              <w:right w:val="nil"/>
            </w:tcBorders>
          </w:tcPr>
          <w:p w14:paraId="5E6B07CD" w14:textId="77777777" w:rsidR="0020189C" w:rsidRDefault="0020189C">
            <w:pPr>
              <w:pStyle w:val="table1"/>
            </w:pPr>
          </w:p>
        </w:tc>
        <w:tc>
          <w:tcPr>
            <w:tcW w:w="290" w:type="pct"/>
            <w:tcBorders>
              <w:top w:val="nil"/>
              <w:left w:val="nil"/>
              <w:bottom w:val="nil"/>
              <w:right w:val="nil"/>
            </w:tcBorders>
            <w:hideMark/>
          </w:tcPr>
          <w:p w14:paraId="5E6B07CE" w14:textId="77777777" w:rsidR="0020189C" w:rsidRDefault="00020705">
            <w:pPr>
              <w:pStyle w:val="table1"/>
            </w:pPr>
            <w:r>
              <w:t>9.1</w:t>
            </w:r>
          </w:p>
        </w:tc>
        <w:tc>
          <w:tcPr>
            <w:tcW w:w="358" w:type="pct"/>
            <w:tcBorders>
              <w:top w:val="nil"/>
              <w:left w:val="nil"/>
              <w:bottom w:val="nil"/>
              <w:right w:val="nil"/>
            </w:tcBorders>
            <w:hideMark/>
          </w:tcPr>
          <w:p w14:paraId="5E6B07CF" w14:textId="77777777" w:rsidR="0020189C" w:rsidRDefault="00020705">
            <w:pPr>
              <w:pStyle w:val="table1"/>
            </w:pPr>
            <w:r>
              <w:t>7.2</w:t>
            </w:r>
          </w:p>
        </w:tc>
        <w:tc>
          <w:tcPr>
            <w:tcW w:w="355" w:type="pct"/>
            <w:tcBorders>
              <w:top w:val="nil"/>
              <w:left w:val="nil"/>
              <w:bottom w:val="nil"/>
              <w:right w:val="nil"/>
            </w:tcBorders>
            <w:hideMark/>
          </w:tcPr>
          <w:p w14:paraId="5E6B07D0" w14:textId="77777777" w:rsidR="0020189C" w:rsidRDefault="00020705">
            <w:pPr>
              <w:pStyle w:val="table1"/>
            </w:pPr>
            <w:r>
              <w:t>11</w:t>
            </w:r>
          </w:p>
        </w:tc>
        <w:tc>
          <w:tcPr>
            <w:tcW w:w="290" w:type="pct"/>
            <w:tcBorders>
              <w:top w:val="nil"/>
              <w:left w:val="nil"/>
              <w:bottom w:val="nil"/>
              <w:right w:val="nil"/>
            </w:tcBorders>
            <w:hideMark/>
          </w:tcPr>
          <w:p w14:paraId="5E6B07D1" w14:textId="77777777" w:rsidR="0020189C" w:rsidRDefault="00020705">
            <w:pPr>
              <w:pStyle w:val="table1"/>
            </w:pPr>
            <w:r>
              <w:t>27.5</w:t>
            </w:r>
          </w:p>
        </w:tc>
        <w:tc>
          <w:tcPr>
            <w:tcW w:w="290" w:type="pct"/>
            <w:tcBorders>
              <w:top w:val="nil"/>
              <w:left w:val="nil"/>
              <w:bottom w:val="nil"/>
              <w:right w:val="nil"/>
            </w:tcBorders>
            <w:hideMark/>
          </w:tcPr>
          <w:p w14:paraId="5E6B07D2" w14:textId="77777777" w:rsidR="0020189C" w:rsidRDefault="00020705">
            <w:pPr>
              <w:pStyle w:val="table1"/>
            </w:pPr>
            <w:r>
              <w:t>0</w:t>
            </w:r>
          </w:p>
        </w:tc>
        <w:tc>
          <w:tcPr>
            <w:tcW w:w="290" w:type="pct"/>
            <w:tcBorders>
              <w:top w:val="nil"/>
              <w:left w:val="nil"/>
              <w:bottom w:val="nil"/>
              <w:right w:val="nil"/>
            </w:tcBorders>
            <w:hideMark/>
          </w:tcPr>
          <w:p w14:paraId="5E6B07D3" w14:textId="77777777" w:rsidR="0020189C" w:rsidRDefault="00020705">
            <w:pPr>
              <w:pStyle w:val="table1"/>
            </w:pPr>
            <w:r>
              <w:t>11.1</w:t>
            </w:r>
          </w:p>
        </w:tc>
        <w:tc>
          <w:tcPr>
            <w:tcW w:w="290" w:type="pct"/>
            <w:tcBorders>
              <w:top w:val="nil"/>
              <w:left w:val="nil"/>
              <w:bottom w:val="nil"/>
              <w:right w:val="nil"/>
            </w:tcBorders>
            <w:hideMark/>
          </w:tcPr>
          <w:p w14:paraId="5E6B07D4" w14:textId="77777777" w:rsidR="0020189C" w:rsidRDefault="00020705">
            <w:pPr>
              <w:pStyle w:val="table1"/>
            </w:pPr>
            <w:r>
              <w:t>6.9</w:t>
            </w:r>
          </w:p>
        </w:tc>
        <w:tc>
          <w:tcPr>
            <w:tcW w:w="290" w:type="pct"/>
            <w:tcBorders>
              <w:top w:val="nil"/>
              <w:left w:val="nil"/>
              <w:bottom w:val="nil"/>
              <w:right w:val="nil"/>
            </w:tcBorders>
            <w:hideMark/>
          </w:tcPr>
          <w:p w14:paraId="5E6B07D5" w14:textId="77777777" w:rsidR="0020189C" w:rsidRDefault="00020705">
            <w:pPr>
              <w:pStyle w:val="table1"/>
            </w:pPr>
            <w:r>
              <w:t>0</w:t>
            </w:r>
          </w:p>
        </w:tc>
        <w:tc>
          <w:tcPr>
            <w:tcW w:w="290" w:type="pct"/>
            <w:tcBorders>
              <w:top w:val="nil"/>
              <w:left w:val="nil"/>
              <w:bottom w:val="nil"/>
              <w:right w:val="nil"/>
            </w:tcBorders>
            <w:hideMark/>
          </w:tcPr>
          <w:p w14:paraId="5E6B07D6" w14:textId="77777777" w:rsidR="0020189C" w:rsidRDefault="00020705">
            <w:pPr>
              <w:pStyle w:val="table1"/>
            </w:pPr>
            <w:r>
              <w:t>6</w:t>
            </w:r>
          </w:p>
        </w:tc>
        <w:tc>
          <w:tcPr>
            <w:tcW w:w="290" w:type="pct"/>
            <w:tcBorders>
              <w:top w:val="nil"/>
              <w:left w:val="nil"/>
              <w:bottom w:val="nil"/>
              <w:right w:val="nil"/>
            </w:tcBorders>
            <w:hideMark/>
          </w:tcPr>
          <w:p w14:paraId="5E6B07D7" w14:textId="77777777" w:rsidR="0020189C" w:rsidRDefault="00020705">
            <w:pPr>
              <w:pStyle w:val="table1"/>
            </w:pPr>
            <w:r>
              <w:t>9.8</w:t>
            </w:r>
          </w:p>
        </w:tc>
        <w:tc>
          <w:tcPr>
            <w:tcW w:w="302" w:type="pct"/>
            <w:tcBorders>
              <w:top w:val="nil"/>
              <w:left w:val="nil"/>
              <w:bottom w:val="nil"/>
              <w:right w:val="nil"/>
            </w:tcBorders>
            <w:hideMark/>
          </w:tcPr>
          <w:p w14:paraId="5E6B07D8" w14:textId="77777777" w:rsidR="0020189C" w:rsidRDefault="00020705">
            <w:pPr>
              <w:pStyle w:val="table1"/>
            </w:pPr>
            <w:r>
              <w:t>17.9</w:t>
            </w:r>
          </w:p>
        </w:tc>
      </w:tr>
      <w:tr w:rsidR="0020189C" w14:paraId="5E6B07EA" w14:textId="77777777">
        <w:trPr>
          <w:cantSplit/>
        </w:trPr>
        <w:tc>
          <w:tcPr>
            <w:tcW w:w="457" w:type="pct"/>
            <w:tcBorders>
              <w:top w:val="nil"/>
              <w:left w:val="nil"/>
              <w:bottom w:val="nil"/>
              <w:right w:val="nil"/>
            </w:tcBorders>
            <w:hideMark/>
          </w:tcPr>
          <w:p w14:paraId="5E6B07DA" w14:textId="77777777" w:rsidR="0020189C" w:rsidRDefault="00020705">
            <w:pPr>
              <w:pStyle w:val="table1"/>
            </w:pPr>
            <w:r>
              <w:t>SNF Total</w:t>
            </w:r>
          </w:p>
        </w:tc>
        <w:tc>
          <w:tcPr>
            <w:tcW w:w="236" w:type="pct"/>
            <w:tcBorders>
              <w:top w:val="nil"/>
              <w:left w:val="nil"/>
              <w:bottom w:val="nil"/>
              <w:right w:val="nil"/>
            </w:tcBorders>
            <w:hideMark/>
          </w:tcPr>
          <w:p w14:paraId="5E6B07DB" w14:textId="77777777" w:rsidR="0020189C" w:rsidRDefault="00020705">
            <w:pPr>
              <w:pStyle w:val="table1"/>
            </w:pPr>
            <w:r>
              <w:t>%</w:t>
            </w:r>
          </w:p>
        </w:tc>
        <w:tc>
          <w:tcPr>
            <w:tcW w:w="289" w:type="pct"/>
            <w:tcBorders>
              <w:top w:val="nil"/>
              <w:left w:val="nil"/>
              <w:bottom w:val="nil"/>
              <w:right w:val="nil"/>
            </w:tcBorders>
            <w:hideMark/>
          </w:tcPr>
          <w:p w14:paraId="5E6B07DC" w14:textId="77777777" w:rsidR="0020189C" w:rsidRDefault="00020705">
            <w:pPr>
              <w:pStyle w:val="table1"/>
            </w:pPr>
            <w:r>
              <w:t>0</w:t>
            </w:r>
          </w:p>
        </w:tc>
        <w:tc>
          <w:tcPr>
            <w:tcW w:w="319" w:type="pct"/>
            <w:tcBorders>
              <w:top w:val="nil"/>
              <w:left w:val="nil"/>
              <w:bottom w:val="nil"/>
              <w:right w:val="nil"/>
            </w:tcBorders>
            <w:hideMark/>
          </w:tcPr>
          <w:p w14:paraId="5E6B07DD" w14:textId="77777777" w:rsidR="0020189C" w:rsidRDefault="00020705">
            <w:pPr>
              <w:pStyle w:val="table1"/>
            </w:pPr>
            <w:r>
              <w:t>0.5</w:t>
            </w:r>
          </w:p>
        </w:tc>
        <w:tc>
          <w:tcPr>
            <w:tcW w:w="367" w:type="pct"/>
            <w:tcBorders>
              <w:top w:val="nil"/>
              <w:left w:val="nil"/>
              <w:bottom w:val="nil"/>
              <w:right w:val="nil"/>
            </w:tcBorders>
          </w:tcPr>
          <w:p w14:paraId="5E6B07DE" w14:textId="77777777" w:rsidR="0020189C" w:rsidRDefault="0020189C">
            <w:pPr>
              <w:pStyle w:val="table1"/>
            </w:pPr>
          </w:p>
        </w:tc>
        <w:tc>
          <w:tcPr>
            <w:tcW w:w="290" w:type="pct"/>
            <w:tcBorders>
              <w:top w:val="nil"/>
              <w:left w:val="nil"/>
              <w:bottom w:val="nil"/>
              <w:right w:val="nil"/>
            </w:tcBorders>
            <w:hideMark/>
          </w:tcPr>
          <w:p w14:paraId="5E6B07DF" w14:textId="77777777" w:rsidR="0020189C" w:rsidRDefault="00020705">
            <w:pPr>
              <w:pStyle w:val="table1"/>
            </w:pPr>
            <w:r>
              <w:t>0.3</w:t>
            </w:r>
          </w:p>
        </w:tc>
        <w:tc>
          <w:tcPr>
            <w:tcW w:w="358" w:type="pct"/>
            <w:tcBorders>
              <w:top w:val="nil"/>
              <w:left w:val="nil"/>
              <w:bottom w:val="nil"/>
              <w:right w:val="nil"/>
            </w:tcBorders>
            <w:hideMark/>
          </w:tcPr>
          <w:p w14:paraId="5E6B07E0" w14:textId="77777777" w:rsidR="0020189C" w:rsidRDefault="00020705">
            <w:pPr>
              <w:pStyle w:val="table1"/>
            </w:pPr>
            <w:r>
              <w:t>9.9</w:t>
            </w:r>
          </w:p>
        </w:tc>
        <w:tc>
          <w:tcPr>
            <w:tcW w:w="355" w:type="pct"/>
            <w:tcBorders>
              <w:top w:val="nil"/>
              <w:left w:val="nil"/>
              <w:bottom w:val="nil"/>
              <w:right w:val="nil"/>
            </w:tcBorders>
            <w:hideMark/>
          </w:tcPr>
          <w:p w14:paraId="5E6B07E1" w14:textId="77777777" w:rsidR="0020189C" w:rsidRDefault="00020705">
            <w:pPr>
              <w:pStyle w:val="table1"/>
            </w:pPr>
            <w:r>
              <w:t>29.1</w:t>
            </w:r>
          </w:p>
        </w:tc>
        <w:tc>
          <w:tcPr>
            <w:tcW w:w="290" w:type="pct"/>
            <w:tcBorders>
              <w:top w:val="nil"/>
              <w:left w:val="nil"/>
              <w:bottom w:val="nil"/>
              <w:right w:val="nil"/>
            </w:tcBorders>
            <w:hideMark/>
          </w:tcPr>
          <w:p w14:paraId="5E6B07E2" w14:textId="77777777" w:rsidR="0020189C" w:rsidRDefault="00020705">
            <w:pPr>
              <w:pStyle w:val="table1"/>
            </w:pPr>
            <w:r>
              <w:t>0.7</w:t>
            </w:r>
          </w:p>
        </w:tc>
        <w:tc>
          <w:tcPr>
            <w:tcW w:w="290" w:type="pct"/>
            <w:tcBorders>
              <w:top w:val="nil"/>
              <w:left w:val="nil"/>
              <w:bottom w:val="nil"/>
              <w:right w:val="nil"/>
            </w:tcBorders>
            <w:hideMark/>
          </w:tcPr>
          <w:p w14:paraId="5E6B07E3" w14:textId="77777777" w:rsidR="0020189C" w:rsidRDefault="00020705">
            <w:pPr>
              <w:pStyle w:val="table1"/>
            </w:pPr>
            <w:r>
              <w:t>2.8</w:t>
            </w:r>
          </w:p>
        </w:tc>
        <w:tc>
          <w:tcPr>
            <w:tcW w:w="290" w:type="pct"/>
            <w:tcBorders>
              <w:top w:val="nil"/>
              <w:left w:val="nil"/>
              <w:bottom w:val="nil"/>
              <w:right w:val="nil"/>
            </w:tcBorders>
            <w:hideMark/>
          </w:tcPr>
          <w:p w14:paraId="5E6B07E4" w14:textId="77777777" w:rsidR="0020189C" w:rsidRDefault="00020705">
            <w:pPr>
              <w:pStyle w:val="table1"/>
            </w:pPr>
            <w:r>
              <w:t>8.5</w:t>
            </w:r>
          </w:p>
        </w:tc>
        <w:tc>
          <w:tcPr>
            <w:tcW w:w="290" w:type="pct"/>
            <w:tcBorders>
              <w:top w:val="nil"/>
              <w:left w:val="nil"/>
              <w:bottom w:val="nil"/>
              <w:right w:val="nil"/>
            </w:tcBorders>
            <w:hideMark/>
          </w:tcPr>
          <w:p w14:paraId="5E6B07E5" w14:textId="77777777" w:rsidR="0020189C" w:rsidRDefault="00020705">
            <w:pPr>
              <w:pStyle w:val="table1"/>
            </w:pPr>
            <w:r>
              <w:t>49.1</w:t>
            </w:r>
          </w:p>
        </w:tc>
        <w:tc>
          <w:tcPr>
            <w:tcW w:w="290" w:type="pct"/>
            <w:tcBorders>
              <w:top w:val="nil"/>
              <w:left w:val="nil"/>
              <w:bottom w:val="nil"/>
              <w:right w:val="nil"/>
            </w:tcBorders>
            <w:hideMark/>
          </w:tcPr>
          <w:p w14:paraId="5E6B07E6" w14:textId="77777777" w:rsidR="0020189C" w:rsidRDefault="00020705">
            <w:pPr>
              <w:pStyle w:val="table1"/>
            </w:pPr>
            <w:r>
              <w:t>30.1</w:t>
            </w:r>
          </w:p>
        </w:tc>
        <w:tc>
          <w:tcPr>
            <w:tcW w:w="290" w:type="pct"/>
            <w:tcBorders>
              <w:top w:val="nil"/>
              <w:left w:val="nil"/>
              <w:bottom w:val="nil"/>
              <w:right w:val="nil"/>
            </w:tcBorders>
            <w:hideMark/>
          </w:tcPr>
          <w:p w14:paraId="5E6B07E7" w14:textId="77777777" w:rsidR="0020189C" w:rsidRDefault="00020705">
            <w:pPr>
              <w:pStyle w:val="table1"/>
            </w:pPr>
            <w:r>
              <w:t>38.8</w:t>
            </w:r>
          </w:p>
        </w:tc>
        <w:tc>
          <w:tcPr>
            <w:tcW w:w="290" w:type="pct"/>
            <w:tcBorders>
              <w:top w:val="nil"/>
              <w:left w:val="nil"/>
              <w:bottom w:val="nil"/>
              <w:right w:val="nil"/>
            </w:tcBorders>
            <w:hideMark/>
          </w:tcPr>
          <w:p w14:paraId="5E6B07E8" w14:textId="77777777" w:rsidR="0020189C" w:rsidRDefault="00020705">
            <w:pPr>
              <w:pStyle w:val="table1"/>
            </w:pPr>
            <w:r>
              <w:t>27.7</w:t>
            </w:r>
          </w:p>
        </w:tc>
        <w:tc>
          <w:tcPr>
            <w:tcW w:w="302" w:type="pct"/>
            <w:tcBorders>
              <w:top w:val="nil"/>
              <w:left w:val="nil"/>
              <w:bottom w:val="nil"/>
              <w:right w:val="nil"/>
            </w:tcBorders>
            <w:hideMark/>
          </w:tcPr>
          <w:p w14:paraId="5E6B07E9" w14:textId="77777777" w:rsidR="0020189C" w:rsidRDefault="00020705">
            <w:pPr>
              <w:pStyle w:val="table1"/>
            </w:pPr>
            <w:r>
              <w:t>21.8</w:t>
            </w:r>
          </w:p>
        </w:tc>
      </w:tr>
      <w:tr w:rsidR="0020189C" w14:paraId="5E6B07FB" w14:textId="77777777">
        <w:trPr>
          <w:cantSplit/>
        </w:trPr>
        <w:tc>
          <w:tcPr>
            <w:tcW w:w="457" w:type="pct"/>
            <w:tcBorders>
              <w:top w:val="nil"/>
              <w:left w:val="nil"/>
              <w:bottom w:val="nil"/>
              <w:right w:val="nil"/>
            </w:tcBorders>
            <w:hideMark/>
          </w:tcPr>
          <w:p w14:paraId="5E6B07EB" w14:textId="77777777" w:rsidR="0020189C" w:rsidRDefault="00020705">
            <w:pPr>
              <w:pStyle w:val="table1"/>
            </w:pPr>
            <w:r>
              <w:t>FF Total</w:t>
            </w:r>
          </w:p>
        </w:tc>
        <w:tc>
          <w:tcPr>
            <w:tcW w:w="236" w:type="pct"/>
            <w:tcBorders>
              <w:top w:val="nil"/>
              <w:left w:val="nil"/>
              <w:bottom w:val="nil"/>
              <w:right w:val="nil"/>
            </w:tcBorders>
            <w:hideMark/>
          </w:tcPr>
          <w:p w14:paraId="5E6B07EC" w14:textId="77777777" w:rsidR="0020189C" w:rsidRDefault="00020705">
            <w:pPr>
              <w:pStyle w:val="table1"/>
            </w:pPr>
            <w:r>
              <w:t>%</w:t>
            </w:r>
          </w:p>
        </w:tc>
        <w:tc>
          <w:tcPr>
            <w:tcW w:w="289" w:type="pct"/>
            <w:tcBorders>
              <w:top w:val="nil"/>
              <w:left w:val="nil"/>
              <w:bottom w:val="nil"/>
              <w:right w:val="nil"/>
            </w:tcBorders>
            <w:hideMark/>
          </w:tcPr>
          <w:p w14:paraId="5E6B07ED" w14:textId="77777777" w:rsidR="0020189C" w:rsidRDefault="00020705">
            <w:pPr>
              <w:pStyle w:val="table1"/>
            </w:pPr>
            <w:r>
              <w:t>0</w:t>
            </w:r>
          </w:p>
        </w:tc>
        <w:tc>
          <w:tcPr>
            <w:tcW w:w="319" w:type="pct"/>
            <w:tcBorders>
              <w:top w:val="nil"/>
              <w:left w:val="nil"/>
              <w:bottom w:val="nil"/>
              <w:right w:val="nil"/>
            </w:tcBorders>
            <w:hideMark/>
          </w:tcPr>
          <w:p w14:paraId="5E6B07EE" w14:textId="77777777" w:rsidR="0020189C" w:rsidRDefault="00020705">
            <w:pPr>
              <w:pStyle w:val="table1"/>
            </w:pPr>
            <w:r>
              <w:t>0</w:t>
            </w:r>
          </w:p>
        </w:tc>
        <w:tc>
          <w:tcPr>
            <w:tcW w:w="367" w:type="pct"/>
            <w:tcBorders>
              <w:top w:val="nil"/>
              <w:left w:val="nil"/>
              <w:bottom w:val="nil"/>
              <w:right w:val="nil"/>
            </w:tcBorders>
          </w:tcPr>
          <w:p w14:paraId="5E6B07EF" w14:textId="77777777" w:rsidR="0020189C" w:rsidRDefault="0020189C">
            <w:pPr>
              <w:pStyle w:val="table1"/>
            </w:pPr>
          </w:p>
        </w:tc>
        <w:tc>
          <w:tcPr>
            <w:tcW w:w="290" w:type="pct"/>
            <w:tcBorders>
              <w:top w:val="nil"/>
              <w:left w:val="nil"/>
              <w:bottom w:val="nil"/>
              <w:right w:val="nil"/>
            </w:tcBorders>
            <w:hideMark/>
          </w:tcPr>
          <w:p w14:paraId="5E6B07F0" w14:textId="77777777" w:rsidR="0020189C" w:rsidRDefault="00020705">
            <w:pPr>
              <w:pStyle w:val="table1"/>
            </w:pPr>
            <w:r>
              <w:t>0</w:t>
            </w:r>
          </w:p>
        </w:tc>
        <w:tc>
          <w:tcPr>
            <w:tcW w:w="358" w:type="pct"/>
            <w:tcBorders>
              <w:top w:val="nil"/>
              <w:left w:val="nil"/>
              <w:bottom w:val="nil"/>
              <w:right w:val="nil"/>
            </w:tcBorders>
            <w:hideMark/>
          </w:tcPr>
          <w:p w14:paraId="5E6B07F1" w14:textId="77777777" w:rsidR="0020189C" w:rsidRDefault="00020705">
            <w:pPr>
              <w:pStyle w:val="table1"/>
            </w:pPr>
            <w:r>
              <w:t>0</w:t>
            </w:r>
          </w:p>
        </w:tc>
        <w:tc>
          <w:tcPr>
            <w:tcW w:w="355" w:type="pct"/>
            <w:tcBorders>
              <w:top w:val="nil"/>
              <w:left w:val="nil"/>
              <w:bottom w:val="nil"/>
              <w:right w:val="nil"/>
            </w:tcBorders>
            <w:hideMark/>
          </w:tcPr>
          <w:p w14:paraId="5E6B07F2" w14:textId="77777777" w:rsidR="0020189C" w:rsidRDefault="00020705">
            <w:pPr>
              <w:pStyle w:val="table1"/>
            </w:pPr>
            <w:r>
              <w:t>0</w:t>
            </w:r>
          </w:p>
        </w:tc>
        <w:tc>
          <w:tcPr>
            <w:tcW w:w="290" w:type="pct"/>
            <w:tcBorders>
              <w:top w:val="nil"/>
              <w:left w:val="nil"/>
              <w:bottom w:val="nil"/>
              <w:right w:val="nil"/>
            </w:tcBorders>
            <w:hideMark/>
          </w:tcPr>
          <w:p w14:paraId="5E6B07F3" w14:textId="77777777" w:rsidR="0020189C" w:rsidRDefault="00020705">
            <w:pPr>
              <w:pStyle w:val="table1"/>
            </w:pPr>
            <w:r>
              <w:t>0.2</w:t>
            </w:r>
          </w:p>
        </w:tc>
        <w:tc>
          <w:tcPr>
            <w:tcW w:w="290" w:type="pct"/>
            <w:tcBorders>
              <w:top w:val="nil"/>
              <w:left w:val="nil"/>
              <w:bottom w:val="nil"/>
              <w:right w:val="nil"/>
            </w:tcBorders>
            <w:hideMark/>
          </w:tcPr>
          <w:p w14:paraId="5E6B07F4" w14:textId="77777777" w:rsidR="0020189C" w:rsidRDefault="00020705">
            <w:pPr>
              <w:pStyle w:val="table1"/>
            </w:pPr>
            <w:r>
              <w:t>0</w:t>
            </w:r>
          </w:p>
        </w:tc>
        <w:tc>
          <w:tcPr>
            <w:tcW w:w="290" w:type="pct"/>
            <w:tcBorders>
              <w:top w:val="nil"/>
              <w:left w:val="nil"/>
              <w:bottom w:val="nil"/>
              <w:right w:val="nil"/>
            </w:tcBorders>
            <w:hideMark/>
          </w:tcPr>
          <w:p w14:paraId="5E6B07F5" w14:textId="77777777" w:rsidR="0020189C" w:rsidRDefault="00020705">
            <w:pPr>
              <w:pStyle w:val="table1"/>
            </w:pPr>
            <w:r>
              <w:t>5</w:t>
            </w:r>
          </w:p>
        </w:tc>
        <w:tc>
          <w:tcPr>
            <w:tcW w:w="290" w:type="pct"/>
            <w:tcBorders>
              <w:top w:val="nil"/>
              <w:left w:val="nil"/>
              <w:bottom w:val="nil"/>
              <w:right w:val="nil"/>
            </w:tcBorders>
            <w:hideMark/>
          </w:tcPr>
          <w:p w14:paraId="5E6B07F6" w14:textId="77777777" w:rsidR="0020189C" w:rsidRDefault="00020705">
            <w:pPr>
              <w:pStyle w:val="table1"/>
            </w:pPr>
            <w:r>
              <w:t>0</w:t>
            </w:r>
          </w:p>
        </w:tc>
        <w:tc>
          <w:tcPr>
            <w:tcW w:w="290" w:type="pct"/>
            <w:tcBorders>
              <w:top w:val="nil"/>
              <w:left w:val="nil"/>
              <w:bottom w:val="nil"/>
              <w:right w:val="nil"/>
            </w:tcBorders>
            <w:hideMark/>
          </w:tcPr>
          <w:p w14:paraId="5E6B07F7" w14:textId="77777777" w:rsidR="0020189C" w:rsidRDefault="00020705">
            <w:pPr>
              <w:pStyle w:val="table1"/>
            </w:pPr>
            <w:r>
              <w:t>1.4</w:t>
            </w:r>
          </w:p>
        </w:tc>
        <w:tc>
          <w:tcPr>
            <w:tcW w:w="290" w:type="pct"/>
            <w:tcBorders>
              <w:top w:val="nil"/>
              <w:left w:val="nil"/>
              <w:bottom w:val="nil"/>
              <w:right w:val="nil"/>
            </w:tcBorders>
            <w:hideMark/>
          </w:tcPr>
          <w:p w14:paraId="5E6B07F8" w14:textId="77777777" w:rsidR="0020189C" w:rsidRDefault="00020705">
            <w:pPr>
              <w:pStyle w:val="table1"/>
            </w:pPr>
            <w:r>
              <w:t>0.8</w:t>
            </w:r>
          </w:p>
        </w:tc>
        <w:tc>
          <w:tcPr>
            <w:tcW w:w="290" w:type="pct"/>
            <w:tcBorders>
              <w:top w:val="nil"/>
              <w:left w:val="nil"/>
              <w:bottom w:val="nil"/>
              <w:right w:val="nil"/>
            </w:tcBorders>
            <w:hideMark/>
          </w:tcPr>
          <w:p w14:paraId="5E6B07F9" w14:textId="77777777" w:rsidR="0020189C" w:rsidRDefault="00020705">
            <w:pPr>
              <w:pStyle w:val="table1"/>
            </w:pPr>
            <w:r>
              <w:t>0</w:t>
            </w:r>
          </w:p>
        </w:tc>
        <w:tc>
          <w:tcPr>
            <w:tcW w:w="302" w:type="pct"/>
            <w:tcBorders>
              <w:top w:val="nil"/>
              <w:left w:val="nil"/>
              <w:bottom w:val="nil"/>
              <w:right w:val="nil"/>
            </w:tcBorders>
            <w:hideMark/>
          </w:tcPr>
          <w:p w14:paraId="5E6B07FA" w14:textId="77777777" w:rsidR="0020189C" w:rsidRDefault="00020705">
            <w:pPr>
              <w:pStyle w:val="table1"/>
            </w:pPr>
            <w:r>
              <w:t>0.2</w:t>
            </w:r>
          </w:p>
        </w:tc>
      </w:tr>
      <w:tr w:rsidR="0020189C" w14:paraId="5E6B080C" w14:textId="77777777">
        <w:trPr>
          <w:cantSplit/>
        </w:trPr>
        <w:tc>
          <w:tcPr>
            <w:tcW w:w="457" w:type="pct"/>
            <w:tcBorders>
              <w:top w:val="nil"/>
              <w:left w:val="nil"/>
              <w:bottom w:val="nil"/>
              <w:right w:val="nil"/>
            </w:tcBorders>
            <w:hideMark/>
          </w:tcPr>
          <w:p w14:paraId="5E6B07FC" w14:textId="77777777" w:rsidR="0020189C" w:rsidRDefault="00020705">
            <w:pPr>
              <w:pStyle w:val="table1"/>
            </w:pPr>
            <w:r>
              <w:t>Ch Total</w:t>
            </w:r>
          </w:p>
        </w:tc>
        <w:tc>
          <w:tcPr>
            <w:tcW w:w="236" w:type="pct"/>
            <w:tcBorders>
              <w:top w:val="nil"/>
              <w:left w:val="nil"/>
              <w:bottom w:val="nil"/>
              <w:right w:val="nil"/>
            </w:tcBorders>
            <w:hideMark/>
          </w:tcPr>
          <w:p w14:paraId="5E6B07FD" w14:textId="77777777" w:rsidR="0020189C" w:rsidRDefault="00020705">
            <w:pPr>
              <w:pStyle w:val="table1"/>
            </w:pPr>
            <w:r>
              <w:t>%</w:t>
            </w:r>
          </w:p>
        </w:tc>
        <w:tc>
          <w:tcPr>
            <w:tcW w:w="289" w:type="pct"/>
            <w:tcBorders>
              <w:top w:val="nil"/>
              <w:left w:val="nil"/>
              <w:bottom w:val="nil"/>
              <w:right w:val="nil"/>
            </w:tcBorders>
            <w:hideMark/>
          </w:tcPr>
          <w:p w14:paraId="5E6B07FE" w14:textId="77777777" w:rsidR="0020189C" w:rsidRDefault="00020705">
            <w:pPr>
              <w:pStyle w:val="table1"/>
            </w:pPr>
            <w:r>
              <w:t>0</w:t>
            </w:r>
          </w:p>
        </w:tc>
        <w:tc>
          <w:tcPr>
            <w:tcW w:w="319" w:type="pct"/>
            <w:tcBorders>
              <w:top w:val="nil"/>
              <w:left w:val="nil"/>
              <w:bottom w:val="nil"/>
              <w:right w:val="nil"/>
            </w:tcBorders>
            <w:hideMark/>
          </w:tcPr>
          <w:p w14:paraId="5E6B07FF" w14:textId="77777777" w:rsidR="0020189C" w:rsidRDefault="00020705">
            <w:pPr>
              <w:pStyle w:val="table1"/>
            </w:pPr>
            <w:r>
              <w:t>0</w:t>
            </w:r>
          </w:p>
        </w:tc>
        <w:tc>
          <w:tcPr>
            <w:tcW w:w="367" w:type="pct"/>
            <w:tcBorders>
              <w:top w:val="nil"/>
              <w:left w:val="nil"/>
              <w:bottom w:val="nil"/>
              <w:right w:val="nil"/>
            </w:tcBorders>
          </w:tcPr>
          <w:p w14:paraId="5E6B0800" w14:textId="77777777" w:rsidR="0020189C" w:rsidRDefault="0020189C">
            <w:pPr>
              <w:pStyle w:val="table1"/>
            </w:pPr>
          </w:p>
        </w:tc>
        <w:tc>
          <w:tcPr>
            <w:tcW w:w="290" w:type="pct"/>
            <w:tcBorders>
              <w:top w:val="nil"/>
              <w:left w:val="nil"/>
              <w:bottom w:val="nil"/>
              <w:right w:val="nil"/>
            </w:tcBorders>
            <w:hideMark/>
          </w:tcPr>
          <w:p w14:paraId="5E6B0801" w14:textId="77777777" w:rsidR="0020189C" w:rsidRDefault="00020705">
            <w:pPr>
              <w:pStyle w:val="table1"/>
            </w:pPr>
            <w:r>
              <w:t>0</w:t>
            </w:r>
          </w:p>
        </w:tc>
        <w:tc>
          <w:tcPr>
            <w:tcW w:w="358" w:type="pct"/>
            <w:tcBorders>
              <w:top w:val="nil"/>
              <w:left w:val="nil"/>
              <w:bottom w:val="nil"/>
              <w:right w:val="nil"/>
            </w:tcBorders>
            <w:hideMark/>
          </w:tcPr>
          <w:p w14:paraId="5E6B0802" w14:textId="77777777" w:rsidR="0020189C" w:rsidRDefault="00020705">
            <w:pPr>
              <w:pStyle w:val="table1"/>
            </w:pPr>
            <w:r>
              <w:t>2.3</w:t>
            </w:r>
          </w:p>
        </w:tc>
        <w:tc>
          <w:tcPr>
            <w:tcW w:w="355" w:type="pct"/>
            <w:tcBorders>
              <w:top w:val="nil"/>
              <w:left w:val="nil"/>
              <w:bottom w:val="nil"/>
              <w:right w:val="nil"/>
            </w:tcBorders>
            <w:hideMark/>
          </w:tcPr>
          <w:p w14:paraId="5E6B0803" w14:textId="77777777" w:rsidR="0020189C" w:rsidRDefault="00020705">
            <w:pPr>
              <w:pStyle w:val="table1"/>
            </w:pPr>
            <w:r>
              <w:t>0</w:t>
            </w:r>
          </w:p>
        </w:tc>
        <w:tc>
          <w:tcPr>
            <w:tcW w:w="290" w:type="pct"/>
            <w:tcBorders>
              <w:top w:val="nil"/>
              <w:left w:val="nil"/>
              <w:bottom w:val="nil"/>
              <w:right w:val="nil"/>
            </w:tcBorders>
            <w:hideMark/>
          </w:tcPr>
          <w:p w14:paraId="5E6B0804" w14:textId="77777777" w:rsidR="0020189C" w:rsidRDefault="00020705">
            <w:pPr>
              <w:pStyle w:val="table1"/>
            </w:pPr>
            <w:r>
              <w:t>0</w:t>
            </w:r>
          </w:p>
        </w:tc>
        <w:tc>
          <w:tcPr>
            <w:tcW w:w="290" w:type="pct"/>
            <w:tcBorders>
              <w:top w:val="nil"/>
              <w:left w:val="nil"/>
              <w:bottom w:val="nil"/>
              <w:right w:val="nil"/>
            </w:tcBorders>
            <w:hideMark/>
          </w:tcPr>
          <w:p w14:paraId="5E6B0805" w14:textId="77777777" w:rsidR="0020189C" w:rsidRDefault="00020705">
            <w:pPr>
              <w:pStyle w:val="table1"/>
            </w:pPr>
            <w:r>
              <w:t>19</w:t>
            </w:r>
          </w:p>
        </w:tc>
        <w:tc>
          <w:tcPr>
            <w:tcW w:w="290" w:type="pct"/>
            <w:tcBorders>
              <w:top w:val="nil"/>
              <w:left w:val="nil"/>
              <w:bottom w:val="nil"/>
              <w:right w:val="nil"/>
            </w:tcBorders>
            <w:hideMark/>
          </w:tcPr>
          <w:p w14:paraId="5E6B0806" w14:textId="77777777" w:rsidR="0020189C" w:rsidRDefault="00020705">
            <w:pPr>
              <w:pStyle w:val="table1"/>
            </w:pPr>
            <w:r>
              <w:t>0</w:t>
            </w:r>
          </w:p>
        </w:tc>
        <w:tc>
          <w:tcPr>
            <w:tcW w:w="290" w:type="pct"/>
            <w:tcBorders>
              <w:top w:val="nil"/>
              <w:left w:val="nil"/>
              <w:bottom w:val="nil"/>
              <w:right w:val="nil"/>
            </w:tcBorders>
            <w:hideMark/>
          </w:tcPr>
          <w:p w14:paraId="5E6B0807" w14:textId="77777777" w:rsidR="0020189C" w:rsidRDefault="00020705">
            <w:pPr>
              <w:pStyle w:val="table1"/>
            </w:pPr>
            <w:r>
              <w:t>0</w:t>
            </w:r>
          </w:p>
        </w:tc>
        <w:tc>
          <w:tcPr>
            <w:tcW w:w="290" w:type="pct"/>
            <w:tcBorders>
              <w:top w:val="nil"/>
              <w:left w:val="nil"/>
              <w:bottom w:val="nil"/>
              <w:right w:val="nil"/>
            </w:tcBorders>
            <w:hideMark/>
          </w:tcPr>
          <w:p w14:paraId="5E6B0808" w14:textId="77777777" w:rsidR="0020189C" w:rsidRDefault="00020705">
            <w:pPr>
              <w:pStyle w:val="table1"/>
            </w:pPr>
            <w:r>
              <w:t>18.4</w:t>
            </w:r>
          </w:p>
        </w:tc>
        <w:tc>
          <w:tcPr>
            <w:tcW w:w="290" w:type="pct"/>
            <w:tcBorders>
              <w:top w:val="nil"/>
              <w:left w:val="nil"/>
              <w:bottom w:val="nil"/>
              <w:right w:val="nil"/>
            </w:tcBorders>
            <w:hideMark/>
          </w:tcPr>
          <w:p w14:paraId="5E6B0809" w14:textId="77777777" w:rsidR="0020189C" w:rsidRDefault="00020705">
            <w:pPr>
              <w:pStyle w:val="table1"/>
            </w:pPr>
            <w:r>
              <w:t>0</w:t>
            </w:r>
          </w:p>
        </w:tc>
        <w:tc>
          <w:tcPr>
            <w:tcW w:w="290" w:type="pct"/>
            <w:tcBorders>
              <w:top w:val="nil"/>
              <w:left w:val="nil"/>
              <w:bottom w:val="nil"/>
              <w:right w:val="nil"/>
            </w:tcBorders>
            <w:hideMark/>
          </w:tcPr>
          <w:p w14:paraId="5E6B080A" w14:textId="77777777" w:rsidR="0020189C" w:rsidRDefault="00020705">
            <w:pPr>
              <w:pStyle w:val="table1"/>
            </w:pPr>
            <w:r>
              <w:t>2.8</w:t>
            </w:r>
          </w:p>
        </w:tc>
        <w:tc>
          <w:tcPr>
            <w:tcW w:w="302" w:type="pct"/>
            <w:tcBorders>
              <w:top w:val="nil"/>
              <w:left w:val="nil"/>
              <w:bottom w:val="nil"/>
              <w:right w:val="nil"/>
            </w:tcBorders>
            <w:hideMark/>
          </w:tcPr>
          <w:p w14:paraId="5E6B080B" w14:textId="77777777" w:rsidR="0020189C" w:rsidRDefault="00020705">
            <w:pPr>
              <w:pStyle w:val="table1"/>
            </w:pPr>
            <w:r>
              <w:t>6.7</w:t>
            </w:r>
          </w:p>
        </w:tc>
      </w:tr>
      <w:tr w:rsidR="0020189C" w14:paraId="5E6B081D" w14:textId="77777777">
        <w:trPr>
          <w:cantSplit/>
        </w:trPr>
        <w:tc>
          <w:tcPr>
            <w:tcW w:w="457" w:type="pct"/>
            <w:tcBorders>
              <w:top w:val="single" w:sz="2" w:space="0" w:color="auto"/>
              <w:left w:val="nil"/>
              <w:bottom w:val="single" w:sz="2" w:space="0" w:color="auto"/>
              <w:right w:val="nil"/>
            </w:tcBorders>
            <w:hideMark/>
          </w:tcPr>
          <w:p w14:paraId="5E6B080D" w14:textId="77777777" w:rsidR="0020189C" w:rsidRDefault="00020705">
            <w:pPr>
              <w:pStyle w:val="table1"/>
              <w:rPr>
                <w:b/>
                <w:i/>
              </w:rPr>
            </w:pPr>
            <w:r>
              <w:rPr>
                <w:b/>
                <w:i/>
              </w:rPr>
              <w:t>2011</w:t>
            </w:r>
          </w:p>
        </w:tc>
        <w:tc>
          <w:tcPr>
            <w:tcW w:w="236" w:type="pct"/>
            <w:tcBorders>
              <w:top w:val="single" w:sz="2" w:space="0" w:color="auto"/>
              <w:left w:val="nil"/>
              <w:bottom w:val="single" w:sz="2" w:space="0" w:color="auto"/>
              <w:right w:val="nil"/>
            </w:tcBorders>
          </w:tcPr>
          <w:p w14:paraId="5E6B080E" w14:textId="77777777" w:rsidR="0020189C" w:rsidRDefault="0020189C">
            <w:pPr>
              <w:pStyle w:val="table1"/>
              <w:rPr>
                <w:b/>
                <w:i/>
              </w:rPr>
            </w:pPr>
          </w:p>
        </w:tc>
        <w:tc>
          <w:tcPr>
            <w:tcW w:w="289" w:type="pct"/>
            <w:tcBorders>
              <w:top w:val="single" w:sz="2" w:space="0" w:color="auto"/>
              <w:left w:val="nil"/>
              <w:bottom w:val="single" w:sz="2" w:space="0" w:color="auto"/>
              <w:right w:val="nil"/>
            </w:tcBorders>
          </w:tcPr>
          <w:p w14:paraId="5E6B080F" w14:textId="77777777" w:rsidR="0020189C" w:rsidRDefault="00020705">
            <w:pPr>
              <w:pStyle w:val="table1"/>
              <w:jc w:val="center"/>
              <w:rPr>
                <w:b/>
              </w:rPr>
            </w:pPr>
            <w:r>
              <w:rPr>
                <w:b/>
              </w:rPr>
              <w:t>9 June</w:t>
            </w:r>
          </w:p>
        </w:tc>
        <w:tc>
          <w:tcPr>
            <w:tcW w:w="319" w:type="pct"/>
            <w:tcBorders>
              <w:top w:val="single" w:sz="2" w:space="0" w:color="auto"/>
              <w:left w:val="nil"/>
              <w:bottom w:val="single" w:sz="2" w:space="0" w:color="auto"/>
              <w:right w:val="nil"/>
            </w:tcBorders>
          </w:tcPr>
          <w:p w14:paraId="5E6B0810" w14:textId="77777777" w:rsidR="0020189C" w:rsidRDefault="00020705">
            <w:pPr>
              <w:pStyle w:val="table1"/>
              <w:jc w:val="center"/>
              <w:rPr>
                <w:b/>
              </w:rPr>
            </w:pPr>
            <w:r>
              <w:rPr>
                <w:b/>
              </w:rPr>
              <w:t>10 June</w:t>
            </w:r>
          </w:p>
        </w:tc>
        <w:tc>
          <w:tcPr>
            <w:tcW w:w="367" w:type="pct"/>
            <w:tcBorders>
              <w:top w:val="single" w:sz="2" w:space="0" w:color="auto"/>
              <w:left w:val="nil"/>
              <w:bottom w:val="single" w:sz="2" w:space="0" w:color="auto"/>
              <w:right w:val="nil"/>
            </w:tcBorders>
          </w:tcPr>
          <w:p w14:paraId="5E6B0811" w14:textId="77777777" w:rsidR="0020189C" w:rsidRDefault="0020189C">
            <w:pPr>
              <w:pStyle w:val="table1"/>
              <w:jc w:val="center"/>
              <w:rPr>
                <w:b/>
              </w:rPr>
            </w:pPr>
          </w:p>
        </w:tc>
        <w:tc>
          <w:tcPr>
            <w:tcW w:w="290" w:type="pct"/>
            <w:tcBorders>
              <w:top w:val="single" w:sz="2" w:space="0" w:color="auto"/>
              <w:left w:val="nil"/>
              <w:bottom w:val="single" w:sz="2" w:space="0" w:color="auto"/>
              <w:right w:val="nil"/>
            </w:tcBorders>
          </w:tcPr>
          <w:p w14:paraId="5E6B0812" w14:textId="77777777" w:rsidR="0020189C" w:rsidRDefault="00020705">
            <w:pPr>
              <w:pStyle w:val="table1"/>
              <w:jc w:val="center"/>
              <w:rPr>
                <w:b/>
              </w:rPr>
            </w:pPr>
            <w:r>
              <w:rPr>
                <w:b/>
              </w:rPr>
              <w:t>8 June</w:t>
            </w:r>
          </w:p>
        </w:tc>
        <w:tc>
          <w:tcPr>
            <w:tcW w:w="358" w:type="pct"/>
            <w:tcBorders>
              <w:top w:val="single" w:sz="2" w:space="0" w:color="auto"/>
              <w:left w:val="nil"/>
              <w:bottom w:val="single" w:sz="2" w:space="0" w:color="auto"/>
              <w:right w:val="nil"/>
            </w:tcBorders>
          </w:tcPr>
          <w:p w14:paraId="5E6B0813" w14:textId="77777777" w:rsidR="0020189C" w:rsidRDefault="00020705">
            <w:pPr>
              <w:pStyle w:val="table1"/>
              <w:jc w:val="center"/>
              <w:rPr>
                <w:b/>
              </w:rPr>
            </w:pPr>
            <w:r>
              <w:rPr>
                <w:b/>
              </w:rPr>
              <w:t>7 June</w:t>
            </w:r>
          </w:p>
        </w:tc>
        <w:tc>
          <w:tcPr>
            <w:tcW w:w="355" w:type="pct"/>
            <w:tcBorders>
              <w:top w:val="single" w:sz="2" w:space="0" w:color="auto"/>
              <w:left w:val="nil"/>
              <w:bottom w:val="single" w:sz="2" w:space="0" w:color="auto"/>
              <w:right w:val="nil"/>
            </w:tcBorders>
          </w:tcPr>
          <w:p w14:paraId="5E6B0814" w14:textId="77777777" w:rsidR="0020189C" w:rsidRDefault="00020705">
            <w:pPr>
              <w:pStyle w:val="table1"/>
              <w:jc w:val="center"/>
              <w:rPr>
                <w:b/>
              </w:rPr>
            </w:pPr>
            <w:r>
              <w:rPr>
                <w:b/>
              </w:rPr>
              <w:t>27/30 May</w:t>
            </w:r>
          </w:p>
        </w:tc>
        <w:tc>
          <w:tcPr>
            <w:tcW w:w="290" w:type="pct"/>
            <w:tcBorders>
              <w:top w:val="single" w:sz="2" w:space="0" w:color="auto"/>
              <w:left w:val="nil"/>
              <w:bottom w:val="single" w:sz="2" w:space="0" w:color="auto"/>
              <w:right w:val="nil"/>
            </w:tcBorders>
          </w:tcPr>
          <w:p w14:paraId="5E6B0815" w14:textId="77777777" w:rsidR="0020189C" w:rsidRDefault="00020705">
            <w:pPr>
              <w:pStyle w:val="table1"/>
              <w:jc w:val="center"/>
              <w:rPr>
                <w:b/>
              </w:rPr>
            </w:pPr>
            <w:r>
              <w:rPr>
                <w:b/>
              </w:rPr>
              <w:t>6 June</w:t>
            </w:r>
          </w:p>
        </w:tc>
        <w:tc>
          <w:tcPr>
            <w:tcW w:w="290" w:type="pct"/>
            <w:tcBorders>
              <w:top w:val="single" w:sz="2" w:space="0" w:color="auto"/>
              <w:left w:val="nil"/>
              <w:bottom w:val="single" w:sz="2" w:space="0" w:color="auto"/>
              <w:right w:val="nil"/>
            </w:tcBorders>
          </w:tcPr>
          <w:p w14:paraId="5E6B0816" w14:textId="77777777" w:rsidR="0020189C" w:rsidRDefault="00020705">
            <w:pPr>
              <w:pStyle w:val="table1"/>
              <w:jc w:val="center"/>
              <w:rPr>
                <w:b/>
              </w:rPr>
            </w:pPr>
            <w:r>
              <w:rPr>
                <w:b/>
              </w:rPr>
              <w:t>17 June</w:t>
            </w:r>
          </w:p>
        </w:tc>
        <w:tc>
          <w:tcPr>
            <w:tcW w:w="290" w:type="pct"/>
            <w:tcBorders>
              <w:top w:val="single" w:sz="2" w:space="0" w:color="auto"/>
              <w:left w:val="nil"/>
              <w:bottom w:val="single" w:sz="2" w:space="0" w:color="auto"/>
              <w:right w:val="nil"/>
            </w:tcBorders>
          </w:tcPr>
          <w:p w14:paraId="5E6B0817" w14:textId="77777777" w:rsidR="0020189C" w:rsidRDefault="00020705">
            <w:pPr>
              <w:pStyle w:val="table1"/>
              <w:jc w:val="center"/>
              <w:rPr>
                <w:b/>
              </w:rPr>
            </w:pPr>
            <w:r>
              <w:rPr>
                <w:b/>
              </w:rPr>
              <w:t>1 June</w:t>
            </w:r>
          </w:p>
        </w:tc>
        <w:tc>
          <w:tcPr>
            <w:tcW w:w="290" w:type="pct"/>
            <w:tcBorders>
              <w:top w:val="single" w:sz="2" w:space="0" w:color="auto"/>
              <w:left w:val="nil"/>
              <w:bottom w:val="single" w:sz="2" w:space="0" w:color="auto"/>
              <w:right w:val="nil"/>
            </w:tcBorders>
          </w:tcPr>
          <w:p w14:paraId="5E6B0818" w14:textId="77777777" w:rsidR="0020189C" w:rsidRDefault="00020705">
            <w:pPr>
              <w:pStyle w:val="table1"/>
              <w:jc w:val="center"/>
              <w:rPr>
                <w:b/>
              </w:rPr>
            </w:pPr>
            <w:r>
              <w:rPr>
                <w:b/>
              </w:rPr>
              <w:t>15 June</w:t>
            </w:r>
          </w:p>
        </w:tc>
        <w:tc>
          <w:tcPr>
            <w:tcW w:w="290" w:type="pct"/>
            <w:tcBorders>
              <w:top w:val="single" w:sz="2" w:space="0" w:color="auto"/>
              <w:left w:val="nil"/>
              <w:bottom w:val="single" w:sz="2" w:space="0" w:color="auto"/>
              <w:right w:val="nil"/>
            </w:tcBorders>
          </w:tcPr>
          <w:p w14:paraId="5E6B0819" w14:textId="77777777" w:rsidR="0020189C" w:rsidRDefault="00020705">
            <w:pPr>
              <w:pStyle w:val="table1"/>
              <w:jc w:val="center"/>
              <w:rPr>
                <w:b/>
              </w:rPr>
            </w:pPr>
            <w:r>
              <w:rPr>
                <w:b/>
              </w:rPr>
              <w:t>2 June</w:t>
            </w:r>
          </w:p>
        </w:tc>
        <w:tc>
          <w:tcPr>
            <w:tcW w:w="290" w:type="pct"/>
            <w:tcBorders>
              <w:top w:val="single" w:sz="2" w:space="0" w:color="auto"/>
              <w:left w:val="nil"/>
              <w:bottom w:val="single" w:sz="2" w:space="0" w:color="auto"/>
              <w:right w:val="nil"/>
            </w:tcBorders>
          </w:tcPr>
          <w:p w14:paraId="5E6B081A" w14:textId="77777777" w:rsidR="0020189C" w:rsidRDefault="00020705">
            <w:pPr>
              <w:pStyle w:val="table1"/>
              <w:jc w:val="center"/>
              <w:rPr>
                <w:b/>
              </w:rPr>
            </w:pPr>
            <w:r>
              <w:rPr>
                <w:b/>
              </w:rPr>
              <w:t>3 June</w:t>
            </w:r>
          </w:p>
        </w:tc>
        <w:tc>
          <w:tcPr>
            <w:tcW w:w="290" w:type="pct"/>
            <w:tcBorders>
              <w:top w:val="single" w:sz="2" w:space="0" w:color="auto"/>
              <w:left w:val="nil"/>
              <w:bottom w:val="single" w:sz="2" w:space="0" w:color="auto"/>
              <w:right w:val="nil"/>
            </w:tcBorders>
          </w:tcPr>
          <w:p w14:paraId="5E6B081B" w14:textId="77777777" w:rsidR="0020189C" w:rsidRDefault="00020705">
            <w:pPr>
              <w:pStyle w:val="table1"/>
              <w:jc w:val="center"/>
              <w:rPr>
                <w:b/>
              </w:rPr>
            </w:pPr>
            <w:r>
              <w:rPr>
                <w:b/>
              </w:rPr>
              <w:t>14 June</w:t>
            </w:r>
          </w:p>
        </w:tc>
        <w:tc>
          <w:tcPr>
            <w:tcW w:w="302" w:type="pct"/>
            <w:tcBorders>
              <w:top w:val="single" w:sz="2" w:space="0" w:color="auto"/>
              <w:left w:val="nil"/>
              <w:bottom w:val="single" w:sz="2" w:space="0" w:color="auto"/>
              <w:right w:val="nil"/>
            </w:tcBorders>
          </w:tcPr>
          <w:p w14:paraId="5E6B081C" w14:textId="77777777" w:rsidR="0020189C" w:rsidRDefault="00020705">
            <w:pPr>
              <w:pStyle w:val="table1"/>
              <w:jc w:val="center"/>
              <w:rPr>
                <w:b/>
              </w:rPr>
            </w:pPr>
            <w:r>
              <w:rPr>
                <w:b/>
              </w:rPr>
              <w:t>16 June</w:t>
            </w:r>
          </w:p>
        </w:tc>
      </w:tr>
      <w:tr w:rsidR="0020189C" w14:paraId="5E6B082E" w14:textId="77777777">
        <w:trPr>
          <w:cantSplit/>
        </w:trPr>
        <w:tc>
          <w:tcPr>
            <w:tcW w:w="457" w:type="pct"/>
            <w:tcBorders>
              <w:top w:val="single" w:sz="2" w:space="0" w:color="auto"/>
              <w:left w:val="nil"/>
              <w:bottom w:val="nil"/>
              <w:right w:val="nil"/>
            </w:tcBorders>
            <w:hideMark/>
          </w:tcPr>
          <w:p w14:paraId="5E6B081E" w14:textId="77777777" w:rsidR="0020189C" w:rsidRDefault="00020705">
            <w:pPr>
              <w:pStyle w:val="table1"/>
            </w:pPr>
            <w:r>
              <w:t>Total Cover</w:t>
            </w:r>
          </w:p>
        </w:tc>
        <w:tc>
          <w:tcPr>
            <w:tcW w:w="236" w:type="pct"/>
            <w:tcBorders>
              <w:top w:val="single" w:sz="2" w:space="0" w:color="auto"/>
              <w:left w:val="nil"/>
              <w:bottom w:val="nil"/>
              <w:right w:val="nil"/>
            </w:tcBorders>
            <w:hideMark/>
          </w:tcPr>
          <w:p w14:paraId="5E6B081F" w14:textId="77777777" w:rsidR="0020189C" w:rsidRDefault="00020705">
            <w:pPr>
              <w:pStyle w:val="table1"/>
            </w:pPr>
            <w:r>
              <w:t>%</w:t>
            </w:r>
          </w:p>
        </w:tc>
        <w:tc>
          <w:tcPr>
            <w:tcW w:w="289" w:type="pct"/>
            <w:tcBorders>
              <w:top w:val="single" w:sz="2" w:space="0" w:color="auto"/>
              <w:left w:val="nil"/>
              <w:bottom w:val="nil"/>
              <w:right w:val="nil"/>
            </w:tcBorders>
            <w:hideMark/>
          </w:tcPr>
          <w:p w14:paraId="5E6B0820" w14:textId="77777777" w:rsidR="0020189C" w:rsidRDefault="00020705">
            <w:pPr>
              <w:pStyle w:val="table1"/>
            </w:pPr>
            <w:r>
              <w:t>25</w:t>
            </w:r>
          </w:p>
        </w:tc>
        <w:tc>
          <w:tcPr>
            <w:tcW w:w="319" w:type="pct"/>
            <w:tcBorders>
              <w:top w:val="single" w:sz="2" w:space="0" w:color="auto"/>
              <w:left w:val="nil"/>
              <w:bottom w:val="nil"/>
              <w:right w:val="nil"/>
            </w:tcBorders>
            <w:hideMark/>
          </w:tcPr>
          <w:p w14:paraId="5E6B0821" w14:textId="77777777" w:rsidR="0020189C" w:rsidRDefault="00020705">
            <w:pPr>
              <w:pStyle w:val="table1"/>
            </w:pPr>
            <w:r>
              <w:t>57</w:t>
            </w:r>
          </w:p>
        </w:tc>
        <w:tc>
          <w:tcPr>
            <w:tcW w:w="367" w:type="pct"/>
            <w:tcBorders>
              <w:top w:val="single" w:sz="2" w:space="0" w:color="auto"/>
              <w:left w:val="nil"/>
              <w:bottom w:val="nil"/>
              <w:right w:val="nil"/>
            </w:tcBorders>
          </w:tcPr>
          <w:p w14:paraId="5E6B0822" w14:textId="77777777" w:rsidR="0020189C" w:rsidRDefault="0020189C">
            <w:pPr>
              <w:pStyle w:val="table1"/>
            </w:pPr>
          </w:p>
        </w:tc>
        <w:tc>
          <w:tcPr>
            <w:tcW w:w="290" w:type="pct"/>
            <w:tcBorders>
              <w:top w:val="single" w:sz="2" w:space="0" w:color="auto"/>
              <w:left w:val="nil"/>
              <w:bottom w:val="nil"/>
              <w:right w:val="nil"/>
            </w:tcBorders>
            <w:hideMark/>
          </w:tcPr>
          <w:p w14:paraId="5E6B0823" w14:textId="77777777" w:rsidR="0020189C" w:rsidRDefault="00020705">
            <w:pPr>
              <w:pStyle w:val="table1"/>
            </w:pPr>
            <w:r>
              <w:t>88.6</w:t>
            </w:r>
          </w:p>
        </w:tc>
        <w:tc>
          <w:tcPr>
            <w:tcW w:w="358" w:type="pct"/>
            <w:tcBorders>
              <w:top w:val="single" w:sz="2" w:space="0" w:color="auto"/>
              <w:left w:val="nil"/>
              <w:bottom w:val="nil"/>
              <w:right w:val="nil"/>
            </w:tcBorders>
            <w:hideMark/>
          </w:tcPr>
          <w:p w14:paraId="5E6B0824" w14:textId="77777777" w:rsidR="0020189C" w:rsidRDefault="00020705">
            <w:pPr>
              <w:pStyle w:val="table1"/>
            </w:pPr>
            <w:r>
              <w:t>62</w:t>
            </w:r>
          </w:p>
        </w:tc>
        <w:tc>
          <w:tcPr>
            <w:tcW w:w="355" w:type="pct"/>
            <w:tcBorders>
              <w:top w:val="single" w:sz="2" w:space="0" w:color="auto"/>
              <w:left w:val="nil"/>
              <w:bottom w:val="nil"/>
              <w:right w:val="nil"/>
            </w:tcBorders>
            <w:hideMark/>
          </w:tcPr>
          <w:p w14:paraId="5E6B0825" w14:textId="77777777" w:rsidR="0020189C" w:rsidRDefault="00020705">
            <w:pPr>
              <w:pStyle w:val="table1"/>
            </w:pPr>
            <w:r>
              <w:t>55</w:t>
            </w:r>
          </w:p>
        </w:tc>
        <w:tc>
          <w:tcPr>
            <w:tcW w:w="290" w:type="pct"/>
            <w:tcBorders>
              <w:top w:val="single" w:sz="2" w:space="0" w:color="auto"/>
              <w:left w:val="nil"/>
              <w:bottom w:val="nil"/>
              <w:right w:val="nil"/>
            </w:tcBorders>
            <w:hideMark/>
          </w:tcPr>
          <w:p w14:paraId="5E6B0826" w14:textId="77777777" w:rsidR="0020189C" w:rsidRDefault="00020705">
            <w:pPr>
              <w:pStyle w:val="table1"/>
            </w:pPr>
            <w:r>
              <w:t>78</w:t>
            </w:r>
          </w:p>
        </w:tc>
        <w:tc>
          <w:tcPr>
            <w:tcW w:w="290" w:type="pct"/>
            <w:tcBorders>
              <w:top w:val="single" w:sz="2" w:space="0" w:color="auto"/>
              <w:left w:val="nil"/>
              <w:bottom w:val="nil"/>
              <w:right w:val="nil"/>
            </w:tcBorders>
            <w:hideMark/>
          </w:tcPr>
          <w:p w14:paraId="5E6B0827" w14:textId="77777777" w:rsidR="0020189C" w:rsidRDefault="00020705">
            <w:pPr>
              <w:pStyle w:val="table1"/>
            </w:pPr>
            <w:r>
              <w:t>87</w:t>
            </w:r>
          </w:p>
        </w:tc>
        <w:tc>
          <w:tcPr>
            <w:tcW w:w="290" w:type="pct"/>
            <w:tcBorders>
              <w:top w:val="single" w:sz="2" w:space="0" w:color="auto"/>
              <w:left w:val="nil"/>
              <w:bottom w:val="nil"/>
              <w:right w:val="nil"/>
            </w:tcBorders>
            <w:hideMark/>
          </w:tcPr>
          <w:p w14:paraId="5E6B0828" w14:textId="77777777" w:rsidR="0020189C" w:rsidRDefault="00020705">
            <w:pPr>
              <w:pStyle w:val="table1"/>
            </w:pPr>
            <w:r>
              <w:t>83</w:t>
            </w:r>
          </w:p>
        </w:tc>
        <w:tc>
          <w:tcPr>
            <w:tcW w:w="290" w:type="pct"/>
            <w:tcBorders>
              <w:top w:val="single" w:sz="2" w:space="0" w:color="auto"/>
              <w:left w:val="nil"/>
              <w:bottom w:val="nil"/>
              <w:right w:val="nil"/>
            </w:tcBorders>
            <w:hideMark/>
          </w:tcPr>
          <w:p w14:paraId="5E6B0829" w14:textId="77777777" w:rsidR="0020189C" w:rsidRDefault="00020705">
            <w:pPr>
              <w:pStyle w:val="table1"/>
            </w:pPr>
            <w:r>
              <w:t>98.2</w:t>
            </w:r>
          </w:p>
        </w:tc>
        <w:tc>
          <w:tcPr>
            <w:tcW w:w="290" w:type="pct"/>
            <w:tcBorders>
              <w:top w:val="single" w:sz="2" w:space="0" w:color="auto"/>
              <w:left w:val="nil"/>
              <w:bottom w:val="nil"/>
              <w:right w:val="nil"/>
            </w:tcBorders>
            <w:hideMark/>
          </w:tcPr>
          <w:p w14:paraId="5E6B082A" w14:textId="77777777" w:rsidR="0020189C" w:rsidRDefault="00020705">
            <w:pPr>
              <w:pStyle w:val="table1"/>
            </w:pPr>
            <w:r>
              <w:t>76</w:t>
            </w:r>
          </w:p>
        </w:tc>
        <w:tc>
          <w:tcPr>
            <w:tcW w:w="290" w:type="pct"/>
            <w:tcBorders>
              <w:top w:val="single" w:sz="2" w:space="0" w:color="auto"/>
              <w:left w:val="nil"/>
              <w:bottom w:val="nil"/>
              <w:right w:val="nil"/>
            </w:tcBorders>
            <w:hideMark/>
          </w:tcPr>
          <w:p w14:paraId="5E6B082B" w14:textId="77777777" w:rsidR="0020189C" w:rsidRDefault="00020705">
            <w:pPr>
              <w:pStyle w:val="table1"/>
            </w:pPr>
            <w:r>
              <w:t>88</w:t>
            </w:r>
          </w:p>
        </w:tc>
        <w:tc>
          <w:tcPr>
            <w:tcW w:w="290" w:type="pct"/>
            <w:tcBorders>
              <w:top w:val="single" w:sz="2" w:space="0" w:color="auto"/>
              <w:left w:val="nil"/>
              <w:bottom w:val="nil"/>
              <w:right w:val="nil"/>
            </w:tcBorders>
            <w:hideMark/>
          </w:tcPr>
          <w:p w14:paraId="5E6B082C" w14:textId="77777777" w:rsidR="0020189C" w:rsidRDefault="00020705">
            <w:pPr>
              <w:pStyle w:val="table1"/>
            </w:pPr>
            <w:r>
              <w:t>92.2</w:t>
            </w:r>
          </w:p>
        </w:tc>
        <w:tc>
          <w:tcPr>
            <w:tcW w:w="302" w:type="pct"/>
            <w:tcBorders>
              <w:top w:val="single" w:sz="2" w:space="0" w:color="auto"/>
              <w:left w:val="nil"/>
              <w:bottom w:val="nil"/>
              <w:right w:val="nil"/>
            </w:tcBorders>
            <w:hideMark/>
          </w:tcPr>
          <w:p w14:paraId="5E6B082D" w14:textId="77777777" w:rsidR="0020189C" w:rsidRDefault="00020705">
            <w:pPr>
              <w:pStyle w:val="table1"/>
            </w:pPr>
            <w:r>
              <w:t>90.6</w:t>
            </w:r>
          </w:p>
        </w:tc>
      </w:tr>
      <w:tr w:rsidR="0020189C" w14:paraId="5E6B083F" w14:textId="77777777">
        <w:trPr>
          <w:cantSplit/>
        </w:trPr>
        <w:tc>
          <w:tcPr>
            <w:tcW w:w="457" w:type="pct"/>
            <w:tcBorders>
              <w:top w:val="nil"/>
              <w:left w:val="nil"/>
              <w:bottom w:val="nil"/>
              <w:right w:val="nil"/>
            </w:tcBorders>
            <w:hideMark/>
          </w:tcPr>
          <w:p w14:paraId="5E6B082F" w14:textId="77777777" w:rsidR="0020189C" w:rsidRDefault="00020705">
            <w:pPr>
              <w:pStyle w:val="table1"/>
            </w:pPr>
            <w:r>
              <w:t>Taxa Richness</w:t>
            </w:r>
          </w:p>
        </w:tc>
        <w:tc>
          <w:tcPr>
            <w:tcW w:w="236" w:type="pct"/>
            <w:tcBorders>
              <w:top w:val="nil"/>
              <w:left w:val="nil"/>
              <w:bottom w:val="nil"/>
              <w:right w:val="nil"/>
            </w:tcBorders>
          </w:tcPr>
          <w:p w14:paraId="5E6B0830" w14:textId="77777777" w:rsidR="0020189C" w:rsidRDefault="0020189C">
            <w:pPr>
              <w:pStyle w:val="table1"/>
            </w:pPr>
          </w:p>
        </w:tc>
        <w:tc>
          <w:tcPr>
            <w:tcW w:w="289" w:type="pct"/>
            <w:tcBorders>
              <w:top w:val="nil"/>
              <w:left w:val="nil"/>
              <w:bottom w:val="nil"/>
              <w:right w:val="nil"/>
            </w:tcBorders>
            <w:hideMark/>
          </w:tcPr>
          <w:p w14:paraId="5E6B0831" w14:textId="77777777" w:rsidR="0020189C" w:rsidRDefault="00020705">
            <w:pPr>
              <w:pStyle w:val="table1"/>
            </w:pPr>
            <w:r>
              <w:t>2</w:t>
            </w:r>
          </w:p>
        </w:tc>
        <w:tc>
          <w:tcPr>
            <w:tcW w:w="319" w:type="pct"/>
            <w:tcBorders>
              <w:top w:val="nil"/>
              <w:left w:val="nil"/>
              <w:bottom w:val="nil"/>
              <w:right w:val="nil"/>
            </w:tcBorders>
            <w:hideMark/>
          </w:tcPr>
          <w:p w14:paraId="5E6B0832" w14:textId="77777777" w:rsidR="0020189C" w:rsidRDefault="00020705">
            <w:pPr>
              <w:pStyle w:val="table1"/>
            </w:pPr>
            <w:r>
              <w:t>3.8</w:t>
            </w:r>
          </w:p>
        </w:tc>
        <w:tc>
          <w:tcPr>
            <w:tcW w:w="367" w:type="pct"/>
            <w:tcBorders>
              <w:top w:val="nil"/>
              <w:left w:val="nil"/>
              <w:bottom w:val="nil"/>
              <w:right w:val="nil"/>
            </w:tcBorders>
          </w:tcPr>
          <w:p w14:paraId="5E6B0833" w14:textId="77777777" w:rsidR="0020189C" w:rsidRDefault="0020189C">
            <w:pPr>
              <w:pStyle w:val="table1"/>
            </w:pPr>
          </w:p>
        </w:tc>
        <w:tc>
          <w:tcPr>
            <w:tcW w:w="290" w:type="pct"/>
            <w:tcBorders>
              <w:top w:val="nil"/>
              <w:left w:val="nil"/>
              <w:bottom w:val="nil"/>
              <w:right w:val="nil"/>
            </w:tcBorders>
            <w:hideMark/>
          </w:tcPr>
          <w:p w14:paraId="5E6B0834" w14:textId="77777777" w:rsidR="0020189C" w:rsidRDefault="00020705">
            <w:pPr>
              <w:pStyle w:val="table1"/>
            </w:pPr>
            <w:r>
              <w:t>3</w:t>
            </w:r>
          </w:p>
        </w:tc>
        <w:tc>
          <w:tcPr>
            <w:tcW w:w="358" w:type="pct"/>
            <w:tcBorders>
              <w:top w:val="nil"/>
              <w:left w:val="nil"/>
              <w:bottom w:val="nil"/>
              <w:right w:val="nil"/>
            </w:tcBorders>
            <w:hideMark/>
          </w:tcPr>
          <w:p w14:paraId="5E6B0835" w14:textId="77777777" w:rsidR="0020189C" w:rsidRDefault="00020705">
            <w:pPr>
              <w:pStyle w:val="table1"/>
            </w:pPr>
            <w:r>
              <w:t>3.8</w:t>
            </w:r>
          </w:p>
        </w:tc>
        <w:tc>
          <w:tcPr>
            <w:tcW w:w="355" w:type="pct"/>
            <w:tcBorders>
              <w:top w:val="nil"/>
              <w:left w:val="nil"/>
              <w:bottom w:val="nil"/>
              <w:right w:val="nil"/>
            </w:tcBorders>
            <w:hideMark/>
          </w:tcPr>
          <w:p w14:paraId="5E6B0836" w14:textId="77777777" w:rsidR="0020189C" w:rsidRDefault="00020705">
            <w:pPr>
              <w:pStyle w:val="table1"/>
            </w:pPr>
            <w:r>
              <w:t>6.6</w:t>
            </w:r>
          </w:p>
        </w:tc>
        <w:tc>
          <w:tcPr>
            <w:tcW w:w="290" w:type="pct"/>
            <w:tcBorders>
              <w:top w:val="nil"/>
              <w:left w:val="nil"/>
              <w:bottom w:val="nil"/>
              <w:right w:val="nil"/>
            </w:tcBorders>
            <w:hideMark/>
          </w:tcPr>
          <w:p w14:paraId="5E6B0837" w14:textId="77777777" w:rsidR="0020189C" w:rsidRDefault="00020705">
            <w:pPr>
              <w:pStyle w:val="table1"/>
            </w:pPr>
            <w:r>
              <w:t>6.2</w:t>
            </w:r>
          </w:p>
        </w:tc>
        <w:tc>
          <w:tcPr>
            <w:tcW w:w="290" w:type="pct"/>
            <w:tcBorders>
              <w:top w:val="nil"/>
              <w:left w:val="nil"/>
              <w:bottom w:val="nil"/>
              <w:right w:val="nil"/>
            </w:tcBorders>
            <w:hideMark/>
          </w:tcPr>
          <w:p w14:paraId="5E6B0838" w14:textId="77777777" w:rsidR="0020189C" w:rsidRDefault="00020705">
            <w:pPr>
              <w:pStyle w:val="table1"/>
            </w:pPr>
            <w:r>
              <w:t>5</w:t>
            </w:r>
          </w:p>
        </w:tc>
        <w:tc>
          <w:tcPr>
            <w:tcW w:w="290" w:type="pct"/>
            <w:tcBorders>
              <w:top w:val="nil"/>
              <w:left w:val="nil"/>
              <w:bottom w:val="nil"/>
              <w:right w:val="nil"/>
            </w:tcBorders>
            <w:hideMark/>
          </w:tcPr>
          <w:p w14:paraId="5E6B0839" w14:textId="77777777" w:rsidR="0020189C" w:rsidRDefault="00020705">
            <w:pPr>
              <w:pStyle w:val="table1"/>
            </w:pPr>
            <w:r>
              <w:t>6.8</w:t>
            </w:r>
          </w:p>
        </w:tc>
        <w:tc>
          <w:tcPr>
            <w:tcW w:w="290" w:type="pct"/>
            <w:tcBorders>
              <w:top w:val="nil"/>
              <w:left w:val="nil"/>
              <w:bottom w:val="nil"/>
              <w:right w:val="nil"/>
            </w:tcBorders>
            <w:hideMark/>
          </w:tcPr>
          <w:p w14:paraId="5E6B083A" w14:textId="77777777" w:rsidR="0020189C" w:rsidRDefault="00020705">
            <w:pPr>
              <w:pStyle w:val="table1"/>
            </w:pPr>
            <w:r>
              <w:t>5.2</w:t>
            </w:r>
          </w:p>
        </w:tc>
        <w:tc>
          <w:tcPr>
            <w:tcW w:w="290" w:type="pct"/>
            <w:tcBorders>
              <w:top w:val="nil"/>
              <w:left w:val="nil"/>
              <w:bottom w:val="nil"/>
              <w:right w:val="nil"/>
            </w:tcBorders>
            <w:hideMark/>
          </w:tcPr>
          <w:p w14:paraId="5E6B083B" w14:textId="77777777" w:rsidR="0020189C" w:rsidRDefault="00020705">
            <w:pPr>
              <w:pStyle w:val="table1"/>
            </w:pPr>
            <w:r>
              <w:t>4</w:t>
            </w:r>
          </w:p>
        </w:tc>
        <w:tc>
          <w:tcPr>
            <w:tcW w:w="290" w:type="pct"/>
            <w:tcBorders>
              <w:top w:val="nil"/>
              <w:left w:val="nil"/>
              <w:bottom w:val="nil"/>
              <w:right w:val="nil"/>
            </w:tcBorders>
            <w:hideMark/>
          </w:tcPr>
          <w:p w14:paraId="5E6B083C" w14:textId="77777777" w:rsidR="0020189C" w:rsidRDefault="00020705">
            <w:pPr>
              <w:pStyle w:val="table1"/>
            </w:pPr>
            <w:r>
              <w:t>4</w:t>
            </w:r>
          </w:p>
        </w:tc>
        <w:tc>
          <w:tcPr>
            <w:tcW w:w="290" w:type="pct"/>
            <w:tcBorders>
              <w:top w:val="nil"/>
              <w:left w:val="nil"/>
              <w:bottom w:val="nil"/>
              <w:right w:val="nil"/>
            </w:tcBorders>
            <w:hideMark/>
          </w:tcPr>
          <w:p w14:paraId="5E6B083D" w14:textId="77777777" w:rsidR="0020189C" w:rsidRDefault="00020705">
            <w:pPr>
              <w:pStyle w:val="table1"/>
            </w:pPr>
            <w:r>
              <w:t>5.4</w:t>
            </w:r>
          </w:p>
        </w:tc>
        <w:tc>
          <w:tcPr>
            <w:tcW w:w="302" w:type="pct"/>
            <w:tcBorders>
              <w:top w:val="nil"/>
              <w:left w:val="nil"/>
              <w:bottom w:val="nil"/>
              <w:right w:val="nil"/>
            </w:tcBorders>
            <w:hideMark/>
          </w:tcPr>
          <w:p w14:paraId="5E6B083E" w14:textId="77777777" w:rsidR="0020189C" w:rsidRDefault="00020705">
            <w:pPr>
              <w:pStyle w:val="table1"/>
            </w:pPr>
            <w:r>
              <w:t>5.4</w:t>
            </w:r>
          </w:p>
        </w:tc>
      </w:tr>
      <w:tr w:rsidR="0020189C" w14:paraId="5E6B0850" w14:textId="77777777">
        <w:trPr>
          <w:cantSplit/>
        </w:trPr>
        <w:tc>
          <w:tcPr>
            <w:tcW w:w="457" w:type="pct"/>
            <w:tcBorders>
              <w:top w:val="nil"/>
              <w:left w:val="nil"/>
              <w:bottom w:val="nil"/>
              <w:right w:val="nil"/>
            </w:tcBorders>
            <w:hideMark/>
          </w:tcPr>
          <w:p w14:paraId="5E6B0840" w14:textId="77777777" w:rsidR="0020189C" w:rsidRDefault="00020705">
            <w:pPr>
              <w:pStyle w:val="table1"/>
            </w:pPr>
            <w:r>
              <w:t>FA Total</w:t>
            </w:r>
          </w:p>
        </w:tc>
        <w:tc>
          <w:tcPr>
            <w:tcW w:w="236" w:type="pct"/>
            <w:tcBorders>
              <w:top w:val="nil"/>
              <w:left w:val="nil"/>
              <w:bottom w:val="nil"/>
              <w:right w:val="nil"/>
            </w:tcBorders>
            <w:hideMark/>
          </w:tcPr>
          <w:p w14:paraId="5E6B0841" w14:textId="77777777" w:rsidR="0020189C" w:rsidRDefault="00020705">
            <w:pPr>
              <w:pStyle w:val="table1"/>
            </w:pPr>
            <w:r>
              <w:t>%</w:t>
            </w:r>
          </w:p>
        </w:tc>
        <w:tc>
          <w:tcPr>
            <w:tcW w:w="289" w:type="pct"/>
            <w:tcBorders>
              <w:top w:val="nil"/>
              <w:left w:val="nil"/>
              <w:bottom w:val="nil"/>
              <w:right w:val="nil"/>
            </w:tcBorders>
            <w:hideMark/>
          </w:tcPr>
          <w:p w14:paraId="5E6B0842" w14:textId="77777777" w:rsidR="0020189C" w:rsidRDefault="00020705">
            <w:pPr>
              <w:pStyle w:val="table1"/>
            </w:pPr>
            <w:r>
              <w:t>12.8</w:t>
            </w:r>
          </w:p>
        </w:tc>
        <w:tc>
          <w:tcPr>
            <w:tcW w:w="319" w:type="pct"/>
            <w:tcBorders>
              <w:top w:val="nil"/>
              <w:left w:val="nil"/>
              <w:bottom w:val="nil"/>
              <w:right w:val="nil"/>
            </w:tcBorders>
            <w:hideMark/>
          </w:tcPr>
          <w:p w14:paraId="5E6B0843" w14:textId="77777777" w:rsidR="0020189C" w:rsidRDefault="00020705">
            <w:pPr>
              <w:pStyle w:val="table1"/>
            </w:pPr>
            <w:r>
              <w:t>13.4</w:t>
            </w:r>
          </w:p>
        </w:tc>
        <w:tc>
          <w:tcPr>
            <w:tcW w:w="367" w:type="pct"/>
            <w:tcBorders>
              <w:top w:val="nil"/>
              <w:left w:val="nil"/>
              <w:bottom w:val="nil"/>
              <w:right w:val="nil"/>
            </w:tcBorders>
          </w:tcPr>
          <w:p w14:paraId="5E6B0844" w14:textId="77777777" w:rsidR="0020189C" w:rsidRDefault="0020189C">
            <w:pPr>
              <w:pStyle w:val="table1"/>
            </w:pPr>
          </w:p>
        </w:tc>
        <w:tc>
          <w:tcPr>
            <w:tcW w:w="290" w:type="pct"/>
            <w:tcBorders>
              <w:top w:val="nil"/>
              <w:left w:val="nil"/>
              <w:bottom w:val="nil"/>
              <w:right w:val="nil"/>
            </w:tcBorders>
            <w:hideMark/>
          </w:tcPr>
          <w:p w14:paraId="5E6B0845" w14:textId="77777777" w:rsidR="0020189C" w:rsidRDefault="00020705">
            <w:pPr>
              <w:pStyle w:val="table1"/>
            </w:pPr>
            <w:r>
              <w:t>12.6</w:t>
            </w:r>
          </w:p>
        </w:tc>
        <w:tc>
          <w:tcPr>
            <w:tcW w:w="358" w:type="pct"/>
            <w:tcBorders>
              <w:top w:val="nil"/>
              <w:left w:val="nil"/>
              <w:bottom w:val="nil"/>
              <w:right w:val="nil"/>
            </w:tcBorders>
            <w:hideMark/>
          </w:tcPr>
          <w:p w14:paraId="5E6B0846" w14:textId="77777777" w:rsidR="0020189C" w:rsidRDefault="00020705">
            <w:pPr>
              <w:pStyle w:val="table1"/>
            </w:pPr>
            <w:r>
              <w:t>36.5</w:t>
            </w:r>
          </w:p>
        </w:tc>
        <w:tc>
          <w:tcPr>
            <w:tcW w:w="355" w:type="pct"/>
            <w:tcBorders>
              <w:top w:val="nil"/>
              <w:left w:val="nil"/>
              <w:bottom w:val="nil"/>
              <w:right w:val="nil"/>
            </w:tcBorders>
            <w:hideMark/>
          </w:tcPr>
          <w:p w14:paraId="5E6B0847" w14:textId="77777777" w:rsidR="0020189C" w:rsidRDefault="00020705">
            <w:pPr>
              <w:pStyle w:val="table1"/>
            </w:pPr>
            <w:r>
              <w:t>26.7</w:t>
            </w:r>
          </w:p>
        </w:tc>
        <w:tc>
          <w:tcPr>
            <w:tcW w:w="290" w:type="pct"/>
            <w:tcBorders>
              <w:top w:val="nil"/>
              <w:left w:val="nil"/>
              <w:bottom w:val="nil"/>
              <w:right w:val="nil"/>
            </w:tcBorders>
            <w:hideMark/>
          </w:tcPr>
          <w:p w14:paraId="5E6B0848" w14:textId="77777777" w:rsidR="0020189C" w:rsidRDefault="00020705">
            <w:pPr>
              <w:pStyle w:val="table1"/>
            </w:pPr>
            <w:r>
              <w:t>19.5</w:t>
            </w:r>
          </w:p>
        </w:tc>
        <w:tc>
          <w:tcPr>
            <w:tcW w:w="290" w:type="pct"/>
            <w:tcBorders>
              <w:top w:val="nil"/>
              <w:left w:val="nil"/>
              <w:bottom w:val="nil"/>
              <w:right w:val="nil"/>
            </w:tcBorders>
            <w:hideMark/>
          </w:tcPr>
          <w:p w14:paraId="5E6B0849" w14:textId="77777777" w:rsidR="0020189C" w:rsidRDefault="00020705">
            <w:pPr>
              <w:pStyle w:val="table1"/>
            </w:pPr>
            <w:r>
              <w:t>20.7</w:t>
            </w:r>
          </w:p>
        </w:tc>
        <w:tc>
          <w:tcPr>
            <w:tcW w:w="290" w:type="pct"/>
            <w:tcBorders>
              <w:top w:val="nil"/>
              <w:left w:val="nil"/>
              <w:bottom w:val="nil"/>
              <w:right w:val="nil"/>
            </w:tcBorders>
            <w:hideMark/>
          </w:tcPr>
          <w:p w14:paraId="5E6B084A" w14:textId="77777777" w:rsidR="0020189C" w:rsidRDefault="00020705">
            <w:pPr>
              <w:pStyle w:val="table1"/>
            </w:pPr>
            <w:r>
              <w:t>29</w:t>
            </w:r>
          </w:p>
        </w:tc>
        <w:tc>
          <w:tcPr>
            <w:tcW w:w="290" w:type="pct"/>
            <w:tcBorders>
              <w:top w:val="nil"/>
              <w:left w:val="nil"/>
              <w:bottom w:val="nil"/>
              <w:right w:val="nil"/>
            </w:tcBorders>
            <w:hideMark/>
          </w:tcPr>
          <w:p w14:paraId="5E6B084B" w14:textId="77777777" w:rsidR="0020189C" w:rsidRDefault="00020705">
            <w:pPr>
              <w:pStyle w:val="table1"/>
            </w:pPr>
            <w:r>
              <w:t>27.9</w:t>
            </w:r>
          </w:p>
        </w:tc>
        <w:tc>
          <w:tcPr>
            <w:tcW w:w="290" w:type="pct"/>
            <w:tcBorders>
              <w:top w:val="nil"/>
              <w:left w:val="nil"/>
              <w:bottom w:val="nil"/>
              <w:right w:val="nil"/>
            </w:tcBorders>
            <w:hideMark/>
          </w:tcPr>
          <w:p w14:paraId="5E6B084C" w14:textId="77777777" w:rsidR="0020189C" w:rsidRDefault="00020705">
            <w:pPr>
              <w:pStyle w:val="table1"/>
            </w:pPr>
            <w:r>
              <w:t>6.9</w:t>
            </w:r>
          </w:p>
        </w:tc>
        <w:tc>
          <w:tcPr>
            <w:tcW w:w="290" w:type="pct"/>
            <w:tcBorders>
              <w:top w:val="nil"/>
              <w:left w:val="nil"/>
              <w:bottom w:val="nil"/>
              <w:right w:val="nil"/>
            </w:tcBorders>
            <w:hideMark/>
          </w:tcPr>
          <w:p w14:paraId="5E6B084D" w14:textId="77777777" w:rsidR="0020189C" w:rsidRDefault="00020705">
            <w:pPr>
              <w:pStyle w:val="table1"/>
            </w:pPr>
            <w:r>
              <w:t>26.2</w:t>
            </w:r>
          </w:p>
        </w:tc>
        <w:tc>
          <w:tcPr>
            <w:tcW w:w="290" w:type="pct"/>
            <w:tcBorders>
              <w:top w:val="nil"/>
              <w:left w:val="nil"/>
              <w:bottom w:val="nil"/>
              <w:right w:val="nil"/>
            </w:tcBorders>
            <w:hideMark/>
          </w:tcPr>
          <w:p w14:paraId="5E6B084E" w14:textId="77777777" w:rsidR="0020189C" w:rsidRDefault="00020705">
            <w:pPr>
              <w:pStyle w:val="table1"/>
            </w:pPr>
            <w:r>
              <w:t>6.3</w:t>
            </w:r>
          </w:p>
        </w:tc>
        <w:tc>
          <w:tcPr>
            <w:tcW w:w="302" w:type="pct"/>
            <w:tcBorders>
              <w:top w:val="nil"/>
              <w:left w:val="nil"/>
              <w:bottom w:val="nil"/>
              <w:right w:val="nil"/>
            </w:tcBorders>
            <w:hideMark/>
          </w:tcPr>
          <w:p w14:paraId="5E6B084F" w14:textId="77777777" w:rsidR="0020189C" w:rsidRDefault="00020705">
            <w:pPr>
              <w:pStyle w:val="table1"/>
            </w:pPr>
            <w:r>
              <w:t>30.7</w:t>
            </w:r>
          </w:p>
        </w:tc>
      </w:tr>
      <w:tr w:rsidR="0020189C" w14:paraId="5E6B0861" w14:textId="77777777">
        <w:trPr>
          <w:cantSplit/>
        </w:trPr>
        <w:tc>
          <w:tcPr>
            <w:tcW w:w="457" w:type="pct"/>
            <w:tcBorders>
              <w:top w:val="nil"/>
              <w:left w:val="nil"/>
              <w:bottom w:val="nil"/>
              <w:right w:val="nil"/>
            </w:tcBorders>
            <w:hideMark/>
          </w:tcPr>
          <w:p w14:paraId="5E6B0851" w14:textId="77777777" w:rsidR="0020189C" w:rsidRDefault="00020705">
            <w:pPr>
              <w:pStyle w:val="table1"/>
            </w:pPr>
            <w:r>
              <w:t>EBL Total</w:t>
            </w:r>
          </w:p>
        </w:tc>
        <w:tc>
          <w:tcPr>
            <w:tcW w:w="236" w:type="pct"/>
            <w:tcBorders>
              <w:top w:val="nil"/>
              <w:left w:val="nil"/>
              <w:bottom w:val="nil"/>
              <w:right w:val="nil"/>
            </w:tcBorders>
            <w:hideMark/>
          </w:tcPr>
          <w:p w14:paraId="5E6B0852" w14:textId="77777777" w:rsidR="0020189C" w:rsidRDefault="00020705">
            <w:pPr>
              <w:pStyle w:val="table1"/>
            </w:pPr>
            <w:r>
              <w:t>%</w:t>
            </w:r>
          </w:p>
        </w:tc>
        <w:tc>
          <w:tcPr>
            <w:tcW w:w="289" w:type="pct"/>
            <w:tcBorders>
              <w:top w:val="nil"/>
              <w:left w:val="nil"/>
              <w:bottom w:val="nil"/>
              <w:right w:val="nil"/>
            </w:tcBorders>
            <w:hideMark/>
          </w:tcPr>
          <w:p w14:paraId="5E6B0853" w14:textId="77777777" w:rsidR="0020189C" w:rsidRDefault="00020705">
            <w:pPr>
              <w:pStyle w:val="table1"/>
            </w:pPr>
            <w:r>
              <w:t>8.6</w:t>
            </w:r>
          </w:p>
        </w:tc>
        <w:tc>
          <w:tcPr>
            <w:tcW w:w="319" w:type="pct"/>
            <w:tcBorders>
              <w:top w:val="nil"/>
              <w:left w:val="nil"/>
              <w:bottom w:val="nil"/>
              <w:right w:val="nil"/>
            </w:tcBorders>
            <w:hideMark/>
          </w:tcPr>
          <w:p w14:paraId="5E6B0854" w14:textId="77777777" w:rsidR="0020189C" w:rsidRDefault="00020705">
            <w:pPr>
              <w:pStyle w:val="table1"/>
            </w:pPr>
            <w:r>
              <w:t>0</w:t>
            </w:r>
          </w:p>
        </w:tc>
        <w:tc>
          <w:tcPr>
            <w:tcW w:w="367" w:type="pct"/>
            <w:tcBorders>
              <w:top w:val="nil"/>
              <w:left w:val="nil"/>
              <w:bottom w:val="nil"/>
              <w:right w:val="nil"/>
            </w:tcBorders>
          </w:tcPr>
          <w:p w14:paraId="5E6B0855" w14:textId="77777777" w:rsidR="0020189C" w:rsidRDefault="0020189C">
            <w:pPr>
              <w:pStyle w:val="table1"/>
            </w:pPr>
          </w:p>
        </w:tc>
        <w:tc>
          <w:tcPr>
            <w:tcW w:w="290" w:type="pct"/>
            <w:tcBorders>
              <w:top w:val="nil"/>
              <w:left w:val="nil"/>
              <w:bottom w:val="nil"/>
              <w:right w:val="nil"/>
            </w:tcBorders>
            <w:hideMark/>
          </w:tcPr>
          <w:p w14:paraId="5E6B0856" w14:textId="77777777" w:rsidR="0020189C" w:rsidRDefault="00020705">
            <w:pPr>
              <w:pStyle w:val="table1"/>
            </w:pPr>
            <w:r>
              <w:t>0</w:t>
            </w:r>
          </w:p>
        </w:tc>
        <w:tc>
          <w:tcPr>
            <w:tcW w:w="358" w:type="pct"/>
            <w:tcBorders>
              <w:top w:val="nil"/>
              <w:left w:val="nil"/>
              <w:bottom w:val="nil"/>
              <w:right w:val="nil"/>
            </w:tcBorders>
            <w:hideMark/>
          </w:tcPr>
          <w:p w14:paraId="5E6B0857" w14:textId="77777777" w:rsidR="0020189C" w:rsidRDefault="00020705">
            <w:pPr>
              <w:pStyle w:val="table1"/>
            </w:pPr>
            <w:r>
              <w:t>0</w:t>
            </w:r>
          </w:p>
        </w:tc>
        <w:tc>
          <w:tcPr>
            <w:tcW w:w="355" w:type="pct"/>
            <w:tcBorders>
              <w:top w:val="nil"/>
              <w:left w:val="nil"/>
              <w:bottom w:val="nil"/>
              <w:right w:val="nil"/>
            </w:tcBorders>
            <w:hideMark/>
          </w:tcPr>
          <w:p w14:paraId="5E6B0858" w14:textId="77777777" w:rsidR="0020189C" w:rsidRDefault="00020705">
            <w:pPr>
              <w:pStyle w:val="table1"/>
            </w:pPr>
            <w:r>
              <w:t>1.2</w:t>
            </w:r>
          </w:p>
        </w:tc>
        <w:tc>
          <w:tcPr>
            <w:tcW w:w="290" w:type="pct"/>
            <w:tcBorders>
              <w:top w:val="nil"/>
              <w:left w:val="nil"/>
              <w:bottom w:val="nil"/>
              <w:right w:val="nil"/>
            </w:tcBorders>
            <w:hideMark/>
          </w:tcPr>
          <w:p w14:paraId="5E6B0859" w14:textId="77777777" w:rsidR="0020189C" w:rsidRDefault="00020705">
            <w:pPr>
              <w:pStyle w:val="table1"/>
            </w:pPr>
            <w:r>
              <w:t>0</w:t>
            </w:r>
          </w:p>
        </w:tc>
        <w:tc>
          <w:tcPr>
            <w:tcW w:w="290" w:type="pct"/>
            <w:tcBorders>
              <w:top w:val="nil"/>
              <w:left w:val="nil"/>
              <w:bottom w:val="nil"/>
              <w:right w:val="nil"/>
            </w:tcBorders>
            <w:hideMark/>
          </w:tcPr>
          <w:p w14:paraId="5E6B085A" w14:textId="77777777" w:rsidR="0020189C" w:rsidRDefault="00020705">
            <w:pPr>
              <w:pStyle w:val="table1"/>
            </w:pPr>
            <w:r>
              <w:t>0.8</w:t>
            </w:r>
          </w:p>
        </w:tc>
        <w:tc>
          <w:tcPr>
            <w:tcW w:w="290" w:type="pct"/>
            <w:tcBorders>
              <w:top w:val="nil"/>
              <w:left w:val="nil"/>
              <w:bottom w:val="nil"/>
              <w:right w:val="nil"/>
            </w:tcBorders>
            <w:hideMark/>
          </w:tcPr>
          <w:p w14:paraId="5E6B085B" w14:textId="77777777" w:rsidR="0020189C" w:rsidRDefault="00020705">
            <w:pPr>
              <w:pStyle w:val="table1"/>
            </w:pPr>
            <w:r>
              <w:t>7.4</w:t>
            </w:r>
          </w:p>
        </w:tc>
        <w:tc>
          <w:tcPr>
            <w:tcW w:w="290" w:type="pct"/>
            <w:tcBorders>
              <w:top w:val="nil"/>
              <w:left w:val="nil"/>
              <w:bottom w:val="nil"/>
              <w:right w:val="nil"/>
            </w:tcBorders>
            <w:hideMark/>
          </w:tcPr>
          <w:p w14:paraId="5E6B085C" w14:textId="77777777" w:rsidR="0020189C" w:rsidRDefault="00020705">
            <w:pPr>
              <w:pStyle w:val="table1"/>
            </w:pPr>
            <w:r>
              <w:t>9.3</w:t>
            </w:r>
          </w:p>
        </w:tc>
        <w:tc>
          <w:tcPr>
            <w:tcW w:w="290" w:type="pct"/>
            <w:tcBorders>
              <w:top w:val="nil"/>
              <w:left w:val="nil"/>
              <w:bottom w:val="nil"/>
              <w:right w:val="nil"/>
            </w:tcBorders>
            <w:hideMark/>
          </w:tcPr>
          <w:p w14:paraId="5E6B085D" w14:textId="77777777" w:rsidR="0020189C" w:rsidRDefault="00020705">
            <w:pPr>
              <w:pStyle w:val="table1"/>
            </w:pPr>
            <w:r>
              <w:t>0</w:t>
            </w:r>
          </w:p>
        </w:tc>
        <w:tc>
          <w:tcPr>
            <w:tcW w:w="290" w:type="pct"/>
            <w:tcBorders>
              <w:top w:val="nil"/>
              <w:left w:val="nil"/>
              <w:bottom w:val="nil"/>
              <w:right w:val="nil"/>
            </w:tcBorders>
            <w:hideMark/>
          </w:tcPr>
          <w:p w14:paraId="5E6B085E" w14:textId="77777777" w:rsidR="0020189C" w:rsidRDefault="00020705">
            <w:pPr>
              <w:pStyle w:val="table1"/>
            </w:pPr>
            <w:r>
              <w:t>0</w:t>
            </w:r>
          </w:p>
        </w:tc>
        <w:tc>
          <w:tcPr>
            <w:tcW w:w="290" w:type="pct"/>
            <w:tcBorders>
              <w:top w:val="nil"/>
              <w:left w:val="nil"/>
              <w:bottom w:val="nil"/>
              <w:right w:val="nil"/>
            </w:tcBorders>
            <w:hideMark/>
          </w:tcPr>
          <w:p w14:paraId="5E6B085F" w14:textId="77777777" w:rsidR="0020189C" w:rsidRDefault="00020705">
            <w:pPr>
              <w:pStyle w:val="table1"/>
            </w:pPr>
            <w:r>
              <w:t>3.6</w:t>
            </w:r>
          </w:p>
        </w:tc>
        <w:tc>
          <w:tcPr>
            <w:tcW w:w="302" w:type="pct"/>
            <w:tcBorders>
              <w:top w:val="nil"/>
              <w:left w:val="nil"/>
              <w:bottom w:val="nil"/>
              <w:right w:val="nil"/>
            </w:tcBorders>
            <w:hideMark/>
          </w:tcPr>
          <w:p w14:paraId="5E6B0860" w14:textId="77777777" w:rsidR="0020189C" w:rsidRDefault="00020705">
            <w:pPr>
              <w:pStyle w:val="table1"/>
            </w:pPr>
            <w:r>
              <w:t>0</w:t>
            </w:r>
          </w:p>
        </w:tc>
      </w:tr>
      <w:tr w:rsidR="0020189C" w14:paraId="5E6B0872" w14:textId="77777777">
        <w:trPr>
          <w:cantSplit/>
        </w:trPr>
        <w:tc>
          <w:tcPr>
            <w:tcW w:w="457" w:type="pct"/>
            <w:tcBorders>
              <w:top w:val="nil"/>
              <w:left w:val="nil"/>
              <w:bottom w:val="nil"/>
              <w:right w:val="nil"/>
            </w:tcBorders>
            <w:hideMark/>
          </w:tcPr>
          <w:p w14:paraId="5E6B0862" w14:textId="77777777" w:rsidR="0020189C" w:rsidRDefault="00020705">
            <w:pPr>
              <w:pStyle w:val="table1"/>
            </w:pPr>
            <w:r>
              <w:t>ENL Total</w:t>
            </w:r>
          </w:p>
        </w:tc>
        <w:tc>
          <w:tcPr>
            <w:tcW w:w="236" w:type="pct"/>
            <w:tcBorders>
              <w:top w:val="nil"/>
              <w:left w:val="nil"/>
              <w:bottom w:val="nil"/>
              <w:right w:val="nil"/>
            </w:tcBorders>
            <w:hideMark/>
          </w:tcPr>
          <w:p w14:paraId="5E6B0863" w14:textId="77777777" w:rsidR="0020189C" w:rsidRDefault="00020705">
            <w:pPr>
              <w:pStyle w:val="table1"/>
            </w:pPr>
            <w:r>
              <w:t>%</w:t>
            </w:r>
          </w:p>
        </w:tc>
        <w:tc>
          <w:tcPr>
            <w:tcW w:w="289" w:type="pct"/>
            <w:tcBorders>
              <w:top w:val="nil"/>
              <w:left w:val="nil"/>
              <w:bottom w:val="nil"/>
              <w:right w:val="nil"/>
            </w:tcBorders>
            <w:hideMark/>
          </w:tcPr>
          <w:p w14:paraId="5E6B0864" w14:textId="77777777" w:rsidR="0020189C" w:rsidRDefault="00020705">
            <w:pPr>
              <w:pStyle w:val="table1"/>
            </w:pPr>
            <w:r>
              <w:t>3.6</w:t>
            </w:r>
          </w:p>
        </w:tc>
        <w:tc>
          <w:tcPr>
            <w:tcW w:w="319" w:type="pct"/>
            <w:tcBorders>
              <w:top w:val="nil"/>
              <w:left w:val="nil"/>
              <w:bottom w:val="nil"/>
              <w:right w:val="nil"/>
            </w:tcBorders>
            <w:hideMark/>
          </w:tcPr>
          <w:p w14:paraId="5E6B0865" w14:textId="77777777" w:rsidR="0020189C" w:rsidRDefault="00020705">
            <w:pPr>
              <w:pStyle w:val="table1"/>
            </w:pPr>
            <w:r>
              <w:t>37.3</w:t>
            </w:r>
          </w:p>
        </w:tc>
        <w:tc>
          <w:tcPr>
            <w:tcW w:w="367" w:type="pct"/>
            <w:tcBorders>
              <w:top w:val="nil"/>
              <w:left w:val="nil"/>
              <w:bottom w:val="nil"/>
              <w:right w:val="nil"/>
            </w:tcBorders>
          </w:tcPr>
          <w:p w14:paraId="5E6B0866" w14:textId="77777777" w:rsidR="0020189C" w:rsidRDefault="0020189C">
            <w:pPr>
              <w:pStyle w:val="table1"/>
            </w:pPr>
          </w:p>
        </w:tc>
        <w:tc>
          <w:tcPr>
            <w:tcW w:w="290" w:type="pct"/>
            <w:tcBorders>
              <w:top w:val="nil"/>
              <w:left w:val="nil"/>
              <w:bottom w:val="nil"/>
              <w:right w:val="nil"/>
            </w:tcBorders>
            <w:hideMark/>
          </w:tcPr>
          <w:p w14:paraId="5E6B0867" w14:textId="77777777" w:rsidR="0020189C" w:rsidRDefault="00020705">
            <w:pPr>
              <w:pStyle w:val="table1"/>
            </w:pPr>
            <w:r>
              <w:t>64.6</w:t>
            </w:r>
          </w:p>
        </w:tc>
        <w:tc>
          <w:tcPr>
            <w:tcW w:w="358" w:type="pct"/>
            <w:tcBorders>
              <w:top w:val="nil"/>
              <w:left w:val="nil"/>
              <w:bottom w:val="nil"/>
              <w:right w:val="nil"/>
            </w:tcBorders>
            <w:hideMark/>
          </w:tcPr>
          <w:p w14:paraId="5E6B0868" w14:textId="77777777" w:rsidR="0020189C" w:rsidRDefault="00020705">
            <w:pPr>
              <w:pStyle w:val="table1"/>
            </w:pPr>
            <w:r>
              <w:t>23.9</w:t>
            </w:r>
          </w:p>
        </w:tc>
        <w:tc>
          <w:tcPr>
            <w:tcW w:w="355" w:type="pct"/>
            <w:tcBorders>
              <w:top w:val="nil"/>
              <w:left w:val="nil"/>
              <w:bottom w:val="nil"/>
              <w:right w:val="nil"/>
            </w:tcBorders>
            <w:hideMark/>
          </w:tcPr>
          <w:p w14:paraId="5E6B0869" w14:textId="77777777" w:rsidR="0020189C" w:rsidRDefault="00020705">
            <w:pPr>
              <w:pStyle w:val="table1"/>
            </w:pPr>
            <w:r>
              <w:t>8.5</w:t>
            </w:r>
          </w:p>
        </w:tc>
        <w:tc>
          <w:tcPr>
            <w:tcW w:w="290" w:type="pct"/>
            <w:tcBorders>
              <w:top w:val="nil"/>
              <w:left w:val="nil"/>
              <w:bottom w:val="nil"/>
              <w:right w:val="nil"/>
            </w:tcBorders>
            <w:hideMark/>
          </w:tcPr>
          <w:p w14:paraId="5E6B086A" w14:textId="77777777" w:rsidR="0020189C" w:rsidRDefault="00020705">
            <w:pPr>
              <w:pStyle w:val="table1"/>
            </w:pPr>
            <w:r>
              <w:t>42</w:t>
            </w:r>
          </w:p>
        </w:tc>
        <w:tc>
          <w:tcPr>
            <w:tcW w:w="290" w:type="pct"/>
            <w:tcBorders>
              <w:top w:val="nil"/>
              <w:left w:val="nil"/>
              <w:bottom w:val="nil"/>
              <w:right w:val="nil"/>
            </w:tcBorders>
            <w:hideMark/>
          </w:tcPr>
          <w:p w14:paraId="5E6B086B" w14:textId="77777777" w:rsidR="0020189C" w:rsidRDefault="00020705">
            <w:pPr>
              <w:pStyle w:val="table1"/>
            </w:pPr>
            <w:r>
              <w:t>15.2</w:t>
            </w:r>
          </w:p>
        </w:tc>
        <w:tc>
          <w:tcPr>
            <w:tcW w:w="290" w:type="pct"/>
            <w:tcBorders>
              <w:top w:val="nil"/>
              <w:left w:val="nil"/>
              <w:bottom w:val="nil"/>
              <w:right w:val="nil"/>
            </w:tcBorders>
            <w:hideMark/>
          </w:tcPr>
          <w:p w14:paraId="5E6B086C" w14:textId="77777777" w:rsidR="0020189C" w:rsidRDefault="00020705">
            <w:pPr>
              <w:pStyle w:val="table1"/>
            </w:pPr>
            <w:r>
              <w:t>15.4</w:t>
            </w:r>
          </w:p>
        </w:tc>
        <w:tc>
          <w:tcPr>
            <w:tcW w:w="290" w:type="pct"/>
            <w:tcBorders>
              <w:top w:val="nil"/>
              <w:left w:val="nil"/>
              <w:bottom w:val="nil"/>
              <w:right w:val="nil"/>
            </w:tcBorders>
            <w:hideMark/>
          </w:tcPr>
          <w:p w14:paraId="5E6B086D" w14:textId="77777777" w:rsidR="0020189C" w:rsidRDefault="00020705">
            <w:pPr>
              <w:pStyle w:val="table1"/>
            </w:pPr>
            <w:r>
              <w:t>16.4</w:t>
            </w:r>
          </w:p>
        </w:tc>
        <w:tc>
          <w:tcPr>
            <w:tcW w:w="290" w:type="pct"/>
            <w:tcBorders>
              <w:top w:val="nil"/>
              <w:left w:val="nil"/>
              <w:bottom w:val="nil"/>
              <w:right w:val="nil"/>
            </w:tcBorders>
            <w:hideMark/>
          </w:tcPr>
          <w:p w14:paraId="5E6B086E" w14:textId="77777777" w:rsidR="0020189C" w:rsidRDefault="00020705">
            <w:pPr>
              <w:pStyle w:val="table1"/>
            </w:pPr>
            <w:r>
              <w:t>64.7</w:t>
            </w:r>
          </w:p>
        </w:tc>
        <w:tc>
          <w:tcPr>
            <w:tcW w:w="290" w:type="pct"/>
            <w:tcBorders>
              <w:top w:val="nil"/>
              <w:left w:val="nil"/>
              <w:bottom w:val="nil"/>
              <w:right w:val="nil"/>
            </w:tcBorders>
            <w:hideMark/>
          </w:tcPr>
          <w:p w14:paraId="5E6B086F" w14:textId="77777777" w:rsidR="0020189C" w:rsidRDefault="00020705">
            <w:pPr>
              <w:pStyle w:val="table1"/>
            </w:pPr>
            <w:r>
              <w:t>14.4</w:t>
            </w:r>
          </w:p>
        </w:tc>
        <w:tc>
          <w:tcPr>
            <w:tcW w:w="290" w:type="pct"/>
            <w:tcBorders>
              <w:top w:val="nil"/>
              <w:left w:val="nil"/>
              <w:bottom w:val="nil"/>
              <w:right w:val="nil"/>
            </w:tcBorders>
            <w:hideMark/>
          </w:tcPr>
          <w:p w14:paraId="5E6B0870" w14:textId="77777777" w:rsidR="0020189C" w:rsidRDefault="00020705">
            <w:pPr>
              <w:pStyle w:val="table1"/>
            </w:pPr>
            <w:r>
              <w:t>59.2</w:t>
            </w:r>
          </w:p>
        </w:tc>
        <w:tc>
          <w:tcPr>
            <w:tcW w:w="302" w:type="pct"/>
            <w:tcBorders>
              <w:top w:val="nil"/>
              <w:left w:val="nil"/>
              <w:bottom w:val="nil"/>
              <w:right w:val="nil"/>
            </w:tcBorders>
            <w:hideMark/>
          </w:tcPr>
          <w:p w14:paraId="5E6B0871" w14:textId="77777777" w:rsidR="0020189C" w:rsidRDefault="00020705">
            <w:pPr>
              <w:pStyle w:val="table1"/>
            </w:pPr>
            <w:r>
              <w:t>3.6</w:t>
            </w:r>
          </w:p>
        </w:tc>
      </w:tr>
      <w:tr w:rsidR="0020189C" w14:paraId="5E6B0883" w14:textId="77777777">
        <w:trPr>
          <w:cantSplit/>
        </w:trPr>
        <w:tc>
          <w:tcPr>
            <w:tcW w:w="457" w:type="pct"/>
            <w:tcBorders>
              <w:top w:val="nil"/>
              <w:left w:val="nil"/>
              <w:bottom w:val="nil"/>
              <w:right w:val="nil"/>
            </w:tcBorders>
            <w:hideMark/>
          </w:tcPr>
          <w:p w14:paraId="5E6B0873" w14:textId="77777777" w:rsidR="0020189C" w:rsidRDefault="00020705">
            <w:pPr>
              <w:pStyle w:val="table1"/>
            </w:pPr>
            <w:r>
              <w:t>SEF Total</w:t>
            </w:r>
          </w:p>
        </w:tc>
        <w:tc>
          <w:tcPr>
            <w:tcW w:w="236" w:type="pct"/>
            <w:tcBorders>
              <w:top w:val="nil"/>
              <w:left w:val="nil"/>
              <w:bottom w:val="nil"/>
              <w:right w:val="nil"/>
            </w:tcBorders>
            <w:hideMark/>
          </w:tcPr>
          <w:p w14:paraId="5E6B0874" w14:textId="77777777" w:rsidR="0020189C" w:rsidRDefault="00020705">
            <w:pPr>
              <w:pStyle w:val="table1"/>
            </w:pPr>
            <w:r>
              <w:t>%</w:t>
            </w:r>
          </w:p>
        </w:tc>
        <w:tc>
          <w:tcPr>
            <w:tcW w:w="289" w:type="pct"/>
            <w:tcBorders>
              <w:top w:val="nil"/>
              <w:left w:val="nil"/>
              <w:bottom w:val="nil"/>
              <w:right w:val="nil"/>
            </w:tcBorders>
            <w:hideMark/>
          </w:tcPr>
          <w:p w14:paraId="5E6B0875" w14:textId="77777777" w:rsidR="0020189C" w:rsidRDefault="00020705">
            <w:pPr>
              <w:pStyle w:val="table1"/>
            </w:pPr>
            <w:r>
              <w:t>0</w:t>
            </w:r>
          </w:p>
        </w:tc>
        <w:tc>
          <w:tcPr>
            <w:tcW w:w="319" w:type="pct"/>
            <w:tcBorders>
              <w:top w:val="nil"/>
              <w:left w:val="nil"/>
              <w:bottom w:val="nil"/>
              <w:right w:val="nil"/>
            </w:tcBorders>
            <w:hideMark/>
          </w:tcPr>
          <w:p w14:paraId="5E6B0876" w14:textId="77777777" w:rsidR="0020189C" w:rsidRDefault="00020705">
            <w:pPr>
              <w:pStyle w:val="table1"/>
            </w:pPr>
            <w:r>
              <w:t>1.9</w:t>
            </w:r>
          </w:p>
        </w:tc>
        <w:tc>
          <w:tcPr>
            <w:tcW w:w="367" w:type="pct"/>
            <w:tcBorders>
              <w:top w:val="nil"/>
              <w:left w:val="nil"/>
              <w:bottom w:val="nil"/>
              <w:right w:val="nil"/>
            </w:tcBorders>
          </w:tcPr>
          <w:p w14:paraId="5E6B0877" w14:textId="77777777" w:rsidR="0020189C" w:rsidRDefault="0020189C">
            <w:pPr>
              <w:pStyle w:val="table1"/>
            </w:pPr>
          </w:p>
        </w:tc>
        <w:tc>
          <w:tcPr>
            <w:tcW w:w="290" w:type="pct"/>
            <w:tcBorders>
              <w:top w:val="nil"/>
              <w:left w:val="nil"/>
              <w:bottom w:val="nil"/>
              <w:right w:val="nil"/>
            </w:tcBorders>
            <w:hideMark/>
          </w:tcPr>
          <w:p w14:paraId="5E6B0878" w14:textId="77777777" w:rsidR="0020189C" w:rsidRDefault="00020705">
            <w:pPr>
              <w:pStyle w:val="table1"/>
            </w:pPr>
            <w:r>
              <w:t>10.7</w:t>
            </w:r>
          </w:p>
        </w:tc>
        <w:tc>
          <w:tcPr>
            <w:tcW w:w="358" w:type="pct"/>
            <w:tcBorders>
              <w:top w:val="nil"/>
              <w:left w:val="nil"/>
              <w:bottom w:val="nil"/>
              <w:right w:val="nil"/>
            </w:tcBorders>
            <w:hideMark/>
          </w:tcPr>
          <w:p w14:paraId="5E6B0879" w14:textId="77777777" w:rsidR="0020189C" w:rsidRDefault="00020705">
            <w:pPr>
              <w:pStyle w:val="table1"/>
            </w:pPr>
            <w:r>
              <w:t>0.7</w:t>
            </w:r>
          </w:p>
        </w:tc>
        <w:tc>
          <w:tcPr>
            <w:tcW w:w="355" w:type="pct"/>
            <w:tcBorders>
              <w:top w:val="nil"/>
              <w:left w:val="nil"/>
              <w:bottom w:val="nil"/>
              <w:right w:val="nil"/>
            </w:tcBorders>
            <w:hideMark/>
          </w:tcPr>
          <w:p w14:paraId="5E6B087A" w14:textId="77777777" w:rsidR="0020189C" w:rsidRDefault="00020705">
            <w:pPr>
              <w:pStyle w:val="table1"/>
            </w:pPr>
            <w:r>
              <w:t>4.8</w:t>
            </w:r>
          </w:p>
        </w:tc>
        <w:tc>
          <w:tcPr>
            <w:tcW w:w="290" w:type="pct"/>
            <w:tcBorders>
              <w:top w:val="nil"/>
              <w:left w:val="nil"/>
              <w:bottom w:val="nil"/>
              <w:right w:val="nil"/>
            </w:tcBorders>
            <w:hideMark/>
          </w:tcPr>
          <w:p w14:paraId="5E6B087B" w14:textId="77777777" w:rsidR="0020189C" w:rsidRDefault="00020705">
            <w:pPr>
              <w:pStyle w:val="table1"/>
            </w:pPr>
            <w:r>
              <w:t>12.1</w:t>
            </w:r>
          </w:p>
        </w:tc>
        <w:tc>
          <w:tcPr>
            <w:tcW w:w="290" w:type="pct"/>
            <w:tcBorders>
              <w:top w:val="nil"/>
              <w:left w:val="nil"/>
              <w:bottom w:val="nil"/>
              <w:right w:val="nil"/>
            </w:tcBorders>
            <w:hideMark/>
          </w:tcPr>
          <w:p w14:paraId="5E6B087C" w14:textId="77777777" w:rsidR="0020189C" w:rsidRDefault="00020705">
            <w:pPr>
              <w:pStyle w:val="table1"/>
            </w:pPr>
            <w:r>
              <w:t>43.2</w:t>
            </w:r>
          </w:p>
        </w:tc>
        <w:tc>
          <w:tcPr>
            <w:tcW w:w="290" w:type="pct"/>
            <w:tcBorders>
              <w:top w:val="nil"/>
              <w:left w:val="nil"/>
              <w:bottom w:val="nil"/>
              <w:right w:val="nil"/>
            </w:tcBorders>
            <w:hideMark/>
          </w:tcPr>
          <w:p w14:paraId="5E6B087D" w14:textId="77777777" w:rsidR="0020189C" w:rsidRDefault="00020705">
            <w:pPr>
              <w:pStyle w:val="table1"/>
            </w:pPr>
            <w:r>
              <w:t>21.5</w:t>
            </w:r>
          </w:p>
        </w:tc>
        <w:tc>
          <w:tcPr>
            <w:tcW w:w="290" w:type="pct"/>
            <w:tcBorders>
              <w:top w:val="nil"/>
              <w:left w:val="nil"/>
              <w:bottom w:val="nil"/>
              <w:right w:val="nil"/>
            </w:tcBorders>
            <w:hideMark/>
          </w:tcPr>
          <w:p w14:paraId="5E6B087E" w14:textId="77777777" w:rsidR="0020189C" w:rsidRDefault="00020705">
            <w:pPr>
              <w:pStyle w:val="table1"/>
            </w:pPr>
            <w:r>
              <w:t>2.4</w:t>
            </w:r>
          </w:p>
        </w:tc>
        <w:tc>
          <w:tcPr>
            <w:tcW w:w="290" w:type="pct"/>
            <w:tcBorders>
              <w:top w:val="nil"/>
              <w:left w:val="nil"/>
              <w:bottom w:val="nil"/>
              <w:right w:val="nil"/>
            </w:tcBorders>
            <w:hideMark/>
          </w:tcPr>
          <w:p w14:paraId="5E6B087F" w14:textId="77777777" w:rsidR="0020189C" w:rsidRDefault="00020705">
            <w:pPr>
              <w:pStyle w:val="table1"/>
            </w:pPr>
            <w:r>
              <w:t>0.8</w:t>
            </w:r>
          </w:p>
        </w:tc>
        <w:tc>
          <w:tcPr>
            <w:tcW w:w="290" w:type="pct"/>
            <w:tcBorders>
              <w:top w:val="nil"/>
              <w:left w:val="nil"/>
              <w:bottom w:val="nil"/>
              <w:right w:val="nil"/>
            </w:tcBorders>
            <w:hideMark/>
          </w:tcPr>
          <w:p w14:paraId="5E6B0880" w14:textId="77777777" w:rsidR="0020189C" w:rsidRDefault="00020705">
            <w:pPr>
              <w:pStyle w:val="table1"/>
            </w:pPr>
            <w:r>
              <w:t>0</w:t>
            </w:r>
          </w:p>
        </w:tc>
        <w:tc>
          <w:tcPr>
            <w:tcW w:w="290" w:type="pct"/>
            <w:tcBorders>
              <w:top w:val="nil"/>
              <w:left w:val="nil"/>
              <w:bottom w:val="nil"/>
              <w:right w:val="nil"/>
            </w:tcBorders>
            <w:hideMark/>
          </w:tcPr>
          <w:p w14:paraId="5E6B0881" w14:textId="77777777" w:rsidR="0020189C" w:rsidRDefault="00020705">
            <w:pPr>
              <w:pStyle w:val="table1"/>
            </w:pPr>
            <w:r>
              <w:t>2.9</w:t>
            </w:r>
          </w:p>
        </w:tc>
        <w:tc>
          <w:tcPr>
            <w:tcW w:w="302" w:type="pct"/>
            <w:tcBorders>
              <w:top w:val="nil"/>
              <w:left w:val="nil"/>
              <w:bottom w:val="nil"/>
              <w:right w:val="nil"/>
            </w:tcBorders>
            <w:hideMark/>
          </w:tcPr>
          <w:p w14:paraId="5E6B0882" w14:textId="77777777" w:rsidR="0020189C" w:rsidRDefault="00020705">
            <w:pPr>
              <w:pStyle w:val="table1"/>
            </w:pPr>
            <w:r>
              <w:t>1.1</w:t>
            </w:r>
          </w:p>
        </w:tc>
      </w:tr>
      <w:tr w:rsidR="0020189C" w14:paraId="5E6B0894" w14:textId="77777777">
        <w:trPr>
          <w:cantSplit/>
        </w:trPr>
        <w:tc>
          <w:tcPr>
            <w:tcW w:w="457" w:type="pct"/>
            <w:tcBorders>
              <w:top w:val="nil"/>
              <w:left w:val="nil"/>
              <w:bottom w:val="nil"/>
              <w:right w:val="nil"/>
            </w:tcBorders>
            <w:hideMark/>
          </w:tcPr>
          <w:p w14:paraId="5E6B0884" w14:textId="77777777" w:rsidR="0020189C" w:rsidRDefault="00020705">
            <w:pPr>
              <w:pStyle w:val="table1"/>
            </w:pPr>
            <w:r>
              <w:t>SNF Total</w:t>
            </w:r>
          </w:p>
        </w:tc>
        <w:tc>
          <w:tcPr>
            <w:tcW w:w="236" w:type="pct"/>
            <w:tcBorders>
              <w:top w:val="nil"/>
              <w:left w:val="nil"/>
              <w:bottom w:val="nil"/>
              <w:right w:val="nil"/>
            </w:tcBorders>
            <w:hideMark/>
          </w:tcPr>
          <w:p w14:paraId="5E6B0885" w14:textId="77777777" w:rsidR="0020189C" w:rsidRDefault="00020705">
            <w:pPr>
              <w:pStyle w:val="table1"/>
            </w:pPr>
            <w:r>
              <w:t>%</w:t>
            </w:r>
          </w:p>
        </w:tc>
        <w:tc>
          <w:tcPr>
            <w:tcW w:w="289" w:type="pct"/>
            <w:tcBorders>
              <w:top w:val="nil"/>
              <w:left w:val="nil"/>
              <w:bottom w:val="nil"/>
              <w:right w:val="nil"/>
            </w:tcBorders>
            <w:hideMark/>
          </w:tcPr>
          <w:p w14:paraId="5E6B0886" w14:textId="77777777" w:rsidR="0020189C" w:rsidRDefault="00020705">
            <w:pPr>
              <w:pStyle w:val="table1"/>
            </w:pPr>
            <w:r>
              <w:t>0</w:t>
            </w:r>
          </w:p>
        </w:tc>
        <w:tc>
          <w:tcPr>
            <w:tcW w:w="319" w:type="pct"/>
            <w:tcBorders>
              <w:top w:val="nil"/>
              <w:left w:val="nil"/>
              <w:bottom w:val="nil"/>
              <w:right w:val="nil"/>
            </w:tcBorders>
            <w:hideMark/>
          </w:tcPr>
          <w:p w14:paraId="5E6B0887" w14:textId="77777777" w:rsidR="0020189C" w:rsidRDefault="00020705">
            <w:pPr>
              <w:pStyle w:val="table1"/>
            </w:pPr>
            <w:r>
              <w:t>4.2</w:t>
            </w:r>
          </w:p>
        </w:tc>
        <w:tc>
          <w:tcPr>
            <w:tcW w:w="367" w:type="pct"/>
            <w:tcBorders>
              <w:top w:val="nil"/>
              <w:left w:val="nil"/>
              <w:bottom w:val="nil"/>
              <w:right w:val="nil"/>
            </w:tcBorders>
          </w:tcPr>
          <w:p w14:paraId="5E6B0888" w14:textId="77777777" w:rsidR="0020189C" w:rsidRDefault="0020189C">
            <w:pPr>
              <w:pStyle w:val="table1"/>
            </w:pPr>
          </w:p>
        </w:tc>
        <w:tc>
          <w:tcPr>
            <w:tcW w:w="290" w:type="pct"/>
            <w:tcBorders>
              <w:top w:val="nil"/>
              <w:left w:val="nil"/>
              <w:bottom w:val="nil"/>
              <w:right w:val="nil"/>
            </w:tcBorders>
            <w:hideMark/>
          </w:tcPr>
          <w:p w14:paraId="5E6B0889" w14:textId="77777777" w:rsidR="0020189C" w:rsidRDefault="00020705">
            <w:pPr>
              <w:pStyle w:val="table1"/>
            </w:pPr>
            <w:r>
              <w:t>0.8</w:t>
            </w:r>
          </w:p>
        </w:tc>
        <w:tc>
          <w:tcPr>
            <w:tcW w:w="358" w:type="pct"/>
            <w:tcBorders>
              <w:top w:val="nil"/>
              <w:left w:val="nil"/>
              <w:bottom w:val="nil"/>
              <w:right w:val="nil"/>
            </w:tcBorders>
            <w:hideMark/>
          </w:tcPr>
          <w:p w14:paraId="5E6B088A" w14:textId="77777777" w:rsidR="0020189C" w:rsidRDefault="00020705">
            <w:pPr>
              <w:pStyle w:val="table1"/>
            </w:pPr>
            <w:r>
              <w:t>1</w:t>
            </w:r>
          </w:p>
        </w:tc>
        <w:tc>
          <w:tcPr>
            <w:tcW w:w="355" w:type="pct"/>
            <w:tcBorders>
              <w:top w:val="nil"/>
              <w:left w:val="nil"/>
              <w:bottom w:val="nil"/>
              <w:right w:val="nil"/>
            </w:tcBorders>
            <w:hideMark/>
          </w:tcPr>
          <w:p w14:paraId="5E6B088B" w14:textId="77777777" w:rsidR="0020189C" w:rsidRDefault="00020705">
            <w:pPr>
              <w:pStyle w:val="table1"/>
            </w:pPr>
            <w:r>
              <w:t>13.8</w:t>
            </w:r>
          </w:p>
        </w:tc>
        <w:tc>
          <w:tcPr>
            <w:tcW w:w="290" w:type="pct"/>
            <w:tcBorders>
              <w:top w:val="nil"/>
              <w:left w:val="nil"/>
              <w:bottom w:val="nil"/>
              <w:right w:val="nil"/>
            </w:tcBorders>
            <w:hideMark/>
          </w:tcPr>
          <w:p w14:paraId="5E6B088C" w14:textId="77777777" w:rsidR="0020189C" w:rsidRDefault="00020705">
            <w:pPr>
              <w:pStyle w:val="table1"/>
            </w:pPr>
            <w:r>
              <w:t>4.4</w:t>
            </w:r>
          </w:p>
        </w:tc>
        <w:tc>
          <w:tcPr>
            <w:tcW w:w="290" w:type="pct"/>
            <w:tcBorders>
              <w:top w:val="nil"/>
              <w:left w:val="nil"/>
              <w:bottom w:val="nil"/>
              <w:right w:val="nil"/>
            </w:tcBorders>
            <w:hideMark/>
          </w:tcPr>
          <w:p w14:paraId="5E6B088D" w14:textId="77777777" w:rsidR="0020189C" w:rsidRDefault="00020705">
            <w:pPr>
              <w:pStyle w:val="table1"/>
            </w:pPr>
            <w:r>
              <w:t>7.2</w:t>
            </w:r>
          </w:p>
        </w:tc>
        <w:tc>
          <w:tcPr>
            <w:tcW w:w="290" w:type="pct"/>
            <w:tcBorders>
              <w:top w:val="nil"/>
              <w:left w:val="nil"/>
              <w:bottom w:val="nil"/>
              <w:right w:val="nil"/>
            </w:tcBorders>
            <w:hideMark/>
          </w:tcPr>
          <w:p w14:paraId="5E6B088E" w14:textId="77777777" w:rsidR="0020189C" w:rsidRDefault="00020705">
            <w:pPr>
              <w:pStyle w:val="table1"/>
            </w:pPr>
            <w:r>
              <w:t>0</w:t>
            </w:r>
          </w:p>
        </w:tc>
        <w:tc>
          <w:tcPr>
            <w:tcW w:w="290" w:type="pct"/>
            <w:tcBorders>
              <w:top w:val="nil"/>
              <w:left w:val="nil"/>
              <w:bottom w:val="nil"/>
              <w:right w:val="nil"/>
            </w:tcBorders>
            <w:hideMark/>
          </w:tcPr>
          <w:p w14:paraId="5E6B088F" w14:textId="77777777" w:rsidR="0020189C" w:rsidRDefault="00020705">
            <w:pPr>
              <w:pStyle w:val="table1"/>
            </w:pPr>
            <w:r>
              <w:t>42.2</w:t>
            </w:r>
          </w:p>
        </w:tc>
        <w:tc>
          <w:tcPr>
            <w:tcW w:w="290" w:type="pct"/>
            <w:tcBorders>
              <w:top w:val="nil"/>
              <w:left w:val="nil"/>
              <w:bottom w:val="nil"/>
              <w:right w:val="nil"/>
            </w:tcBorders>
            <w:hideMark/>
          </w:tcPr>
          <w:p w14:paraId="5E6B0890" w14:textId="77777777" w:rsidR="0020189C" w:rsidRDefault="00020705">
            <w:pPr>
              <w:pStyle w:val="table1"/>
            </w:pPr>
            <w:r>
              <w:t>0.9</w:t>
            </w:r>
          </w:p>
        </w:tc>
        <w:tc>
          <w:tcPr>
            <w:tcW w:w="290" w:type="pct"/>
            <w:tcBorders>
              <w:top w:val="nil"/>
              <w:left w:val="nil"/>
              <w:bottom w:val="nil"/>
              <w:right w:val="nil"/>
            </w:tcBorders>
            <w:hideMark/>
          </w:tcPr>
          <w:p w14:paraId="5E6B0891" w14:textId="77777777" w:rsidR="0020189C" w:rsidRDefault="00020705">
            <w:pPr>
              <w:pStyle w:val="table1"/>
            </w:pPr>
            <w:r>
              <w:t>46.9</w:t>
            </w:r>
          </w:p>
        </w:tc>
        <w:tc>
          <w:tcPr>
            <w:tcW w:w="290" w:type="pct"/>
            <w:tcBorders>
              <w:top w:val="nil"/>
              <w:left w:val="nil"/>
              <w:bottom w:val="nil"/>
              <w:right w:val="nil"/>
            </w:tcBorders>
            <w:hideMark/>
          </w:tcPr>
          <w:p w14:paraId="5E6B0892" w14:textId="77777777" w:rsidR="0020189C" w:rsidRDefault="00020705">
            <w:pPr>
              <w:pStyle w:val="table1"/>
            </w:pPr>
            <w:r>
              <w:t>18.9</w:t>
            </w:r>
          </w:p>
        </w:tc>
        <w:tc>
          <w:tcPr>
            <w:tcW w:w="302" w:type="pct"/>
            <w:tcBorders>
              <w:top w:val="nil"/>
              <w:left w:val="nil"/>
              <w:bottom w:val="nil"/>
              <w:right w:val="nil"/>
            </w:tcBorders>
            <w:hideMark/>
          </w:tcPr>
          <w:p w14:paraId="5E6B0893" w14:textId="77777777" w:rsidR="0020189C" w:rsidRDefault="00020705">
            <w:pPr>
              <w:pStyle w:val="table1"/>
            </w:pPr>
            <w:r>
              <w:t>54.7</w:t>
            </w:r>
          </w:p>
        </w:tc>
      </w:tr>
      <w:tr w:rsidR="0020189C" w14:paraId="5E6B08A5" w14:textId="77777777">
        <w:trPr>
          <w:cantSplit/>
        </w:trPr>
        <w:tc>
          <w:tcPr>
            <w:tcW w:w="457" w:type="pct"/>
            <w:tcBorders>
              <w:top w:val="nil"/>
              <w:left w:val="nil"/>
              <w:bottom w:val="nil"/>
              <w:right w:val="nil"/>
            </w:tcBorders>
            <w:hideMark/>
          </w:tcPr>
          <w:p w14:paraId="5E6B0895" w14:textId="77777777" w:rsidR="0020189C" w:rsidRDefault="00020705">
            <w:pPr>
              <w:pStyle w:val="table1"/>
            </w:pPr>
            <w:r>
              <w:t>FF Total</w:t>
            </w:r>
          </w:p>
        </w:tc>
        <w:tc>
          <w:tcPr>
            <w:tcW w:w="236" w:type="pct"/>
            <w:tcBorders>
              <w:top w:val="nil"/>
              <w:left w:val="nil"/>
              <w:bottom w:val="nil"/>
              <w:right w:val="nil"/>
            </w:tcBorders>
            <w:hideMark/>
          </w:tcPr>
          <w:p w14:paraId="5E6B0896" w14:textId="77777777" w:rsidR="0020189C" w:rsidRDefault="00020705">
            <w:pPr>
              <w:pStyle w:val="table1"/>
            </w:pPr>
            <w:r>
              <w:t>%</w:t>
            </w:r>
          </w:p>
        </w:tc>
        <w:tc>
          <w:tcPr>
            <w:tcW w:w="289" w:type="pct"/>
            <w:tcBorders>
              <w:top w:val="nil"/>
              <w:left w:val="nil"/>
              <w:bottom w:val="nil"/>
              <w:right w:val="nil"/>
            </w:tcBorders>
            <w:hideMark/>
          </w:tcPr>
          <w:p w14:paraId="5E6B0897" w14:textId="77777777" w:rsidR="0020189C" w:rsidRDefault="00020705">
            <w:pPr>
              <w:pStyle w:val="table1"/>
            </w:pPr>
            <w:r>
              <w:t>0</w:t>
            </w:r>
          </w:p>
        </w:tc>
        <w:tc>
          <w:tcPr>
            <w:tcW w:w="319" w:type="pct"/>
            <w:tcBorders>
              <w:top w:val="nil"/>
              <w:left w:val="nil"/>
              <w:bottom w:val="nil"/>
              <w:right w:val="nil"/>
            </w:tcBorders>
            <w:hideMark/>
          </w:tcPr>
          <w:p w14:paraId="5E6B0898" w14:textId="77777777" w:rsidR="0020189C" w:rsidRDefault="00020705">
            <w:pPr>
              <w:pStyle w:val="table1"/>
            </w:pPr>
            <w:r>
              <w:t>0</w:t>
            </w:r>
          </w:p>
        </w:tc>
        <w:tc>
          <w:tcPr>
            <w:tcW w:w="367" w:type="pct"/>
            <w:tcBorders>
              <w:top w:val="nil"/>
              <w:left w:val="nil"/>
              <w:bottom w:val="nil"/>
              <w:right w:val="nil"/>
            </w:tcBorders>
          </w:tcPr>
          <w:p w14:paraId="5E6B0899" w14:textId="77777777" w:rsidR="0020189C" w:rsidRDefault="0020189C">
            <w:pPr>
              <w:pStyle w:val="table1"/>
            </w:pPr>
          </w:p>
        </w:tc>
        <w:tc>
          <w:tcPr>
            <w:tcW w:w="290" w:type="pct"/>
            <w:tcBorders>
              <w:top w:val="nil"/>
              <w:left w:val="nil"/>
              <w:bottom w:val="nil"/>
              <w:right w:val="nil"/>
            </w:tcBorders>
            <w:hideMark/>
          </w:tcPr>
          <w:p w14:paraId="5E6B089A" w14:textId="77777777" w:rsidR="0020189C" w:rsidRDefault="00020705">
            <w:pPr>
              <w:pStyle w:val="table1"/>
            </w:pPr>
            <w:r>
              <w:t>0</w:t>
            </w:r>
          </w:p>
        </w:tc>
        <w:tc>
          <w:tcPr>
            <w:tcW w:w="358" w:type="pct"/>
            <w:tcBorders>
              <w:top w:val="nil"/>
              <w:left w:val="nil"/>
              <w:bottom w:val="nil"/>
              <w:right w:val="nil"/>
            </w:tcBorders>
            <w:hideMark/>
          </w:tcPr>
          <w:p w14:paraId="5E6B089B" w14:textId="77777777" w:rsidR="0020189C" w:rsidRDefault="00020705">
            <w:pPr>
              <w:pStyle w:val="table1"/>
            </w:pPr>
            <w:r>
              <w:t>0</w:t>
            </w:r>
          </w:p>
        </w:tc>
        <w:tc>
          <w:tcPr>
            <w:tcW w:w="355" w:type="pct"/>
            <w:tcBorders>
              <w:top w:val="nil"/>
              <w:left w:val="nil"/>
              <w:bottom w:val="nil"/>
              <w:right w:val="nil"/>
            </w:tcBorders>
            <w:hideMark/>
          </w:tcPr>
          <w:p w14:paraId="5E6B089C" w14:textId="77777777" w:rsidR="0020189C" w:rsidRDefault="00020705">
            <w:pPr>
              <w:pStyle w:val="table1"/>
            </w:pPr>
            <w:r>
              <w:t>0</w:t>
            </w:r>
          </w:p>
        </w:tc>
        <w:tc>
          <w:tcPr>
            <w:tcW w:w="290" w:type="pct"/>
            <w:tcBorders>
              <w:top w:val="nil"/>
              <w:left w:val="nil"/>
              <w:bottom w:val="nil"/>
              <w:right w:val="nil"/>
            </w:tcBorders>
            <w:hideMark/>
          </w:tcPr>
          <w:p w14:paraId="5E6B089D" w14:textId="77777777" w:rsidR="0020189C" w:rsidRDefault="00020705">
            <w:pPr>
              <w:pStyle w:val="table1"/>
            </w:pPr>
            <w:r>
              <w:t>0</w:t>
            </w:r>
          </w:p>
        </w:tc>
        <w:tc>
          <w:tcPr>
            <w:tcW w:w="290" w:type="pct"/>
            <w:tcBorders>
              <w:top w:val="nil"/>
              <w:left w:val="nil"/>
              <w:bottom w:val="nil"/>
              <w:right w:val="nil"/>
            </w:tcBorders>
            <w:hideMark/>
          </w:tcPr>
          <w:p w14:paraId="5E6B089E" w14:textId="77777777" w:rsidR="0020189C" w:rsidRDefault="00020705">
            <w:pPr>
              <w:pStyle w:val="table1"/>
            </w:pPr>
            <w:r>
              <w:t>0</w:t>
            </w:r>
          </w:p>
        </w:tc>
        <w:tc>
          <w:tcPr>
            <w:tcW w:w="290" w:type="pct"/>
            <w:tcBorders>
              <w:top w:val="nil"/>
              <w:left w:val="nil"/>
              <w:bottom w:val="nil"/>
              <w:right w:val="nil"/>
            </w:tcBorders>
            <w:hideMark/>
          </w:tcPr>
          <w:p w14:paraId="5E6B089F" w14:textId="77777777" w:rsidR="0020189C" w:rsidRDefault="00020705">
            <w:pPr>
              <w:pStyle w:val="table1"/>
            </w:pPr>
            <w:r>
              <w:t>9.8</w:t>
            </w:r>
          </w:p>
        </w:tc>
        <w:tc>
          <w:tcPr>
            <w:tcW w:w="290" w:type="pct"/>
            <w:tcBorders>
              <w:top w:val="nil"/>
              <w:left w:val="nil"/>
              <w:bottom w:val="nil"/>
              <w:right w:val="nil"/>
            </w:tcBorders>
            <w:hideMark/>
          </w:tcPr>
          <w:p w14:paraId="5E6B08A0" w14:textId="77777777" w:rsidR="0020189C" w:rsidRDefault="00020705">
            <w:pPr>
              <w:pStyle w:val="table1"/>
            </w:pPr>
            <w:r>
              <w:t>0</w:t>
            </w:r>
          </w:p>
        </w:tc>
        <w:tc>
          <w:tcPr>
            <w:tcW w:w="290" w:type="pct"/>
            <w:tcBorders>
              <w:top w:val="nil"/>
              <w:left w:val="nil"/>
              <w:bottom w:val="nil"/>
              <w:right w:val="nil"/>
            </w:tcBorders>
            <w:hideMark/>
          </w:tcPr>
          <w:p w14:paraId="5E6B08A1" w14:textId="77777777" w:rsidR="0020189C" w:rsidRDefault="00020705">
            <w:pPr>
              <w:pStyle w:val="table1"/>
            </w:pPr>
            <w:r>
              <w:t>2.8</w:t>
            </w:r>
          </w:p>
        </w:tc>
        <w:tc>
          <w:tcPr>
            <w:tcW w:w="290" w:type="pct"/>
            <w:tcBorders>
              <w:top w:val="nil"/>
              <w:left w:val="nil"/>
              <w:bottom w:val="nil"/>
              <w:right w:val="nil"/>
            </w:tcBorders>
            <w:hideMark/>
          </w:tcPr>
          <w:p w14:paraId="5E6B08A2" w14:textId="77777777" w:rsidR="0020189C" w:rsidRDefault="00020705">
            <w:pPr>
              <w:pStyle w:val="table1"/>
            </w:pPr>
            <w:r>
              <w:t>0.5</w:t>
            </w:r>
          </w:p>
        </w:tc>
        <w:tc>
          <w:tcPr>
            <w:tcW w:w="290" w:type="pct"/>
            <w:tcBorders>
              <w:top w:val="nil"/>
              <w:left w:val="nil"/>
              <w:bottom w:val="nil"/>
              <w:right w:val="nil"/>
            </w:tcBorders>
            <w:hideMark/>
          </w:tcPr>
          <w:p w14:paraId="5E6B08A3" w14:textId="77777777" w:rsidR="0020189C" w:rsidRDefault="00020705">
            <w:pPr>
              <w:pStyle w:val="table1"/>
            </w:pPr>
            <w:r>
              <w:t>1.4</w:t>
            </w:r>
          </w:p>
        </w:tc>
        <w:tc>
          <w:tcPr>
            <w:tcW w:w="302" w:type="pct"/>
            <w:tcBorders>
              <w:top w:val="nil"/>
              <w:left w:val="nil"/>
              <w:bottom w:val="nil"/>
              <w:right w:val="nil"/>
            </w:tcBorders>
            <w:hideMark/>
          </w:tcPr>
          <w:p w14:paraId="5E6B08A4" w14:textId="77777777" w:rsidR="0020189C" w:rsidRDefault="00020705">
            <w:pPr>
              <w:pStyle w:val="table1"/>
            </w:pPr>
            <w:r>
              <w:t>0.5</w:t>
            </w:r>
          </w:p>
        </w:tc>
      </w:tr>
      <w:tr w:rsidR="0020189C" w14:paraId="5E6B08B6" w14:textId="77777777">
        <w:trPr>
          <w:cantSplit/>
        </w:trPr>
        <w:tc>
          <w:tcPr>
            <w:tcW w:w="457" w:type="pct"/>
            <w:tcBorders>
              <w:top w:val="single" w:sz="2" w:space="0" w:color="auto"/>
              <w:left w:val="nil"/>
              <w:bottom w:val="single" w:sz="2" w:space="0" w:color="auto"/>
              <w:right w:val="nil"/>
            </w:tcBorders>
            <w:hideMark/>
          </w:tcPr>
          <w:p w14:paraId="5E6B08A6" w14:textId="77777777" w:rsidR="0020189C" w:rsidRDefault="00020705">
            <w:pPr>
              <w:pStyle w:val="table1"/>
              <w:rPr>
                <w:b/>
                <w:i/>
              </w:rPr>
            </w:pPr>
            <w:r>
              <w:rPr>
                <w:b/>
                <w:i/>
              </w:rPr>
              <w:t>2006</w:t>
            </w:r>
          </w:p>
        </w:tc>
        <w:tc>
          <w:tcPr>
            <w:tcW w:w="236" w:type="pct"/>
            <w:tcBorders>
              <w:top w:val="single" w:sz="2" w:space="0" w:color="auto"/>
              <w:left w:val="nil"/>
              <w:bottom w:val="single" w:sz="2" w:space="0" w:color="auto"/>
              <w:right w:val="nil"/>
            </w:tcBorders>
          </w:tcPr>
          <w:p w14:paraId="5E6B08A7" w14:textId="77777777" w:rsidR="0020189C" w:rsidRDefault="0020189C">
            <w:pPr>
              <w:pStyle w:val="table1"/>
              <w:rPr>
                <w:b/>
                <w:i/>
              </w:rPr>
            </w:pPr>
          </w:p>
        </w:tc>
        <w:tc>
          <w:tcPr>
            <w:tcW w:w="289" w:type="pct"/>
            <w:tcBorders>
              <w:top w:val="single" w:sz="2" w:space="0" w:color="auto"/>
              <w:left w:val="nil"/>
              <w:bottom w:val="single" w:sz="2" w:space="0" w:color="auto"/>
              <w:right w:val="nil"/>
            </w:tcBorders>
          </w:tcPr>
          <w:p w14:paraId="5E6B08A8" w14:textId="77777777" w:rsidR="0020189C" w:rsidRDefault="00020705">
            <w:pPr>
              <w:pStyle w:val="table1"/>
              <w:jc w:val="center"/>
              <w:rPr>
                <w:b/>
              </w:rPr>
            </w:pPr>
            <w:r>
              <w:rPr>
                <w:b/>
              </w:rPr>
              <w:t>25 May</w:t>
            </w:r>
          </w:p>
        </w:tc>
        <w:tc>
          <w:tcPr>
            <w:tcW w:w="319" w:type="pct"/>
            <w:tcBorders>
              <w:top w:val="single" w:sz="2" w:space="0" w:color="auto"/>
              <w:left w:val="nil"/>
              <w:bottom w:val="single" w:sz="2" w:space="0" w:color="auto"/>
              <w:right w:val="nil"/>
            </w:tcBorders>
          </w:tcPr>
          <w:p w14:paraId="5E6B08A9" w14:textId="77777777" w:rsidR="0020189C" w:rsidRDefault="00020705">
            <w:pPr>
              <w:pStyle w:val="table1"/>
              <w:jc w:val="center"/>
              <w:rPr>
                <w:b/>
              </w:rPr>
            </w:pPr>
            <w:r>
              <w:rPr>
                <w:b/>
              </w:rPr>
              <w:t>22 May</w:t>
            </w:r>
          </w:p>
        </w:tc>
        <w:tc>
          <w:tcPr>
            <w:tcW w:w="367" w:type="pct"/>
            <w:tcBorders>
              <w:top w:val="single" w:sz="2" w:space="0" w:color="auto"/>
              <w:left w:val="nil"/>
              <w:bottom w:val="single" w:sz="2" w:space="0" w:color="auto"/>
              <w:right w:val="nil"/>
            </w:tcBorders>
          </w:tcPr>
          <w:p w14:paraId="5E6B08AA" w14:textId="77777777" w:rsidR="0020189C" w:rsidRDefault="0020189C">
            <w:pPr>
              <w:pStyle w:val="table1"/>
              <w:jc w:val="center"/>
              <w:rPr>
                <w:b/>
              </w:rPr>
            </w:pPr>
          </w:p>
        </w:tc>
        <w:tc>
          <w:tcPr>
            <w:tcW w:w="290" w:type="pct"/>
            <w:tcBorders>
              <w:top w:val="single" w:sz="2" w:space="0" w:color="auto"/>
              <w:left w:val="nil"/>
              <w:bottom w:val="single" w:sz="2" w:space="0" w:color="auto"/>
              <w:right w:val="nil"/>
            </w:tcBorders>
          </w:tcPr>
          <w:p w14:paraId="5E6B08AB" w14:textId="77777777" w:rsidR="0020189C" w:rsidRDefault="00020705">
            <w:pPr>
              <w:pStyle w:val="table1"/>
              <w:jc w:val="center"/>
              <w:rPr>
                <w:b/>
              </w:rPr>
            </w:pPr>
            <w:r>
              <w:rPr>
                <w:b/>
              </w:rPr>
              <w:t>23 May</w:t>
            </w:r>
          </w:p>
        </w:tc>
        <w:tc>
          <w:tcPr>
            <w:tcW w:w="358" w:type="pct"/>
            <w:tcBorders>
              <w:top w:val="single" w:sz="2" w:space="0" w:color="auto"/>
              <w:left w:val="nil"/>
              <w:bottom w:val="single" w:sz="2" w:space="0" w:color="auto"/>
              <w:right w:val="nil"/>
            </w:tcBorders>
          </w:tcPr>
          <w:p w14:paraId="5E6B08AC" w14:textId="77777777" w:rsidR="0020189C" w:rsidRDefault="00020705">
            <w:pPr>
              <w:pStyle w:val="table1"/>
              <w:jc w:val="center"/>
              <w:rPr>
                <w:b/>
              </w:rPr>
            </w:pPr>
            <w:r>
              <w:rPr>
                <w:b/>
              </w:rPr>
              <w:t>17 May</w:t>
            </w:r>
          </w:p>
        </w:tc>
        <w:tc>
          <w:tcPr>
            <w:tcW w:w="355" w:type="pct"/>
            <w:tcBorders>
              <w:top w:val="single" w:sz="2" w:space="0" w:color="auto"/>
              <w:left w:val="nil"/>
              <w:bottom w:val="single" w:sz="2" w:space="0" w:color="auto"/>
              <w:right w:val="nil"/>
            </w:tcBorders>
          </w:tcPr>
          <w:p w14:paraId="5E6B08AD" w14:textId="77777777" w:rsidR="0020189C" w:rsidRDefault="00020705">
            <w:pPr>
              <w:pStyle w:val="table1"/>
              <w:jc w:val="center"/>
              <w:rPr>
                <w:b/>
              </w:rPr>
            </w:pPr>
            <w:r>
              <w:rPr>
                <w:b/>
              </w:rPr>
              <w:t>26 May</w:t>
            </w:r>
          </w:p>
        </w:tc>
        <w:tc>
          <w:tcPr>
            <w:tcW w:w="290" w:type="pct"/>
            <w:tcBorders>
              <w:top w:val="single" w:sz="2" w:space="0" w:color="auto"/>
              <w:left w:val="nil"/>
              <w:bottom w:val="single" w:sz="2" w:space="0" w:color="auto"/>
              <w:right w:val="nil"/>
            </w:tcBorders>
          </w:tcPr>
          <w:p w14:paraId="5E6B08AE" w14:textId="77777777" w:rsidR="0020189C" w:rsidRDefault="00020705">
            <w:pPr>
              <w:pStyle w:val="table1"/>
              <w:jc w:val="center"/>
              <w:rPr>
                <w:b/>
              </w:rPr>
            </w:pPr>
            <w:r>
              <w:rPr>
                <w:b/>
              </w:rPr>
              <w:t>29 May</w:t>
            </w:r>
          </w:p>
        </w:tc>
        <w:tc>
          <w:tcPr>
            <w:tcW w:w="290" w:type="pct"/>
            <w:tcBorders>
              <w:top w:val="single" w:sz="2" w:space="0" w:color="auto"/>
              <w:left w:val="nil"/>
              <w:bottom w:val="single" w:sz="2" w:space="0" w:color="auto"/>
              <w:right w:val="nil"/>
            </w:tcBorders>
          </w:tcPr>
          <w:p w14:paraId="5E6B08AF" w14:textId="77777777" w:rsidR="0020189C" w:rsidRDefault="00020705">
            <w:pPr>
              <w:pStyle w:val="table1"/>
              <w:jc w:val="center"/>
              <w:rPr>
                <w:b/>
              </w:rPr>
            </w:pPr>
            <w:r>
              <w:rPr>
                <w:b/>
              </w:rPr>
              <w:t>30 May</w:t>
            </w:r>
          </w:p>
        </w:tc>
        <w:tc>
          <w:tcPr>
            <w:tcW w:w="290" w:type="pct"/>
            <w:tcBorders>
              <w:top w:val="single" w:sz="2" w:space="0" w:color="auto"/>
              <w:left w:val="nil"/>
              <w:bottom w:val="single" w:sz="2" w:space="0" w:color="auto"/>
              <w:right w:val="nil"/>
            </w:tcBorders>
          </w:tcPr>
          <w:p w14:paraId="5E6B08B0" w14:textId="77777777" w:rsidR="0020189C" w:rsidRDefault="00020705">
            <w:pPr>
              <w:pStyle w:val="table1"/>
              <w:jc w:val="center"/>
              <w:rPr>
                <w:b/>
              </w:rPr>
            </w:pPr>
            <w:r>
              <w:rPr>
                <w:b/>
              </w:rPr>
              <w:t>31 May</w:t>
            </w:r>
          </w:p>
        </w:tc>
        <w:tc>
          <w:tcPr>
            <w:tcW w:w="290" w:type="pct"/>
            <w:tcBorders>
              <w:top w:val="single" w:sz="2" w:space="0" w:color="auto"/>
              <w:left w:val="nil"/>
              <w:bottom w:val="single" w:sz="2" w:space="0" w:color="auto"/>
              <w:right w:val="nil"/>
            </w:tcBorders>
          </w:tcPr>
          <w:p w14:paraId="5E6B08B1" w14:textId="77777777" w:rsidR="0020189C" w:rsidRDefault="00020705">
            <w:pPr>
              <w:pStyle w:val="table1"/>
              <w:jc w:val="center"/>
              <w:rPr>
                <w:b/>
              </w:rPr>
            </w:pPr>
            <w:r>
              <w:rPr>
                <w:b/>
              </w:rPr>
              <w:t>2 May</w:t>
            </w:r>
          </w:p>
        </w:tc>
        <w:tc>
          <w:tcPr>
            <w:tcW w:w="290" w:type="pct"/>
            <w:tcBorders>
              <w:top w:val="single" w:sz="2" w:space="0" w:color="auto"/>
              <w:left w:val="nil"/>
              <w:bottom w:val="single" w:sz="2" w:space="0" w:color="auto"/>
              <w:right w:val="nil"/>
            </w:tcBorders>
          </w:tcPr>
          <w:p w14:paraId="5E6B08B2" w14:textId="77777777" w:rsidR="0020189C" w:rsidRDefault="00020705">
            <w:pPr>
              <w:pStyle w:val="table1"/>
              <w:jc w:val="center"/>
              <w:rPr>
                <w:b/>
              </w:rPr>
            </w:pPr>
            <w:r>
              <w:rPr>
                <w:b/>
              </w:rPr>
              <w:t>19 May</w:t>
            </w:r>
          </w:p>
        </w:tc>
        <w:tc>
          <w:tcPr>
            <w:tcW w:w="290" w:type="pct"/>
            <w:tcBorders>
              <w:top w:val="single" w:sz="2" w:space="0" w:color="auto"/>
              <w:left w:val="nil"/>
              <w:bottom w:val="single" w:sz="2" w:space="0" w:color="auto"/>
              <w:right w:val="nil"/>
            </w:tcBorders>
          </w:tcPr>
          <w:p w14:paraId="5E6B08B3" w14:textId="77777777" w:rsidR="0020189C" w:rsidRDefault="00020705">
            <w:pPr>
              <w:pStyle w:val="table1"/>
              <w:jc w:val="center"/>
              <w:rPr>
                <w:b/>
              </w:rPr>
            </w:pPr>
            <w:r>
              <w:rPr>
                <w:b/>
              </w:rPr>
              <w:t>24 May</w:t>
            </w:r>
          </w:p>
        </w:tc>
        <w:tc>
          <w:tcPr>
            <w:tcW w:w="290" w:type="pct"/>
            <w:tcBorders>
              <w:top w:val="single" w:sz="2" w:space="0" w:color="auto"/>
              <w:left w:val="nil"/>
              <w:bottom w:val="single" w:sz="2" w:space="0" w:color="auto"/>
              <w:right w:val="nil"/>
            </w:tcBorders>
          </w:tcPr>
          <w:p w14:paraId="5E6B08B4" w14:textId="77777777" w:rsidR="0020189C" w:rsidRDefault="00020705">
            <w:pPr>
              <w:pStyle w:val="table1"/>
              <w:jc w:val="center"/>
              <w:rPr>
                <w:b/>
              </w:rPr>
            </w:pPr>
            <w:r>
              <w:rPr>
                <w:b/>
              </w:rPr>
              <w:t>1 June</w:t>
            </w:r>
          </w:p>
        </w:tc>
        <w:tc>
          <w:tcPr>
            <w:tcW w:w="302" w:type="pct"/>
            <w:tcBorders>
              <w:top w:val="single" w:sz="2" w:space="0" w:color="auto"/>
              <w:left w:val="nil"/>
              <w:bottom w:val="single" w:sz="2" w:space="0" w:color="auto"/>
              <w:right w:val="nil"/>
            </w:tcBorders>
          </w:tcPr>
          <w:p w14:paraId="5E6B08B5" w14:textId="77777777" w:rsidR="0020189C" w:rsidRDefault="00020705">
            <w:pPr>
              <w:pStyle w:val="table1"/>
              <w:jc w:val="center"/>
              <w:rPr>
                <w:b/>
              </w:rPr>
            </w:pPr>
            <w:r>
              <w:rPr>
                <w:b/>
              </w:rPr>
              <w:t>3 June\</w:t>
            </w:r>
          </w:p>
        </w:tc>
      </w:tr>
      <w:tr w:rsidR="0020189C" w14:paraId="5E6B08C7" w14:textId="77777777">
        <w:trPr>
          <w:cantSplit/>
        </w:trPr>
        <w:tc>
          <w:tcPr>
            <w:tcW w:w="457" w:type="pct"/>
            <w:tcBorders>
              <w:top w:val="single" w:sz="2" w:space="0" w:color="auto"/>
              <w:left w:val="nil"/>
              <w:bottom w:val="nil"/>
              <w:right w:val="nil"/>
            </w:tcBorders>
            <w:hideMark/>
          </w:tcPr>
          <w:p w14:paraId="5E6B08B7" w14:textId="77777777" w:rsidR="0020189C" w:rsidRDefault="00020705">
            <w:pPr>
              <w:pStyle w:val="table1"/>
            </w:pPr>
            <w:r>
              <w:t>Total Cover</w:t>
            </w:r>
          </w:p>
        </w:tc>
        <w:tc>
          <w:tcPr>
            <w:tcW w:w="236" w:type="pct"/>
            <w:tcBorders>
              <w:top w:val="single" w:sz="2" w:space="0" w:color="auto"/>
              <w:left w:val="nil"/>
              <w:bottom w:val="nil"/>
              <w:right w:val="nil"/>
            </w:tcBorders>
            <w:hideMark/>
          </w:tcPr>
          <w:p w14:paraId="5E6B08B8" w14:textId="77777777" w:rsidR="0020189C" w:rsidRDefault="00020705">
            <w:pPr>
              <w:pStyle w:val="table1"/>
            </w:pPr>
            <w:r>
              <w:t>%</w:t>
            </w:r>
          </w:p>
        </w:tc>
        <w:tc>
          <w:tcPr>
            <w:tcW w:w="289" w:type="pct"/>
            <w:tcBorders>
              <w:top w:val="single" w:sz="2" w:space="0" w:color="auto"/>
              <w:left w:val="nil"/>
              <w:bottom w:val="nil"/>
              <w:right w:val="nil"/>
            </w:tcBorders>
            <w:hideMark/>
          </w:tcPr>
          <w:p w14:paraId="5E6B08B9" w14:textId="77777777" w:rsidR="0020189C" w:rsidRDefault="00020705">
            <w:pPr>
              <w:pStyle w:val="table1"/>
            </w:pPr>
            <w:r>
              <w:t>56.6</w:t>
            </w:r>
          </w:p>
        </w:tc>
        <w:tc>
          <w:tcPr>
            <w:tcW w:w="319" w:type="pct"/>
            <w:tcBorders>
              <w:top w:val="single" w:sz="2" w:space="0" w:color="auto"/>
              <w:left w:val="nil"/>
              <w:bottom w:val="nil"/>
              <w:right w:val="nil"/>
            </w:tcBorders>
            <w:hideMark/>
          </w:tcPr>
          <w:p w14:paraId="5E6B08BA" w14:textId="77777777" w:rsidR="0020189C" w:rsidRDefault="00020705">
            <w:pPr>
              <w:pStyle w:val="table1"/>
            </w:pPr>
            <w:r>
              <w:t>50</w:t>
            </w:r>
          </w:p>
        </w:tc>
        <w:tc>
          <w:tcPr>
            <w:tcW w:w="367" w:type="pct"/>
            <w:tcBorders>
              <w:top w:val="single" w:sz="2" w:space="0" w:color="auto"/>
              <w:left w:val="nil"/>
              <w:bottom w:val="nil"/>
              <w:right w:val="nil"/>
            </w:tcBorders>
          </w:tcPr>
          <w:p w14:paraId="5E6B08BB" w14:textId="77777777" w:rsidR="0020189C" w:rsidRDefault="0020189C">
            <w:pPr>
              <w:pStyle w:val="table1"/>
            </w:pPr>
          </w:p>
        </w:tc>
        <w:tc>
          <w:tcPr>
            <w:tcW w:w="290" w:type="pct"/>
            <w:tcBorders>
              <w:top w:val="single" w:sz="2" w:space="0" w:color="auto"/>
              <w:left w:val="nil"/>
              <w:bottom w:val="nil"/>
              <w:right w:val="nil"/>
            </w:tcBorders>
            <w:hideMark/>
          </w:tcPr>
          <w:p w14:paraId="5E6B08BC" w14:textId="77777777" w:rsidR="0020189C" w:rsidRDefault="00020705">
            <w:pPr>
              <w:pStyle w:val="table1"/>
            </w:pPr>
            <w:r>
              <w:t>95</w:t>
            </w:r>
          </w:p>
        </w:tc>
        <w:tc>
          <w:tcPr>
            <w:tcW w:w="358" w:type="pct"/>
            <w:tcBorders>
              <w:top w:val="single" w:sz="2" w:space="0" w:color="auto"/>
              <w:left w:val="nil"/>
              <w:bottom w:val="nil"/>
              <w:right w:val="nil"/>
            </w:tcBorders>
            <w:hideMark/>
          </w:tcPr>
          <w:p w14:paraId="5E6B08BD" w14:textId="77777777" w:rsidR="0020189C" w:rsidRDefault="00020705">
            <w:pPr>
              <w:pStyle w:val="table1"/>
            </w:pPr>
            <w:r>
              <w:t>82</w:t>
            </w:r>
          </w:p>
        </w:tc>
        <w:tc>
          <w:tcPr>
            <w:tcW w:w="355" w:type="pct"/>
            <w:tcBorders>
              <w:top w:val="single" w:sz="2" w:space="0" w:color="auto"/>
              <w:left w:val="nil"/>
              <w:bottom w:val="nil"/>
              <w:right w:val="nil"/>
            </w:tcBorders>
            <w:hideMark/>
          </w:tcPr>
          <w:p w14:paraId="5E6B08BE" w14:textId="77777777" w:rsidR="0020189C" w:rsidRDefault="00020705">
            <w:pPr>
              <w:pStyle w:val="table1"/>
            </w:pPr>
            <w:r>
              <w:t>92</w:t>
            </w:r>
          </w:p>
        </w:tc>
        <w:tc>
          <w:tcPr>
            <w:tcW w:w="290" w:type="pct"/>
            <w:tcBorders>
              <w:top w:val="single" w:sz="2" w:space="0" w:color="auto"/>
              <w:left w:val="nil"/>
              <w:bottom w:val="nil"/>
              <w:right w:val="nil"/>
            </w:tcBorders>
            <w:hideMark/>
          </w:tcPr>
          <w:p w14:paraId="5E6B08BF" w14:textId="77777777" w:rsidR="0020189C" w:rsidRDefault="00020705">
            <w:pPr>
              <w:pStyle w:val="table1"/>
            </w:pPr>
            <w:r>
              <w:t>86</w:t>
            </w:r>
          </w:p>
        </w:tc>
        <w:tc>
          <w:tcPr>
            <w:tcW w:w="290" w:type="pct"/>
            <w:tcBorders>
              <w:top w:val="single" w:sz="2" w:space="0" w:color="auto"/>
              <w:left w:val="nil"/>
              <w:bottom w:val="nil"/>
              <w:right w:val="nil"/>
            </w:tcBorders>
            <w:hideMark/>
          </w:tcPr>
          <w:p w14:paraId="5E6B08C0" w14:textId="77777777" w:rsidR="0020189C" w:rsidRDefault="00020705">
            <w:pPr>
              <w:pStyle w:val="table1"/>
            </w:pPr>
            <w:r>
              <w:t>53</w:t>
            </w:r>
          </w:p>
        </w:tc>
        <w:tc>
          <w:tcPr>
            <w:tcW w:w="290" w:type="pct"/>
            <w:tcBorders>
              <w:top w:val="single" w:sz="2" w:space="0" w:color="auto"/>
              <w:left w:val="nil"/>
              <w:bottom w:val="nil"/>
              <w:right w:val="nil"/>
            </w:tcBorders>
            <w:hideMark/>
          </w:tcPr>
          <w:p w14:paraId="5E6B08C1" w14:textId="77777777" w:rsidR="0020189C" w:rsidRDefault="00020705">
            <w:pPr>
              <w:pStyle w:val="table1"/>
            </w:pPr>
            <w:r>
              <w:t>89</w:t>
            </w:r>
          </w:p>
        </w:tc>
        <w:tc>
          <w:tcPr>
            <w:tcW w:w="290" w:type="pct"/>
            <w:tcBorders>
              <w:top w:val="single" w:sz="2" w:space="0" w:color="auto"/>
              <w:left w:val="nil"/>
              <w:bottom w:val="nil"/>
              <w:right w:val="nil"/>
            </w:tcBorders>
            <w:hideMark/>
          </w:tcPr>
          <w:p w14:paraId="5E6B08C2" w14:textId="77777777" w:rsidR="0020189C" w:rsidRDefault="00020705">
            <w:pPr>
              <w:pStyle w:val="table1"/>
            </w:pPr>
            <w:r>
              <w:t>92.6</w:t>
            </w:r>
          </w:p>
        </w:tc>
        <w:tc>
          <w:tcPr>
            <w:tcW w:w="290" w:type="pct"/>
            <w:tcBorders>
              <w:top w:val="single" w:sz="2" w:space="0" w:color="auto"/>
              <w:left w:val="nil"/>
              <w:bottom w:val="nil"/>
              <w:right w:val="nil"/>
            </w:tcBorders>
            <w:hideMark/>
          </w:tcPr>
          <w:p w14:paraId="5E6B08C3" w14:textId="77777777" w:rsidR="0020189C" w:rsidRDefault="00020705">
            <w:pPr>
              <w:pStyle w:val="table1"/>
            </w:pPr>
            <w:r>
              <w:t>89</w:t>
            </w:r>
          </w:p>
        </w:tc>
        <w:tc>
          <w:tcPr>
            <w:tcW w:w="290" w:type="pct"/>
            <w:tcBorders>
              <w:top w:val="single" w:sz="2" w:space="0" w:color="auto"/>
              <w:left w:val="nil"/>
              <w:bottom w:val="nil"/>
              <w:right w:val="nil"/>
            </w:tcBorders>
            <w:hideMark/>
          </w:tcPr>
          <w:p w14:paraId="5E6B08C4" w14:textId="77777777" w:rsidR="0020189C" w:rsidRDefault="00020705">
            <w:pPr>
              <w:pStyle w:val="table1"/>
            </w:pPr>
            <w:r>
              <w:t>98</w:t>
            </w:r>
          </w:p>
        </w:tc>
        <w:tc>
          <w:tcPr>
            <w:tcW w:w="290" w:type="pct"/>
            <w:tcBorders>
              <w:top w:val="single" w:sz="2" w:space="0" w:color="auto"/>
              <w:left w:val="nil"/>
              <w:bottom w:val="nil"/>
              <w:right w:val="nil"/>
            </w:tcBorders>
            <w:hideMark/>
          </w:tcPr>
          <w:p w14:paraId="5E6B08C5" w14:textId="77777777" w:rsidR="0020189C" w:rsidRDefault="00020705">
            <w:pPr>
              <w:pStyle w:val="table1"/>
            </w:pPr>
            <w:r>
              <w:t>95</w:t>
            </w:r>
          </w:p>
        </w:tc>
        <w:tc>
          <w:tcPr>
            <w:tcW w:w="302" w:type="pct"/>
            <w:tcBorders>
              <w:top w:val="single" w:sz="2" w:space="0" w:color="auto"/>
              <w:left w:val="nil"/>
              <w:bottom w:val="nil"/>
              <w:right w:val="nil"/>
            </w:tcBorders>
            <w:hideMark/>
          </w:tcPr>
          <w:p w14:paraId="5E6B08C6" w14:textId="77777777" w:rsidR="0020189C" w:rsidRDefault="00020705">
            <w:pPr>
              <w:pStyle w:val="table1"/>
            </w:pPr>
            <w:r>
              <w:t>91</w:t>
            </w:r>
          </w:p>
        </w:tc>
      </w:tr>
      <w:tr w:rsidR="0020189C" w14:paraId="5E6B08D8" w14:textId="77777777">
        <w:trPr>
          <w:cantSplit/>
        </w:trPr>
        <w:tc>
          <w:tcPr>
            <w:tcW w:w="457" w:type="pct"/>
            <w:tcBorders>
              <w:top w:val="nil"/>
              <w:left w:val="nil"/>
              <w:bottom w:val="nil"/>
              <w:right w:val="nil"/>
            </w:tcBorders>
            <w:hideMark/>
          </w:tcPr>
          <w:p w14:paraId="5E6B08C8" w14:textId="77777777" w:rsidR="0020189C" w:rsidRDefault="00020705">
            <w:pPr>
              <w:pStyle w:val="table1"/>
            </w:pPr>
            <w:r>
              <w:t>Taxa Richness</w:t>
            </w:r>
          </w:p>
        </w:tc>
        <w:tc>
          <w:tcPr>
            <w:tcW w:w="236" w:type="pct"/>
            <w:tcBorders>
              <w:top w:val="nil"/>
              <w:left w:val="nil"/>
              <w:bottom w:val="nil"/>
              <w:right w:val="nil"/>
            </w:tcBorders>
          </w:tcPr>
          <w:p w14:paraId="5E6B08C9" w14:textId="77777777" w:rsidR="0020189C" w:rsidRDefault="0020189C">
            <w:pPr>
              <w:pStyle w:val="table1"/>
            </w:pPr>
          </w:p>
        </w:tc>
        <w:tc>
          <w:tcPr>
            <w:tcW w:w="289" w:type="pct"/>
            <w:tcBorders>
              <w:top w:val="nil"/>
              <w:left w:val="nil"/>
              <w:bottom w:val="nil"/>
              <w:right w:val="nil"/>
            </w:tcBorders>
            <w:hideMark/>
          </w:tcPr>
          <w:p w14:paraId="5E6B08CA" w14:textId="77777777" w:rsidR="0020189C" w:rsidRDefault="00020705">
            <w:pPr>
              <w:pStyle w:val="table1"/>
            </w:pPr>
            <w:r>
              <w:t>1.2</w:t>
            </w:r>
          </w:p>
        </w:tc>
        <w:tc>
          <w:tcPr>
            <w:tcW w:w="319" w:type="pct"/>
            <w:tcBorders>
              <w:top w:val="nil"/>
              <w:left w:val="nil"/>
              <w:bottom w:val="nil"/>
              <w:right w:val="nil"/>
            </w:tcBorders>
            <w:hideMark/>
          </w:tcPr>
          <w:p w14:paraId="5E6B08CB" w14:textId="77777777" w:rsidR="0020189C" w:rsidRDefault="00020705">
            <w:pPr>
              <w:pStyle w:val="table1"/>
            </w:pPr>
            <w:r>
              <w:t>4</w:t>
            </w:r>
          </w:p>
        </w:tc>
        <w:tc>
          <w:tcPr>
            <w:tcW w:w="367" w:type="pct"/>
            <w:tcBorders>
              <w:top w:val="nil"/>
              <w:left w:val="nil"/>
              <w:bottom w:val="nil"/>
              <w:right w:val="nil"/>
            </w:tcBorders>
          </w:tcPr>
          <w:p w14:paraId="5E6B08CC" w14:textId="77777777" w:rsidR="0020189C" w:rsidRDefault="0020189C">
            <w:pPr>
              <w:pStyle w:val="table1"/>
            </w:pPr>
          </w:p>
        </w:tc>
        <w:tc>
          <w:tcPr>
            <w:tcW w:w="290" w:type="pct"/>
            <w:tcBorders>
              <w:top w:val="nil"/>
              <w:left w:val="nil"/>
              <w:bottom w:val="nil"/>
              <w:right w:val="nil"/>
            </w:tcBorders>
            <w:hideMark/>
          </w:tcPr>
          <w:p w14:paraId="5E6B08CD" w14:textId="77777777" w:rsidR="0020189C" w:rsidRDefault="00020705">
            <w:pPr>
              <w:pStyle w:val="table1"/>
            </w:pPr>
            <w:r>
              <w:t>4.2</w:t>
            </w:r>
          </w:p>
        </w:tc>
        <w:tc>
          <w:tcPr>
            <w:tcW w:w="358" w:type="pct"/>
            <w:tcBorders>
              <w:top w:val="nil"/>
              <w:left w:val="nil"/>
              <w:bottom w:val="nil"/>
              <w:right w:val="nil"/>
            </w:tcBorders>
            <w:hideMark/>
          </w:tcPr>
          <w:p w14:paraId="5E6B08CE" w14:textId="77777777" w:rsidR="0020189C" w:rsidRDefault="00020705">
            <w:pPr>
              <w:pStyle w:val="table1"/>
            </w:pPr>
            <w:r>
              <w:t>3.6</w:t>
            </w:r>
          </w:p>
        </w:tc>
        <w:tc>
          <w:tcPr>
            <w:tcW w:w="355" w:type="pct"/>
            <w:tcBorders>
              <w:top w:val="nil"/>
              <w:left w:val="nil"/>
              <w:bottom w:val="nil"/>
              <w:right w:val="nil"/>
            </w:tcBorders>
            <w:hideMark/>
          </w:tcPr>
          <w:p w14:paraId="5E6B08CF" w14:textId="77777777" w:rsidR="0020189C" w:rsidRDefault="00020705">
            <w:pPr>
              <w:pStyle w:val="table1"/>
            </w:pPr>
            <w:r>
              <w:t>6.6</w:t>
            </w:r>
          </w:p>
        </w:tc>
        <w:tc>
          <w:tcPr>
            <w:tcW w:w="290" w:type="pct"/>
            <w:tcBorders>
              <w:top w:val="nil"/>
              <w:left w:val="nil"/>
              <w:bottom w:val="nil"/>
              <w:right w:val="nil"/>
            </w:tcBorders>
            <w:hideMark/>
          </w:tcPr>
          <w:p w14:paraId="5E6B08D0" w14:textId="77777777" w:rsidR="0020189C" w:rsidRDefault="00020705">
            <w:pPr>
              <w:pStyle w:val="table1"/>
            </w:pPr>
            <w:r>
              <w:t>5.8</w:t>
            </w:r>
          </w:p>
        </w:tc>
        <w:tc>
          <w:tcPr>
            <w:tcW w:w="290" w:type="pct"/>
            <w:tcBorders>
              <w:top w:val="nil"/>
              <w:left w:val="nil"/>
              <w:bottom w:val="nil"/>
              <w:right w:val="nil"/>
            </w:tcBorders>
            <w:hideMark/>
          </w:tcPr>
          <w:p w14:paraId="5E6B08D1" w14:textId="77777777" w:rsidR="0020189C" w:rsidRDefault="00020705">
            <w:pPr>
              <w:pStyle w:val="table1"/>
            </w:pPr>
            <w:r>
              <w:t>6.8</w:t>
            </w:r>
          </w:p>
        </w:tc>
        <w:tc>
          <w:tcPr>
            <w:tcW w:w="290" w:type="pct"/>
            <w:tcBorders>
              <w:top w:val="nil"/>
              <w:left w:val="nil"/>
              <w:bottom w:val="nil"/>
              <w:right w:val="nil"/>
            </w:tcBorders>
            <w:hideMark/>
          </w:tcPr>
          <w:p w14:paraId="5E6B08D2" w14:textId="77777777" w:rsidR="0020189C" w:rsidRDefault="00020705">
            <w:pPr>
              <w:pStyle w:val="table1"/>
            </w:pPr>
            <w:r>
              <w:t>7.4</w:t>
            </w:r>
          </w:p>
        </w:tc>
        <w:tc>
          <w:tcPr>
            <w:tcW w:w="290" w:type="pct"/>
            <w:tcBorders>
              <w:top w:val="nil"/>
              <w:left w:val="nil"/>
              <w:bottom w:val="nil"/>
              <w:right w:val="nil"/>
            </w:tcBorders>
            <w:hideMark/>
          </w:tcPr>
          <w:p w14:paraId="5E6B08D3" w14:textId="77777777" w:rsidR="0020189C" w:rsidRDefault="00020705">
            <w:pPr>
              <w:pStyle w:val="table1"/>
            </w:pPr>
            <w:r>
              <w:t>5.6</w:t>
            </w:r>
          </w:p>
        </w:tc>
        <w:tc>
          <w:tcPr>
            <w:tcW w:w="290" w:type="pct"/>
            <w:tcBorders>
              <w:top w:val="nil"/>
              <w:left w:val="nil"/>
              <w:bottom w:val="nil"/>
              <w:right w:val="nil"/>
            </w:tcBorders>
            <w:hideMark/>
          </w:tcPr>
          <w:p w14:paraId="5E6B08D4" w14:textId="77777777" w:rsidR="0020189C" w:rsidRDefault="00020705">
            <w:pPr>
              <w:pStyle w:val="table1"/>
            </w:pPr>
            <w:r>
              <w:t>8.4</w:t>
            </w:r>
          </w:p>
        </w:tc>
        <w:tc>
          <w:tcPr>
            <w:tcW w:w="290" w:type="pct"/>
            <w:tcBorders>
              <w:top w:val="nil"/>
              <w:left w:val="nil"/>
              <w:bottom w:val="nil"/>
              <w:right w:val="nil"/>
            </w:tcBorders>
            <w:hideMark/>
          </w:tcPr>
          <w:p w14:paraId="5E6B08D5" w14:textId="77777777" w:rsidR="0020189C" w:rsidRDefault="00020705">
            <w:pPr>
              <w:pStyle w:val="table1"/>
            </w:pPr>
            <w:r>
              <w:t>4.8</w:t>
            </w:r>
          </w:p>
        </w:tc>
        <w:tc>
          <w:tcPr>
            <w:tcW w:w="290" w:type="pct"/>
            <w:tcBorders>
              <w:top w:val="nil"/>
              <w:left w:val="nil"/>
              <w:bottom w:val="nil"/>
              <w:right w:val="nil"/>
            </w:tcBorders>
            <w:hideMark/>
          </w:tcPr>
          <w:p w14:paraId="5E6B08D6" w14:textId="77777777" w:rsidR="0020189C" w:rsidRDefault="00020705">
            <w:pPr>
              <w:pStyle w:val="table1"/>
            </w:pPr>
            <w:r>
              <w:t>6</w:t>
            </w:r>
          </w:p>
        </w:tc>
        <w:tc>
          <w:tcPr>
            <w:tcW w:w="302" w:type="pct"/>
            <w:tcBorders>
              <w:top w:val="nil"/>
              <w:left w:val="nil"/>
              <w:bottom w:val="nil"/>
              <w:right w:val="nil"/>
            </w:tcBorders>
            <w:hideMark/>
          </w:tcPr>
          <w:p w14:paraId="5E6B08D7" w14:textId="77777777" w:rsidR="0020189C" w:rsidRDefault="00020705">
            <w:pPr>
              <w:pStyle w:val="table1"/>
            </w:pPr>
            <w:r>
              <w:t>5.4</w:t>
            </w:r>
          </w:p>
        </w:tc>
      </w:tr>
      <w:tr w:rsidR="0020189C" w14:paraId="5E6B08E9" w14:textId="77777777">
        <w:trPr>
          <w:cantSplit/>
        </w:trPr>
        <w:tc>
          <w:tcPr>
            <w:tcW w:w="457" w:type="pct"/>
            <w:tcBorders>
              <w:top w:val="nil"/>
              <w:left w:val="nil"/>
              <w:bottom w:val="nil"/>
              <w:right w:val="nil"/>
            </w:tcBorders>
            <w:hideMark/>
          </w:tcPr>
          <w:p w14:paraId="5E6B08D9" w14:textId="77777777" w:rsidR="0020189C" w:rsidRDefault="00020705">
            <w:pPr>
              <w:pStyle w:val="table1"/>
            </w:pPr>
            <w:r>
              <w:t>FA Total</w:t>
            </w:r>
          </w:p>
        </w:tc>
        <w:tc>
          <w:tcPr>
            <w:tcW w:w="236" w:type="pct"/>
            <w:tcBorders>
              <w:top w:val="nil"/>
              <w:left w:val="nil"/>
              <w:bottom w:val="nil"/>
              <w:right w:val="nil"/>
            </w:tcBorders>
            <w:hideMark/>
          </w:tcPr>
          <w:p w14:paraId="5E6B08DA" w14:textId="77777777" w:rsidR="0020189C" w:rsidRDefault="00020705">
            <w:pPr>
              <w:pStyle w:val="table1"/>
            </w:pPr>
            <w:r>
              <w:t>%</w:t>
            </w:r>
          </w:p>
        </w:tc>
        <w:tc>
          <w:tcPr>
            <w:tcW w:w="289" w:type="pct"/>
            <w:tcBorders>
              <w:top w:val="nil"/>
              <w:left w:val="nil"/>
              <w:bottom w:val="nil"/>
              <w:right w:val="nil"/>
            </w:tcBorders>
            <w:hideMark/>
          </w:tcPr>
          <w:p w14:paraId="5E6B08DB" w14:textId="77777777" w:rsidR="0020189C" w:rsidRDefault="00020705">
            <w:pPr>
              <w:pStyle w:val="table1"/>
            </w:pPr>
            <w:r>
              <w:t>0</w:t>
            </w:r>
          </w:p>
        </w:tc>
        <w:tc>
          <w:tcPr>
            <w:tcW w:w="319" w:type="pct"/>
            <w:tcBorders>
              <w:top w:val="nil"/>
              <w:left w:val="nil"/>
              <w:bottom w:val="nil"/>
              <w:right w:val="nil"/>
            </w:tcBorders>
            <w:hideMark/>
          </w:tcPr>
          <w:p w14:paraId="5E6B08DC" w14:textId="77777777" w:rsidR="0020189C" w:rsidRDefault="00020705">
            <w:pPr>
              <w:pStyle w:val="table1"/>
            </w:pPr>
            <w:r>
              <w:t>38.5</w:t>
            </w:r>
          </w:p>
        </w:tc>
        <w:tc>
          <w:tcPr>
            <w:tcW w:w="367" w:type="pct"/>
            <w:tcBorders>
              <w:top w:val="nil"/>
              <w:left w:val="nil"/>
              <w:bottom w:val="nil"/>
              <w:right w:val="nil"/>
            </w:tcBorders>
          </w:tcPr>
          <w:p w14:paraId="5E6B08DD" w14:textId="77777777" w:rsidR="0020189C" w:rsidRDefault="0020189C">
            <w:pPr>
              <w:pStyle w:val="table1"/>
            </w:pPr>
          </w:p>
        </w:tc>
        <w:tc>
          <w:tcPr>
            <w:tcW w:w="290" w:type="pct"/>
            <w:tcBorders>
              <w:top w:val="nil"/>
              <w:left w:val="nil"/>
              <w:bottom w:val="nil"/>
              <w:right w:val="nil"/>
            </w:tcBorders>
            <w:hideMark/>
          </w:tcPr>
          <w:p w14:paraId="5E6B08DE" w14:textId="77777777" w:rsidR="0020189C" w:rsidRDefault="00020705">
            <w:pPr>
              <w:pStyle w:val="table1"/>
            </w:pPr>
            <w:r>
              <w:t>28.1</w:t>
            </w:r>
          </w:p>
        </w:tc>
        <w:tc>
          <w:tcPr>
            <w:tcW w:w="358" w:type="pct"/>
            <w:tcBorders>
              <w:top w:val="nil"/>
              <w:left w:val="nil"/>
              <w:bottom w:val="nil"/>
              <w:right w:val="nil"/>
            </w:tcBorders>
            <w:hideMark/>
          </w:tcPr>
          <w:p w14:paraId="5E6B08DF" w14:textId="77777777" w:rsidR="0020189C" w:rsidRDefault="00020705">
            <w:pPr>
              <w:pStyle w:val="table1"/>
            </w:pPr>
            <w:r>
              <w:t>45</w:t>
            </w:r>
          </w:p>
        </w:tc>
        <w:tc>
          <w:tcPr>
            <w:tcW w:w="355" w:type="pct"/>
            <w:tcBorders>
              <w:top w:val="nil"/>
              <w:left w:val="nil"/>
              <w:bottom w:val="nil"/>
              <w:right w:val="nil"/>
            </w:tcBorders>
            <w:hideMark/>
          </w:tcPr>
          <w:p w14:paraId="5E6B08E0" w14:textId="77777777" w:rsidR="0020189C" w:rsidRDefault="00020705">
            <w:pPr>
              <w:pStyle w:val="table1"/>
            </w:pPr>
            <w:r>
              <w:t>32.5</w:t>
            </w:r>
          </w:p>
        </w:tc>
        <w:tc>
          <w:tcPr>
            <w:tcW w:w="290" w:type="pct"/>
            <w:tcBorders>
              <w:top w:val="nil"/>
              <w:left w:val="nil"/>
              <w:bottom w:val="nil"/>
              <w:right w:val="nil"/>
            </w:tcBorders>
            <w:hideMark/>
          </w:tcPr>
          <w:p w14:paraId="5E6B08E1" w14:textId="77777777" w:rsidR="0020189C" w:rsidRDefault="00020705">
            <w:pPr>
              <w:pStyle w:val="table1"/>
            </w:pPr>
            <w:r>
              <w:t>26.6</w:t>
            </w:r>
          </w:p>
        </w:tc>
        <w:tc>
          <w:tcPr>
            <w:tcW w:w="290" w:type="pct"/>
            <w:tcBorders>
              <w:top w:val="nil"/>
              <w:left w:val="nil"/>
              <w:bottom w:val="nil"/>
              <w:right w:val="nil"/>
            </w:tcBorders>
            <w:hideMark/>
          </w:tcPr>
          <w:p w14:paraId="5E6B08E2" w14:textId="77777777" w:rsidR="0020189C" w:rsidRDefault="00020705">
            <w:pPr>
              <w:pStyle w:val="table1"/>
            </w:pPr>
            <w:r>
              <w:t>4</w:t>
            </w:r>
          </w:p>
        </w:tc>
        <w:tc>
          <w:tcPr>
            <w:tcW w:w="290" w:type="pct"/>
            <w:tcBorders>
              <w:top w:val="nil"/>
              <w:left w:val="nil"/>
              <w:bottom w:val="nil"/>
              <w:right w:val="nil"/>
            </w:tcBorders>
            <w:hideMark/>
          </w:tcPr>
          <w:p w14:paraId="5E6B08E3" w14:textId="77777777" w:rsidR="0020189C" w:rsidRDefault="00020705">
            <w:pPr>
              <w:pStyle w:val="table1"/>
            </w:pPr>
            <w:r>
              <w:t>24.3</w:t>
            </w:r>
          </w:p>
        </w:tc>
        <w:tc>
          <w:tcPr>
            <w:tcW w:w="290" w:type="pct"/>
            <w:tcBorders>
              <w:top w:val="nil"/>
              <w:left w:val="nil"/>
              <w:bottom w:val="nil"/>
              <w:right w:val="nil"/>
            </w:tcBorders>
            <w:hideMark/>
          </w:tcPr>
          <w:p w14:paraId="5E6B08E4" w14:textId="77777777" w:rsidR="0020189C" w:rsidRDefault="00020705">
            <w:pPr>
              <w:pStyle w:val="table1"/>
            </w:pPr>
            <w:r>
              <w:t>40.7</w:t>
            </w:r>
          </w:p>
        </w:tc>
        <w:tc>
          <w:tcPr>
            <w:tcW w:w="290" w:type="pct"/>
            <w:tcBorders>
              <w:top w:val="nil"/>
              <w:left w:val="nil"/>
              <w:bottom w:val="nil"/>
              <w:right w:val="nil"/>
            </w:tcBorders>
            <w:hideMark/>
          </w:tcPr>
          <w:p w14:paraId="5E6B08E5" w14:textId="77777777" w:rsidR="0020189C" w:rsidRDefault="00020705">
            <w:pPr>
              <w:pStyle w:val="table1"/>
            </w:pPr>
            <w:r>
              <w:t>45.1</w:t>
            </w:r>
          </w:p>
        </w:tc>
        <w:tc>
          <w:tcPr>
            <w:tcW w:w="290" w:type="pct"/>
            <w:tcBorders>
              <w:top w:val="nil"/>
              <w:left w:val="nil"/>
              <w:bottom w:val="nil"/>
              <w:right w:val="nil"/>
            </w:tcBorders>
            <w:hideMark/>
          </w:tcPr>
          <w:p w14:paraId="5E6B08E6" w14:textId="77777777" w:rsidR="0020189C" w:rsidRDefault="00020705">
            <w:pPr>
              <w:pStyle w:val="table1"/>
            </w:pPr>
            <w:r>
              <w:t>15.7</w:t>
            </w:r>
          </w:p>
        </w:tc>
        <w:tc>
          <w:tcPr>
            <w:tcW w:w="290" w:type="pct"/>
            <w:tcBorders>
              <w:top w:val="nil"/>
              <w:left w:val="nil"/>
              <w:bottom w:val="nil"/>
              <w:right w:val="nil"/>
            </w:tcBorders>
            <w:hideMark/>
          </w:tcPr>
          <w:p w14:paraId="5E6B08E7" w14:textId="77777777" w:rsidR="0020189C" w:rsidRDefault="00020705">
            <w:pPr>
              <w:pStyle w:val="table1"/>
            </w:pPr>
            <w:r>
              <w:t>8.2</w:t>
            </w:r>
          </w:p>
        </w:tc>
        <w:tc>
          <w:tcPr>
            <w:tcW w:w="302" w:type="pct"/>
            <w:tcBorders>
              <w:top w:val="nil"/>
              <w:left w:val="nil"/>
              <w:bottom w:val="nil"/>
              <w:right w:val="nil"/>
            </w:tcBorders>
            <w:hideMark/>
          </w:tcPr>
          <w:p w14:paraId="5E6B08E8" w14:textId="77777777" w:rsidR="0020189C" w:rsidRDefault="00020705">
            <w:pPr>
              <w:pStyle w:val="table1"/>
            </w:pPr>
            <w:r>
              <w:t>24.3</w:t>
            </w:r>
          </w:p>
        </w:tc>
      </w:tr>
      <w:tr w:rsidR="0020189C" w14:paraId="5E6B08FA" w14:textId="77777777">
        <w:trPr>
          <w:cantSplit/>
        </w:trPr>
        <w:tc>
          <w:tcPr>
            <w:tcW w:w="457" w:type="pct"/>
            <w:tcBorders>
              <w:top w:val="nil"/>
              <w:left w:val="nil"/>
              <w:bottom w:val="nil"/>
              <w:right w:val="nil"/>
            </w:tcBorders>
            <w:hideMark/>
          </w:tcPr>
          <w:p w14:paraId="5E6B08EA" w14:textId="77777777" w:rsidR="0020189C" w:rsidRDefault="00020705">
            <w:pPr>
              <w:pStyle w:val="table1"/>
            </w:pPr>
            <w:r>
              <w:t>EBL Total</w:t>
            </w:r>
          </w:p>
        </w:tc>
        <w:tc>
          <w:tcPr>
            <w:tcW w:w="236" w:type="pct"/>
            <w:tcBorders>
              <w:top w:val="nil"/>
              <w:left w:val="nil"/>
              <w:bottom w:val="nil"/>
              <w:right w:val="nil"/>
            </w:tcBorders>
            <w:hideMark/>
          </w:tcPr>
          <w:p w14:paraId="5E6B08EB" w14:textId="77777777" w:rsidR="0020189C" w:rsidRDefault="00020705">
            <w:pPr>
              <w:pStyle w:val="table1"/>
            </w:pPr>
            <w:r>
              <w:t>%</w:t>
            </w:r>
          </w:p>
        </w:tc>
        <w:tc>
          <w:tcPr>
            <w:tcW w:w="289" w:type="pct"/>
            <w:tcBorders>
              <w:top w:val="nil"/>
              <w:left w:val="nil"/>
              <w:bottom w:val="nil"/>
              <w:right w:val="nil"/>
            </w:tcBorders>
            <w:hideMark/>
          </w:tcPr>
          <w:p w14:paraId="5E6B08EC" w14:textId="77777777" w:rsidR="0020189C" w:rsidRDefault="00020705">
            <w:pPr>
              <w:pStyle w:val="table1"/>
            </w:pPr>
            <w:r>
              <w:t>6</w:t>
            </w:r>
          </w:p>
        </w:tc>
        <w:tc>
          <w:tcPr>
            <w:tcW w:w="319" w:type="pct"/>
            <w:tcBorders>
              <w:top w:val="nil"/>
              <w:left w:val="nil"/>
              <w:bottom w:val="nil"/>
              <w:right w:val="nil"/>
            </w:tcBorders>
            <w:hideMark/>
          </w:tcPr>
          <w:p w14:paraId="5E6B08ED" w14:textId="77777777" w:rsidR="0020189C" w:rsidRDefault="00020705">
            <w:pPr>
              <w:pStyle w:val="table1"/>
            </w:pPr>
            <w:r>
              <w:t>0</w:t>
            </w:r>
          </w:p>
        </w:tc>
        <w:tc>
          <w:tcPr>
            <w:tcW w:w="367" w:type="pct"/>
            <w:tcBorders>
              <w:top w:val="nil"/>
              <w:left w:val="nil"/>
              <w:bottom w:val="nil"/>
              <w:right w:val="nil"/>
            </w:tcBorders>
          </w:tcPr>
          <w:p w14:paraId="5E6B08EE" w14:textId="77777777" w:rsidR="0020189C" w:rsidRDefault="0020189C">
            <w:pPr>
              <w:pStyle w:val="table1"/>
            </w:pPr>
          </w:p>
        </w:tc>
        <w:tc>
          <w:tcPr>
            <w:tcW w:w="290" w:type="pct"/>
            <w:tcBorders>
              <w:top w:val="nil"/>
              <w:left w:val="nil"/>
              <w:bottom w:val="nil"/>
              <w:right w:val="nil"/>
            </w:tcBorders>
            <w:hideMark/>
          </w:tcPr>
          <w:p w14:paraId="5E6B08EF" w14:textId="77777777" w:rsidR="0020189C" w:rsidRDefault="00020705">
            <w:pPr>
              <w:pStyle w:val="table1"/>
            </w:pPr>
            <w:r>
              <w:t>0.2</w:t>
            </w:r>
          </w:p>
        </w:tc>
        <w:tc>
          <w:tcPr>
            <w:tcW w:w="358" w:type="pct"/>
            <w:tcBorders>
              <w:top w:val="nil"/>
              <w:left w:val="nil"/>
              <w:bottom w:val="nil"/>
              <w:right w:val="nil"/>
            </w:tcBorders>
            <w:hideMark/>
          </w:tcPr>
          <w:p w14:paraId="5E6B08F0" w14:textId="77777777" w:rsidR="0020189C" w:rsidRDefault="00020705">
            <w:pPr>
              <w:pStyle w:val="table1"/>
            </w:pPr>
            <w:r>
              <w:t>0</w:t>
            </w:r>
          </w:p>
        </w:tc>
        <w:tc>
          <w:tcPr>
            <w:tcW w:w="355" w:type="pct"/>
            <w:tcBorders>
              <w:top w:val="nil"/>
              <w:left w:val="nil"/>
              <w:bottom w:val="nil"/>
              <w:right w:val="nil"/>
            </w:tcBorders>
            <w:hideMark/>
          </w:tcPr>
          <w:p w14:paraId="5E6B08F1" w14:textId="77777777" w:rsidR="0020189C" w:rsidRDefault="00020705">
            <w:pPr>
              <w:pStyle w:val="table1"/>
            </w:pPr>
            <w:r>
              <w:t>0</w:t>
            </w:r>
          </w:p>
        </w:tc>
        <w:tc>
          <w:tcPr>
            <w:tcW w:w="290" w:type="pct"/>
            <w:tcBorders>
              <w:top w:val="nil"/>
              <w:left w:val="nil"/>
              <w:bottom w:val="nil"/>
              <w:right w:val="nil"/>
            </w:tcBorders>
            <w:hideMark/>
          </w:tcPr>
          <w:p w14:paraId="5E6B08F2" w14:textId="77777777" w:rsidR="0020189C" w:rsidRDefault="00020705">
            <w:pPr>
              <w:pStyle w:val="table1"/>
            </w:pPr>
            <w:r>
              <w:t>0</w:t>
            </w:r>
          </w:p>
        </w:tc>
        <w:tc>
          <w:tcPr>
            <w:tcW w:w="290" w:type="pct"/>
            <w:tcBorders>
              <w:top w:val="nil"/>
              <w:left w:val="nil"/>
              <w:bottom w:val="nil"/>
              <w:right w:val="nil"/>
            </w:tcBorders>
            <w:hideMark/>
          </w:tcPr>
          <w:p w14:paraId="5E6B08F3" w14:textId="77777777" w:rsidR="0020189C" w:rsidRDefault="00020705">
            <w:pPr>
              <w:pStyle w:val="table1"/>
            </w:pPr>
            <w:r>
              <w:t>0.2</w:t>
            </w:r>
          </w:p>
        </w:tc>
        <w:tc>
          <w:tcPr>
            <w:tcW w:w="290" w:type="pct"/>
            <w:tcBorders>
              <w:top w:val="nil"/>
              <w:left w:val="nil"/>
              <w:bottom w:val="nil"/>
              <w:right w:val="nil"/>
            </w:tcBorders>
            <w:hideMark/>
          </w:tcPr>
          <w:p w14:paraId="5E6B08F4" w14:textId="77777777" w:rsidR="0020189C" w:rsidRDefault="00020705">
            <w:pPr>
              <w:pStyle w:val="table1"/>
            </w:pPr>
            <w:r>
              <w:t>0</w:t>
            </w:r>
          </w:p>
        </w:tc>
        <w:tc>
          <w:tcPr>
            <w:tcW w:w="290" w:type="pct"/>
            <w:tcBorders>
              <w:top w:val="nil"/>
              <w:left w:val="nil"/>
              <w:bottom w:val="nil"/>
              <w:right w:val="nil"/>
            </w:tcBorders>
            <w:hideMark/>
          </w:tcPr>
          <w:p w14:paraId="5E6B08F5" w14:textId="77777777" w:rsidR="0020189C" w:rsidRDefault="00020705">
            <w:pPr>
              <w:pStyle w:val="table1"/>
            </w:pPr>
            <w:r>
              <w:t>0</w:t>
            </w:r>
          </w:p>
        </w:tc>
        <w:tc>
          <w:tcPr>
            <w:tcW w:w="290" w:type="pct"/>
            <w:tcBorders>
              <w:top w:val="nil"/>
              <w:left w:val="nil"/>
              <w:bottom w:val="nil"/>
              <w:right w:val="nil"/>
            </w:tcBorders>
            <w:hideMark/>
          </w:tcPr>
          <w:p w14:paraId="5E6B08F6" w14:textId="77777777" w:rsidR="0020189C" w:rsidRDefault="00020705">
            <w:pPr>
              <w:pStyle w:val="table1"/>
            </w:pPr>
            <w:r>
              <w:t>0.7</w:t>
            </w:r>
          </w:p>
        </w:tc>
        <w:tc>
          <w:tcPr>
            <w:tcW w:w="290" w:type="pct"/>
            <w:tcBorders>
              <w:top w:val="nil"/>
              <w:left w:val="nil"/>
              <w:bottom w:val="nil"/>
              <w:right w:val="nil"/>
            </w:tcBorders>
            <w:hideMark/>
          </w:tcPr>
          <w:p w14:paraId="5E6B08F7" w14:textId="77777777" w:rsidR="0020189C" w:rsidRDefault="00020705">
            <w:pPr>
              <w:pStyle w:val="table1"/>
            </w:pPr>
            <w:r>
              <w:t>0</w:t>
            </w:r>
          </w:p>
        </w:tc>
        <w:tc>
          <w:tcPr>
            <w:tcW w:w="290" w:type="pct"/>
            <w:tcBorders>
              <w:top w:val="nil"/>
              <w:left w:val="nil"/>
              <w:bottom w:val="nil"/>
              <w:right w:val="nil"/>
            </w:tcBorders>
            <w:hideMark/>
          </w:tcPr>
          <w:p w14:paraId="5E6B08F8" w14:textId="77777777" w:rsidR="0020189C" w:rsidRDefault="00020705">
            <w:pPr>
              <w:pStyle w:val="table1"/>
            </w:pPr>
            <w:r>
              <w:t>0</w:t>
            </w:r>
          </w:p>
        </w:tc>
        <w:tc>
          <w:tcPr>
            <w:tcW w:w="302" w:type="pct"/>
            <w:tcBorders>
              <w:top w:val="nil"/>
              <w:left w:val="nil"/>
              <w:bottom w:val="nil"/>
              <w:right w:val="nil"/>
            </w:tcBorders>
            <w:hideMark/>
          </w:tcPr>
          <w:p w14:paraId="5E6B08F9" w14:textId="77777777" w:rsidR="0020189C" w:rsidRDefault="00020705">
            <w:pPr>
              <w:pStyle w:val="table1"/>
            </w:pPr>
            <w:r>
              <w:t>0</w:t>
            </w:r>
          </w:p>
        </w:tc>
      </w:tr>
      <w:tr w:rsidR="0020189C" w14:paraId="5E6B090B" w14:textId="77777777">
        <w:trPr>
          <w:cantSplit/>
        </w:trPr>
        <w:tc>
          <w:tcPr>
            <w:tcW w:w="457" w:type="pct"/>
            <w:tcBorders>
              <w:top w:val="nil"/>
              <w:left w:val="nil"/>
              <w:bottom w:val="nil"/>
              <w:right w:val="nil"/>
            </w:tcBorders>
            <w:hideMark/>
          </w:tcPr>
          <w:p w14:paraId="5E6B08FB" w14:textId="77777777" w:rsidR="0020189C" w:rsidRDefault="00020705">
            <w:pPr>
              <w:pStyle w:val="table1"/>
            </w:pPr>
            <w:r>
              <w:t>ENL Total</w:t>
            </w:r>
          </w:p>
        </w:tc>
        <w:tc>
          <w:tcPr>
            <w:tcW w:w="236" w:type="pct"/>
            <w:tcBorders>
              <w:top w:val="nil"/>
              <w:left w:val="nil"/>
              <w:bottom w:val="nil"/>
              <w:right w:val="nil"/>
            </w:tcBorders>
            <w:hideMark/>
          </w:tcPr>
          <w:p w14:paraId="5E6B08FC" w14:textId="77777777" w:rsidR="0020189C" w:rsidRDefault="00020705">
            <w:pPr>
              <w:pStyle w:val="table1"/>
            </w:pPr>
            <w:r>
              <w:t>%</w:t>
            </w:r>
          </w:p>
        </w:tc>
        <w:tc>
          <w:tcPr>
            <w:tcW w:w="289" w:type="pct"/>
            <w:tcBorders>
              <w:top w:val="nil"/>
              <w:left w:val="nil"/>
              <w:bottom w:val="nil"/>
              <w:right w:val="nil"/>
            </w:tcBorders>
            <w:hideMark/>
          </w:tcPr>
          <w:p w14:paraId="5E6B08FD" w14:textId="77777777" w:rsidR="0020189C" w:rsidRDefault="00020705">
            <w:pPr>
              <w:pStyle w:val="table1"/>
            </w:pPr>
            <w:r>
              <w:t>50.6</w:t>
            </w:r>
          </w:p>
        </w:tc>
        <w:tc>
          <w:tcPr>
            <w:tcW w:w="319" w:type="pct"/>
            <w:tcBorders>
              <w:top w:val="nil"/>
              <w:left w:val="nil"/>
              <w:bottom w:val="nil"/>
              <w:right w:val="nil"/>
            </w:tcBorders>
            <w:hideMark/>
          </w:tcPr>
          <w:p w14:paraId="5E6B08FE" w14:textId="77777777" w:rsidR="0020189C" w:rsidRDefault="00020705">
            <w:pPr>
              <w:pStyle w:val="table1"/>
            </w:pPr>
            <w:r>
              <w:t>5.7</w:t>
            </w:r>
          </w:p>
        </w:tc>
        <w:tc>
          <w:tcPr>
            <w:tcW w:w="367" w:type="pct"/>
            <w:tcBorders>
              <w:top w:val="nil"/>
              <w:left w:val="nil"/>
              <w:bottom w:val="nil"/>
              <w:right w:val="nil"/>
            </w:tcBorders>
          </w:tcPr>
          <w:p w14:paraId="5E6B08FF" w14:textId="77777777" w:rsidR="0020189C" w:rsidRDefault="0020189C">
            <w:pPr>
              <w:pStyle w:val="table1"/>
            </w:pPr>
          </w:p>
        </w:tc>
        <w:tc>
          <w:tcPr>
            <w:tcW w:w="290" w:type="pct"/>
            <w:tcBorders>
              <w:top w:val="nil"/>
              <w:left w:val="nil"/>
              <w:bottom w:val="nil"/>
              <w:right w:val="nil"/>
            </w:tcBorders>
            <w:hideMark/>
          </w:tcPr>
          <w:p w14:paraId="5E6B0900" w14:textId="77777777" w:rsidR="0020189C" w:rsidRDefault="00020705">
            <w:pPr>
              <w:pStyle w:val="table1"/>
            </w:pPr>
            <w:r>
              <w:t>58.4</w:t>
            </w:r>
          </w:p>
        </w:tc>
        <w:tc>
          <w:tcPr>
            <w:tcW w:w="358" w:type="pct"/>
            <w:tcBorders>
              <w:top w:val="nil"/>
              <w:left w:val="nil"/>
              <w:bottom w:val="nil"/>
              <w:right w:val="nil"/>
            </w:tcBorders>
            <w:hideMark/>
          </w:tcPr>
          <w:p w14:paraId="5E6B0901" w14:textId="77777777" w:rsidR="0020189C" w:rsidRDefault="00020705">
            <w:pPr>
              <w:pStyle w:val="table1"/>
            </w:pPr>
            <w:r>
              <w:t>36.2</w:t>
            </w:r>
          </w:p>
        </w:tc>
        <w:tc>
          <w:tcPr>
            <w:tcW w:w="355" w:type="pct"/>
            <w:tcBorders>
              <w:top w:val="nil"/>
              <w:left w:val="nil"/>
              <w:bottom w:val="nil"/>
              <w:right w:val="nil"/>
            </w:tcBorders>
            <w:hideMark/>
          </w:tcPr>
          <w:p w14:paraId="5E6B0902" w14:textId="77777777" w:rsidR="0020189C" w:rsidRDefault="00020705">
            <w:pPr>
              <w:pStyle w:val="table1"/>
            </w:pPr>
            <w:r>
              <w:t>31.1</w:t>
            </w:r>
          </w:p>
        </w:tc>
        <w:tc>
          <w:tcPr>
            <w:tcW w:w="290" w:type="pct"/>
            <w:tcBorders>
              <w:top w:val="nil"/>
              <w:left w:val="nil"/>
              <w:bottom w:val="nil"/>
              <w:right w:val="nil"/>
            </w:tcBorders>
            <w:hideMark/>
          </w:tcPr>
          <w:p w14:paraId="5E6B0903" w14:textId="77777777" w:rsidR="0020189C" w:rsidRDefault="00020705">
            <w:pPr>
              <w:pStyle w:val="table1"/>
            </w:pPr>
            <w:r>
              <w:t>26.2</w:t>
            </w:r>
          </w:p>
        </w:tc>
        <w:tc>
          <w:tcPr>
            <w:tcW w:w="290" w:type="pct"/>
            <w:tcBorders>
              <w:top w:val="nil"/>
              <w:left w:val="nil"/>
              <w:bottom w:val="nil"/>
              <w:right w:val="nil"/>
            </w:tcBorders>
            <w:hideMark/>
          </w:tcPr>
          <w:p w14:paraId="5E6B0904" w14:textId="77777777" w:rsidR="0020189C" w:rsidRDefault="00020705">
            <w:pPr>
              <w:pStyle w:val="table1"/>
            </w:pPr>
            <w:r>
              <w:t>25</w:t>
            </w:r>
          </w:p>
        </w:tc>
        <w:tc>
          <w:tcPr>
            <w:tcW w:w="290" w:type="pct"/>
            <w:tcBorders>
              <w:top w:val="nil"/>
              <w:left w:val="nil"/>
              <w:bottom w:val="nil"/>
              <w:right w:val="nil"/>
            </w:tcBorders>
            <w:hideMark/>
          </w:tcPr>
          <w:p w14:paraId="5E6B0905" w14:textId="77777777" w:rsidR="0020189C" w:rsidRDefault="00020705">
            <w:pPr>
              <w:pStyle w:val="table1"/>
            </w:pPr>
            <w:r>
              <w:t>51.31</w:t>
            </w:r>
          </w:p>
        </w:tc>
        <w:tc>
          <w:tcPr>
            <w:tcW w:w="290" w:type="pct"/>
            <w:tcBorders>
              <w:top w:val="nil"/>
              <w:left w:val="nil"/>
              <w:bottom w:val="nil"/>
              <w:right w:val="nil"/>
            </w:tcBorders>
            <w:hideMark/>
          </w:tcPr>
          <w:p w14:paraId="5E6B0906" w14:textId="77777777" w:rsidR="0020189C" w:rsidRDefault="00020705">
            <w:pPr>
              <w:pStyle w:val="table1"/>
            </w:pPr>
            <w:r>
              <w:t>30.7</w:t>
            </w:r>
          </w:p>
        </w:tc>
        <w:tc>
          <w:tcPr>
            <w:tcW w:w="290" w:type="pct"/>
            <w:tcBorders>
              <w:top w:val="nil"/>
              <w:left w:val="nil"/>
              <w:bottom w:val="nil"/>
              <w:right w:val="nil"/>
            </w:tcBorders>
            <w:hideMark/>
          </w:tcPr>
          <w:p w14:paraId="5E6B0907" w14:textId="77777777" w:rsidR="0020189C" w:rsidRDefault="00020705">
            <w:pPr>
              <w:pStyle w:val="table1"/>
            </w:pPr>
            <w:r>
              <w:t>23.5</w:t>
            </w:r>
          </w:p>
        </w:tc>
        <w:tc>
          <w:tcPr>
            <w:tcW w:w="290" w:type="pct"/>
            <w:tcBorders>
              <w:top w:val="nil"/>
              <w:left w:val="nil"/>
              <w:bottom w:val="nil"/>
              <w:right w:val="nil"/>
            </w:tcBorders>
            <w:hideMark/>
          </w:tcPr>
          <w:p w14:paraId="5E6B0908" w14:textId="77777777" w:rsidR="0020189C" w:rsidRDefault="00020705">
            <w:pPr>
              <w:pStyle w:val="table1"/>
            </w:pPr>
            <w:r>
              <w:t>55.6</w:t>
            </w:r>
          </w:p>
        </w:tc>
        <w:tc>
          <w:tcPr>
            <w:tcW w:w="290" w:type="pct"/>
            <w:tcBorders>
              <w:top w:val="nil"/>
              <w:left w:val="nil"/>
              <w:bottom w:val="nil"/>
              <w:right w:val="nil"/>
            </w:tcBorders>
            <w:hideMark/>
          </w:tcPr>
          <w:p w14:paraId="5E6B0909" w14:textId="77777777" w:rsidR="0020189C" w:rsidRDefault="00020705">
            <w:pPr>
              <w:pStyle w:val="table1"/>
            </w:pPr>
            <w:r>
              <w:t>66.7</w:t>
            </w:r>
          </w:p>
        </w:tc>
        <w:tc>
          <w:tcPr>
            <w:tcW w:w="302" w:type="pct"/>
            <w:tcBorders>
              <w:top w:val="nil"/>
              <w:left w:val="nil"/>
              <w:bottom w:val="nil"/>
              <w:right w:val="nil"/>
            </w:tcBorders>
            <w:hideMark/>
          </w:tcPr>
          <w:p w14:paraId="5E6B090A" w14:textId="77777777" w:rsidR="0020189C" w:rsidRDefault="00020705">
            <w:pPr>
              <w:pStyle w:val="table1"/>
            </w:pPr>
            <w:r>
              <w:t>37.9</w:t>
            </w:r>
          </w:p>
        </w:tc>
      </w:tr>
      <w:tr w:rsidR="0020189C" w14:paraId="5E6B091C" w14:textId="77777777">
        <w:trPr>
          <w:cantSplit/>
        </w:trPr>
        <w:tc>
          <w:tcPr>
            <w:tcW w:w="457" w:type="pct"/>
            <w:tcBorders>
              <w:top w:val="nil"/>
              <w:left w:val="nil"/>
              <w:bottom w:val="nil"/>
              <w:right w:val="nil"/>
            </w:tcBorders>
            <w:hideMark/>
          </w:tcPr>
          <w:p w14:paraId="5E6B090C" w14:textId="77777777" w:rsidR="0020189C" w:rsidRDefault="00020705">
            <w:pPr>
              <w:pStyle w:val="table1"/>
            </w:pPr>
            <w:r>
              <w:t>SEF Total</w:t>
            </w:r>
          </w:p>
        </w:tc>
        <w:tc>
          <w:tcPr>
            <w:tcW w:w="236" w:type="pct"/>
            <w:tcBorders>
              <w:top w:val="nil"/>
              <w:left w:val="nil"/>
              <w:bottom w:val="nil"/>
              <w:right w:val="nil"/>
            </w:tcBorders>
            <w:hideMark/>
          </w:tcPr>
          <w:p w14:paraId="5E6B090D" w14:textId="77777777" w:rsidR="0020189C" w:rsidRDefault="00020705">
            <w:pPr>
              <w:pStyle w:val="table1"/>
            </w:pPr>
            <w:r>
              <w:t>%</w:t>
            </w:r>
          </w:p>
        </w:tc>
        <w:tc>
          <w:tcPr>
            <w:tcW w:w="289" w:type="pct"/>
            <w:tcBorders>
              <w:top w:val="nil"/>
              <w:left w:val="nil"/>
              <w:bottom w:val="nil"/>
              <w:right w:val="nil"/>
            </w:tcBorders>
            <w:hideMark/>
          </w:tcPr>
          <w:p w14:paraId="5E6B090E" w14:textId="77777777" w:rsidR="0020189C" w:rsidRDefault="00020705">
            <w:pPr>
              <w:pStyle w:val="table1"/>
            </w:pPr>
            <w:r>
              <w:t>0</w:t>
            </w:r>
          </w:p>
        </w:tc>
        <w:tc>
          <w:tcPr>
            <w:tcW w:w="319" w:type="pct"/>
            <w:tcBorders>
              <w:top w:val="nil"/>
              <w:left w:val="nil"/>
              <w:bottom w:val="nil"/>
              <w:right w:val="nil"/>
            </w:tcBorders>
            <w:hideMark/>
          </w:tcPr>
          <w:p w14:paraId="5E6B090F" w14:textId="77777777" w:rsidR="0020189C" w:rsidRDefault="00020705">
            <w:pPr>
              <w:pStyle w:val="table1"/>
            </w:pPr>
            <w:r>
              <w:t>5.4</w:t>
            </w:r>
          </w:p>
        </w:tc>
        <w:tc>
          <w:tcPr>
            <w:tcW w:w="367" w:type="pct"/>
            <w:tcBorders>
              <w:top w:val="nil"/>
              <w:left w:val="nil"/>
              <w:bottom w:val="nil"/>
              <w:right w:val="nil"/>
            </w:tcBorders>
          </w:tcPr>
          <w:p w14:paraId="5E6B0910" w14:textId="77777777" w:rsidR="0020189C" w:rsidRDefault="0020189C">
            <w:pPr>
              <w:pStyle w:val="table1"/>
            </w:pPr>
          </w:p>
        </w:tc>
        <w:tc>
          <w:tcPr>
            <w:tcW w:w="290" w:type="pct"/>
            <w:tcBorders>
              <w:top w:val="nil"/>
              <w:left w:val="nil"/>
              <w:bottom w:val="nil"/>
              <w:right w:val="nil"/>
            </w:tcBorders>
            <w:hideMark/>
          </w:tcPr>
          <w:p w14:paraId="5E6B0911" w14:textId="77777777" w:rsidR="0020189C" w:rsidRDefault="00020705">
            <w:pPr>
              <w:pStyle w:val="table1"/>
            </w:pPr>
            <w:r>
              <w:t>2.8</w:t>
            </w:r>
          </w:p>
        </w:tc>
        <w:tc>
          <w:tcPr>
            <w:tcW w:w="358" w:type="pct"/>
            <w:tcBorders>
              <w:top w:val="nil"/>
              <w:left w:val="nil"/>
              <w:bottom w:val="nil"/>
              <w:right w:val="nil"/>
            </w:tcBorders>
            <w:hideMark/>
          </w:tcPr>
          <w:p w14:paraId="5E6B0912" w14:textId="77777777" w:rsidR="0020189C" w:rsidRDefault="00020705">
            <w:pPr>
              <w:pStyle w:val="table1"/>
            </w:pPr>
            <w:r>
              <w:t>0.1</w:t>
            </w:r>
          </w:p>
        </w:tc>
        <w:tc>
          <w:tcPr>
            <w:tcW w:w="355" w:type="pct"/>
            <w:tcBorders>
              <w:top w:val="nil"/>
              <w:left w:val="nil"/>
              <w:bottom w:val="nil"/>
              <w:right w:val="nil"/>
            </w:tcBorders>
            <w:hideMark/>
          </w:tcPr>
          <w:p w14:paraId="5E6B0913" w14:textId="77777777" w:rsidR="0020189C" w:rsidRDefault="00020705">
            <w:pPr>
              <w:pStyle w:val="table1"/>
            </w:pPr>
            <w:r>
              <w:t>2.6</w:t>
            </w:r>
          </w:p>
        </w:tc>
        <w:tc>
          <w:tcPr>
            <w:tcW w:w="290" w:type="pct"/>
            <w:tcBorders>
              <w:top w:val="nil"/>
              <w:left w:val="nil"/>
              <w:bottom w:val="nil"/>
              <w:right w:val="nil"/>
            </w:tcBorders>
            <w:hideMark/>
          </w:tcPr>
          <w:p w14:paraId="5E6B0914" w14:textId="77777777" w:rsidR="0020189C" w:rsidRDefault="00020705">
            <w:pPr>
              <w:pStyle w:val="table1"/>
            </w:pPr>
            <w:r>
              <w:t>15</w:t>
            </w:r>
          </w:p>
        </w:tc>
        <w:tc>
          <w:tcPr>
            <w:tcW w:w="290" w:type="pct"/>
            <w:tcBorders>
              <w:top w:val="nil"/>
              <w:left w:val="nil"/>
              <w:bottom w:val="nil"/>
              <w:right w:val="nil"/>
            </w:tcBorders>
            <w:hideMark/>
          </w:tcPr>
          <w:p w14:paraId="5E6B0915" w14:textId="77777777" w:rsidR="0020189C" w:rsidRDefault="00020705">
            <w:pPr>
              <w:pStyle w:val="table1"/>
            </w:pPr>
            <w:r>
              <w:t>0</w:t>
            </w:r>
          </w:p>
        </w:tc>
        <w:tc>
          <w:tcPr>
            <w:tcW w:w="290" w:type="pct"/>
            <w:tcBorders>
              <w:top w:val="nil"/>
              <w:left w:val="nil"/>
              <w:bottom w:val="nil"/>
              <w:right w:val="nil"/>
            </w:tcBorders>
            <w:hideMark/>
          </w:tcPr>
          <w:p w14:paraId="5E6B0916" w14:textId="77777777" w:rsidR="0020189C" w:rsidRDefault="00020705">
            <w:pPr>
              <w:pStyle w:val="table1"/>
            </w:pPr>
            <w:r>
              <w:t>5.6</w:t>
            </w:r>
          </w:p>
        </w:tc>
        <w:tc>
          <w:tcPr>
            <w:tcW w:w="290" w:type="pct"/>
            <w:tcBorders>
              <w:top w:val="nil"/>
              <w:left w:val="nil"/>
              <w:bottom w:val="nil"/>
              <w:right w:val="nil"/>
            </w:tcBorders>
            <w:hideMark/>
          </w:tcPr>
          <w:p w14:paraId="5E6B0917" w14:textId="77777777" w:rsidR="0020189C" w:rsidRDefault="00020705">
            <w:pPr>
              <w:pStyle w:val="table1"/>
            </w:pPr>
            <w:r>
              <w:t>2.6</w:t>
            </w:r>
          </w:p>
        </w:tc>
        <w:tc>
          <w:tcPr>
            <w:tcW w:w="290" w:type="pct"/>
            <w:tcBorders>
              <w:top w:val="nil"/>
              <w:left w:val="nil"/>
              <w:bottom w:val="nil"/>
              <w:right w:val="nil"/>
            </w:tcBorders>
            <w:hideMark/>
          </w:tcPr>
          <w:p w14:paraId="5E6B0918" w14:textId="77777777" w:rsidR="0020189C" w:rsidRDefault="00020705">
            <w:pPr>
              <w:pStyle w:val="table1"/>
            </w:pPr>
            <w:r>
              <w:t>10.9</w:t>
            </w:r>
          </w:p>
        </w:tc>
        <w:tc>
          <w:tcPr>
            <w:tcW w:w="290" w:type="pct"/>
            <w:tcBorders>
              <w:top w:val="nil"/>
              <w:left w:val="nil"/>
              <w:bottom w:val="nil"/>
              <w:right w:val="nil"/>
            </w:tcBorders>
            <w:hideMark/>
          </w:tcPr>
          <w:p w14:paraId="5E6B0919" w14:textId="77777777" w:rsidR="0020189C" w:rsidRDefault="00020705">
            <w:pPr>
              <w:pStyle w:val="table1"/>
            </w:pPr>
            <w:r>
              <w:t>23.4</w:t>
            </w:r>
          </w:p>
        </w:tc>
        <w:tc>
          <w:tcPr>
            <w:tcW w:w="290" w:type="pct"/>
            <w:tcBorders>
              <w:top w:val="nil"/>
              <w:left w:val="nil"/>
              <w:bottom w:val="nil"/>
              <w:right w:val="nil"/>
            </w:tcBorders>
            <w:hideMark/>
          </w:tcPr>
          <w:p w14:paraId="5E6B091A" w14:textId="77777777" w:rsidR="0020189C" w:rsidRDefault="00020705">
            <w:pPr>
              <w:pStyle w:val="table1"/>
            </w:pPr>
            <w:r>
              <w:t>3.2</w:t>
            </w:r>
          </w:p>
        </w:tc>
        <w:tc>
          <w:tcPr>
            <w:tcW w:w="302" w:type="pct"/>
            <w:tcBorders>
              <w:top w:val="nil"/>
              <w:left w:val="nil"/>
              <w:bottom w:val="nil"/>
              <w:right w:val="nil"/>
            </w:tcBorders>
            <w:hideMark/>
          </w:tcPr>
          <w:p w14:paraId="5E6B091B" w14:textId="77777777" w:rsidR="0020189C" w:rsidRDefault="00020705">
            <w:pPr>
              <w:pStyle w:val="table1"/>
            </w:pPr>
            <w:r>
              <w:t>5.1</w:t>
            </w:r>
          </w:p>
        </w:tc>
      </w:tr>
      <w:tr w:rsidR="0020189C" w14:paraId="5E6B092D" w14:textId="77777777">
        <w:trPr>
          <w:cantSplit/>
        </w:trPr>
        <w:tc>
          <w:tcPr>
            <w:tcW w:w="457" w:type="pct"/>
            <w:tcBorders>
              <w:top w:val="nil"/>
              <w:left w:val="nil"/>
              <w:bottom w:val="nil"/>
              <w:right w:val="nil"/>
            </w:tcBorders>
            <w:hideMark/>
          </w:tcPr>
          <w:p w14:paraId="5E6B091D" w14:textId="77777777" w:rsidR="0020189C" w:rsidRDefault="00020705">
            <w:pPr>
              <w:pStyle w:val="table1"/>
            </w:pPr>
            <w:r>
              <w:t>SNF Total</w:t>
            </w:r>
          </w:p>
        </w:tc>
        <w:tc>
          <w:tcPr>
            <w:tcW w:w="236" w:type="pct"/>
            <w:tcBorders>
              <w:top w:val="nil"/>
              <w:left w:val="nil"/>
              <w:bottom w:val="nil"/>
              <w:right w:val="nil"/>
            </w:tcBorders>
            <w:hideMark/>
          </w:tcPr>
          <w:p w14:paraId="5E6B091E" w14:textId="77777777" w:rsidR="0020189C" w:rsidRDefault="00020705">
            <w:pPr>
              <w:pStyle w:val="table1"/>
            </w:pPr>
            <w:r>
              <w:t>%</w:t>
            </w:r>
          </w:p>
        </w:tc>
        <w:tc>
          <w:tcPr>
            <w:tcW w:w="289" w:type="pct"/>
            <w:tcBorders>
              <w:top w:val="nil"/>
              <w:left w:val="nil"/>
              <w:bottom w:val="nil"/>
              <w:right w:val="nil"/>
            </w:tcBorders>
            <w:hideMark/>
          </w:tcPr>
          <w:p w14:paraId="5E6B091F" w14:textId="77777777" w:rsidR="0020189C" w:rsidRDefault="00020705">
            <w:pPr>
              <w:pStyle w:val="table1"/>
            </w:pPr>
            <w:r>
              <w:t>0</w:t>
            </w:r>
          </w:p>
        </w:tc>
        <w:tc>
          <w:tcPr>
            <w:tcW w:w="319" w:type="pct"/>
            <w:tcBorders>
              <w:top w:val="nil"/>
              <w:left w:val="nil"/>
              <w:bottom w:val="nil"/>
              <w:right w:val="nil"/>
            </w:tcBorders>
            <w:hideMark/>
          </w:tcPr>
          <w:p w14:paraId="5E6B0920" w14:textId="77777777" w:rsidR="0020189C" w:rsidRDefault="00020705">
            <w:pPr>
              <w:pStyle w:val="table1"/>
            </w:pPr>
            <w:r>
              <w:t>0.4</w:t>
            </w:r>
          </w:p>
        </w:tc>
        <w:tc>
          <w:tcPr>
            <w:tcW w:w="367" w:type="pct"/>
            <w:tcBorders>
              <w:top w:val="nil"/>
              <w:left w:val="nil"/>
              <w:bottom w:val="nil"/>
              <w:right w:val="nil"/>
            </w:tcBorders>
          </w:tcPr>
          <w:p w14:paraId="5E6B0921" w14:textId="77777777" w:rsidR="0020189C" w:rsidRDefault="0020189C">
            <w:pPr>
              <w:pStyle w:val="table1"/>
            </w:pPr>
          </w:p>
        </w:tc>
        <w:tc>
          <w:tcPr>
            <w:tcW w:w="290" w:type="pct"/>
            <w:tcBorders>
              <w:top w:val="nil"/>
              <w:left w:val="nil"/>
              <w:bottom w:val="nil"/>
              <w:right w:val="nil"/>
            </w:tcBorders>
            <w:hideMark/>
          </w:tcPr>
          <w:p w14:paraId="5E6B0922" w14:textId="77777777" w:rsidR="0020189C" w:rsidRDefault="00020705">
            <w:pPr>
              <w:pStyle w:val="table1"/>
            </w:pPr>
            <w:r>
              <w:t>5.5</w:t>
            </w:r>
          </w:p>
        </w:tc>
        <w:tc>
          <w:tcPr>
            <w:tcW w:w="358" w:type="pct"/>
            <w:tcBorders>
              <w:top w:val="nil"/>
              <w:left w:val="nil"/>
              <w:bottom w:val="nil"/>
              <w:right w:val="nil"/>
            </w:tcBorders>
            <w:hideMark/>
          </w:tcPr>
          <w:p w14:paraId="5E6B0923" w14:textId="77777777" w:rsidR="0020189C" w:rsidRDefault="00020705">
            <w:pPr>
              <w:pStyle w:val="table1"/>
            </w:pPr>
            <w:r>
              <w:t>0.6</w:t>
            </w:r>
          </w:p>
        </w:tc>
        <w:tc>
          <w:tcPr>
            <w:tcW w:w="355" w:type="pct"/>
            <w:tcBorders>
              <w:top w:val="nil"/>
              <w:left w:val="nil"/>
              <w:bottom w:val="nil"/>
              <w:right w:val="nil"/>
            </w:tcBorders>
            <w:hideMark/>
          </w:tcPr>
          <w:p w14:paraId="5E6B0924" w14:textId="77777777" w:rsidR="0020189C" w:rsidRDefault="00020705">
            <w:pPr>
              <w:pStyle w:val="table1"/>
            </w:pPr>
            <w:r>
              <w:t>25.9</w:t>
            </w:r>
          </w:p>
        </w:tc>
        <w:tc>
          <w:tcPr>
            <w:tcW w:w="290" w:type="pct"/>
            <w:tcBorders>
              <w:top w:val="nil"/>
              <w:left w:val="nil"/>
              <w:bottom w:val="nil"/>
              <w:right w:val="nil"/>
            </w:tcBorders>
            <w:hideMark/>
          </w:tcPr>
          <w:p w14:paraId="5E6B0925" w14:textId="77777777" w:rsidR="0020189C" w:rsidRDefault="00020705">
            <w:pPr>
              <w:pStyle w:val="table1"/>
            </w:pPr>
            <w:r>
              <w:t>18.2</w:t>
            </w:r>
          </w:p>
        </w:tc>
        <w:tc>
          <w:tcPr>
            <w:tcW w:w="290" w:type="pct"/>
            <w:tcBorders>
              <w:top w:val="nil"/>
              <w:left w:val="nil"/>
              <w:bottom w:val="nil"/>
              <w:right w:val="nil"/>
            </w:tcBorders>
            <w:hideMark/>
          </w:tcPr>
          <w:p w14:paraId="5E6B0926" w14:textId="77777777" w:rsidR="0020189C" w:rsidRDefault="00020705">
            <w:pPr>
              <w:pStyle w:val="table1"/>
            </w:pPr>
            <w:r>
              <w:t>23.9</w:t>
            </w:r>
          </w:p>
        </w:tc>
        <w:tc>
          <w:tcPr>
            <w:tcW w:w="290" w:type="pct"/>
            <w:tcBorders>
              <w:top w:val="nil"/>
              <w:left w:val="nil"/>
              <w:bottom w:val="nil"/>
              <w:right w:val="nil"/>
            </w:tcBorders>
            <w:hideMark/>
          </w:tcPr>
          <w:p w14:paraId="5E6B0927" w14:textId="77777777" w:rsidR="0020189C" w:rsidRDefault="00020705">
            <w:pPr>
              <w:pStyle w:val="table1"/>
            </w:pPr>
            <w:r>
              <w:t>5.8</w:t>
            </w:r>
          </w:p>
        </w:tc>
        <w:tc>
          <w:tcPr>
            <w:tcW w:w="290" w:type="pct"/>
            <w:tcBorders>
              <w:top w:val="nil"/>
              <w:left w:val="nil"/>
              <w:bottom w:val="nil"/>
              <w:right w:val="nil"/>
            </w:tcBorders>
            <w:hideMark/>
          </w:tcPr>
          <w:p w14:paraId="5E6B0928" w14:textId="77777777" w:rsidR="0020189C" w:rsidRDefault="00020705">
            <w:pPr>
              <w:pStyle w:val="table1"/>
            </w:pPr>
            <w:r>
              <w:t>18.6</w:t>
            </w:r>
          </w:p>
        </w:tc>
        <w:tc>
          <w:tcPr>
            <w:tcW w:w="290" w:type="pct"/>
            <w:tcBorders>
              <w:top w:val="nil"/>
              <w:left w:val="nil"/>
              <w:bottom w:val="nil"/>
              <w:right w:val="nil"/>
            </w:tcBorders>
            <w:hideMark/>
          </w:tcPr>
          <w:p w14:paraId="5E6B0929" w14:textId="77777777" w:rsidR="0020189C" w:rsidRDefault="00020705">
            <w:pPr>
              <w:pStyle w:val="table1"/>
            </w:pPr>
            <w:r>
              <w:t>1.4</w:t>
            </w:r>
          </w:p>
        </w:tc>
        <w:tc>
          <w:tcPr>
            <w:tcW w:w="290" w:type="pct"/>
            <w:tcBorders>
              <w:top w:val="nil"/>
              <w:left w:val="nil"/>
              <w:bottom w:val="nil"/>
              <w:right w:val="nil"/>
            </w:tcBorders>
            <w:hideMark/>
          </w:tcPr>
          <w:p w14:paraId="5E6B092A" w14:textId="77777777" w:rsidR="0020189C" w:rsidRDefault="00020705">
            <w:pPr>
              <w:pStyle w:val="table1"/>
            </w:pPr>
            <w:r>
              <w:t>2.9</w:t>
            </w:r>
          </w:p>
        </w:tc>
        <w:tc>
          <w:tcPr>
            <w:tcW w:w="290" w:type="pct"/>
            <w:tcBorders>
              <w:top w:val="nil"/>
              <w:left w:val="nil"/>
              <w:bottom w:val="nil"/>
              <w:right w:val="nil"/>
            </w:tcBorders>
            <w:hideMark/>
          </w:tcPr>
          <w:p w14:paraId="5E6B092B" w14:textId="77777777" w:rsidR="0020189C" w:rsidRDefault="00020705">
            <w:pPr>
              <w:pStyle w:val="table1"/>
            </w:pPr>
            <w:r>
              <w:t>16.5</w:t>
            </w:r>
          </w:p>
        </w:tc>
        <w:tc>
          <w:tcPr>
            <w:tcW w:w="302" w:type="pct"/>
            <w:tcBorders>
              <w:top w:val="nil"/>
              <w:left w:val="nil"/>
              <w:bottom w:val="nil"/>
              <w:right w:val="nil"/>
            </w:tcBorders>
            <w:hideMark/>
          </w:tcPr>
          <w:p w14:paraId="5E6B092C" w14:textId="77777777" w:rsidR="0020189C" w:rsidRDefault="00020705">
            <w:pPr>
              <w:pStyle w:val="table1"/>
            </w:pPr>
            <w:r>
              <w:t>22.9</w:t>
            </w:r>
          </w:p>
        </w:tc>
      </w:tr>
      <w:tr w:rsidR="0020189C" w14:paraId="5E6B093E" w14:textId="77777777">
        <w:trPr>
          <w:cantSplit/>
        </w:trPr>
        <w:tc>
          <w:tcPr>
            <w:tcW w:w="457" w:type="pct"/>
            <w:tcBorders>
              <w:top w:val="nil"/>
              <w:left w:val="nil"/>
              <w:bottom w:val="single" w:sz="4" w:space="0" w:color="auto"/>
              <w:right w:val="nil"/>
            </w:tcBorders>
            <w:hideMark/>
          </w:tcPr>
          <w:p w14:paraId="5E6B092E" w14:textId="77777777" w:rsidR="0020189C" w:rsidRDefault="00020705">
            <w:pPr>
              <w:pStyle w:val="table1"/>
            </w:pPr>
            <w:r>
              <w:t>FF Total</w:t>
            </w:r>
          </w:p>
        </w:tc>
        <w:tc>
          <w:tcPr>
            <w:tcW w:w="236" w:type="pct"/>
            <w:tcBorders>
              <w:top w:val="nil"/>
              <w:left w:val="nil"/>
              <w:bottom w:val="single" w:sz="4" w:space="0" w:color="auto"/>
              <w:right w:val="nil"/>
            </w:tcBorders>
            <w:hideMark/>
          </w:tcPr>
          <w:p w14:paraId="5E6B092F" w14:textId="77777777" w:rsidR="0020189C" w:rsidRDefault="00020705">
            <w:pPr>
              <w:pStyle w:val="table1"/>
            </w:pPr>
            <w:r>
              <w:t>%</w:t>
            </w:r>
          </w:p>
        </w:tc>
        <w:tc>
          <w:tcPr>
            <w:tcW w:w="289" w:type="pct"/>
            <w:tcBorders>
              <w:top w:val="nil"/>
              <w:left w:val="nil"/>
              <w:bottom w:val="single" w:sz="4" w:space="0" w:color="auto"/>
              <w:right w:val="nil"/>
            </w:tcBorders>
            <w:hideMark/>
          </w:tcPr>
          <w:p w14:paraId="5E6B0930" w14:textId="77777777" w:rsidR="0020189C" w:rsidRDefault="00020705">
            <w:pPr>
              <w:pStyle w:val="table1"/>
            </w:pPr>
            <w:r>
              <w:t>0</w:t>
            </w:r>
          </w:p>
        </w:tc>
        <w:tc>
          <w:tcPr>
            <w:tcW w:w="319" w:type="pct"/>
            <w:tcBorders>
              <w:top w:val="nil"/>
              <w:left w:val="nil"/>
              <w:bottom w:val="single" w:sz="4" w:space="0" w:color="auto"/>
              <w:right w:val="nil"/>
            </w:tcBorders>
            <w:hideMark/>
          </w:tcPr>
          <w:p w14:paraId="5E6B0931" w14:textId="77777777" w:rsidR="0020189C" w:rsidRDefault="00020705">
            <w:pPr>
              <w:pStyle w:val="table1"/>
            </w:pPr>
            <w:r>
              <w:t>0</w:t>
            </w:r>
          </w:p>
        </w:tc>
        <w:tc>
          <w:tcPr>
            <w:tcW w:w="367" w:type="pct"/>
            <w:tcBorders>
              <w:top w:val="nil"/>
              <w:left w:val="nil"/>
              <w:bottom w:val="single" w:sz="4" w:space="0" w:color="auto"/>
              <w:right w:val="nil"/>
            </w:tcBorders>
          </w:tcPr>
          <w:p w14:paraId="5E6B0932" w14:textId="77777777" w:rsidR="0020189C" w:rsidRDefault="0020189C">
            <w:pPr>
              <w:pStyle w:val="table1"/>
            </w:pPr>
          </w:p>
        </w:tc>
        <w:tc>
          <w:tcPr>
            <w:tcW w:w="290" w:type="pct"/>
            <w:tcBorders>
              <w:top w:val="nil"/>
              <w:left w:val="nil"/>
              <w:bottom w:val="single" w:sz="4" w:space="0" w:color="auto"/>
              <w:right w:val="nil"/>
            </w:tcBorders>
            <w:hideMark/>
          </w:tcPr>
          <w:p w14:paraId="5E6B0933" w14:textId="77777777" w:rsidR="0020189C" w:rsidRDefault="00020705">
            <w:pPr>
              <w:pStyle w:val="table1"/>
            </w:pPr>
            <w:r>
              <w:t>0</w:t>
            </w:r>
          </w:p>
        </w:tc>
        <w:tc>
          <w:tcPr>
            <w:tcW w:w="358" w:type="pct"/>
            <w:tcBorders>
              <w:top w:val="nil"/>
              <w:left w:val="nil"/>
              <w:bottom w:val="single" w:sz="4" w:space="0" w:color="auto"/>
              <w:right w:val="nil"/>
            </w:tcBorders>
            <w:hideMark/>
          </w:tcPr>
          <w:p w14:paraId="5E6B0934" w14:textId="77777777" w:rsidR="0020189C" w:rsidRDefault="00020705">
            <w:pPr>
              <w:pStyle w:val="table1"/>
            </w:pPr>
            <w:r>
              <w:t>0</w:t>
            </w:r>
          </w:p>
        </w:tc>
        <w:tc>
          <w:tcPr>
            <w:tcW w:w="355" w:type="pct"/>
            <w:tcBorders>
              <w:top w:val="nil"/>
              <w:left w:val="nil"/>
              <w:bottom w:val="single" w:sz="4" w:space="0" w:color="auto"/>
              <w:right w:val="nil"/>
            </w:tcBorders>
            <w:hideMark/>
          </w:tcPr>
          <w:p w14:paraId="5E6B0935" w14:textId="77777777" w:rsidR="0020189C" w:rsidRDefault="00020705">
            <w:pPr>
              <w:pStyle w:val="table1"/>
            </w:pPr>
            <w:r>
              <w:t>0</w:t>
            </w:r>
          </w:p>
        </w:tc>
        <w:tc>
          <w:tcPr>
            <w:tcW w:w="290" w:type="pct"/>
            <w:tcBorders>
              <w:top w:val="nil"/>
              <w:left w:val="nil"/>
              <w:bottom w:val="single" w:sz="4" w:space="0" w:color="auto"/>
              <w:right w:val="nil"/>
            </w:tcBorders>
            <w:hideMark/>
          </w:tcPr>
          <w:p w14:paraId="5E6B0936" w14:textId="77777777" w:rsidR="0020189C" w:rsidRDefault="00020705">
            <w:pPr>
              <w:pStyle w:val="table1"/>
            </w:pPr>
            <w:r>
              <w:t>0</w:t>
            </w:r>
          </w:p>
        </w:tc>
        <w:tc>
          <w:tcPr>
            <w:tcW w:w="290" w:type="pct"/>
            <w:tcBorders>
              <w:top w:val="nil"/>
              <w:left w:val="nil"/>
              <w:bottom w:val="single" w:sz="4" w:space="0" w:color="auto"/>
              <w:right w:val="nil"/>
            </w:tcBorders>
            <w:hideMark/>
          </w:tcPr>
          <w:p w14:paraId="5E6B0937" w14:textId="77777777" w:rsidR="0020189C" w:rsidRDefault="00020705">
            <w:pPr>
              <w:pStyle w:val="table1"/>
            </w:pPr>
            <w:r>
              <w:t>0</w:t>
            </w:r>
          </w:p>
        </w:tc>
        <w:tc>
          <w:tcPr>
            <w:tcW w:w="290" w:type="pct"/>
            <w:tcBorders>
              <w:top w:val="nil"/>
              <w:left w:val="nil"/>
              <w:bottom w:val="single" w:sz="4" w:space="0" w:color="auto"/>
              <w:right w:val="nil"/>
            </w:tcBorders>
            <w:hideMark/>
          </w:tcPr>
          <w:p w14:paraId="5E6B0938" w14:textId="77777777" w:rsidR="0020189C" w:rsidRDefault="00020705">
            <w:pPr>
              <w:pStyle w:val="table1"/>
            </w:pPr>
            <w:r>
              <w:t>2</w:t>
            </w:r>
          </w:p>
        </w:tc>
        <w:tc>
          <w:tcPr>
            <w:tcW w:w="290" w:type="pct"/>
            <w:tcBorders>
              <w:top w:val="nil"/>
              <w:left w:val="nil"/>
              <w:bottom w:val="single" w:sz="4" w:space="0" w:color="auto"/>
              <w:right w:val="nil"/>
            </w:tcBorders>
            <w:hideMark/>
          </w:tcPr>
          <w:p w14:paraId="5E6B0939" w14:textId="77777777" w:rsidR="0020189C" w:rsidRDefault="00020705">
            <w:pPr>
              <w:pStyle w:val="table1"/>
            </w:pPr>
            <w:r>
              <w:t>0</w:t>
            </w:r>
          </w:p>
        </w:tc>
        <w:tc>
          <w:tcPr>
            <w:tcW w:w="290" w:type="pct"/>
            <w:tcBorders>
              <w:top w:val="nil"/>
              <w:left w:val="nil"/>
              <w:bottom w:val="single" w:sz="4" w:space="0" w:color="auto"/>
              <w:right w:val="nil"/>
            </w:tcBorders>
            <w:hideMark/>
          </w:tcPr>
          <w:p w14:paraId="5E6B093A" w14:textId="77777777" w:rsidR="0020189C" w:rsidRDefault="00020705">
            <w:pPr>
              <w:pStyle w:val="table1"/>
            </w:pPr>
            <w:r>
              <w:t>7.4</w:t>
            </w:r>
          </w:p>
        </w:tc>
        <w:tc>
          <w:tcPr>
            <w:tcW w:w="290" w:type="pct"/>
            <w:tcBorders>
              <w:top w:val="nil"/>
              <w:left w:val="nil"/>
              <w:bottom w:val="single" w:sz="4" w:space="0" w:color="auto"/>
              <w:right w:val="nil"/>
            </w:tcBorders>
            <w:hideMark/>
          </w:tcPr>
          <w:p w14:paraId="5E6B093B" w14:textId="77777777" w:rsidR="0020189C" w:rsidRDefault="00020705">
            <w:pPr>
              <w:pStyle w:val="table1"/>
            </w:pPr>
            <w:r>
              <w:t>0.4</w:t>
            </w:r>
          </w:p>
        </w:tc>
        <w:tc>
          <w:tcPr>
            <w:tcW w:w="290" w:type="pct"/>
            <w:tcBorders>
              <w:top w:val="nil"/>
              <w:left w:val="nil"/>
              <w:bottom w:val="single" w:sz="4" w:space="0" w:color="auto"/>
              <w:right w:val="nil"/>
            </w:tcBorders>
            <w:hideMark/>
          </w:tcPr>
          <w:p w14:paraId="5E6B093C" w14:textId="77777777" w:rsidR="0020189C" w:rsidRDefault="00020705">
            <w:pPr>
              <w:pStyle w:val="table1"/>
            </w:pPr>
            <w:r>
              <w:t>0.4</w:t>
            </w:r>
          </w:p>
        </w:tc>
        <w:tc>
          <w:tcPr>
            <w:tcW w:w="302" w:type="pct"/>
            <w:tcBorders>
              <w:top w:val="nil"/>
              <w:left w:val="nil"/>
              <w:bottom w:val="single" w:sz="4" w:space="0" w:color="auto"/>
              <w:right w:val="nil"/>
            </w:tcBorders>
            <w:hideMark/>
          </w:tcPr>
          <w:p w14:paraId="5E6B093D" w14:textId="77777777" w:rsidR="0020189C" w:rsidRDefault="00020705">
            <w:pPr>
              <w:pStyle w:val="table1"/>
            </w:pPr>
            <w:r>
              <w:t>0.9</w:t>
            </w:r>
          </w:p>
        </w:tc>
      </w:tr>
      <w:tr w:rsidR="0020189C" w14:paraId="5E6B094F" w14:textId="77777777">
        <w:trPr>
          <w:cantSplit/>
        </w:trPr>
        <w:tc>
          <w:tcPr>
            <w:tcW w:w="457" w:type="pct"/>
            <w:tcBorders>
              <w:top w:val="single" w:sz="4" w:space="0" w:color="auto"/>
              <w:left w:val="nil"/>
              <w:bottom w:val="single" w:sz="4" w:space="0" w:color="auto"/>
              <w:right w:val="nil"/>
            </w:tcBorders>
            <w:hideMark/>
          </w:tcPr>
          <w:p w14:paraId="5E6B093F" w14:textId="77777777" w:rsidR="0020189C" w:rsidRDefault="00020705">
            <w:pPr>
              <w:pStyle w:val="table1"/>
              <w:rPr>
                <w:b/>
              </w:rPr>
            </w:pPr>
            <w:r>
              <w:rPr>
                <w:b/>
                <w:i/>
              </w:rPr>
              <w:t>1996</w:t>
            </w:r>
          </w:p>
        </w:tc>
        <w:tc>
          <w:tcPr>
            <w:tcW w:w="236" w:type="pct"/>
            <w:tcBorders>
              <w:top w:val="single" w:sz="4" w:space="0" w:color="auto"/>
              <w:left w:val="nil"/>
              <w:bottom w:val="single" w:sz="4" w:space="0" w:color="auto"/>
              <w:right w:val="nil"/>
            </w:tcBorders>
          </w:tcPr>
          <w:p w14:paraId="5E6B0940" w14:textId="77777777" w:rsidR="0020189C" w:rsidRDefault="0020189C">
            <w:pPr>
              <w:pStyle w:val="table1"/>
              <w:jc w:val="center"/>
              <w:rPr>
                <w:b/>
              </w:rPr>
            </w:pPr>
          </w:p>
        </w:tc>
        <w:tc>
          <w:tcPr>
            <w:tcW w:w="289" w:type="pct"/>
            <w:tcBorders>
              <w:top w:val="single" w:sz="4" w:space="0" w:color="auto"/>
              <w:left w:val="nil"/>
              <w:bottom w:val="single" w:sz="4" w:space="0" w:color="auto"/>
              <w:right w:val="nil"/>
            </w:tcBorders>
          </w:tcPr>
          <w:p w14:paraId="5E6B0941" w14:textId="77777777" w:rsidR="0020189C" w:rsidRDefault="0020189C">
            <w:pPr>
              <w:pStyle w:val="table1"/>
              <w:jc w:val="center"/>
              <w:rPr>
                <w:b/>
              </w:rPr>
            </w:pPr>
          </w:p>
        </w:tc>
        <w:tc>
          <w:tcPr>
            <w:tcW w:w="319" w:type="pct"/>
            <w:tcBorders>
              <w:top w:val="single" w:sz="4" w:space="0" w:color="auto"/>
              <w:left w:val="nil"/>
              <w:bottom w:val="single" w:sz="4" w:space="0" w:color="auto"/>
              <w:right w:val="nil"/>
            </w:tcBorders>
          </w:tcPr>
          <w:p w14:paraId="5E6B0942" w14:textId="77777777" w:rsidR="0020189C" w:rsidRDefault="00020705">
            <w:pPr>
              <w:pStyle w:val="table1"/>
              <w:jc w:val="center"/>
              <w:rPr>
                <w:b/>
              </w:rPr>
            </w:pPr>
            <w:r>
              <w:rPr>
                <w:b/>
              </w:rPr>
              <w:t>20 May</w:t>
            </w:r>
          </w:p>
        </w:tc>
        <w:tc>
          <w:tcPr>
            <w:tcW w:w="367" w:type="pct"/>
            <w:tcBorders>
              <w:top w:val="single" w:sz="4" w:space="0" w:color="auto"/>
              <w:left w:val="nil"/>
              <w:bottom w:val="single" w:sz="4" w:space="0" w:color="auto"/>
              <w:right w:val="nil"/>
            </w:tcBorders>
          </w:tcPr>
          <w:p w14:paraId="5E6B0943" w14:textId="77777777" w:rsidR="0020189C" w:rsidRDefault="00020705">
            <w:pPr>
              <w:pStyle w:val="table1"/>
              <w:jc w:val="center"/>
              <w:rPr>
                <w:b/>
              </w:rPr>
            </w:pPr>
            <w:r>
              <w:rPr>
                <w:b/>
              </w:rPr>
              <w:t>13 May</w:t>
            </w:r>
          </w:p>
        </w:tc>
        <w:tc>
          <w:tcPr>
            <w:tcW w:w="290" w:type="pct"/>
            <w:tcBorders>
              <w:top w:val="single" w:sz="4" w:space="0" w:color="auto"/>
              <w:left w:val="nil"/>
              <w:bottom w:val="single" w:sz="4" w:space="0" w:color="auto"/>
              <w:right w:val="nil"/>
            </w:tcBorders>
          </w:tcPr>
          <w:p w14:paraId="5E6B0944" w14:textId="77777777" w:rsidR="0020189C" w:rsidRDefault="00020705">
            <w:pPr>
              <w:pStyle w:val="table1"/>
              <w:jc w:val="center"/>
              <w:rPr>
                <w:b/>
              </w:rPr>
            </w:pPr>
            <w:r>
              <w:rPr>
                <w:b/>
              </w:rPr>
              <w:t>15 May</w:t>
            </w:r>
          </w:p>
        </w:tc>
        <w:tc>
          <w:tcPr>
            <w:tcW w:w="358" w:type="pct"/>
            <w:tcBorders>
              <w:top w:val="single" w:sz="4" w:space="0" w:color="auto"/>
              <w:left w:val="nil"/>
              <w:bottom w:val="single" w:sz="4" w:space="0" w:color="auto"/>
              <w:right w:val="nil"/>
            </w:tcBorders>
          </w:tcPr>
          <w:p w14:paraId="5E6B0945" w14:textId="77777777" w:rsidR="0020189C" w:rsidRDefault="00020705">
            <w:pPr>
              <w:pStyle w:val="table1"/>
              <w:jc w:val="center"/>
              <w:rPr>
                <w:b/>
              </w:rPr>
            </w:pPr>
            <w:r>
              <w:rPr>
                <w:b/>
              </w:rPr>
              <w:t>14 May</w:t>
            </w:r>
          </w:p>
        </w:tc>
        <w:tc>
          <w:tcPr>
            <w:tcW w:w="355" w:type="pct"/>
            <w:tcBorders>
              <w:top w:val="single" w:sz="4" w:space="0" w:color="auto"/>
              <w:left w:val="nil"/>
              <w:bottom w:val="single" w:sz="4" w:space="0" w:color="auto"/>
              <w:right w:val="nil"/>
            </w:tcBorders>
          </w:tcPr>
          <w:p w14:paraId="5E6B0946" w14:textId="77777777" w:rsidR="0020189C" w:rsidRDefault="00020705">
            <w:pPr>
              <w:pStyle w:val="table1"/>
              <w:jc w:val="center"/>
              <w:rPr>
                <w:b/>
              </w:rPr>
            </w:pPr>
            <w:r>
              <w:rPr>
                <w:b/>
              </w:rPr>
              <w:t>16 May</w:t>
            </w:r>
          </w:p>
        </w:tc>
        <w:tc>
          <w:tcPr>
            <w:tcW w:w="290" w:type="pct"/>
            <w:tcBorders>
              <w:top w:val="single" w:sz="4" w:space="0" w:color="auto"/>
              <w:left w:val="nil"/>
              <w:bottom w:val="single" w:sz="4" w:space="0" w:color="auto"/>
              <w:right w:val="nil"/>
            </w:tcBorders>
          </w:tcPr>
          <w:p w14:paraId="5E6B0947" w14:textId="77777777" w:rsidR="0020189C" w:rsidRDefault="00020705">
            <w:pPr>
              <w:pStyle w:val="table1"/>
              <w:jc w:val="center"/>
              <w:rPr>
                <w:b/>
              </w:rPr>
            </w:pPr>
            <w:r>
              <w:rPr>
                <w:b/>
              </w:rPr>
              <w:t>21 May</w:t>
            </w:r>
          </w:p>
        </w:tc>
        <w:tc>
          <w:tcPr>
            <w:tcW w:w="290" w:type="pct"/>
            <w:tcBorders>
              <w:top w:val="single" w:sz="4" w:space="0" w:color="auto"/>
              <w:left w:val="nil"/>
              <w:bottom w:val="single" w:sz="4" w:space="0" w:color="auto"/>
              <w:right w:val="nil"/>
            </w:tcBorders>
          </w:tcPr>
          <w:p w14:paraId="5E6B0948" w14:textId="77777777" w:rsidR="0020189C" w:rsidRDefault="00020705">
            <w:pPr>
              <w:pStyle w:val="table1"/>
              <w:jc w:val="center"/>
              <w:rPr>
                <w:b/>
              </w:rPr>
            </w:pPr>
            <w:r>
              <w:rPr>
                <w:b/>
              </w:rPr>
              <w:t>17 May</w:t>
            </w:r>
          </w:p>
        </w:tc>
        <w:tc>
          <w:tcPr>
            <w:tcW w:w="290" w:type="pct"/>
            <w:tcBorders>
              <w:top w:val="single" w:sz="4" w:space="0" w:color="auto"/>
              <w:left w:val="nil"/>
              <w:bottom w:val="single" w:sz="4" w:space="0" w:color="auto"/>
              <w:right w:val="nil"/>
            </w:tcBorders>
          </w:tcPr>
          <w:p w14:paraId="5E6B0949" w14:textId="77777777" w:rsidR="0020189C" w:rsidRDefault="00020705">
            <w:pPr>
              <w:pStyle w:val="table1"/>
              <w:jc w:val="center"/>
              <w:rPr>
                <w:b/>
              </w:rPr>
            </w:pPr>
            <w:r>
              <w:rPr>
                <w:b/>
              </w:rPr>
              <w:t>27 May</w:t>
            </w:r>
          </w:p>
        </w:tc>
        <w:tc>
          <w:tcPr>
            <w:tcW w:w="290" w:type="pct"/>
            <w:tcBorders>
              <w:top w:val="single" w:sz="4" w:space="0" w:color="auto"/>
              <w:left w:val="nil"/>
              <w:bottom w:val="single" w:sz="4" w:space="0" w:color="auto"/>
              <w:right w:val="nil"/>
            </w:tcBorders>
          </w:tcPr>
          <w:p w14:paraId="5E6B094A" w14:textId="77777777" w:rsidR="0020189C" w:rsidRDefault="0020189C">
            <w:pPr>
              <w:pStyle w:val="table1"/>
              <w:jc w:val="center"/>
              <w:rPr>
                <w:b/>
              </w:rPr>
            </w:pPr>
          </w:p>
        </w:tc>
        <w:tc>
          <w:tcPr>
            <w:tcW w:w="290" w:type="pct"/>
            <w:tcBorders>
              <w:top w:val="single" w:sz="4" w:space="0" w:color="auto"/>
              <w:left w:val="nil"/>
              <w:bottom w:val="single" w:sz="4" w:space="0" w:color="auto"/>
              <w:right w:val="nil"/>
            </w:tcBorders>
          </w:tcPr>
          <w:p w14:paraId="5E6B094B" w14:textId="77777777" w:rsidR="0020189C" w:rsidRDefault="0020189C">
            <w:pPr>
              <w:pStyle w:val="table1"/>
              <w:jc w:val="center"/>
              <w:rPr>
                <w:b/>
              </w:rPr>
            </w:pPr>
          </w:p>
        </w:tc>
        <w:tc>
          <w:tcPr>
            <w:tcW w:w="290" w:type="pct"/>
            <w:tcBorders>
              <w:top w:val="single" w:sz="4" w:space="0" w:color="auto"/>
              <w:left w:val="nil"/>
              <w:bottom w:val="single" w:sz="4" w:space="0" w:color="auto"/>
              <w:right w:val="nil"/>
            </w:tcBorders>
          </w:tcPr>
          <w:p w14:paraId="5E6B094C" w14:textId="77777777" w:rsidR="0020189C" w:rsidRDefault="00020705">
            <w:pPr>
              <w:pStyle w:val="table1"/>
              <w:jc w:val="center"/>
              <w:rPr>
                <w:b/>
              </w:rPr>
            </w:pPr>
            <w:r>
              <w:rPr>
                <w:b/>
              </w:rPr>
              <w:t>28 May</w:t>
            </w:r>
          </w:p>
        </w:tc>
        <w:tc>
          <w:tcPr>
            <w:tcW w:w="290" w:type="pct"/>
            <w:tcBorders>
              <w:top w:val="single" w:sz="4" w:space="0" w:color="auto"/>
              <w:left w:val="nil"/>
              <w:bottom w:val="single" w:sz="4" w:space="0" w:color="auto"/>
              <w:right w:val="nil"/>
            </w:tcBorders>
          </w:tcPr>
          <w:p w14:paraId="5E6B094D" w14:textId="77777777" w:rsidR="0020189C" w:rsidRDefault="00020705">
            <w:pPr>
              <w:pStyle w:val="table1"/>
              <w:jc w:val="center"/>
              <w:rPr>
                <w:b/>
              </w:rPr>
            </w:pPr>
            <w:r>
              <w:rPr>
                <w:b/>
              </w:rPr>
              <w:t>30 May</w:t>
            </w:r>
          </w:p>
        </w:tc>
        <w:tc>
          <w:tcPr>
            <w:tcW w:w="302" w:type="pct"/>
            <w:tcBorders>
              <w:top w:val="single" w:sz="4" w:space="0" w:color="auto"/>
              <w:left w:val="nil"/>
              <w:bottom w:val="single" w:sz="4" w:space="0" w:color="auto"/>
              <w:right w:val="nil"/>
            </w:tcBorders>
          </w:tcPr>
          <w:p w14:paraId="5E6B094E" w14:textId="77777777" w:rsidR="0020189C" w:rsidRDefault="00020705">
            <w:pPr>
              <w:pStyle w:val="table1"/>
              <w:jc w:val="center"/>
              <w:rPr>
                <w:b/>
              </w:rPr>
            </w:pPr>
            <w:r>
              <w:rPr>
                <w:b/>
              </w:rPr>
              <w:t>22 May</w:t>
            </w:r>
          </w:p>
        </w:tc>
      </w:tr>
      <w:tr w:rsidR="0020189C" w14:paraId="5E6B0960" w14:textId="77777777">
        <w:trPr>
          <w:cantSplit/>
        </w:trPr>
        <w:tc>
          <w:tcPr>
            <w:tcW w:w="457" w:type="pct"/>
            <w:tcBorders>
              <w:top w:val="single" w:sz="4" w:space="0" w:color="auto"/>
              <w:left w:val="nil"/>
              <w:bottom w:val="nil"/>
              <w:right w:val="nil"/>
            </w:tcBorders>
            <w:hideMark/>
          </w:tcPr>
          <w:p w14:paraId="5E6B0950" w14:textId="77777777" w:rsidR="0020189C" w:rsidRDefault="00020705">
            <w:pPr>
              <w:pStyle w:val="table1"/>
            </w:pPr>
            <w:r>
              <w:t>Total Cover</w:t>
            </w:r>
          </w:p>
        </w:tc>
        <w:tc>
          <w:tcPr>
            <w:tcW w:w="236" w:type="pct"/>
            <w:tcBorders>
              <w:top w:val="single" w:sz="4" w:space="0" w:color="auto"/>
              <w:left w:val="nil"/>
              <w:bottom w:val="nil"/>
              <w:right w:val="nil"/>
            </w:tcBorders>
          </w:tcPr>
          <w:p w14:paraId="5E6B0951" w14:textId="77777777" w:rsidR="0020189C" w:rsidRDefault="00020705">
            <w:pPr>
              <w:pStyle w:val="table1"/>
            </w:pPr>
            <w:r>
              <w:t>%</w:t>
            </w:r>
          </w:p>
        </w:tc>
        <w:tc>
          <w:tcPr>
            <w:tcW w:w="289" w:type="pct"/>
            <w:tcBorders>
              <w:top w:val="single" w:sz="4" w:space="0" w:color="auto"/>
              <w:left w:val="nil"/>
              <w:bottom w:val="nil"/>
              <w:right w:val="nil"/>
            </w:tcBorders>
            <w:vAlign w:val="bottom"/>
          </w:tcPr>
          <w:p w14:paraId="5E6B0952" w14:textId="77777777" w:rsidR="0020189C" w:rsidRDefault="0020189C">
            <w:pPr>
              <w:pStyle w:val="table1"/>
            </w:pPr>
          </w:p>
        </w:tc>
        <w:tc>
          <w:tcPr>
            <w:tcW w:w="319" w:type="pct"/>
            <w:tcBorders>
              <w:top w:val="single" w:sz="4" w:space="0" w:color="auto"/>
              <w:left w:val="nil"/>
              <w:bottom w:val="nil"/>
              <w:right w:val="nil"/>
            </w:tcBorders>
            <w:vAlign w:val="bottom"/>
            <w:hideMark/>
          </w:tcPr>
          <w:p w14:paraId="5E6B0953" w14:textId="77777777" w:rsidR="0020189C" w:rsidRDefault="00020705">
            <w:pPr>
              <w:pStyle w:val="table1"/>
            </w:pPr>
            <w:r>
              <w:rPr>
                <w:szCs w:val="22"/>
              </w:rPr>
              <w:t>42.8</w:t>
            </w:r>
          </w:p>
        </w:tc>
        <w:tc>
          <w:tcPr>
            <w:tcW w:w="367" w:type="pct"/>
            <w:tcBorders>
              <w:top w:val="single" w:sz="4" w:space="0" w:color="auto"/>
              <w:left w:val="nil"/>
              <w:bottom w:val="nil"/>
              <w:right w:val="nil"/>
            </w:tcBorders>
            <w:vAlign w:val="bottom"/>
            <w:hideMark/>
          </w:tcPr>
          <w:p w14:paraId="5E6B0954" w14:textId="77777777" w:rsidR="0020189C" w:rsidRDefault="00020705">
            <w:pPr>
              <w:pStyle w:val="table1"/>
            </w:pPr>
            <w:r>
              <w:rPr>
                <w:szCs w:val="22"/>
              </w:rPr>
              <w:t>83</w:t>
            </w:r>
          </w:p>
        </w:tc>
        <w:tc>
          <w:tcPr>
            <w:tcW w:w="290" w:type="pct"/>
            <w:tcBorders>
              <w:top w:val="single" w:sz="4" w:space="0" w:color="auto"/>
              <w:left w:val="nil"/>
              <w:bottom w:val="nil"/>
              <w:right w:val="nil"/>
            </w:tcBorders>
            <w:vAlign w:val="bottom"/>
            <w:hideMark/>
          </w:tcPr>
          <w:p w14:paraId="5E6B0955" w14:textId="77777777" w:rsidR="0020189C" w:rsidRDefault="00020705">
            <w:pPr>
              <w:pStyle w:val="table1"/>
            </w:pPr>
            <w:r>
              <w:rPr>
                <w:szCs w:val="22"/>
              </w:rPr>
              <w:t>66</w:t>
            </w:r>
          </w:p>
        </w:tc>
        <w:tc>
          <w:tcPr>
            <w:tcW w:w="358" w:type="pct"/>
            <w:tcBorders>
              <w:top w:val="single" w:sz="4" w:space="0" w:color="auto"/>
              <w:left w:val="nil"/>
              <w:bottom w:val="nil"/>
              <w:right w:val="nil"/>
            </w:tcBorders>
            <w:vAlign w:val="bottom"/>
            <w:hideMark/>
          </w:tcPr>
          <w:p w14:paraId="5E6B0956" w14:textId="77777777" w:rsidR="0020189C" w:rsidRDefault="00020705">
            <w:pPr>
              <w:pStyle w:val="table1"/>
            </w:pPr>
            <w:r>
              <w:rPr>
                <w:szCs w:val="22"/>
              </w:rPr>
              <w:t>89</w:t>
            </w:r>
          </w:p>
        </w:tc>
        <w:tc>
          <w:tcPr>
            <w:tcW w:w="355" w:type="pct"/>
            <w:tcBorders>
              <w:top w:val="single" w:sz="4" w:space="0" w:color="auto"/>
              <w:left w:val="nil"/>
              <w:bottom w:val="nil"/>
              <w:right w:val="nil"/>
            </w:tcBorders>
            <w:vAlign w:val="bottom"/>
            <w:hideMark/>
          </w:tcPr>
          <w:p w14:paraId="5E6B0957" w14:textId="77777777" w:rsidR="0020189C" w:rsidRDefault="00020705">
            <w:pPr>
              <w:pStyle w:val="table1"/>
            </w:pPr>
            <w:r>
              <w:rPr>
                <w:szCs w:val="22"/>
              </w:rPr>
              <w:t>86</w:t>
            </w:r>
          </w:p>
        </w:tc>
        <w:tc>
          <w:tcPr>
            <w:tcW w:w="290" w:type="pct"/>
            <w:tcBorders>
              <w:top w:val="single" w:sz="4" w:space="0" w:color="auto"/>
              <w:left w:val="nil"/>
              <w:bottom w:val="nil"/>
              <w:right w:val="nil"/>
            </w:tcBorders>
            <w:vAlign w:val="bottom"/>
            <w:hideMark/>
          </w:tcPr>
          <w:p w14:paraId="5E6B0958" w14:textId="77777777" w:rsidR="0020189C" w:rsidRDefault="00020705">
            <w:pPr>
              <w:pStyle w:val="table1"/>
            </w:pPr>
            <w:r>
              <w:rPr>
                <w:szCs w:val="22"/>
              </w:rPr>
              <w:t>76</w:t>
            </w:r>
          </w:p>
        </w:tc>
        <w:tc>
          <w:tcPr>
            <w:tcW w:w="290" w:type="pct"/>
            <w:tcBorders>
              <w:top w:val="single" w:sz="4" w:space="0" w:color="auto"/>
              <w:left w:val="nil"/>
              <w:bottom w:val="nil"/>
              <w:right w:val="nil"/>
            </w:tcBorders>
            <w:vAlign w:val="bottom"/>
            <w:hideMark/>
          </w:tcPr>
          <w:p w14:paraId="5E6B0959" w14:textId="77777777" w:rsidR="0020189C" w:rsidRDefault="00020705">
            <w:pPr>
              <w:pStyle w:val="table1"/>
            </w:pPr>
            <w:r>
              <w:rPr>
                <w:szCs w:val="22"/>
              </w:rPr>
              <w:t>46</w:t>
            </w:r>
          </w:p>
        </w:tc>
        <w:tc>
          <w:tcPr>
            <w:tcW w:w="290" w:type="pct"/>
            <w:tcBorders>
              <w:top w:val="single" w:sz="4" w:space="0" w:color="auto"/>
              <w:left w:val="nil"/>
              <w:bottom w:val="nil"/>
              <w:right w:val="nil"/>
            </w:tcBorders>
            <w:vAlign w:val="bottom"/>
            <w:hideMark/>
          </w:tcPr>
          <w:p w14:paraId="5E6B095A" w14:textId="77777777" w:rsidR="0020189C" w:rsidRDefault="00020705">
            <w:pPr>
              <w:pStyle w:val="table1"/>
            </w:pPr>
            <w:r>
              <w:rPr>
                <w:szCs w:val="22"/>
              </w:rPr>
              <w:t>92</w:t>
            </w:r>
          </w:p>
        </w:tc>
        <w:tc>
          <w:tcPr>
            <w:tcW w:w="290" w:type="pct"/>
            <w:tcBorders>
              <w:top w:val="single" w:sz="4" w:space="0" w:color="auto"/>
              <w:left w:val="nil"/>
              <w:bottom w:val="nil"/>
              <w:right w:val="nil"/>
            </w:tcBorders>
            <w:vAlign w:val="bottom"/>
          </w:tcPr>
          <w:p w14:paraId="5E6B095B" w14:textId="77777777" w:rsidR="0020189C" w:rsidRDefault="0020189C">
            <w:pPr>
              <w:pStyle w:val="table1"/>
            </w:pPr>
          </w:p>
        </w:tc>
        <w:tc>
          <w:tcPr>
            <w:tcW w:w="290" w:type="pct"/>
            <w:tcBorders>
              <w:top w:val="single" w:sz="4" w:space="0" w:color="auto"/>
              <w:left w:val="nil"/>
              <w:bottom w:val="nil"/>
              <w:right w:val="nil"/>
            </w:tcBorders>
            <w:vAlign w:val="bottom"/>
          </w:tcPr>
          <w:p w14:paraId="5E6B095C" w14:textId="77777777" w:rsidR="0020189C" w:rsidRDefault="0020189C">
            <w:pPr>
              <w:pStyle w:val="table1"/>
            </w:pPr>
          </w:p>
        </w:tc>
        <w:tc>
          <w:tcPr>
            <w:tcW w:w="290" w:type="pct"/>
            <w:tcBorders>
              <w:top w:val="single" w:sz="4" w:space="0" w:color="auto"/>
              <w:left w:val="nil"/>
              <w:bottom w:val="nil"/>
              <w:right w:val="nil"/>
            </w:tcBorders>
            <w:vAlign w:val="bottom"/>
            <w:hideMark/>
          </w:tcPr>
          <w:p w14:paraId="5E6B095D" w14:textId="77777777" w:rsidR="0020189C" w:rsidRDefault="00020705">
            <w:pPr>
              <w:pStyle w:val="table1"/>
            </w:pPr>
            <w:r>
              <w:rPr>
                <w:szCs w:val="22"/>
              </w:rPr>
              <w:t>90</w:t>
            </w:r>
          </w:p>
        </w:tc>
        <w:tc>
          <w:tcPr>
            <w:tcW w:w="290" w:type="pct"/>
            <w:tcBorders>
              <w:top w:val="single" w:sz="4" w:space="0" w:color="auto"/>
              <w:left w:val="nil"/>
              <w:bottom w:val="nil"/>
              <w:right w:val="nil"/>
            </w:tcBorders>
            <w:vAlign w:val="bottom"/>
            <w:hideMark/>
          </w:tcPr>
          <w:p w14:paraId="5E6B095E" w14:textId="77777777" w:rsidR="0020189C" w:rsidRDefault="00020705">
            <w:pPr>
              <w:pStyle w:val="table1"/>
            </w:pPr>
            <w:r>
              <w:rPr>
                <w:szCs w:val="22"/>
              </w:rPr>
              <w:t>82.2</w:t>
            </w:r>
          </w:p>
        </w:tc>
        <w:tc>
          <w:tcPr>
            <w:tcW w:w="302" w:type="pct"/>
            <w:tcBorders>
              <w:top w:val="single" w:sz="4" w:space="0" w:color="auto"/>
              <w:left w:val="nil"/>
              <w:bottom w:val="nil"/>
              <w:right w:val="nil"/>
            </w:tcBorders>
            <w:vAlign w:val="bottom"/>
            <w:hideMark/>
          </w:tcPr>
          <w:p w14:paraId="5E6B095F" w14:textId="77777777" w:rsidR="0020189C" w:rsidRDefault="00020705">
            <w:pPr>
              <w:pStyle w:val="table1"/>
            </w:pPr>
            <w:r>
              <w:rPr>
                <w:szCs w:val="22"/>
              </w:rPr>
              <w:t>86</w:t>
            </w:r>
          </w:p>
        </w:tc>
      </w:tr>
      <w:tr w:rsidR="0020189C" w14:paraId="5E6B0971" w14:textId="77777777">
        <w:trPr>
          <w:cantSplit/>
        </w:trPr>
        <w:tc>
          <w:tcPr>
            <w:tcW w:w="457" w:type="pct"/>
            <w:tcBorders>
              <w:top w:val="nil"/>
              <w:left w:val="nil"/>
              <w:bottom w:val="nil"/>
              <w:right w:val="nil"/>
            </w:tcBorders>
            <w:hideMark/>
          </w:tcPr>
          <w:p w14:paraId="5E6B0961" w14:textId="77777777" w:rsidR="0020189C" w:rsidRDefault="00020705">
            <w:pPr>
              <w:pStyle w:val="table1"/>
            </w:pPr>
            <w:r>
              <w:t>Taxa Richness</w:t>
            </w:r>
          </w:p>
        </w:tc>
        <w:tc>
          <w:tcPr>
            <w:tcW w:w="236" w:type="pct"/>
            <w:tcBorders>
              <w:top w:val="nil"/>
              <w:left w:val="nil"/>
              <w:bottom w:val="nil"/>
              <w:right w:val="nil"/>
            </w:tcBorders>
          </w:tcPr>
          <w:p w14:paraId="5E6B0962" w14:textId="77777777" w:rsidR="0020189C" w:rsidRDefault="0020189C">
            <w:pPr>
              <w:pStyle w:val="table1"/>
            </w:pPr>
          </w:p>
        </w:tc>
        <w:tc>
          <w:tcPr>
            <w:tcW w:w="289" w:type="pct"/>
            <w:tcBorders>
              <w:top w:val="nil"/>
              <w:left w:val="nil"/>
              <w:bottom w:val="nil"/>
              <w:right w:val="nil"/>
            </w:tcBorders>
            <w:vAlign w:val="bottom"/>
          </w:tcPr>
          <w:p w14:paraId="5E6B0963" w14:textId="77777777" w:rsidR="0020189C" w:rsidRDefault="0020189C">
            <w:pPr>
              <w:pStyle w:val="table1"/>
            </w:pPr>
          </w:p>
        </w:tc>
        <w:tc>
          <w:tcPr>
            <w:tcW w:w="319" w:type="pct"/>
            <w:tcBorders>
              <w:top w:val="nil"/>
              <w:left w:val="nil"/>
              <w:bottom w:val="nil"/>
              <w:right w:val="nil"/>
            </w:tcBorders>
            <w:vAlign w:val="bottom"/>
            <w:hideMark/>
          </w:tcPr>
          <w:p w14:paraId="5E6B0964" w14:textId="77777777" w:rsidR="0020189C" w:rsidRDefault="00020705">
            <w:pPr>
              <w:pStyle w:val="table1"/>
            </w:pPr>
            <w:r>
              <w:rPr>
                <w:szCs w:val="22"/>
              </w:rPr>
              <w:t>3</w:t>
            </w:r>
          </w:p>
        </w:tc>
        <w:tc>
          <w:tcPr>
            <w:tcW w:w="367" w:type="pct"/>
            <w:tcBorders>
              <w:top w:val="nil"/>
              <w:left w:val="nil"/>
              <w:bottom w:val="nil"/>
              <w:right w:val="nil"/>
            </w:tcBorders>
            <w:vAlign w:val="bottom"/>
            <w:hideMark/>
          </w:tcPr>
          <w:p w14:paraId="5E6B0965" w14:textId="77777777" w:rsidR="0020189C" w:rsidRDefault="00020705">
            <w:pPr>
              <w:pStyle w:val="table1"/>
            </w:pPr>
            <w:r>
              <w:rPr>
                <w:szCs w:val="22"/>
              </w:rPr>
              <w:t>3.6</w:t>
            </w:r>
          </w:p>
        </w:tc>
        <w:tc>
          <w:tcPr>
            <w:tcW w:w="290" w:type="pct"/>
            <w:tcBorders>
              <w:top w:val="nil"/>
              <w:left w:val="nil"/>
              <w:bottom w:val="nil"/>
              <w:right w:val="nil"/>
            </w:tcBorders>
            <w:vAlign w:val="bottom"/>
            <w:hideMark/>
          </w:tcPr>
          <w:p w14:paraId="5E6B0966" w14:textId="77777777" w:rsidR="0020189C" w:rsidRDefault="00020705">
            <w:pPr>
              <w:pStyle w:val="table1"/>
            </w:pPr>
            <w:r>
              <w:rPr>
                <w:szCs w:val="22"/>
              </w:rPr>
              <w:t>4.2</w:t>
            </w:r>
          </w:p>
        </w:tc>
        <w:tc>
          <w:tcPr>
            <w:tcW w:w="358" w:type="pct"/>
            <w:tcBorders>
              <w:top w:val="nil"/>
              <w:left w:val="nil"/>
              <w:bottom w:val="nil"/>
              <w:right w:val="nil"/>
            </w:tcBorders>
            <w:vAlign w:val="bottom"/>
            <w:hideMark/>
          </w:tcPr>
          <w:p w14:paraId="5E6B0967" w14:textId="77777777" w:rsidR="0020189C" w:rsidRDefault="00020705">
            <w:pPr>
              <w:pStyle w:val="table1"/>
            </w:pPr>
            <w:r>
              <w:rPr>
                <w:szCs w:val="22"/>
              </w:rPr>
              <w:t>3.2</w:t>
            </w:r>
          </w:p>
        </w:tc>
        <w:tc>
          <w:tcPr>
            <w:tcW w:w="355" w:type="pct"/>
            <w:tcBorders>
              <w:top w:val="nil"/>
              <w:left w:val="nil"/>
              <w:bottom w:val="nil"/>
              <w:right w:val="nil"/>
            </w:tcBorders>
            <w:vAlign w:val="bottom"/>
            <w:hideMark/>
          </w:tcPr>
          <w:p w14:paraId="5E6B0968" w14:textId="77777777" w:rsidR="0020189C" w:rsidRDefault="00020705">
            <w:pPr>
              <w:pStyle w:val="table1"/>
            </w:pPr>
            <w:r>
              <w:rPr>
                <w:szCs w:val="22"/>
              </w:rPr>
              <w:t>6.4</w:t>
            </w:r>
          </w:p>
        </w:tc>
        <w:tc>
          <w:tcPr>
            <w:tcW w:w="290" w:type="pct"/>
            <w:tcBorders>
              <w:top w:val="nil"/>
              <w:left w:val="nil"/>
              <w:bottom w:val="nil"/>
              <w:right w:val="nil"/>
            </w:tcBorders>
            <w:vAlign w:val="bottom"/>
            <w:hideMark/>
          </w:tcPr>
          <w:p w14:paraId="5E6B0969" w14:textId="77777777" w:rsidR="0020189C" w:rsidRDefault="00020705">
            <w:pPr>
              <w:pStyle w:val="table1"/>
            </w:pPr>
            <w:r>
              <w:rPr>
                <w:szCs w:val="22"/>
              </w:rPr>
              <w:t>5.6</w:t>
            </w:r>
          </w:p>
        </w:tc>
        <w:tc>
          <w:tcPr>
            <w:tcW w:w="290" w:type="pct"/>
            <w:tcBorders>
              <w:top w:val="nil"/>
              <w:left w:val="nil"/>
              <w:bottom w:val="nil"/>
              <w:right w:val="nil"/>
            </w:tcBorders>
            <w:vAlign w:val="bottom"/>
            <w:hideMark/>
          </w:tcPr>
          <w:p w14:paraId="5E6B096A" w14:textId="77777777" w:rsidR="0020189C" w:rsidRDefault="00020705">
            <w:pPr>
              <w:pStyle w:val="table1"/>
            </w:pPr>
            <w:r>
              <w:rPr>
                <w:szCs w:val="22"/>
              </w:rPr>
              <w:t>3</w:t>
            </w:r>
          </w:p>
        </w:tc>
        <w:tc>
          <w:tcPr>
            <w:tcW w:w="290" w:type="pct"/>
            <w:tcBorders>
              <w:top w:val="nil"/>
              <w:left w:val="nil"/>
              <w:bottom w:val="nil"/>
              <w:right w:val="nil"/>
            </w:tcBorders>
            <w:vAlign w:val="bottom"/>
            <w:hideMark/>
          </w:tcPr>
          <w:p w14:paraId="5E6B096B" w14:textId="77777777" w:rsidR="0020189C" w:rsidRDefault="00020705">
            <w:pPr>
              <w:pStyle w:val="table1"/>
            </w:pPr>
            <w:r>
              <w:rPr>
                <w:szCs w:val="22"/>
              </w:rPr>
              <w:t>5.2</w:t>
            </w:r>
          </w:p>
        </w:tc>
        <w:tc>
          <w:tcPr>
            <w:tcW w:w="290" w:type="pct"/>
            <w:tcBorders>
              <w:top w:val="nil"/>
              <w:left w:val="nil"/>
              <w:bottom w:val="nil"/>
              <w:right w:val="nil"/>
            </w:tcBorders>
            <w:vAlign w:val="bottom"/>
          </w:tcPr>
          <w:p w14:paraId="5E6B096C" w14:textId="77777777" w:rsidR="0020189C" w:rsidRDefault="0020189C">
            <w:pPr>
              <w:pStyle w:val="table1"/>
            </w:pPr>
          </w:p>
        </w:tc>
        <w:tc>
          <w:tcPr>
            <w:tcW w:w="290" w:type="pct"/>
            <w:tcBorders>
              <w:top w:val="nil"/>
              <w:left w:val="nil"/>
              <w:bottom w:val="nil"/>
              <w:right w:val="nil"/>
            </w:tcBorders>
            <w:vAlign w:val="bottom"/>
          </w:tcPr>
          <w:p w14:paraId="5E6B096D" w14:textId="77777777" w:rsidR="0020189C" w:rsidRDefault="0020189C">
            <w:pPr>
              <w:pStyle w:val="table1"/>
            </w:pPr>
          </w:p>
        </w:tc>
        <w:tc>
          <w:tcPr>
            <w:tcW w:w="290" w:type="pct"/>
            <w:tcBorders>
              <w:top w:val="nil"/>
              <w:left w:val="nil"/>
              <w:bottom w:val="nil"/>
              <w:right w:val="nil"/>
            </w:tcBorders>
            <w:vAlign w:val="bottom"/>
            <w:hideMark/>
          </w:tcPr>
          <w:p w14:paraId="5E6B096E" w14:textId="77777777" w:rsidR="0020189C" w:rsidRDefault="00020705">
            <w:pPr>
              <w:pStyle w:val="table1"/>
            </w:pPr>
            <w:r>
              <w:rPr>
                <w:szCs w:val="22"/>
              </w:rPr>
              <w:t>3.6</w:t>
            </w:r>
          </w:p>
        </w:tc>
        <w:tc>
          <w:tcPr>
            <w:tcW w:w="290" w:type="pct"/>
            <w:tcBorders>
              <w:top w:val="nil"/>
              <w:left w:val="nil"/>
              <w:bottom w:val="nil"/>
              <w:right w:val="nil"/>
            </w:tcBorders>
            <w:vAlign w:val="bottom"/>
            <w:hideMark/>
          </w:tcPr>
          <w:p w14:paraId="5E6B096F" w14:textId="77777777" w:rsidR="0020189C" w:rsidRDefault="00020705">
            <w:pPr>
              <w:pStyle w:val="table1"/>
            </w:pPr>
            <w:r>
              <w:rPr>
                <w:szCs w:val="22"/>
              </w:rPr>
              <w:t>6.7</w:t>
            </w:r>
          </w:p>
        </w:tc>
        <w:tc>
          <w:tcPr>
            <w:tcW w:w="302" w:type="pct"/>
            <w:tcBorders>
              <w:top w:val="nil"/>
              <w:left w:val="nil"/>
              <w:bottom w:val="nil"/>
              <w:right w:val="nil"/>
            </w:tcBorders>
            <w:vAlign w:val="bottom"/>
            <w:hideMark/>
          </w:tcPr>
          <w:p w14:paraId="5E6B0970" w14:textId="77777777" w:rsidR="0020189C" w:rsidRDefault="00020705">
            <w:pPr>
              <w:pStyle w:val="table1"/>
            </w:pPr>
            <w:r>
              <w:rPr>
                <w:szCs w:val="22"/>
              </w:rPr>
              <w:t>5.4</w:t>
            </w:r>
          </w:p>
        </w:tc>
      </w:tr>
      <w:tr w:rsidR="0020189C" w14:paraId="5E6B0982" w14:textId="77777777">
        <w:trPr>
          <w:cantSplit/>
        </w:trPr>
        <w:tc>
          <w:tcPr>
            <w:tcW w:w="457" w:type="pct"/>
            <w:tcBorders>
              <w:top w:val="nil"/>
              <w:left w:val="nil"/>
              <w:bottom w:val="nil"/>
              <w:right w:val="nil"/>
            </w:tcBorders>
            <w:hideMark/>
          </w:tcPr>
          <w:p w14:paraId="5E6B0972" w14:textId="77777777" w:rsidR="0020189C" w:rsidRDefault="00020705">
            <w:pPr>
              <w:pStyle w:val="table1"/>
            </w:pPr>
            <w:r>
              <w:t>FA Total</w:t>
            </w:r>
          </w:p>
        </w:tc>
        <w:tc>
          <w:tcPr>
            <w:tcW w:w="236" w:type="pct"/>
            <w:tcBorders>
              <w:top w:val="nil"/>
              <w:left w:val="nil"/>
              <w:bottom w:val="nil"/>
              <w:right w:val="nil"/>
            </w:tcBorders>
          </w:tcPr>
          <w:p w14:paraId="5E6B0973" w14:textId="77777777" w:rsidR="0020189C" w:rsidRDefault="00020705">
            <w:pPr>
              <w:pStyle w:val="table1"/>
            </w:pPr>
            <w:r>
              <w:t>%</w:t>
            </w:r>
          </w:p>
        </w:tc>
        <w:tc>
          <w:tcPr>
            <w:tcW w:w="289" w:type="pct"/>
            <w:tcBorders>
              <w:top w:val="nil"/>
              <w:left w:val="nil"/>
              <w:bottom w:val="nil"/>
              <w:right w:val="nil"/>
            </w:tcBorders>
            <w:vAlign w:val="bottom"/>
          </w:tcPr>
          <w:p w14:paraId="5E6B0974" w14:textId="77777777" w:rsidR="0020189C" w:rsidRDefault="0020189C">
            <w:pPr>
              <w:pStyle w:val="table1"/>
            </w:pPr>
          </w:p>
        </w:tc>
        <w:tc>
          <w:tcPr>
            <w:tcW w:w="319" w:type="pct"/>
            <w:tcBorders>
              <w:top w:val="nil"/>
              <w:left w:val="nil"/>
              <w:bottom w:val="nil"/>
              <w:right w:val="nil"/>
            </w:tcBorders>
            <w:vAlign w:val="bottom"/>
            <w:hideMark/>
          </w:tcPr>
          <w:p w14:paraId="5E6B0975" w14:textId="77777777" w:rsidR="0020189C" w:rsidRDefault="00020705">
            <w:pPr>
              <w:pStyle w:val="table1"/>
            </w:pPr>
            <w:r>
              <w:rPr>
                <w:szCs w:val="22"/>
              </w:rPr>
              <w:t>27.0</w:t>
            </w:r>
          </w:p>
        </w:tc>
        <w:tc>
          <w:tcPr>
            <w:tcW w:w="367" w:type="pct"/>
            <w:tcBorders>
              <w:top w:val="nil"/>
              <w:left w:val="nil"/>
              <w:bottom w:val="nil"/>
              <w:right w:val="nil"/>
            </w:tcBorders>
            <w:vAlign w:val="bottom"/>
            <w:hideMark/>
          </w:tcPr>
          <w:p w14:paraId="5E6B0976" w14:textId="77777777" w:rsidR="0020189C" w:rsidRDefault="00020705">
            <w:pPr>
              <w:pStyle w:val="table1"/>
            </w:pPr>
            <w:r>
              <w:rPr>
                <w:szCs w:val="22"/>
              </w:rPr>
              <w:t>13.3</w:t>
            </w:r>
          </w:p>
        </w:tc>
        <w:tc>
          <w:tcPr>
            <w:tcW w:w="290" w:type="pct"/>
            <w:tcBorders>
              <w:top w:val="nil"/>
              <w:left w:val="nil"/>
              <w:bottom w:val="nil"/>
              <w:right w:val="nil"/>
            </w:tcBorders>
            <w:vAlign w:val="bottom"/>
            <w:hideMark/>
          </w:tcPr>
          <w:p w14:paraId="5E6B0977" w14:textId="77777777" w:rsidR="0020189C" w:rsidRDefault="00020705">
            <w:pPr>
              <w:pStyle w:val="table1"/>
            </w:pPr>
            <w:r>
              <w:rPr>
                <w:szCs w:val="22"/>
              </w:rPr>
              <w:t>28.8</w:t>
            </w:r>
          </w:p>
        </w:tc>
        <w:tc>
          <w:tcPr>
            <w:tcW w:w="358" w:type="pct"/>
            <w:tcBorders>
              <w:top w:val="nil"/>
              <w:left w:val="nil"/>
              <w:bottom w:val="nil"/>
              <w:right w:val="nil"/>
            </w:tcBorders>
            <w:vAlign w:val="bottom"/>
            <w:hideMark/>
          </w:tcPr>
          <w:p w14:paraId="5E6B0978" w14:textId="77777777" w:rsidR="0020189C" w:rsidRDefault="00020705">
            <w:pPr>
              <w:pStyle w:val="table1"/>
            </w:pPr>
            <w:r>
              <w:rPr>
                <w:szCs w:val="22"/>
              </w:rPr>
              <w:t>23.8</w:t>
            </w:r>
          </w:p>
        </w:tc>
        <w:tc>
          <w:tcPr>
            <w:tcW w:w="355" w:type="pct"/>
            <w:tcBorders>
              <w:top w:val="nil"/>
              <w:left w:val="nil"/>
              <w:bottom w:val="nil"/>
              <w:right w:val="nil"/>
            </w:tcBorders>
            <w:vAlign w:val="bottom"/>
            <w:hideMark/>
          </w:tcPr>
          <w:p w14:paraId="5E6B0979" w14:textId="77777777" w:rsidR="0020189C" w:rsidRDefault="00020705">
            <w:pPr>
              <w:pStyle w:val="table1"/>
            </w:pPr>
            <w:r>
              <w:rPr>
                <w:szCs w:val="22"/>
              </w:rPr>
              <w:t>29.7</w:t>
            </w:r>
          </w:p>
        </w:tc>
        <w:tc>
          <w:tcPr>
            <w:tcW w:w="290" w:type="pct"/>
            <w:tcBorders>
              <w:top w:val="nil"/>
              <w:left w:val="nil"/>
              <w:bottom w:val="nil"/>
              <w:right w:val="nil"/>
            </w:tcBorders>
            <w:vAlign w:val="bottom"/>
            <w:hideMark/>
          </w:tcPr>
          <w:p w14:paraId="5E6B097A" w14:textId="77777777" w:rsidR="0020189C" w:rsidRDefault="00020705">
            <w:pPr>
              <w:pStyle w:val="table1"/>
            </w:pPr>
            <w:r>
              <w:rPr>
                <w:szCs w:val="22"/>
              </w:rPr>
              <w:t>29.3</w:t>
            </w:r>
          </w:p>
        </w:tc>
        <w:tc>
          <w:tcPr>
            <w:tcW w:w="290" w:type="pct"/>
            <w:tcBorders>
              <w:top w:val="nil"/>
              <w:left w:val="nil"/>
              <w:bottom w:val="nil"/>
              <w:right w:val="nil"/>
            </w:tcBorders>
            <w:vAlign w:val="bottom"/>
            <w:hideMark/>
          </w:tcPr>
          <w:p w14:paraId="5E6B097B" w14:textId="77777777" w:rsidR="0020189C" w:rsidRDefault="00020705">
            <w:pPr>
              <w:pStyle w:val="table1"/>
            </w:pPr>
            <w:r>
              <w:rPr>
                <w:szCs w:val="22"/>
              </w:rPr>
              <w:t>12</w:t>
            </w:r>
          </w:p>
        </w:tc>
        <w:tc>
          <w:tcPr>
            <w:tcW w:w="290" w:type="pct"/>
            <w:tcBorders>
              <w:top w:val="nil"/>
              <w:left w:val="nil"/>
              <w:bottom w:val="nil"/>
              <w:right w:val="nil"/>
            </w:tcBorders>
            <w:vAlign w:val="bottom"/>
            <w:hideMark/>
          </w:tcPr>
          <w:p w14:paraId="5E6B097C" w14:textId="77777777" w:rsidR="0020189C" w:rsidRDefault="00020705">
            <w:pPr>
              <w:pStyle w:val="table1"/>
            </w:pPr>
            <w:r>
              <w:rPr>
                <w:szCs w:val="22"/>
              </w:rPr>
              <w:t>17.9</w:t>
            </w:r>
          </w:p>
        </w:tc>
        <w:tc>
          <w:tcPr>
            <w:tcW w:w="290" w:type="pct"/>
            <w:tcBorders>
              <w:top w:val="nil"/>
              <w:left w:val="nil"/>
              <w:bottom w:val="nil"/>
              <w:right w:val="nil"/>
            </w:tcBorders>
            <w:vAlign w:val="bottom"/>
          </w:tcPr>
          <w:p w14:paraId="5E6B097D" w14:textId="77777777" w:rsidR="0020189C" w:rsidRDefault="0020189C">
            <w:pPr>
              <w:pStyle w:val="table1"/>
            </w:pPr>
          </w:p>
        </w:tc>
        <w:tc>
          <w:tcPr>
            <w:tcW w:w="290" w:type="pct"/>
            <w:tcBorders>
              <w:top w:val="nil"/>
              <w:left w:val="nil"/>
              <w:bottom w:val="nil"/>
              <w:right w:val="nil"/>
            </w:tcBorders>
            <w:vAlign w:val="bottom"/>
          </w:tcPr>
          <w:p w14:paraId="5E6B097E" w14:textId="77777777" w:rsidR="0020189C" w:rsidRDefault="0020189C">
            <w:pPr>
              <w:pStyle w:val="table1"/>
            </w:pPr>
          </w:p>
        </w:tc>
        <w:tc>
          <w:tcPr>
            <w:tcW w:w="290" w:type="pct"/>
            <w:tcBorders>
              <w:top w:val="nil"/>
              <w:left w:val="nil"/>
              <w:bottom w:val="nil"/>
              <w:right w:val="nil"/>
            </w:tcBorders>
            <w:vAlign w:val="bottom"/>
            <w:hideMark/>
          </w:tcPr>
          <w:p w14:paraId="5E6B097F" w14:textId="77777777" w:rsidR="0020189C" w:rsidRDefault="00020705">
            <w:pPr>
              <w:pStyle w:val="table1"/>
            </w:pPr>
            <w:r>
              <w:rPr>
                <w:szCs w:val="22"/>
              </w:rPr>
              <w:t>6.5</w:t>
            </w:r>
          </w:p>
        </w:tc>
        <w:tc>
          <w:tcPr>
            <w:tcW w:w="290" w:type="pct"/>
            <w:tcBorders>
              <w:top w:val="nil"/>
              <w:left w:val="nil"/>
              <w:bottom w:val="nil"/>
              <w:right w:val="nil"/>
            </w:tcBorders>
            <w:vAlign w:val="bottom"/>
            <w:hideMark/>
          </w:tcPr>
          <w:p w14:paraId="5E6B0980" w14:textId="77777777" w:rsidR="0020189C" w:rsidRDefault="00020705">
            <w:pPr>
              <w:pStyle w:val="table1"/>
            </w:pPr>
            <w:r>
              <w:rPr>
                <w:szCs w:val="22"/>
              </w:rPr>
              <w:t>11.6</w:t>
            </w:r>
          </w:p>
        </w:tc>
        <w:tc>
          <w:tcPr>
            <w:tcW w:w="302" w:type="pct"/>
            <w:tcBorders>
              <w:top w:val="nil"/>
              <w:left w:val="nil"/>
              <w:bottom w:val="nil"/>
              <w:right w:val="nil"/>
            </w:tcBorders>
            <w:vAlign w:val="bottom"/>
            <w:hideMark/>
          </w:tcPr>
          <w:p w14:paraId="5E6B0981" w14:textId="77777777" w:rsidR="0020189C" w:rsidRDefault="00020705">
            <w:pPr>
              <w:pStyle w:val="table1"/>
            </w:pPr>
            <w:r>
              <w:rPr>
                <w:szCs w:val="22"/>
              </w:rPr>
              <w:t>12.7</w:t>
            </w:r>
          </w:p>
        </w:tc>
      </w:tr>
      <w:tr w:rsidR="0020189C" w14:paraId="5E6B0993" w14:textId="77777777">
        <w:trPr>
          <w:cantSplit/>
        </w:trPr>
        <w:tc>
          <w:tcPr>
            <w:tcW w:w="457" w:type="pct"/>
            <w:tcBorders>
              <w:top w:val="nil"/>
              <w:left w:val="nil"/>
              <w:bottom w:val="nil"/>
              <w:right w:val="nil"/>
            </w:tcBorders>
            <w:hideMark/>
          </w:tcPr>
          <w:p w14:paraId="5E6B0983" w14:textId="77777777" w:rsidR="0020189C" w:rsidRDefault="00020705">
            <w:pPr>
              <w:pStyle w:val="table1"/>
            </w:pPr>
            <w:r>
              <w:t>EBL Total</w:t>
            </w:r>
          </w:p>
        </w:tc>
        <w:tc>
          <w:tcPr>
            <w:tcW w:w="236" w:type="pct"/>
            <w:tcBorders>
              <w:top w:val="nil"/>
              <w:left w:val="nil"/>
              <w:bottom w:val="nil"/>
              <w:right w:val="nil"/>
            </w:tcBorders>
          </w:tcPr>
          <w:p w14:paraId="5E6B0984" w14:textId="77777777" w:rsidR="0020189C" w:rsidRDefault="00020705">
            <w:pPr>
              <w:pStyle w:val="table1"/>
            </w:pPr>
            <w:r>
              <w:t>%</w:t>
            </w:r>
          </w:p>
        </w:tc>
        <w:tc>
          <w:tcPr>
            <w:tcW w:w="289" w:type="pct"/>
            <w:tcBorders>
              <w:top w:val="nil"/>
              <w:left w:val="nil"/>
              <w:bottom w:val="nil"/>
              <w:right w:val="nil"/>
            </w:tcBorders>
            <w:vAlign w:val="bottom"/>
          </w:tcPr>
          <w:p w14:paraId="5E6B0985" w14:textId="77777777" w:rsidR="0020189C" w:rsidRDefault="0020189C">
            <w:pPr>
              <w:pStyle w:val="table1"/>
            </w:pPr>
          </w:p>
        </w:tc>
        <w:tc>
          <w:tcPr>
            <w:tcW w:w="319" w:type="pct"/>
            <w:tcBorders>
              <w:top w:val="nil"/>
              <w:left w:val="nil"/>
              <w:bottom w:val="nil"/>
              <w:right w:val="nil"/>
            </w:tcBorders>
            <w:vAlign w:val="bottom"/>
            <w:hideMark/>
          </w:tcPr>
          <w:p w14:paraId="5E6B0986" w14:textId="77777777" w:rsidR="0020189C" w:rsidRDefault="00020705">
            <w:pPr>
              <w:pStyle w:val="table1"/>
            </w:pPr>
            <w:r>
              <w:rPr>
                <w:szCs w:val="22"/>
              </w:rPr>
              <w:t>0</w:t>
            </w:r>
          </w:p>
        </w:tc>
        <w:tc>
          <w:tcPr>
            <w:tcW w:w="367" w:type="pct"/>
            <w:tcBorders>
              <w:top w:val="nil"/>
              <w:left w:val="nil"/>
              <w:bottom w:val="nil"/>
              <w:right w:val="nil"/>
            </w:tcBorders>
            <w:vAlign w:val="bottom"/>
            <w:hideMark/>
          </w:tcPr>
          <w:p w14:paraId="5E6B0987" w14:textId="77777777" w:rsidR="0020189C" w:rsidRDefault="00020705">
            <w:pPr>
              <w:pStyle w:val="table1"/>
            </w:pPr>
            <w:r>
              <w:rPr>
                <w:szCs w:val="22"/>
              </w:rPr>
              <w:t>0</w:t>
            </w:r>
          </w:p>
        </w:tc>
        <w:tc>
          <w:tcPr>
            <w:tcW w:w="290" w:type="pct"/>
            <w:tcBorders>
              <w:top w:val="nil"/>
              <w:left w:val="nil"/>
              <w:bottom w:val="nil"/>
              <w:right w:val="nil"/>
            </w:tcBorders>
            <w:vAlign w:val="bottom"/>
            <w:hideMark/>
          </w:tcPr>
          <w:p w14:paraId="5E6B0988" w14:textId="77777777" w:rsidR="0020189C" w:rsidRDefault="00020705">
            <w:pPr>
              <w:pStyle w:val="table1"/>
            </w:pPr>
            <w:r>
              <w:rPr>
                <w:szCs w:val="22"/>
              </w:rPr>
              <w:t>9.2</w:t>
            </w:r>
          </w:p>
        </w:tc>
        <w:tc>
          <w:tcPr>
            <w:tcW w:w="358" w:type="pct"/>
            <w:tcBorders>
              <w:top w:val="nil"/>
              <w:left w:val="nil"/>
              <w:bottom w:val="nil"/>
              <w:right w:val="nil"/>
            </w:tcBorders>
            <w:vAlign w:val="bottom"/>
            <w:hideMark/>
          </w:tcPr>
          <w:p w14:paraId="5E6B0989" w14:textId="77777777" w:rsidR="0020189C" w:rsidRDefault="00020705">
            <w:pPr>
              <w:pStyle w:val="table1"/>
            </w:pPr>
            <w:r>
              <w:rPr>
                <w:szCs w:val="22"/>
              </w:rPr>
              <w:t>0</w:t>
            </w:r>
          </w:p>
        </w:tc>
        <w:tc>
          <w:tcPr>
            <w:tcW w:w="355" w:type="pct"/>
            <w:tcBorders>
              <w:top w:val="nil"/>
              <w:left w:val="nil"/>
              <w:bottom w:val="nil"/>
              <w:right w:val="nil"/>
            </w:tcBorders>
            <w:vAlign w:val="bottom"/>
            <w:hideMark/>
          </w:tcPr>
          <w:p w14:paraId="5E6B098A" w14:textId="77777777" w:rsidR="0020189C" w:rsidRDefault="00020705">
            <w:pPr>
              <w:pStyle w:val="table1"/>
            </w:pPr>
            <w:r>
              <w:rPr>
                <w:szCs w:val="22"/>
              </w:rPr>
              <w:t>5.2</w:t>
            </w:r>
          </w:p>
        </w:tc>
        <w:tc>
          <w:tcPr>
            <w:tcW w:w="290" w:type="pct"/>
            <w:tcBorders>
              <w:top w:val="nil"/>
              <w:left w:val="nil"/>
              <w:bottom w:val="nil"/>
              <w:right w:val="nil"/>
            </w:tcBorders>
            <w:vAlign w:val="bottom"/>
            <w:hideMark/>
          </w:tcPr>
          <w:p w14:paraId="5E6B098B" w14:textId="77777777" w:rsidR="0020189C" w:rsidRDefault="00020705">
            <w:pPr>
              <w:pStyle w:val="table1"/>
            </w:pPr>
            <w:r>
              <w:rPr>
                <w:szCs w:val="22"/>
              </w:rPr>
              <w:t>0</w:t>
            </w:r>
          </w:p>
        </w:tc>
        <w:tc>
          <w:tcPr>
            <w:tcW w:w="290" w:type="pct"/>
            <w:tcBorders>
              <w:top w:val="nil"/>
              <w:left w:val="nil"/>
              <w:bottom w:val="nil"/>
              <w:right w:val="nil"/>
            </w:tcBorders>
            <w:vAlign w:val="bottom"/>
            <w:hideMark/>
          </w:tcPr>
          <w:p w14:paraId="5E6B098C" w14:textId="77777777" w:rsidR="0020189C" w:rsidRDefault="00020705">
            <w:pPr>
              <w:pStyle w:val="table1"/>
            </w:pPr>
            <w:r>
              <w:rPr>
                <w:szCs w:val="22"/>
              </w:rPr>
              <w:t>0.6</w:t>
            </w:r>
          </w:p>
        </w:tc>
        <w:tc>
          <w:tcPr>
            <w:tcW w:w="290" w:type="pct"/>
            <w:tcBorders>
              <w:top w:val="nil"/>
              <w:left w:val="nil"/>
              <w:bottom w:val="nil"/>
              <w:right w:val="nil"/>
            </w:tcBorders>
            <w:vAlign w:val="bottom"/>
            <w:hideMark/>
          </w:tcPr>
          <w:p w14:paraId="5E6B098D" w14:textId="77777777" w:rsidR="0020189C" w:rsidRDefault="00020705">
            <w:pPr>
              <w:pStyle w:val="table1"/>
            </w:pPr>
            <w:r>
              <w:rPr>
                <w:szCs w:val="22"/>
              </w:rPr>
              <w:t>0</w:t>
            </w:r>
          </w:p>
        </w:tc>
        <w:tc>
          <w:tcPr>
            <w:tcW w:w="290" w:type="pct"/>
            <w:tcBorders>
              <w:top w:val="nil"/>
              <w:left w:val="nil"/>
              <w:bottom w:val="nil"/>
              <w:right w:val="nil"/>
            </w:tcBorders>
            <w:vAlign w:val="bottom"/>
          </w:tcPr>
          <w:p w14:paraId="5E6B098E" w14:textId="77777777" w:rsidR="0020189C" w:rsidRDefault="0020189C">
            <w:pPr>
              <w:pStyle w:val="table1"/>
            </w:pPr>
          </w:p>
        </w:tc>
        <w:tc>
          <w:tcPr>
            <w:tcW w:w="290" w:type="pct"/>
            <w:tcBorders>
              <w:top w:val="nil"/>
              <w:left w:val="nil"/>
              <w:bottom w:val="nil"/>
              <w:right w:val="nil"/>
            </w:tcBorders>
            <w:vAlign w:val="bottom"/>
          </w:tcPr>
          <w:p w14:paraId="5E6B098F" w14:textId="77777777" w:rsidR="0020189C" w:rsidRDefault="0020189C">
            <w:pPr>
              <w:pStyle w:val="table1"/>
            </w:pPr>
          </w:p>
        </w:tc>
        <w:tc>
          <w:tcPr>
            <w:tcW w:w="290" w:type="pct"/>
            <w:tcBorders>
              <w:top w:val="nil"/>
              <w:left w:val="nil"/>
              <w:bottom w:val="nil"/>
              <w:right w:val="nil"/>
            </w:tcBorders>
            <w:vAlign w:val="bottom"/>
            <w:hideMark/>
          </w:tcPr>
          <w:p w14:paraId="5E6B0990" w14:textId="77777777" w:rsidR="0020189C" w:rsidRDefault="00020705">
            <w:pPr>
              <w:pStyle w:val="table1"/>
            </w:pPr>
            <w:r>
              <w:rPr>
                <w:szCs w:val="22"/>
              </w:rPr>
              <w:t>0</w:t>
            </w:r>
          </w:p>
        </w:tc>
        <w:tc>
          <w:tcPr>
            <w:tcW w:w="290" w:type="pct"/>
            <w:tcBorders>
              <w:top w:val="nil"/>
              <w:left w:val="nil"/>
              <w:bottom w:val="nil"/>
              <w:right w:val="nil"/>
            </w:tcBorders>
            <w:vAlign w:val="bottom"/>
            <w:hideMark/>
          </w:tcPr>
          <w:p w14:paraId="5E6B0991" w14:textId="77777777" w:rsidR="0020189C" w:rsidRDefault="00020705">
            <w:pPr>
              <w:pStyle w:val="table1"/>
            </w:pPr>
            <w:r>
              <w:rPr>
                <w:szCs w:val="22"/>
              </w:rPr>
              <w:t>0.6</w:t>
            </w:r>
          </w:p>
        </w:tc>
        <w:tc>
          <w:tcPr>
            <w:tcW w:w="302" w:type="pct"/>
            <w:tcBorders>
              <w:top w:val="nil"/>
              <w:left w:val="nil"/>
              <w:bottom w:val="nil"/>
              <w:right w:val="nil"/>
            </w:tcBorders>
            <w:vAlign w:val="bottom"/>
            <w:hideMark/>
          </w:tcPr>
          <w:p w14:paraId="5E6B0992" w14:textId="77777777" w:rsidR="0020189C" w:rsidRDefault="00020705">
            <w:pPr>
              <w:pStyle w:val="table1"/>
            </w:pPr>
            <w:r>
              <w:rPr>
                <w:szCs w:val="22"/>
              </w:rPr>
              <w:t>0</w:t>
            </w:r>
          </w:p>
        </w:tc>
      </w:tr>
      <w:tr w:rsidR="0020189C" w14:paraId="5E6B09A4" w14:textId="77777777">
        <w:trPr>
          <w:cantSplit/>
        </w:trPr>
        <w:tc>
          <w:tcPr>
            <w:tcW w:w="457" w:type="pct"/>
            <w:tcBorders>
              <w:top w:val="nil"/>
              <w:left w:val="nil"/>
              <w:bottom w:val="nil"/>
              <w:right w:val="nil"/>
            </w:tcBorders>
            <w:hideMark/>
          </w:tcPr>
          <w:p w14:paraId="5E6B0994" w14:textId="77777777" w:rsidR="0020189C" w:rsidRDefault="00020705">
            <w:pPr>
              <w:pStyle w:val="table1"/>
            </w:pPr>
            <w:r>
              <w:t>ENL Total</w:t>
            </w:r>
          </w:p>
        </w:tc>
        <w:tc>
          <w:tcPr>
            <w:tcW w:w="236" w:type="pct"/>
            <w:tcBorders>
              <w:top w:val="nil"/>
              <w:left w:val="nil"/>
              <w:bottom w:val="nil"/>
              <w:right w:val="nil"/>
            </w:tcBorders>
          </w:tcPr>
          <w:p w14:paraId="5E6B0995" w14:textId="77777777" w:rsidR="0020189C" w:rsidRDefault="00020705">
            <w:pPr>
              <w:pStyle w:val="table1"/>
            </w:pPr>
            <w:r>
              <w:t>%</w:t>
            </w:r>
          </w:p>
        </w:tc>
        <w:tc>
          <w:tcPr>
            <w:tcW w:w="289" w:type="pct"/>
            <w:tcBorders>
              <w:top w:val="nil"/>
              <w:left w:val="nil"/>
              <w:bottom w:val="nil"/>
              <w:right w:val="nil"/>
            </w:tcBorders>
            <w:vAlign w:val="bottom"/>
          </w:tcPr>
          <w:p w14:paraId="5E6B0996" w14:textId="77777777" w:rsidR="0020189C" w:rsidRDefault="0020189C">
            <w:pPr>
              <w:pStyle w:val="table1"/>
            </w:pPr>
          </w:p>
        </w:tc>
        <w:tc>
          <w:tcPr>
            <w:tcW w:w="319" w:type="pct"/>
            <w:tcBorders>
              <w:top w:val="nil"/>
              <w:left w:val="nil"/>
              <w:bottom w:val="nil"/>
              <w:right w:val="nil"/>
            </w:tcBorders>
            <w:vAlign w:val="bottom"/>
            <w:hideMark/>
          </w:tcPr>
          <w:p w14:paraId="5E6B0997" w14:textId="77777777" w:rsidR="0020189C" w:rsidRDefault="00020705">
            <w:pPr>
              <w:pStyle w:val="table1"/>
            </w:pPr>
            <w:r>
              <w:rPr>
                <w:szCs w:val="22"/>
              </w:rPr>
              <w:t>3.2</w:t>
            </w:r>
          </w:p>
        </w:tc>
        <w:tc>
          <w:tcPr>
            <w:tcW w:w="367" w:type="pct"/>
            <w:tcBorders>
              <w:top w:val="nil"/>
              <w:left w:val="nil"/>
              <w:bottom w:val="nil"/>
              <w:right w:val="nil"/>
            </w:tcBorders>
            <w:vAlign w:val="bottom"/>
            <w:hideMark/>
          </w:tcPr>
          <w:p w14:paraId="5E6B0998" w14:textId="77777777" w:rsidR="0020189C" w:rsidRDefault="00020705">
            <w:pPr>
              <w:pStyle w:val="table1"/>
            </w:pPr>
            <w:r>
              <w:rPr>
                <w:szCs w:val="22"/>
              </w:rPr>
              <w:t>68.3</w:t>
            </w:r>
          </w:p>
        </w:tc>
        <w:tc>
          <w:tcPr>
            <w:tcW w:w="290" w:type="pct"/>
            <w:tcBorders>
              <w:top w:val="nil"/>
              <w:left w:val="nil"/>
              <w:bottom w:val="nil"/>
              <w:right w:val="nil"/>
            </w:tcBorders>
            <w:vAlign w:val="bottom"/>
            <w:hideMark/>
          </w:tcPr>
          <w:p w14:paraId="5E6B0999" w14:textId="77777777" w:rsidR="0020189C" w:rsidRDefault="00020705">
            <w:pPr>
              <w:pStyle w:val="table1"/>
            </w:pPr>
            <w:r>
              <w:rPr>
                <w:szCs w:val="22"/>
              </w:rPr>
              <w:t>26.4</w:t>
            </w:r>
          </w:p>
        </w:tc>
        <w:tc>
          <w:tcPr>
            <w:tcW w:w="358" w:type="pct"/>
            <w:tcBorders>
              <w:top w:val="nil"/>
              <w:left w:val="nil"/>
              <w:bottom w:val="nil"/>
              <w:right w:val="nil"/>
            </w:tcBorders>
            <w:vAlign w:val="bottom"/>
            <w:hideMark/>
          </w:tcPr>
          <w:p w14:paraId="5E6B099A" w14:textId="77777777" w:rsidR="0020189C" w:rsidRDefault="00020705">
            <w:pPr>
              <w:pStyle w:val="table1"/>
            </w:pPr>
            <w:r>
              <w:rPr>
                <w:szCs w:val="22"/>
              </w:rPr>
              <w:t>62.6</w:t>
            </w:r>
          </w:p>
        </w:tc>
        <w:tc>
          <w:tcPr>
            <w:tcW w:w="355" w:type="pct"/>
            <w:tcBorders>
              <w:top w:val="nil"/>
              <w:left w:val="nil"/>
              <w:bottom w:val="nil"/>
              <w:right w:val="nil"/>
            </w:tcBorders>
            <w:vAlign w:val="bottom"/>
            <w:hideMark/>
          </w:tcPr>
          <w:p w14:paraId="5E6B099B" w14:textId="77777777" w:rsidR="0020189C" w:rsidRDefault="00020705">
            <w:pPr>
              <w:pStyle w:val="table1"/>
            </w:pPr>
            <w:r>
              <w:rPr>
                <w:szCs w:val="22"/>
              </w:rPr>
              <w:t>20.4</w:t>
            </w:r>
          </w:p>
        </w:tc>
        <w:tc>
          <w:tcPr>
            <w:tcW w:w="290" w:type="pct"/>
            <w:tcBorders>
              <w:top w:val="nil"/>
              <w:left w:val="nil"/>
              <w:bottom w:val="nil"/>
              <w:right w:val="nil"/>
            </w:tcBorders>
            <w:vAlign w:val="bottom"/>
            <w:hideMark/>
          </w:tcPr>
          <w:p w14:paraId="5E6B099C" w14:textId="77777777" w:rsidR="0020189C" w:rsidRDefault="00020705">
            <w:pPr>
              <w:pStyle w:val="table1"/>
            </w:pPr>
            <w:r>
              <w:rPr>
                <w:szCs w:val="22"/>
              </w:rPr>
              <w:t>19.3</w:t>
            </w:r>
          </w:p>
        </w:tc>
        <w:tc>
          <w:tcPr>
            <w:tcW w:w="290" w:type="pct"/>
            <w:tcBorders>
              <w:top w:val="nil"/>
              <w:left w:val="nil"/>
              <w:bottom w:val="nil"/>
              <w:right w:val="nil"/>
            </w:tcBorders>
            <w:vAlign w:val="bottom"/>
            <w:hideMark/>
          </w:tcPr>
          <w:p w14:paraId="5E6B099D" w14:textId="77777777" w:rsidR="0020189C" w:rsidRDefault="00020705">
            <w:pPr>
              <w:pStyle w:val="table1"/>
            </w:pPr>
            <w:r>
              <w:rPr>
                <w:szCs w:val="22"/>
              </w:rPr>
              <w:t>32</w:t>
            </w:r>
          </w:p>
        </w:tc>
        <w:tc>
          <w:tcPr>
            <w:tcW w:w="290" w:type="pct"/>
            <w:tcBorders>
              <w:top w:val="nil"/>
              <w:left w:val="nil"/>
              <w:bottom w:val="nil"/>
              <w:right w:val="nil"/>
            </w:tcBorders>
            <w:vAlign w:val="bottom"/>
            <w:hideMark/>
          </w:tcPr>
          <w:p w14:paraId="5E6B099E" w14:textId="77777777" w:rsidR="0020189C" w:rsidRDefault="00020705">
            <w:pPr>
              <w:pStyle w:val="table1"/>
            </w:pPr>
            <w:r>
              <w:rPr>
                <w:szCs w:val="22"/>
              </w:rPr>
              <w:t>36.4</w:t>
            </w:r>
          </w:p>
        </w:tc>
        <w:tc>
          <w:tcPr>
            <w:tcW w:w="290" w:type="pct"/>
            <w:tcBorders>
              <w:top w:val="nil"/>
              <w:left w:val="nil"/>
              <w:bottom w:val="nil"/>
              <w:right w:val="nil"/>
            </w:tcBorders>
            <w:vAlign w:val="bottom"/>
          </w:tcPr>
          <w:p w14:paraId="5E6B099F" w14:textId="77777777" w:rsidR="0020189C" w:rsidRDefault="0020189C">
            <w:pPr>
              <w:pStyle w:val="table1"/>
            </w:pPr>
          </w:p>
        </w:tc>
        <w:tc>
          <w:tcPr>
            <w:tcW w:w="290" w:type="pct"/>
            <w:tcBorders>
              <w:top w:val="nil"/>
              <w:left w:val="nil"/>
              <w:bottom w:val="nil"/>
              <w:right w:val="nil"/>
            </w:tcBorders>
            <w:vAlign w:val="bottom"/>
          </w:tcPr>
          <w:p w14:paraId="5E6B09A0" w14:textId="77777777" w:rsidR="0020189C" w:rsidRDefault="0020189C">
            <w:pPr>
              <w:pStyle w:val="table1"/>
            </w:pPr>
          </w:p>
        </w:tc>
        <w:tc>
          <w:tcPr>
            <w:tcW w:w="290" w:type="pct"/>
            <w:tcBorders>
              <w:top w:val="nil"/>
              <w:left w:val="nil"/>
              <w:bottom w:val="nil"/>
              <w:right w:val="nil"/>
            </w:tcBorders>
            <w:vAlign w:val="bottom"/>
            <w:hideMark/>
          </w:tcPr>
          <w:p w14:paraId="5E6B09A1" w14:textId="77777777" w:rsidR="0020189C" w:rsidRDefault="00020705">
            <w:pPr>
              <w:pStyle w:val="table1"/>
            </w:pPr>
            <w:r>
              <w:rPr>
                <w:szCs w:val="22"/>
              </w:rPr>
              <w:t>57.8</w:t>
            </w:r>
          </w:p>
        </w:tc>
        <w:tc>
          <w:tcPr>
            <w:tcW w:w="290" w:type="pct"/>
            <w:tcBorders>
              <w:top w:val="nil"/>
              <w:left w:val="nil"/>
              <w:bottom w:val="nil"/>
              <w:right w:val="nil"/>
            </w:tcBorders>
            <w:vAlign w:val="bottom"/>
            <w:hideMark/>
          </w:tcPr>
          <w:p w14:paraId="5E6B09A2" w14:textId="77777777" w:rsidR="0020189C" w:rsidRDefault="00020705">
            <w:pPr>
              <w:pStyle w:val="table1"/>
            </w:pPr>
            <w:r>
              <w:rPr>
                <w:szCs w:val="22"/>
              </w:rPr>
              <w:t>36.0</w:t>
            </w:r>
          </w:p>
        </w:tc>
        <w:tc>
          <w:tcPr>
            <w:tcW w:w="302" w:type="pct"/>
            <w:tcBorders>
              <w:top w:val="nil"/>
              <w:left w:val="nil"/>
              <w:bottom w:val="nil"/>
              <w:right w:val="nil"/>
            </w:tcBorders>
            <w:vAlign w:val="bottom"/>
            <w:hideMark/>
          </w:tcPr>
          <w:p w14:paraId="5E6B09A3" w14:textId="77777777" w:rsidR="0020189C" w:rsidRDefault="00020705">
            <w:pPr>
              <w:pStyle w:val="table1"/>
            </w:pPr>
            <w:r>
              <w:rPr>
                <w:szCs w:val="22"/>
              </w:rPr>
              <w:t>38.8</w:t>
            </w:r>
          </w:p>
        </w:tc>
      </w:tr>
      <w:tr w:rsidR="0020189C" w14:paraId="5E6B09B5" w14:textId="77777777">
        <w:trPr>
          <w:cantSplit/>
        </w:trPr>
        <w:tc>
          <w:tcPr>
            <w:tcW w:w="457" w:type="pct"/>
            <w:tcBorders>
              <w:top w:val="nil"/>
              <w:left w:val="nil"/>
              <w:bottom w:val="nil"/>
              <w:right w:val="nil"/>
            </w:tcBorders>
            <w:hideMark/>
          </w:tcPr>
          <w:p w14:paraId="5E6B09A5" w14:textId="77777777" w:rsidR="0020189C" w:rsidRDefault="00020705">
            <w:pPr>
              <w:pStyle w:val="table1"/>
            </w:pPr>
            <w:r>
              <w:t>SEF Total</w:t>
            </w:r>
          </w:p>
        </w:tc>
        <w:tc>
          <w:tcPr>
            <w:tcW w:w="236" w:type="pct"/>
            <w:tcBorders>
              <w:top w:val="nil"/>
              <w:left w:val="nil"/>
              <w:bottom w:val="nil"/>
              <w:right w:val="nil"/>
            </w:tcBorders>
          </w:tcPr>
          <w:p w14:paraId="5E6B09A6" w14:textId="77777777" w:rsidR="0020189C" w:rsidRDefault="00020705">
            <w:pPr>
              <w:pStyle w:val="table1"/>
            </w:pPr>
            <w:r>
              <w:t>%</w:t>
            </w:r>
          </w:p>
        </w:tc>
        <w:tc>
          <w:tcPr>
            <w:tcW w:w="289" w:type="pct"/>
            <w:tcBorders>
              <w:top w:val="nil"/>
              <w:left w:val="nil"/>
              <w:bottom w:val="nil"/>
              <w:right w:val="nil"/>
            </w:tcBorders>
            <w:vAlign w:val="bottom"/>
          </w:tcPr>
          <w:p w14:paraId="5E6B09A7" w14:textId="77777777" w:rsidR="0020189C" w:rsidRDefault="0020189C">
            <w:pPr>
              <w:pStyle w:val="table1"/>
            </w:pPr>
          </w:p>
        </w:tc>
        <w:tc>
          <w:tcPr>
            <w:tcW w:w="319" w:type="pct"/>
            <w:tcBorders>
              <w:top w:val="nil"/>
              <w:left w:val="nil"/>
              <w:bottom w:val="nil"/>
              <w:right w:val="nil"/>
            </w:tcBorders>
            <w:vAlign w:val="bottom"/>
            <w:hideMark/>
          </w:tcPr>
          <w:p w14:paraId="5E6B09A8" w14:textId="77777777" w:rsidR="0020189C" w:rsidRDefault="00020705">
            <w:pPr>
              <w:pStyle w:val="table1"/>
            </w:pPr>
            <w:r>
              <w:rPr>
                <w:szCs w:val="22"/>
              </w:rPr>
              <w:t>7.364</w:t>
            </w:r>
          </w:p>
        </w:tc>
        <w:tc>
          <w:tcPr>
            <w:tcW w:w="367" w:type="pct"/>
            <w:tcBorders>
              <w:top w:val="nil"/>
              <w:left w:val="nil"/>
              <w:bottom w:val="nil"/>
              <w:right w:val="nil"/>
            </w:tcBorders>
            <w:vAlign w:val="bottom"/>
            <w:hideMark/>
          </w:tcPr>
          <w:p w14:paraId="5E6B09A9" w14:textId="77777777" w:rsidR="0020189C" w:rsidRDefault="00020705">
            <w:pPr>
              <w:pStyle w:val="table1"/>
            </w:pPr>
            <w:r>
              <w:rPr>
                <w:szCs w:val="22"/>
              </w:rPr>
              <w:t>0</w:t>
            </w:r>
          </w:p>
        </w:tc>
        <w:tc>
          <w:tcPr>
            <w:tcW w:w="290" w:type="pct"/>
            <w:tcBorders>
              <w:top w:val="nil"/>
              <w:left w:val="nil"/>
              <w:bottom w:val="nil"/>
              <w:right w:val="nil"/>
            </w:tcBorders>
            <w:vAlign w:val="bottom"/>
            <w:hideMark/>
          </w:tcPr>
          <w:p w14:paraId="5E6B09AA" w14:textId="77777777" w:rsidR="0020189C" w:rsidRDefault="00020705">
            <w:pPr>
              <w:pStyle w:val="table1"/>
            </w:pPr>
            <w:r>
              <w:rPr>
                <w:szCs w:val="22"/>
              </w:rPr>
              <w:t>0</w:t>
            </w:r>
          </w:p>
        </w:tc>
        <w:tc>
          <w:tcPr>
            <w:tcW w:w="358" w:type="pct"/>
            <w:tcBorders>
              <w:top w:val="nil"/>
              <w:left w:val="nil"/>
              <w:bottom w:val="nil"/>
              <w:right w:val="nil"/>
            </w:tcBorders>
            <w:vAlign w:val="bottom"/>
            <w:hideMark/>
          </w:tcPr>
          <w:p w14:paraId="5E6B09AB" w14:textId="77777777" w:rsidR="0020189C" w:rsidRDefault="00020705">
            <w:pPr>
              <w:pStyle w:val="table1"/>
            </w:pPr>
            <w:r>
              <w:rPr>
                <w:szCs w:val="22"/>
              </w:rPr>
              <w:t>0</w:t>
            </w:r>
          </w:p>
        </w:tc>
        <w:tc>
          <w:tcPr>
            <w:tcW w:w="355" w:type="pct"/>
            <w:tcBorders>
              <w:top w:val="nil"/>
              <w:left w:val="nil"/>
              <w:bottom w:val="nil"/>
              <w:right w:val="nil"/>
            </w:tcBorders>
            <w:vAlign w:val="bottom"/>
            <w:hideMark/>
          </w:tcPr>
          <w:p w14:paraId="5E6B09AC" w14:textId="77777777" w:rsidR="0020189C" w:rsidRDefault="00020705">
            <w:pPr>
              <w:pStyle w:val="table1"/>
            </w:pPr>
            <w:r>
              <w:rPr>
                <w:szCs w:val="22"/>
              </w:rPr>
              <w:t>4.2</w:t>
            </w:r>
          </w:p>
        </w:tc>
        <w:tc>
          <w:tcPr>
            <w:tcW w:w="290" w:type="pct"/>
            <w:tcBorders>
              <w:top w:val="nil"/>
              <w:left w:val="nil"/>
              <w:bottom w:val="nil"/>
              <w:right w:val="nil"/>
            </w:tcBorders>
            <w:vAlign w:val="bottom"/>
            <w:hideMark/>
          </w:tcPr>
          <w:p w14:paraId="5E6B09AD" w14:textId="77777777" w:rsidR="0020189C" w:rsidRDefault="00020705">
            <w:pPr>
              <w:pStyle w:val="table1"/>
            </w:pPr>
            <w:r>
              <w:rPr>
                <w:szCs w:val="22"/>
              </w:rPr>
              <w:t>19.6</w:t>
            </w:r>
          </w:p>
        </w:tc>
        <w:tc>
          <w:tcPr>
            <w:tcW w:w="290" w:type="pct"/>
            <w:tcBorders>
              <w:top w:val="nil"/>
              <w:left w:val="nil"/>
              <w:bottom w:val="nil"/>
              <w:right w:val="nil"/>
            </w:tcBorders>
            <w:vAlign w:val="bottom"/>
            <w:hideMark/>
          </w:tcPr>
          <w:p w14:paraId="5E6B09AE" w14:textId="77777777" w:rsidR="0020189C" w:rsidRDefault="00020705">
            <w:pPr>
              <w:pStyle w:val="table1"/>
            </w:pPr>
            <w:r>
              <w:rPr>
                <w:szCs w:val="22"/>
              </w:rPr>
              <w:t>0</w:t>
            </w:r>
          </w:p>
        </w:tc>
        <w:tc>
          <w:tcPr>
            <w:tcW w:w="290" w:type="pct"/>
            <w:tcBorders>
              <w:top w:val="nil"/>
              <w:left w:val="nil"/>
              <w:bottom w:val="nil"/>
              <w:right w:val="nil"/>
            </w:tcBorders>
            <w:vAlign w:val="bottom"/>
            <w:hideMark/>
          </w:tcPr>
          <w:p w14:paraId="5E6B09AF" w14:textId="77777777" w:rsidR="0020189C" w:rsidRDefault="00020705">
            <w:pPr>
              <w:pStyle w:val="table1"/>
            </w:pPr>
            <w:r>
              <w:rPr>
                <w:szCs w:val="22"/>
              </w:rPr>
              <w:t>5.8</w:t>
            </w:r>
          </w:p>
        </w:tc>
        <w:tc>
          <w:tcPr>
            <w:tcW w:w="290" w:type="pct"/>
            <w:tcBorders>
              <w:top w:val="nil"/>
              <w:left w:val="nil"/>
              <w:bottom w:val="nil"/>
              <w:right w:val="nil"/>
            </w:tcBorders>
            <w:vAlign w:val="bottom"/>
          </w:tcPr>
          <w:p w14:paraId="5E6B09B0" w14:textId="77777777" w:rsidR="0020189C" w:rsidRDefault="0020189C">
            <w:pPr>
              <w:pStyle w:val="table1"/>
            </w:pPr>
          </w:p>
        </w:tc>
        <w:tc>
          <w:tcPr>
            <w:tcW w:w="290" w:type="pct"/>
            <w:tcBorders>
              <w:top w:val="nil"/>
              <w:left w:val="nil"/>
              <w:bottom w:val="nil"/>
              <w:right w:val="nil"/>
            </w:tcBorders>
            <w:vAlign w:val="bottom"/>
          </w:tcPr>
          <w:p w14:paraId="5E6B09B1" w14:textId="77777777" w:rsidR="0020189C" w:rsidRDefault="0020189C">
            <w:pPr>
              <w:pStyle w:val="table1"/>
            </w:pPr>
          </w:p>
        </w:tc>
        <w:tc>
          <w:tcPr>
            <w:tcW w:w="290" w:type="pct"/>
            <w:tcBorders>
              <w:top w:val="nil"/>
              <w:left w:val="nil"/>
              <w:bottom w:val="nil"/>
              <w:right w:val="nil"/>
            </w:tcBorders>
            <w:vAlign w:val="bottom"/>
            <w:hideMark/>
          </w:tcPr>
          <w:p w14:paraId="5E6B09B2" w14:textId="77777777" w:rsidR="0020189C" w:rsidRDefault="00020705">
            <w:pPr>
              <w:pStyle w:val="table1"/>
            </w:pPr>
            <w:r>
              <w:rPr>
                <w:szCs w:val="22"/>
              </w:rPr>
              <w:t>25.4</w:t>
            </w:r>
          </w:p>
        </w:tc>
        <w:tc>
          <w:tcPr>
            <w:tcW w:w="290" w:type="pct"/>
            <w:tcBorders>
              <w:top w:val="nil"/>
              <w:left w:val="nil"/>
              <w:bottom w:val="nil"/>
              <w:right w:val="nil"/>
            </w:tcBorders>
            <w:vAlign w:val="bottom"/>
            <w:hideMark/>
          </w:tcPr>
          <w:p w14:paraId="5E6B09B3" w14:textId="77777777" w:rsidR="0020189C" w:rsidRDefault="00020705">
            <w:pPr>
              <w:pStyle w:val="table1"/>
            </w:pPr>
            <w:r>
              <w:rPr>
                <w:szCs w:val="22"/>
              </w:rPr>
              <w:t>21.3</w:t>
            </w:r>
          </w:p>
        </w:tc>
        <w:tc>
          <w:tcPr>
            <w:tcW w:w="302" w:type="pct"/>
            <w:tcBorders>
              <w:top w:val="nil"/>
              <w:left w:val="nil"/>
              <w:bottom w:val="nil"/>
              <w:right w:val="nil"/>
            </w:tcBorders>
            <w:vAlign w:val="bottom"/>
            <w:hideMark/>
          </w:tcPr>
          <w:p w14:paraId="5E6B09B4" w14:textId="77777777" w:rsidR="0020189C" w:rsidRDefault="00020705">
            <w:pPr>
              <w:pStyle w:val="table1"/>
            </w:pPr>
            <w:r>
              <w:rPr>
                <w:szCs w:val="22"/>
              </w:rPr>
              <w:t>16.9</w:t>
            </w:r>
          </w:p>
        </w:tc>
      </w:tr>
      <w:tr w:rsidR="0020189C" w14:paraId="5E6B09C6" w14:textId="77777777">
        <w:trPr>
          <w:cantSplit/>
        </w:trPr>
        <w:tc>
          <w:tcPr>
            <w:tcW w:w="457" w:type="pct"/>
            <w:tcBorders>
              <w:top w:val="nil"/>
              <w:left w:val="nil"/>
              <w:bottom w:val="nil"/>
              <w:right w:val="nil"/>
            </w:tcBorders>
            <w:hideMark/>
          </w:tcPr>
          <w:p w14:paraId="5E6B09B6" w14:textId="77777777" w:rsidR="0020189C" w:rsidRDefault="00020705">
            <w:pPr>
              <w:pStyle w:val="table1"/>
            </w:pPr>
            <w:r>
              <w:t>SNF Total</w:t>
            </w:r>
          </w:p>
        </w:tc>
        <w:tc>
          <w:tcPr>
            <w:tcW w:w="236" w:type="pct"/>
            <w:tcBorders>
              <w:top w:val="nil"/>
              <w:left w:val="nil"/>
              <w:bottom w:val="nil"/>
              <w:right w:val="nil"/>
            </w:tcBorders>
          </w:tcPr>
          <w:p w14:paraId="5E6B09B7" w14:textId="77777777" w:rsidR="0020189C" w:rsidRDefault="00020705">
            <w:pPr>
              <w:pStyle w:val="table1"/>
            </w:pPr>
            <w:r>
              <w:t>%</w:t>
            </w:r>
          </w:p>
        </w:tc>
        <w:tc>
          <w:tcPr>
            <w:tcW w:w="289" w:type="pct"/>
            <w:tcBorders>
              <w:top w:val="nil"/>
              <w:left w:val="nil"/>
              <w:bottom w:val="nil"/>
              <w:right w:val="nil"/>
            </w:tcBorders>
            <w:vAlign w:val="bottom"/>
          </w:tcPr>
          <w:p w14:paraId="5E6B09B8" w14:textId="77777777" w:rsidR="0020189C" w:rsidRDefault="0020189C">
            <w:pPr>
              <w:pStyle w:val="table1"/>
            </w:pPr>
          </w:p>
        </w:tc>
        <w:tc>
          <w:tcPr>
            <w:tcW w:w="319" w:type="pct"/>
            <w:tcBorders>
              <w:top w:val="nil"/>
              <w:left w:val="nil"/>
              <w:bottom w:val="nil"/>
              <w:right w:val="nil"/>
            </w:tcBorders>
            <w:vAlign w:val="bottom"/>
            <w:hideMark/>
          </w:tcPr>
          <w:p w14:paraId="5E6B09B9" w14:textId="77777777" w:rsidR="0020189C" w:rsidRDefault="00020705">
            <w:pPr>
              <w:pStyle w:val="table1"/>
            </w:pPr>
            <w:r>
              <w:rPr>
                <w:szCs w:val="22"/>
              </w:rPr>
              <w:t>5.3</w:t>
            </w:r>
          </w:p>
        </w:tc>
        <w:tc>
          <w:tcPr>
            <w:tcW w:w="367" w:type="pct"/>
            <w:tcBorders>
              <w:top w:val="nil"/>
              <w:left w:val="nil"/>
              <w:bottom w:val="nil"/>
              <w:right w:val="nil"/>
            </w:tcBorders>
            <w:vAlign w:val="bottom"/>
            <w:hideMark/>
          </w:tcPr>
          <w:p w14:paraId="5E6B09BA" w14:textId="77777777" w:rsidR="0020189C" w:rsidRDefault="00020705">
            <w:pPr>
              <w:pStyle w:val="table1"/>
            </w:pPr>
            <w:r>
              <w:rPr>
                <w:szCs w:val="22"/>
              </w:rPr>
              <w:t>1.5</w:t>
            </w:r>
          </w:p>
        </w:tc>
        <w:tc>
          <w:tcPr>
            <w:tcW w:w="290" w:type="pct"/>
            <w:tcBorders>
              <w:top w:val="nil"/>
              <w:left w:val="nil"/>
              <w:bottom w:val="nil"/>
              <w:right w:val="nil"/>
            </w:tcBorders>
            <w:vAlign w:val="bottom"/>
            <w:hideMark/>
          </w:tcPr>
          <w:p w14:paraId="5E6B09BB" w14:textId="77777777" w:rsidR="0020189C" w:rsidRDefault="00020705">
            <w:pPr>
              <w:pStyle w:val="table1"/>
            </w:pPr>
            <w:r>
              <w:rPr>
                <w:szCs w:val="22"/>
              </w:rPr>
              <w:t>1.6</w:t>
            </w:r>
          </w:p>
        </w:tc>
        <w:tc>
          <w:tcPr>
            <w:tcW w:w="358" w:type="pct"/>
            <w:tcBorders>
              <w:top w:val="nil"/>
              <w:left w:val="nil"/>
              <w:bottom w:val="nil"/>
              <w:right w:val="nil"/>
            </w:tcBorders>
            <w:vAlign w:val="bottom"/>
            <w:hideMark/>
          </w:tcPr>
          <w:p w14:paraId="5E6B09BC" w14:textId="77777777" w:rsidR="0020189C" w:rsidRDefault="00020705">
            <w:pPr>
              <w:pStyle w:val="table1"/>
            </w:pPr>
            <w:r>
              <w:rPr>
                <w:szCs w:val="22"/>
              </w:rPr>
              <w:t>2.7</w:t>
            </w:r>
          </w:p>
        </w:tc>
        <w:tc>
          <w:tcPr>
            <w:tcW w:w="355" w:type="pct"/>
            <w:tcBorders>
              <w:top w:val="nil"/>
              <w:left w:val="nil"/>
              <w:bottom w:val="nil"/>
              <w:right w:val="nil"/>
            </w:tcBorders>
            <w:vAlign w:val="bottom"/>
            <w:hideMark/>
          </w:tcPr>
          <w:p w14:paraId="5E6B09BD" w14:textId="77777777" w:rsidR="0020189C" w:rsidRDefault="00020705">
            <w:pPr>
              <w:pStyle w:val="table1"/>
            </w:pPr>
            <w:r>
              <w:rPr>
                <w:szCs w:val="22"/>
              </w:rPr>
              <w:t>26.5</w:t>
            </w:r>
          </w:p>
        </w:tc>
        <w:tc>
          <w:tcPr>
            <w:tcW w:w="290" w:type="pct"/>
            <w:tcBorders>
              <w:top w:val="nil"/>
              <w:left w:val="nil"/>
              <w:bottom w:val="nil"/>
              <w:right w:val="nil"/>
            </w:tcBorders>
            <w:vAlign w:val="bottom"/>
            <w:hideMark/>
          </w:tcPr>
          <w:p w14:paraId="5E6B09BE" w14:textId="77777777" w:rsidR="0020189C" w:rsidRDefault="00020705">
            <w:pPr>
              <w:pStyle w:val="table1"/>
            </w:pPr>
            <w:r>
              <w:rPr>
                <w:szCs w:val="22"/>
              </w:rPr>
              <w:t>7.8</w:t>
            </w:r>
          </w:p>
        </w:tc>
        <w:tc>
          <w:tcPr>
            <w:tcW w:w="290" w:type="pct"/>
            <w:tcBorders>
              <w:top w:val="nil"/>
              <w:left w:val="nil"/>
              <w:bottom w:val="nil"/>
              <w:right w:val="nil"/>
            </w:tcBorders>
            <w:vAlign w:val="bottom"/>
            <w:hideMark/>
          </w:tcPr>
          <w:p w14:paraId="5E6B09BF" w14:textId="77777777" w:rsidR="0020189C" w:rsidRDefault="00020705">
            <w:pPr>
              <w:pStyle w:val="table1"/>
            </w:pPr>
            <w:r>
              <w:rPr>
                <w:szCs w:val="22"/>
              </w:rPr>
              <w:t>1.4</w:t>
            </w:r>
          </w:p>
        </w:tc>
        <w:tc>
          <w:tcPr>
            <w:tcW w:w="290" w:type="pct"/>
            <w:tcBorders>
              <w:top w:val="nil"/>
              <w:left w:val="nil"/>
              <w:bottom w:val="nil"/>
              <w:right w:val="nil"/>
            </w:tcBorders>
            <w:vAlign w:val="bottom"/>
            <w:hideMark/>
          </w:tcPr>
          <w:p w14:paraId="5E6B09C0" w14:textId="77777777" w:rsidR="0020189C" w:rsidRDefault="00020705">
            <w:pPr>
              <w:pStyle w:val="table1"/>
            </w:pPr>
            <w:r>
              <w:rPr>
                <w:szCs w:val="22"/>
              </w:rPr>
              <w:t>0</w:t>
            </w:r>
          </w:p>
        </w:tc>
        <w:tc>
          <w:tcPr>
            <w:tcW w:w="290" w:type="pct"/>
            <w:tcBorders>
              <w:top w:val="nil"/>
              <w:left w:val="nil"/>
              <w:bottom w:val="nil"/>
              <w:right w:val="nil"/>
            </w:tcBorders>
            <w:vAlign w:val="bottom"/>
          </w:tcPr>
          <w:p w14:paraId="5E6B09C1" w14:textId="77777777" w:rsidR="0020189C" w:rsidRDefault="0020189C">
            <w:pPr>
              <w:pStyle w:val="table1"/>
            </w:pPr>
          </w:p>
        </w:tc>
        <w:tc>
          <w:tcPr>
            <w:tcW w:w="290" w:type="pct"/>
            <w:tcBorders>
              <w:top w:val="nil"/>
              <w:left w:val="nil"/>
              <w:bottom w:val="nil"/>
              <w:right w:val="nil"/>
            </w:tcBorders>
            <w:vAlign w:val="bottom"/>
          </w:tcPr>
          <w:p w14:paraId="5E6B09C2" w14:textId="77777777" w:rsidR="0020189C" w:rsidRDefault="0020189C">
            <w:pPr>
              <w:pStyle w:val="table1"/>
            </w:pPr>
          </w:p>
        </w:tc>
        <w:tc>
          <w:tcPr>
            <w:tcW w:w="290" w:type="pct"/>
            <w:tcBorders>
              <w:top w:val="nil"/>
              <w:left w:val="nil"/>
              <w:bottom w:val="nil"/>
              <w:right w:val="nil"/>
            </w:tcBorders>
            <w:vAlign w:val="bottom"/>
            <w:hideMark/>
          </w:tcPr>
          <w:p w14:paraId="5E6B09C3" w14:textId="77777777" w:rsidR="0020189C" w:rsidRDefault="00020705">
            <w:pPr>
              <w:pStyle w:val="table1"/>
            </w:pPr>
            <w:r>
              <w:rPr>
                <w:szCs w:val="22"/>
              </w:rPr>
              <w:t>0.2</w:t>
            </w:r>
          </w:p>
        </w:tc>
        <w:tc>
          <w:tcPr>
            <w:tcW w:w="290" w:type="pct"/>
            <w:tcBorders>
              <w:top w:val="nil"/>
              <w:left w:val="nil"/>
              <w:bottom w:val="nil"/>
              <w:right w:val="nil"/>
            </w:tcBorders>
            <w:vAlign w:val="bottom"/>
            <w:hideMark/>
          </w:tcPr>
          <w:p w14:paraId="5E6B09C4" w14:textId="77777777" w:rsidR="0020189C" w:rsidRDefault="00020705">
            <w:pPr>
              <w:pStyle w:val="table1"/>
            </w:pPr>
            <w:r>
              <w:rPr>
                <w:szCs w:val="22"/>
              </w:rPr>
              <w:t>10.4</w:t>
            </w:r>
          </w:p>
        </w:tc>
        <w:tc>
          <w:tcPr>
            <w:tcW w:w="302" w:type="pct"/>
            <w:tcBorders>
              <w:top w:val="nil"/>
              <w:left w:val="nil"/>
              <w:bottom w:val="nil"/>
              <w:right w:val="nil"/>
            </w:tcBorders>
            <w:vAlign w:val="bottom"/>
            <w:hideMark/>
          </w:tcPr>
          <w:p w14:paraId="5E6B09C5" w14:textId="77777777" w:rsidR="0020189C" w:rsidRDefault="00020705">
            <w:pPr>
              <w:pStyle w:val="table1"/>
            </w:pPr>
            <w:r>
              <w:rPr>
                <w:szCs w:val="22"/>
              </w:rPr>
              <w:t>13.3</w:t>
            </w:r>
          </w:p>
        </w:tc>
      </w:tr>
      <w:tr w:rsidR="0020189C" w14:paraId="5E6B09D7" w14:textId="77777777">
        <w:trPr>
          <w:cantSplit/>
        </w:trPr>
        <w:tc>
          <w:tcPr>
            <w:tcW w:w="457" w:type="pct"/>
            <w:tcBorders>
              <w:top w:val="nil"/>
              <w:left w:val="nil"/>
              <w:bottom w:val="single" w:sz="4" w:space="0" w:color="auto"/>
              <w:right w:val="nil"/>
            </w:tcBorders>
            <w:hideMark/>
          </w:tcPr>
          <w:p w14:paraId="5E6B09C7" w14:textId="77777777" w:rsidR="0020189C" w:rsidRDefault="00020705">
            <w:pPr>
              <w:pStyle w:val="table1"/>
            </w:pPr>
            <w:r>
              <w:t>FF Total</w:t>
            </w:r>
          </w:p>
        </w:tc>
        <w:tc>
          <w:tcPr>
            <w:tcW w:w="236" w:type="pct"/>
            <w:tcBorders>
              <w:top w:val="nil"/>
              <w:left w:val="nil"/>
              <w:bottom w:val="single" w:sz="4" w:space="0" w:color="auto"/>
              <w:right w:val="nil"/>
            </w:tcBorders>
          </w:tcPr>
          <w:p w14:paraId="5E6B09C8" w14:textId="77777777" w:rsidR="0020189C" w:rsidRDefault="00020705">
            <w:pPr>
              <w:pStyle w:val="table1"/>
            </w:pPr>
            <w:r>
              <w:t>%</w:t>
            </w:r>
          </w:p>
        </w:tc>
        <w:tc>
          <w:tcPr>
            <w:tcW w:w="289" w:type="pct"/>
            <w:tcBorders>
              <w:top w:val="nil"/>
              <w:left w:val="nil"/>
              <w:bottom w:val="single" w:sz="4" w:space="0" w:color="auto"/>
              <w:right w:val="nil"/>
            </w:tcBorders>
            <w:vAlign w:val="bottom"/>
          </w:tcPr>
          <w:p w14:paraId="5E6B09C9" w14:textId="77777777" w:rsidR="0020189C" w:rsidRDefault="0020189C">
            <w:pPr>
              <w:pStyle w:val="table1"/>
            </w:pPr>
          </w:p>
        </w:tc>
        <w:tc>
          <w:tcPr>
            <w:tcW w:w="319" w:type="pct"/>
            <w:tcBorders>
              <w:top w:val="nil"/>
              <w:left w:val="nil"/>
              <w:bottom w:val="single" w:sz="4" w:space="0" w:color="auto"/>
              <w:right w:val="nil"/>
            </w:tcBorders>
            <w:vAlign w:val="bottom"/>
            <w:hideMark/>
          </w:tcPr>
          <w:p w14:paraId="5E6B09CA" w14:textId="77777777" w:rsidR="0020189C" w:rsidRDefault="00020705">
            <w:pPr>
              <w:pStyle w:val="table1"/>
            </w:pPr>
            <w:r>
              <w:rPr>
                <w:szCs w:val="22"/>
              </w:rPr>
              <w:t>0</w:t>
            </w:r>
          </w:p>
        </w:tc>
        <w:tc>
          <w:tcPr>
            <w:tcW w:w="367" w:type="pct"/>
            <w:tcBorders>
              <w:top w:val="nil"/>
              <w:left w:val="nil"/>
              <w:bottom w:val="single" w:sz="4" w:space="0" w:color="auto"/>
              <w:right w:val="nil"/>
            </w:tcBorders>
            <w:vAlign w:val="bottom"/>
            <w:hideMark/>
          </w:tcPr>
          <w:p w14:paraId="5E6B09CB" w14:textId="77777777" w:rsidR="0020189C" w:rsidRDefault="00020705">
            <w:pPr>
              <w:pStyle w:val="table1"/>
            </w:pPr>
            <w:r>
              <w:rPr>
                <w:szCs w:val="22"/>
              </w:rPr>
              <w:t>0</w:t>
            </w:r>
          </w:p>
        </w:tc>
        <w:tc>
          <w:tcPr>
            <w:tcW w:w="290" w:type="pct"/>
            <w:tcBorders>
              <w:top w:val="nil"/>
              <w:left w:val="nil"/>
              <w:bottom w:val="single" w:sz="4" w:space="0" w:color="auto"/>
              <w:right w:val="nil"/>
            </w:tcBorders>
            <w:vAlign w:val="bottom"/>
            <w:hideMark/>
          </w:tcPr>
          <w:p w14:paraId="5E6B09CC" w14:textId="77777777" w:rsidR="0020189C" w:rsidRDefault="00020705">
            <w:pPr>
              <w:pStyle w:val="table1"/>
            </w:pPr>
            <w:r>
              <w:rPr>
                <w:szCs w:val="22"/>
              </w:rPr>
              <w:t>0</w:t>
            </w:r>
          </w:p>
        </w:tc>
        <w:tc>
          <w:tcPr>
            <w:tcW w:w="358" w:type="pct"/>
            <w:tcBorders>
              <w:top w:val="nil"/>
              <w:left w:val="nil"/>
              <w:bottom w:val="single" w:sz="4" w:space="0" w:color="auto"/>
              <w:right w:val="nil"/>
            </w:tcBorders>
            <w:vAlign w:val="bottom"/>
            <w:hideMark/>
          </w:tcPr>
          <w:p w14:paraId="5E6B09CD" w14:textId="77777777" w:rsidR="0020189C" w:rsidRDefault="00020705">
            <w:pPr>
              <w:pStyle w:val="table1"/>
            </w:pPr>
            <w:r>
              <w:rPr>
                <w:szCs w:val="22"/>
              </w:rPr>
              <w:t>0</w:t>
            </w:r>
          </w:p>
        </w:tc>
        <w:tc>
          <w:tcPr>
            <w:tcW w:w="355" w:type="pct"/>
            <w:tcBorders>
              <w:top w:val="nil"/>
              <w:left w:val="nil"/>
              <w:bottom w:val="single" w:sz="4" w:space="0" w:color="auto"/>
              <w:right w:val="nil"/>
            </w:tcBorders>
            <w:vAlign w:val="bottom"/>
            <w:hideMark/>
          </w:tcPr>
          <w:p w14:paraId="5E6B09CE" w14:textId="77777777" w:rsidR="0020189C" w:rsidRDefault="00020705">
            <w:pPr>
              <w:pStyle w:val="table1"/>
            </w:pPr>
            <w:r>
              <w:rPr>
                <w:szCs w:val="22"/>
              </w:rPr>
              <w:t>0</w:t>
            </w:r>
          </w:p>
        </w:tc>
        <w:tc>
          <w:tcPr>
            <w:tcW w:w="290" w:type="pct"/>
            <w:tcBorders>
              <w:top w:val="nil"/>
              <w:left w:val="nil"/>
              <w:bottom w:val="single" w:sz="4" w:space="0" w:color="auto"/>
              <w:right w:val="nil"/>
            </w:tcBorders>
            <w:vAlign w:val="bottom"/>
            <w:hideMark/>
          </w:tcPr>
          <w:p w14:paraId="5E6B09CF" w14:textId="77777777" w:rsidR="0020189C" w:rsidRDefault="00020705">
            <w:pPr>
              <w:pStyle w:val="table1"/>
            </w:pPr>
            <w:r>
              <w:rPr>
                <w:szCs w:val="22"/>
              </w:rPr>
              <w:t>0</w:t>
            </w:r>
          </w:p>
        </w:tc>
        <w:tc>
          <w:tcPr>
            <w:tcW w:w="290" w:type="pct"/>
            <w:tcBorders>
              <w:top w:val="nil"/>
              <w:left w:val="nil"/>
              <w:bottom w:val="single" w:sz="4" w:space="0" w:color="auto"/>
              <w:right w:val="nil"/>
            </w:tcBorders>
            <w:vAlign w:val="bottom"/>
            <w:hideMark/>
          </w:tcPr>
          <w:p w14:paraId="5E6B09D0" w14:textId="77777777" w:rsidR="0020189C" w:rsidRDefault="00020705">
            <w:pPr>
              <w:pStyle w:val="table1"/>
            </w:pPr>
            <w:r>
              <w:rPr>
                <w:szCs w:val="22"/>
              </w:rPr>
              <w:t>0</w:t>
            </w:r>
          </w:p>
        </w:tc>
        <w:tc>
          <w:tcPr>
            <w:tcW w:w="290" w:type="pct"/>
            <w:tcBorders>
              <w:top w:val="nil"/>
              <w:left w:val="nil"/>
              <w:bottom w:val="single" w:sz="4" w:space="0" w:color="auto"/>
              <w:right w:val="nil"/>
            </w:tcBorders>
            <w:vAlign w:val="bottom"/>
            <w:hideMark/>
          </w:tcPr>
          <w:p w14:paraId="5E6B09D1" w14:textId="77777777" w:rsidR="0020189C" w:rsidRDefault="00020705">
            <w:pPr>
              <w:pStyle w:val="table1"/>
            </w:pPr>
            <w:r>
              <w:rPr>
                <w:szCs w:val="22"/>
              </w:rPr>
              <w:t>31.9</w:t>
            </w:r>
          </w:p>
        </w:tc>
        <w:tc>
          <w:tcPr>
            <w:tcW w:w="290" w:type="pct"/>
            <w:tcBorders>
              <w:top w:val="nil"/>
              <w:left w:val="nil"/>
              <w:bottom w:val="single" w:sz="4" w:space="0" w:color="auto"/>
              <w:right w:val="nil"/>
            </w:tcBorders>
            <w:vAlign w:val="bottom"/>
          </w:tcPr>
          <w:p w14:paraId="5E6B09D2" w14:textId="77777777" w:rsidR="0020189C" w:rsidRDefault="0020189C">
            <w:pPr>
              <w:pStyle w:val="table1"/>
            </w:pPr>
          </w:p>
        </w:tc>
        <w:tc>
          <w:tcPr>
            <w:tcW w:w="290" w:type="pct"/>
            <w:tcBorders>
              <w:top w:val="nil"/>
              <w:left w:val="nil"/>
              <w:bottom w:val="single" w:sz="4" w:space="0" w:color="auto"/>
              <w:right w:val="nil"/>
            </w:tcBorders>
            <w:vAlign w:val="bottom"/>
          </w:tcPr>
          <w:p w14:paraId="5E6B09D3" w14:textId="77777777" w:rsidR="0020189C" w:rsidRDefault="0020189C">
            <w:pPr>
              <w:pStyle w:val="table1"/>
            </w:pPr>
          </w:p>
        </w:tc>
        <w:tc>
          <w:tcPr>
            <w:tcW w:w="290" w:type="pct"/>
            <w:tcBorders>
              <w:top w:val="nil"/>
              <w:left w:val="nil"/>
              <w:bottom w:val="single" w:sz="4" w:space="0" w:color="auto"/>
              <w:right w:val="nil"/>
            </w:tcBorders>
            <w:vAlign w:val="bottom"/>
            <w:hideMark/>
          </w:tcPr>
          <w:p w14:paraId="5E6B09D4" w14:textId="77777777" w:rsidR="0020189C" w:rsidRDefault="00020705">
            <w:pPr>
              <w:pStyle w:val="table1"/>
            </w:pPr>
            <w:r>
              <w:rPr>
                <w:szCs w:val="22"/>
              </w:rPr>
              <w:t>0.2</w:t>
            </w:r>
          </w:p>
        </w:tc>
        <w:tc>
          <w:tcPr>
            <w:tcW w:w="290" w:type="pct"/>
            <w:tcBorders>
              <w:top w:val="nil"/>
              <w:left w:val="nil"/>
              <w:bottom w:val="single" w:sz="4" w:space="0" w:color="auto"/>
              <w:right w:val="nil"/>
            </w:tcBorders>
            <w:vAlign w:val="bottom"/>
            <w:hideMark/>
          </w:tcPr>
          <w:p w14:paraId="5E6B09D5" w14:textId="77777777" w:rsidR="0020189C" w:rsidRDefault="00020705">
            <w:pPr>
              <w:pStyle w:val="table1"/>
            </w:pPr>
            <w:r>
              <w:rPr>
                <w:szCs w:val="22"/>
              </w:rPr>
              <w:t>2.2</w:t>
            </w:r>
          </w:p>
        </w:tc>
        <w:tc>
          <w:tcPr>
            <w:tcW w:w="302" w:type="pct"/>
            <w:tcBorders>
              <w:top w:val="nil"/>
              <w:left w:val="nil"/>
              <w:bottom w:val="single" w:sz="4" w:space="0" w:color="auto"/>
              <w:right w:val="nil"/>
            </w:tcBorders>
            <w:vAlign w:val="bottom"/>
            <w:hideMark/>
          </w:tcPr>
          <w:p w14:paraId="5E6B09D6" w14:textId="77777777" w:rsidR="0020189C" w:rsidRDefault="00020705">
            <w:pPr>
              <w:pStyle w:val="table1"/>
            </w:pPr>
            <w:r>
              <w:rPr>
                <w:szCs w:val="22"/>
              </w:rPr>
              <w:t>4.3</w:t>
            </w:r>
          </w:p>
        </w:tc>
      </w:tr>
      <w:tr w:rsidR="0020189C" w14:paraId="5E6B09E8" w14:textId="77777777">
        <w:trPr>
          <w:cantSplit/>
        </w:trPr>
        <w:tc>
          <w:tcPr>
            <w:tcW w:w="457" w:type="pct"/>
            <w:tcBorders>
              <w:top w:val="single" w:sz="4" w:space="0" w:color="auto"/>
              <w:left w:val="nil"/>
              <w:bottom w:val="single" w:sz="4" w:space="0" w:color="auto"/>
              <w:right w:val="nil"/>
            </w:tcBorders>
            <w:hideMark/>
          </w:tcPr>
          <w:p w14:paraId="5E6B09D8" w14:textId="77777777" w:rsidR="0020189C" w:rsidRDefault="00020705">
            <w:pPr>
              <w:pStyle w:val="table1"/>
              <w:rPr>
                <w:b/>
              </w:rPr>
            </w:pPr>
            <w:r>
              <w:rPr>
                <w:b/>
                <w:i/>
              </w:rPr>
              <w:t>1995</w:t>
            </w:r>
          </w:p>
        </w:tc>
        <w:tc>
          <w:tcPr>
            <w:tcW w:w="236" w:type="pct"/>
            <w:tcBorders>
              <w:top w:val="single" w:sz="4" w:space="0" w:color="auto"/>
              <w:left w:val="nil"/>
              <w:bottom w:val="single" w:sz="4" w:space="0" w:color="auto"/>
              <w:right w:val="nil"/>
            </w:tcBorders>
          </w:tcPr>
          <w:p w14:paraId="5E6B09D9" w14:textId="77777777" w:rsidR="0020189C" w:rsidRDefault="0020189C">
            <w:pPr>
              <w:pStyle w:val="table1"/>
              <w:jc w:val="center"/>
              <w:rPr>
                <w:b/>
              </w:rPr>
            </w:pPr>
          </w:p>
        </w:tc>
        <w:tc>
          <w:tcPr>
            <w:tcW w:w="289" w:type="pct"/>
            <w:tcBorders>
              <w:top w:val="single" w:sz="4" w:space="0" w:color="auto"/>
              <w:left w:val="nil"/>
              <w:bottom w:val="single" w:sz="4" w:space="0" w:color="auto"/>
              <w:right w:val="nil"/>
            </w:tcBorders>
          </w:tcPr>
          <w:p w14:paraId="5E6B09DA" w14:textId="77777777" w:rsidR="0020189C" w:rsidRDefault="0020189C">
            <w:pPr>
              <w:pStyle w:val="table1"/>
              <w:jc w:val="center"/>
              <w:rPr>
                <w:b/>
              </w:rPr>
            </w:pPr>
          </w:p>
        </w:tc>
        <w:tc>
          <w:tcPr>
            <w:tcW w:w="319" w:type="pct"/>
            <w:tcBorders>
              <w:top w:val="single" w:sz="4" w:space="0" w:color="auto"/>
              <w:left w:val="nil"/>
              <w:bottom w:val="single" w:sz="4" w:space="0" w:color="auto"/>
              <w:right w:val="nil"/>
            </w:tcBorders>
          </w:tcPr>
          <w:p w14:paraId="5E6B09DB" w14:textId="77777777" w:rsidR="0020189C" w:rsidRDefault="00020705">
            <w:pPr>
              <w:pStyle w:val="table1"/>
              <w:jc w:val="center"/>
              <w:rPr>
                <w:b/>
              </w:rPr>
            </w:pPr>
            <w:r>
              <w:rPr>
                <w:b/>
              </w:rPr>
              <w:t>7-8 June</w:t>
            </w:r>
          </w:p>
        </w:tc>
        <w:tc>
          <w:tcPr>
            <w:tcW w:w="367" w:type="pct"/>
            <w:tcBorders>
              <w:top w:val="single" w:sz="4" w:space="0" w:color="auto"/>
              <w:left w:val="nil"/>
              <w:bottom w:val="single" w:sz="4" w:space="0" w:color="auto"/>
              <w:right w:val="nil"/>
            </w:tcBorders>
          </w:tcPr>
          <w:p w14:paraId="5E6B09DC" w14:textId="77777777" w:rsidR="0020189C" w:rsidRDefault="00020705">
            <w:pPr>
              <w:pStyle w:val="table1"/>
              <w:jc w:val="center"/>
              <w:rPr>
                <w:b/>
              </w:rPr>
            </w:pPr>
            <w:r>
              <w:rPr>
                <w:b/>
              </w:rPr>
              <w:t>18-19 May</w:t>
            </w:r>
          </w:p>
        </w:tc>
        <w:tc>
          <w:tcPr>
            <w:tcW w:w="290" w:type="pct"/>
            <w:tcBorders>
              <w:top w:val="single" w:sz="4" w:space="0" w:color="auto"/>
              <w:left w:val="nil"/>
              <w:bottom w:val="single" w:sz="4" w:space="0" w:color="auto"/>
              <w:right w:val="nil"/>
            </w:tcBorders>
          </w:tcPr>
          <w:p w14:paraId="5E6B09DD" w14:textId="77777777" w:rsidR="0020189C" w:rsidRDefault="00020705">
            <w:pPr>
              <w:pStyle w:val="table1"/>
              <w:jc w:val="center"/>
              <w:rPr>
                <w:b/>
              </w:rPr>
            </w:pPr>
            <w:r>
              <w:rPr>
                <w:b/>
              </w:rPr>
              <w:t>12 May</w:t>
            </w:r>
          </w:p>
        </w:tc>
        <w:tc>
          <w:tcPr>
            <w:tcW w:w="358" w:type="pct"/>
            <w:tcBorders>
              <w:top w:val="single" w:sz="4" w:space="0" w:color="auto"/>
              <w:left w:val="nil"/>
              <w:bottom w:val="single" w:sz="4" w:space="0" w:color="auto"/>
              <w:right w:val="nil"/>
            </w:tcBorders>
          </w:tcPr>
          <w:p w14:paraId="5E6B09DE" w14:textId="77777777" w:rsidR="0020189C" w:rsidRDefault="00020705">
            <w:pPr>
              <w:pStyle w:val="table1"/>
              <w:jc w:val="center"/>
              <w:rPr>
                <w:b/>
              </w:rPr>
            </w:pPr>
            <w:r>
              <w:rPr>
                <w:b/>
              </w:rPr>
              <w:t>10-11 May</w:t>
            </w:r>
          </w:p>
        </w:tc>
        <w:tc>
          <w:tcPr>
            <w:tcW w:w="355" w:type="pct"/>
            <w:tcBorders>
              <w:top w:val="single" w:sz="4" w:space="0" w:color="auto"/>
              <w:left w:val="nil"/>
              <w:bottom w:val="single" w:sz="4" w:space="0" w:color="auto"/>
              <w:right w:val="nil"/>
            </w:tcBorders>
          </w:tcPr>
          <w:p w14:paraId="5E6B09DF" w14:textId="77777777" w:rsidR="0020189C" w:rsidRDefault="0020189C">
            <w:pPr>
              <w:pStyle w:val="table1"/>
              <w:jc w:val="center"/>
              <w:rPr>
                <w:b/>
              </w:rPr>
            </w:pPr>
          </w:p>
        </w:tc>
        <w:tc>
          <w:tcPr>
            <w:tcW w:w="290" w:type="pct"/>
            <w:tcBorders>
              <w:top w:val="single" w:sz="4" w:space="0" w:color="auto"/>
              <w:left w:val="nil"/>
              <w:bottom w:val="single" w:sz="4" w:space="0" w:color="auto"/>
              <w:right w:val="nil"/>
            </w:tcBorders>
          </w:tcPr>
          <w:p w14:paraId="5E6B09E0" w14:textId="77777777" w:rsidR="0020189C" w:rsidRDefault="0020189C">
            <w:pPr>
              <w:pStyle w:val="table1"/>
              <w:jc w:val="center"/>
              <w:rPr>
                <w:b/>
              </w:rPr>
            </w:pPr>
          </w:p>
        </w:tc>
        <w:tc>
          <w:tcPr>
            <w:tcW w:w="290" w:type="pct"/>
            <w:tcBorders>
              <w:top w:val="single" w:sz="4" w:space="0" w:color="auto"/>
              <w:left w:val="nil"/>
              <w:bottom w:val="single" w:sz="4" w:space="0" w:color="auto"/>
              <w:right w:val="nil"/>
            </w:tcBorders>
          </w:tcPr>
          <w:p w14:paraId="5E6B09E1" w14:textId="77777777" w:rsidR="0020189C" w:rsidRDefault="00020705">
            <w:pPr>
              <w:pStyle w:val="table1"/>
              <w:tabs>
                <w:tab w:val="left" w:pos="429"/>
              </w:tabs>
              <w:jc w:val="center"/>
              <w:rPr>
                <w:b/>
              </w:rPr>
            </w:pPr>
            <w:r>
              <w:rPr>
                <w:b/>
              </w:rPr>
              <w:t>23 May</w:t>
            </w:r>
          </w:p>
        </w:tc>
        <w:tc>
          <w:tcPr>
            <w:tcW w:w="290" w:type="pct"/>
            <w:tcBorders>
              <w:top w:val="single" w:sz="4" w:space="0" w:color="auto"/>
              <w:left w:val="nil"/>
              <w:bottom w:val="single" w:sz="4" w:space="0" w:color="auto"/>
              <w:right w:val="nil"/>
            </w:tcBorders>
          </w:tcPr>
          <w:p w14:paraId="5E6B09E2" w14:textId="77777777" w:rsidR="0020189C" w:rsidRDefault="0020189C">
            <w:pPr>
              <w:pStyle w:val="table1"/>
              <w:jc w:val="center"/>
              <w:rPr>
                <w:b/>
              </w:rPr>
            </w:pPr>
          </w:p>
        </w:tc>
        <w:tc>
          <w:tcPr>
            <w:tcW w:w="290" w:type="pct"/>
            <w:tcBorders>
              <w:top w:val="single" w:sz="4" w:space="0" w:color="auto"/>
              <w:left w:val="nil"/>
              <w:bottom w:val="single" w:sz="4" w:space="0" w:color="auto"/>
              <w:right w:val="nil"/>
            </w:tcBorders>
          </w:tcPr>
          <w:p w14:paraId="5E6B09E3" w14:textId="77777777" w:rsidR="0020189C" w:rsidRDefault="0020189C">
            <w:pPr>
              <w:pStyle w:val="table1"/>
              <w:jc w:val="center"/>
              <w:rPr>
                <w:b/>
              </w:rPr>
            </w:pPr>
          </w:p>
        </w:tc>
        <w:tc>
          <w:tcPr>
            <w:tcW w:w="290" w:type="pct"/>
            <w:tcBorders>
              <w:top w:val="single" w:sz="4" w:space="0" w:color="auto"/>
              <w:left w:val="nil"/>
              <w:bottom w:val="single" w:sz="4" w:space="0" w:color="auto"/>
              <w:right w:val="nil"/>
            </w:tcBorders>
          </w:tcPr>
          <w:p w14:paraId="5E6B09E4" w14:textId="77777777" w:rsidR="0020189C" w:rsidRDefault="0020189C">
            <w:pPr>
              <w:pStyle w:val="table1"/>
              <w:jc w:val="center"/>
              <w:rPr>
                <w:b/>
              </w:rPr>
            </w:pPr>
          </w:p>
        </w:tc>
        <w:tc>
          <w:tcPr>
            <w:tcW w:w="290" w:type="pct"/>
            <w:tcBorders>
              <w:top w:val="single" w:sz="4" w:space="0" w:color="auto"/>
              <w:left w:val="nil"/>
              <w:bottom w:val="single" w:sz="4" w:space="0" w:color="auto"/>
              <w:right w:val="nil"/>
            </w:tcBorders>
          </w:tcPr>
          <w:p w14:paraId="5E6B09E5" w14:textId="77777777" w:rsidR="0020189C" w:rsidRDefault="0020189C">
            <w:pPr>
              <w:pStyle w:val="table1"/>
              <w:jc w:val="center"/>
              <w:rPr>
                <w:b/>
              </w:rPr>
            </w:pPr>
          </w:p>
        </w:tc>
        <w:tc>
          <w:tcPr>
            <w:tcW w:w="290" w:type="pct"/>
            <w:tcBorders>
              <w:top w:val="single" w:sz="4" w:space="0" w:color="auto"/>
              <w:left w:val="nil"/>
              <w:bottom w:val="single" w:sz="4" w:space="0" w:color="auto"/>
              <w:right w:val="nil"/>
            </w:tcBorders>
          </w:tcPr>
          <w:p w14:paraId="5E6B09E6" w14:textId="77777777" w:rsidR="0020189C" w:rsidRDefault="00020705">
            <w:pPr>
              <w:pStyle w:val="table1"/>
              <w:jc w:val="center"/>
              <w:rPr>
                <w:b/>
              </w:rPr>
            </w:pPr>
            <w:r>
              <w:rPr>
                <w:b/>
              </w:rPr>
              <w:t>26 May</w:t>
            </w:r>
          </w:p>
        </w:tc>
        <w:tc>
          <w:tcPr>
            <w:tcW w:w="302" w:type="pct"/>
            <w:tcBorders>
              <w:top w:val="single" w:sz="4" w:space="0" w:color="auto"/>
              <w:left w:val="nil"/>
              <w:bottom w:val="single" w:sz="4" w:space="0" w:color="auto"/>
              <w:right w:val="nil"/>
            </w:tcBorders>
          </w:tcPr>
          <w:p w14:paraId="5E6B09E7" w14:textId="77777777" w:rsidR="0020189C" w:rsidRDefault="00020705">
            <w:pPr>
              <w:pStyle w:val="table1"/>
              <w:jc w:val="center"/>
              <w:rPr>
                <w:b/>
              </w:rPr>
            </w:pPr>
            <w:r>
              <w:rPr>
                <w:b/>
              </w:rPr>
              <w:t>29 May</w:t>
            </w:r>
          </w:p>
        </w:tc>
      </w:tr>
      <w:tr w:rsidR="0020189C" w14:paraId="5E6B09F9" w14:textId="77777777">
        <w:trPr>
          <w:cantSplit/>
        </w:trPr>
        <w:tc>
          <w:tcPr>
            <w:tcW w:w="457" w:type="pct"/>
            <w:tcBorders>
              <w:top w:val="single" w:sz="4" w:space="0" w:color="auto"/>
              <w:left w:val="nil"/>
              <w:bottom w:val="nil"/>
              <w:right w:val="nil"/>
            </w:tcBorders>
            <w:hideMark/>
          </w:tcPr>
          <w:p w14:paraId="5E6B09E9" w14:textId="77777777" w:rsidR="0020189C" w:rsidRDefault="00020705">
            <w:pPr>
              <w:pStyle w:val="table1"/>
            </w:pPr>
            <w:r>
              <w:t>Total Cover</w:t>
            </w:r>
          </w:p>
        </w:tc>
        <w:tc>
          <w:tcPr>
            <w:tcW w:w="236" w:type="pct"/>
            <w:tcBorders>
              <w:top w:val="single" w:sz="4" w:space="0" w:color="auto"/>
              <w:left w:val="nil"/>
              <w:bottom w:val="nil"/>
              <w:right w:val="nil"/>
            </w:tcBorders>
          </w:tcPr>
          <w:p w14:paraId="5E6B09EA" w14:textId="77777777" w:rsidR="0020189C" w:rsidRDefault="00020705">
            <w:pPr>
              <w:pStyle w:val="table1"/>
            </w:pPr>
            <w:r>
              <w:t>%</w:t>
            </w:r>
          </w:p>
        </w:tc>
        <w:tc>
          <w:tcPr>
            <w:tcW w:w="289" w:type="pct"/>
            <w:tcBorders>
              <w:top w:val="single" w:sz="4" w:space="0" w:color="auto"/>
              <w:left w:val="nil"/>
              <w:bottom w:val="nil"/>
              <w:right w:val="nil"/>
            </w:tcBorders>
          </w:tcPr>
          <w:p w14:paraId="5E6B09EB" w14:textId="77777777" w:rsidR="0020189C" w:rsidRDefault="0020189C">
            <w:pPr>
              <w:pStyle w:val="table1"/>
            </w:pPr>
          </w:p>
        </w:tc>
        <w:tc>
          <w:tcPr>
            <w:tcW w:w="319" w:type="pct"/>
            <w:tcBorders>
              <w:top w:val="single" w:sz="4" w:space="0" w:color="auto"/>
              <w:left w:val="nil"/>
              <w:bottom w:val="nil"/>
              <w:right w:val="nil"/>
            </w:tcBorders>
            <w:hideMark/>
          </w:tcPr>
          <w:p w14:paraId="5E6B09EC" w14:textId="77777777" w:rsidR="0020189C" w:rsidRDefault="00020705">
            <w:pPr>
              <w:pStyle w:val="table1"/>
            </w:pPr>
            <w:r>
              <w:rPr>
                <w:szCs w:val="22"/>
              </w:rPr>
              <w:t>32</w:t>
            </w:r>
          </w:p>
        </w:tc>
        <w:tc>
          <w:tcPr>
            <w:tcW w:w="367" w:type="pct"/>
            <w:tcBorders>
              <w:top w:val="single" w:sz="4" w:space="0" w:color="auto"/>
              <w:left w:val="nil"/>
              <w:bottom w:val="nil"/>
              <w:right w:val="nil"/>
            </w:tcBorders>
            <w:hideMark/>
          </w:tcPr>
          <w:p w14:paraId="5E6B09ED" w14:textId="77777777" w:rsidR="0020189C" w:rsidRDefault="00020705">
            <w:pPr>
              <w:pStyle w:val="table1"/>
            </w:pPr>
            <w:r>
              <w:rPr>
                <w:szCs w:val="22"/>
              </w:rPr>
              <w:t>67</w:t>
            </w:r>
          </w:p>
        </w:tc>
        <w:tc>
          <w:tcPr>
            <w:tcW w:w="290" w:type="pct"/>
            <w:tcBorders>
              <w:top w:val="single" w:sz="4" w:space="0" w:color="auto"/>
              <w:left w:val="nil"/>
              <w:bottom w:val="nil"/>
              <w:right w:val="nil"/>
            </w:tcBorders>
            <w:hideMark/>
          </w:tcPr>
          <w:p w14:paraId="5E6B09EE" w14:textId="77777777" w:rsidR="0020189C" w:rsidRDefault="00020705">
            <w:pPr>
              <w:pStyle w:val="table1"/>
            </w:pPr>
            <w:r>
              <w:rPr>
                <w:szCs w:val="22"/>
              </w:rPr>
              <w:t>44</w:t>
            </w:r>
          </w:p>
        </w:tc>
        <w:tc>
          <w:tcPr>
            <w:tcW w:w="358" w:type="pct"/>
            <w:tcBorders>
              <w:top w:val="single" w:sz="4" w:space="0" w:color="auto"/>
              <w:left w:val="nil"/>
              <w:bottom w:val="nil"/>
              <w:right w:val="nil"/>
            </w:tcBorders>
            <w:hideMark/>
          </w:tcPr>
          <w:p w14:paraId="5E6B09EF" w14:textId="77777777" w:rsidR="0020189C" w:rsidRDefault="00020705">
            <w:pPr>
              <w:pStyle w:val="table1"/>
            </w:pPr>
            <w:r>
              <w:rPr>
                <w:szCs w:val="22"/>
              </w:rPr>
              <w:t>53</w:t>
            </w:r>
          </w:p>
        </w:tc>
        <w:tc>
          <w:tcPr>
            <w:tcW w:w="355" w:type="pct"/>
            <w:tcBorders>
              <w:top w:val="single" w:sz="4" w:space="0" w:color="auto"/>
              <w:left w:val="nil"/>
              <w:bottom w:val="nil"/>
              <w:right w:val="nil"/>
            </w:tcBorders>
          </w:tcPr>
          <w:p w14:paraId="5E6B09F0" w14:textId="77777777" w:rsidR="0020189C" w:rsidRDefault="0020189C">
            <w:pPr>
              <w:pStyle w:val="table1"/>
            </w:pPr>
          </w:p>
        </w:tc>
        <w:tc>
          <w:tcPr>
            <w:tcW w:w="290" w:type="pct"/>
            <w:tcBorders>
              <w:top w:val="single" w:sz="4" w:space="0" w:color="auto"/>
              <w:left w:val="nil"/>
              <w:bottom w:val="nil"/>
              <w:right w:val="nil"/>
            </w:tcBorders>
          </w:tcPr>
          <w:p w14:paraId="5E6B09F1" w14:textId="77777777" w:rsidR="0020189C" w:rsidRDefault="0020189C">
            <w:pPr>
              <w:pStyle w:val="table1"/>
            </w:pPr>
          </w:p>
        </w:tc>
        <w:tc>
          <w:tcPr>
            <w:tcW w:w="290" w:type="pct"/>
            <w:tcBorders>
              <w:top w:val="single" w:sz="4" w:space="0" w:color="auto"/>
              <w:left w:val="nil"/>
              <w:bottom w:val="nil"/>
              <w:right w:val="nil"/>
            </w:tcBorders>
            <w:hideMark/>
          </w:tcPr>
          <w:p w14:paraId="5E6B09F2" w14:textId="77777777" w:rsidR="0020189C" w:rsidRDefault="00020705">
            <w:pPr>
              <w:pStyle w:val="table1"/>
            </w:pPr>
            <w:r>
              <w:rPr>
                <w:szCs w:val="22"/>
              </w:rPr>
              <w:t>50.4</w:t>
            </w:r>
          </w:p>
        </w:tc>
        <w:tc>
          <w:tcPr>
            <w:tcW w:w="290" w:type="pct"/>
            <w:tcBorders>
              <w:top w:val="single" w:sz="4" w:space="0" w:color="auto"/>
              <w:left w:val="nil"/>
              <w:bottom w:val="nil"/>
              <w:right w:val="nil"/>
            </w:tcBorders>
          </w:tcPr>
          <w:p w14:paraId="5E6B09F3" w14:textId="77777777" w:rsidR="0020189C" w:rsidRDefault="0020189C">
            <w:pPr>
              <w:pStyle w:val="table1"/>
            </w:pPr>
          </w:p>
        </w:tc>
        <w:tc>
          <w:tcPr>
            <w:tcW w:w="290" w:type="pct"/>
            <w:tcBorders>
              <w:top w:val="single" w:sz="4" w:space="0" w:color="auto"/>
              <w:left w:val="nil"/>
              <w:bottom w:val="nil"/>
              <w:right w:val="nil"/>
            </w:tcBorders>
          </w:tcPr>
          <w:p w14:paraId="5E6B09F4" w14:textId="77777777" w:rsidR="0020189C" w:rsidRDefault="0020189C">
            <w:pPr>
              <w:pStyle w:val="table1"/>
            </w:pPr>
          </w:p>
        </w:tc>
        <w:tc>
          <w:tcPr>
            <w:tcW w:w="290" w:type="pct"/>
            <w:tcBorders>
              <w:top w:val="single" w:sz="4" w:space="0" w:color="auto"/>
              <w:left w:val="nil"/>
              <w:bottom w:val="nil"/>
              <w:right w:val="nil"/>
            </w:tcBorders>
          </w:tcPr>
          <w:p w14:paraId="5E6B09F5" w14:textId="77777777" w:rsidR="0020189C" w:rsidRDefault="0020189C">
            <w:pPr>
              <w:pStyle w:val="table1"/>
            </w:pPr>
          </w:p>
        </w:tc>
        <w:tc>
          <w:tcPr>
            <w:tcW w:w="290" w:type="pct"/>
            <w:tcBorders>
              <w:top w:val="single" w:sz="4" w:space="0" w:color="auto"/>
              <w:left w:val="nil"/>
              <w:bottom w:val="nil"/>
              <w:right w:val="nil"/>
            </w:tcBorders>
          </w:tcPr>
          <w:p w14:paraId="5E6B09F6" w14:textId="77777777" w:rsidR="0020189C" w:rsidRDefault="0020189C">
            <w:pPr>
              <w:pStyle w:val="table1"/>
            </w:pPr>
          </w:p>
        </w:tc>
        <w:tc>
          <w:tcPr>
            <w:tcW w:w="290" w:type="pct"/>
            <w:tcBorders>
              <w:top w:val="single" w:sz="4" w:space="0" w:color="auto"/>
              <w:left w:val="nil"/>
              <w:bottom w:val="nil"/>
              <w:right w:val="nil"/>
            </w:tcBorders>
            <w:hideMark/>
          </w:tcPr>
          <w:p w14:paraId="5E6B09F7" w14:textId="77777777" w:rsidR="0020189C" w:rsidRDefault="00020705">
            <w:pPr>
              <w:pStyle w:val="table1"/>
            </w:pPr>
            <w:r>
              <w:rPr>
                <w:szCs w:val="22"/>
              </w:rPr>
              <w:t>70</w:t>
            </w:r>
          </w:p>
        </w:tc>
        <w:tc>
          <w:tcPr>
            <w:tcW w:w="302" w:type="pct"/>
            <w:tcBorders>
              <w:top w:val="single" w:sz="4" w:space="0" w:color="auto"/>
              <w:left w:val="nil"/>
              <w:bottom w:val="nil"/>
              <w:right w:val="nil"/>
            </w:tcBorders>
            <w:hideMark/>
          </w:tcPr>
          <w:p w14:paraId="5E6B09F8" w14:textId="77777777" w:rsidR="0020189C" w:rsidRDefault="00020705">
            <w:pPr>
              <w:pStyle w:val="table1"/>
            </w:pPr>
            <w:r>
              <w:rPr>
                <w:szCs w:val="22"/>
              </w:rPr>
              <w:t>52</w:t>
            </w:r>
          </w:p>
        </w:tc>
      </w:tr>
      <w:tr w:rsidR="0020189C" w14:paraId="5E6B0A0A" w14:textId="77777777">
        <w:trPr>
          <w:cantSplit/>
        </w:trPr>
        <w:tc>
          <w:tcPr>
            <w:tcW w:w="457" w:type="pct"/>
            <w:tcBorders>
              <w:top w:val="nil"/>
              <w:left w:val="nil"/>
              <w:bottom w:val="nil"/>
              <w:right w:val="nil"/>
            </w:tcBorders>
            <w:hideMark/>
          </w:tcPr>
          <w:p w14:paraId="5E6B09FA" w14:textId="77777777" w:rsidR="0020189C" w:rsidRDefault="00020705">
            <w:pPr>
              <w:pStyle w:val="table1"/>
            </w:pPr>
            <w:r>
              <w:t>Taxa Richness</w:t>
            </w:r>
          </w:p>
        </w:tc>
        <w:tc>
          <w:tcPr>
            <w:tcW w:w="236" w:type="pct"/>
            <w:tcBorders>
              <w:top w:val="nil"/>
              <w:left w:val="nil"/>
              <w:bottom w:val="nil"/>
              <w:right w:val="nil"/>
            </w:tcBorders>
          </w:tcPr>
          <w:p w14:paraId="5E6B09FB" w14:textId="77777777" w:rsidR="0020189C" w:rsidRDefault="0020189C">
            <w:pPr>
              <w:pStyle w:val="table1"/>
            </w:pPr>
          </w:p>
        </w:tc>
        <w:tc>
          <w:tcPr>
            <w:tcW w:w="289" w:type="pct"/>
            <w:tcBorders>
              <w:top w:val="nil"/>
              <w:left w:val="nil"/>
              <w:bottom w:val="nil"/>
              <w:right w:val="nil"/>
            </w:tcBorders>
          </w:tcPr>
          <w:p w14:paraId="5E6B09FC" w14:textId="77777777" w:rsidR="0020189C" w:rsidRDefault="0020189C">
            <w:pPr>
              <w:pStyle w:val="table1"/>
            </w:pPr>
          </w:p>
        </w:tc>
        <w:tc>
          <w:tcPr>
            <w:tcW w:w="319" w:type="pct"/>
            <w:tcBorders>
              <w:top w:val="nil"/>
              <w:left w:val="nil"/>
              <w:bottom w:val="nil"/>
              <w:right w:val="nil"/>
            </w:tcBorders>
            <w:hideMark/>
          </w:tcPr>
          <w:p w14:paraId="5E6B09FD" w14:textId="77777777" w:rsidR="0020189C" w:rsidRDefault="00020705">
            <w:pPr>
              <w:pStyle w:val="table1"/>
            </w:pPr>
            <w:r>
              <w:rPr>
                <w:szCs w:val="22"/>
              </w:rPr>
              <w:t>5</w:t>
            </w:r>
          </w:p>
        </w:tc>
        <w:tc>
          <w:tcPr>
            <w:tcW w:w="367" w:type="pct"/>
            <w:tcBorders>
              <w:top w:val="nil"/>
              <w:left w:val="nil"/>
              <w:bottom w:val="nil"/>
              <w:right w:val="nil"/>
            </w:tcBorders>
            <w:hideMark/>
          </w:tcPr>
          <w:p w14:paraId="5E6B09FE" w14:textId="77777777" w:rsidR="0020189C" w:rsidRDefault="00020705">
            <w:pPr>
              <w:pStyle w:val="table1"/>
            </w:pPr>
            <w:r>
              <w:rPr>
                <w:szCs w:val="22"/>
              </w:rPr>
              <w:t>3</w:t>
            </w:r>
          </w:p>
        </w:tc>
        <w:tc>
          <w:tcPr>
            <w:tcW w:w="290" w:type="pct"/>
            <w:tcBorders>
              <w:top w:val="nil"/>
              <w:left w:val="nil"/>
              <w:bottom w:val="nil"/>
              <w:right w:val="nil"/>
            </w:tcBorders>
            <w:hideMark/>
          </w:tcPr>
          <w:p w14:paraId="5E6B09FF" w14:textId="77777777" w:rsidR="0020189C" w:rsidRDefault="00020705">
            <w:pPr>
              <w:pStyle w:val="table1"/>
            </w:pPr>
            <w:r>
              <w:rPr>
                <w:szCs w:val="22"/>
              </w:rPr>
              <w:t>5.6</w:t>
            </w:r>
          </w:p>
        </w:tc>
        <w:tc>
          <w:tcPr>
            <w:tcW w:w="358" w:type="pct"/>
            <w:tcBorders>
              <w:top w:val="nil"/>
              <w:left w:val="nil"/>
              <w:bottom w:val="nil"/>
              <w:right w:val="nil"/>
            </w:tcBorders>
            <w:hideMark/>
          </w:tcPr>
          <w:p w14:paraId="5E6B0A00" w14:textId="77777777" w:rsidR="0020189C" w:rsidRDefault="00020705">
            <w:pPr>
              <w:pStyle w:val="table1"/>
            </w:pPr>
            <w:r>
              <w:rPr>
                <w:szCs w:val="22"/>
              </w:rPr>
              <w:t>5.4</w:t>
            </w:r>
          </w:p>
        </w:tc>
        <w:tc>
          <w:tcPr>
            <w:tcW w:w="355" w:type="pct"/>
            <w:tcBorders>
              <w:top w:val="nil"/>
              <w:left w:val="nil"/>
              <w:bottom w:val="nil"/>
              <w:right w:val="nil"/>
            </w:tcBorders>
          </w:tcPr>
          <w:p w14:paraId="5E6B0A01" w14:textId="77777777" w:rsidR="0020189C" w:rsidRDefault="0020189C">
            <w:pPr>
              <w:pStyle w:val="table1"/>
            </w:pPr>
          </w:p>
        </w:tc>
        <w:tc>
          <w:tcPr>
            <w:tcW w:w="290" w:type="pct"/>
            <w:tcBorders>
              <w:top w:val="nil"/>
              <w:left w:val="nil"/>
              <w:bottom w:val="nil"/>
              <w:right w:val="nil"/>
            </w:tcBorders>
          </w:tcPr>
          <w:p w14:paraId="5E6B0A02" w14:textId="77777777" w:rsidR="0020189C" w:rsidRDefault="0020189C">
            <w:pPr>
              <w:pStyle w:val="table1"/>
            </w:pPr>
          </w:p>
        </w:tc>
        <w:tc>
          <w:tcPr>
            <w:tcW w:w="290" w:type="pct"/>
            <w:tcBorders>
              <w:top w:val="nil"/>
              <w:left w:val="nil"/>
              <w:bottom w:val="nil"/>
              <w:right w:val="nil"/>
            </w:tcBorders>
            <w:hideMark/>
          </w:tcPr>
          <w:p w14:paraId="5E6B0A03" w14:textId="77777777" w:rsidR="0020189C" w:rsidRDefault="00020705">
            <w:pPr>
              <w:pStyle w:val="table1"/>
            </w:pPr>
            <w:r>
              <w:rPr>
                <w:szCs w:val="22"/>
              </w:rPr>
              <w:t>2</w:t>
            </w:r>
          </w:p>
        </w:tc>
        <w:tc>
          <w:tcPr>
            <w:tcW w:w="290" w:type="pct"/>
            <w:tcBorders>
              <w:top w:val="nil"/>
              <w:left w:val="nil"/>
              <w:bottom w:val="nil"/>
              <w:right w:val="nil"/>
            </w:tcBorders>
          </w:tcPr>
          <w:p w14:paraId="5E6B0A04" w14:textId="77777777" w:rsidR="0020189C" w:rsidRDefault="0020189C">
            <w:pPr>
              <w:pStyle w:val="table1"/>
            </w:pPr>
          </w:p>
        </w:tc>
        <w:tc>
          <w:tcPr>
            <w:tcW w:w="290" w:type="pct"/>
            <w:tcBorders>
              <w:top w:val="nil"/>
              <w:left w:val="nil"/>
              <w:bottom w:val="nil"/>
              <w:right w:val="nil"/>
            </w:tcBorders>
          </w:tcPr>
          <w:p w14:paraId="5E6B0A05" w14:textId="77777777" w:rsidR="0020189C" w:rsidRDefault="0020189C">
            <w:pPr>
              <w:pStyle w:val="table1"/>
            </w:pPr>
          </w:p>
        </w:tc>
        <w:tc>
          <w:tcPr>
            <w:tcW w:w="290" w:type="pct"/>
            <w:tcBorders>
              <w:top w:val="nil"/>
              <w:left w:val="nil"/>
              <w:bottom w:val="nil"/>
              <w:right w:val="nil"/>
            </w:tcBorders>
          </w:tcPr>
          <w:p w14:paraId="5E6B0A06" w14:textId="77777777" w:rsidR="0020189C" w:rsidRDefault="0020189C">
            <w:pPr>
              <w:pStyle w:val="table1"/>
            </w:pPr>
          </w:p>
        </w:tc>
        <w:tc>
          <w:tcPr>
            <w:tcW w:w="290" w:type="pct"/>
            <w:tcBorders>
              <w:top w:val="nil"/>
              <w:left w:val="nil"/>
              <w:bottom w:val="nil"/>
              <w:right w:val="nil"/>
            </w:tcBorders>
          </w:tcPr>
          <w:p w14:paraId="5E6B0A07" w14:textId="77777777" w:rsidR="0020189C" w:rsidRDefault="0020189C">
            <w:pPr>
              <w:pStyle w:val="table1"/>
            </w:pPr>
          </w:p>
        </w:tc>
        <w:tc>
          <w:tcPr>
            <w:tcW w:w="290" w:type="pct"/>
            <w:tcBorders>
              <w:top w:val="nil"/>
              <w:left w:val="nil"/>
              <w:bottom w:val="nil"/>
              <w:right w:val="nil"/>
            </w:tcBorders>
            <w:hideMark/>
          </w:tcPr>
          <w:p w14:paraId="5E6B0A08" w14:textId="77777777" w:rsidR="0020189C" w:rsidRDefault="00020705">
            <w:pPr>
              <w:pStyle w:val="table1"/>
            </w:pPr>
            <w:r>
              <w:rPr>
                <w:szCs w:val="22"/>
              </w:rPr>
              <w:t>6.4</w:t>
            </w:r>
          </w:p>
        </w:tc>
        <w:tc>
          <w:tcPr>
            <w:tcW w:w="302" w:type="pct"/>
            <w:tcBorders>
              <w:top w:val="nil"/>
              <w:left w:val="nil"/>
              <w:bottom w:val="nil"/>
              <w:right w:val="nil"/>
            </w:tcBorders>
            <w:hideMark/>
          </w:tcPr>
          <w:p w14:paraId="5E6B0A09" w14:textId="77777777" w:rsidR="0020189C" w:rsidRDefault="00020705">
            <w:pPr>
              <w:pStyle w:val="table1"/>
            </w:pPr>
            <w:r>
              <w:rPr>
                <w:szCs w:val="22"/>
              </w:rPr>
              <w:t>4.4</w:t>
            </w:r>
          </w:p>
        </w:tc>
      </w:tr>
      <w:tr w:rsidR="0020189C" w14:paraId="5E6B0A1B" w14:textId="77777777">
        <w:trPr>
          <w:cantSplit/>
        </w:trPr>
        <w:tc>
          <w:tcPr>
            <w:tcW w:w="457" w:type="pct"/>
            <w:tcBorders>
              <w:top w:val="nil"/>
              <w:left w:val="nil"/>
              <w:bottom w:val="nil"/>
              <w:right w:val="nil"/>
            </w:tcBorders>
            <w:hideMark/>
          </w:tcPr>
          <w:p w14:paraId="5E6B0A0B" w14:textId="77777777" w:rsidR="0020189C" w:rsidRDefault="00020705">
            <w:pPr>
              <w:pStyle w:val="table1"/>
            </w:pPr>
            <w:r>
              <w:t>FA Total</w:t>
            </w:r>
          </w:p>
        </w:tc>
        <w:tc>
          <w:tcPr>
            <w:tcW w:w="236" w:type="pct"/>
            <w:tcBorders>
              <w:top w:val="nil"/>
              <w:left w:val="nil"/>
              <w:bottom w:val="nil"/>
              <w:right w:val="nil"/>
            </w:tcBorders>
          </w:tcPr>
          <w:p w14:paraId="5E6B0A0C" w14:textId="77777777" w:rsidR="0020189C" w:rsidRDefault="00020705">
            <w:pPr>
              <w:pStyle w:val="table1"/>
            </w:pPr>
            <w:r>
              <w:t>%</w:t>
            </w:r>
          </w:p>
        </w:tc>
        <w:tc>
          <w:tcPr>
            <w:tcW w:w="289" w:type="pct"/>
            <w:tcBorders>
              <w:top w:val="nil"/>
              <w:left w:val="nil"/>
              <w:bottom w:val="nil"/>
              <w:right w:val="nil"/>
            </w:tcBorders>
          </w:tcPr>
          <w:p w14:paraId="5E6B0A0D" w14:textId="77777777" w:rsidR="0020189C" w:rsidRDefault="0020189C">
            <w:pPr>
              <w:pStyle w:val="table1"/>
            </w:pPr>
          </w:p>
        </w:tc>
        <w:tc>
          <w:tcPr>
            <w:tcW w:w="319" w:type="pct"/>
            <w:tcBorders>
              <w:top w:val="nil"/>
              <w:left w:val="nil"/>
              <w:bottom w:val="nil"/>
              <w:right w:val="nil"/>
            </w:tcBorders>
            <w:hideMark/>
          </w:tcPr>
          <w:p w14:paraId="5E6B0A0E" w14:textId="77777777" w:rsidR="0020189C" w:rsidRDefault="00020705">
            <w:pPr>
              <w:pStyle w:val="table1"/>
            </w:pPr>
            <w:r>
              <w:rPr>
                <w:szCs w:val="22"/>
              </w:rPr>
              <w:t>11.2</w:t>
            </w:r>
          </w:p>
        </w:tc>
        <w:tc>
          <w:tcPr>
            <w:tcW w:w="367" w:type="pct"/>
            <w:tcBorders>
              <w:top w:val="nil"/>
              <w:left w:val="nil"/>
              <w:bottom w:val="nil"/>
              <w:right w:val="nil"/>
            </w:tcBorders>
            <w:hideMark/>
          </w:tcPr>
          <w:p w14:paraId="5E6B0A0F" w14:textId="77777777" w:rsidR="0020189C" w:rsidRDefault="00020705">
            <w:pPr>
              <w:pStyle w:val="table1"/>
            </w:pPr>
            <w:r>
              <w:rPr>
                <w:szCs w:val="22"/>
              </w:rPr>
              <w:t>24.3</w:t>
            </w:r>
          </w:p>
        </w:tc>
        <w:tc>
          <w:tcPr>
            <w:tcW w:w="290" w:type="pct"/>
            <w:tcBorders>
              <w:top w:val="nil"/>
              <w:left w:val="nil"/>
              <w:bottom w:val="nil"/>
              <w:right w:val="nil"/>
            </w:tcBorders>
            <w:hideMark/>
          </w:tcPr>
          <w:p w14:paraId="5E6B0A10" w14:textId="77777777" w:rsidR="0020189C" w:rsidRDefault="00020705">
            <w:pPr>
              <w:pStyle w:val="table1"/>
            </w:pPr>
            <w:r>
              <w:rPr>
                <w:szCs w:val="22"/>
              </w:rPr>
              <w:t>20.9</w:t>
            </w:r>
          </w:p>
        </w:tc>
        <w:tc>
          <w:tcPr>
            <w:tcW w:w="358" w:type="pct"/>
            <w:tcBorders>
              <w:top w:val="nil"/>
              <w:left w:val="nil"/>
              <w:bottom w:val="nil"/>
              <w:right w:val="nil"/>
            </w:tcBorders>
            <w:hideMark/>
          </w:tcPr>
          <w:p w14:paraId="5E6B0A11" w14:textId="77777777" w:rsidR="0020189C" w:rsidRDefault="00020705">
            <w:pPr>
              <w:pStyle w:val="table1"/>
            </w:pPr>
            <w:r>
              <w:rPr>
                <w:szCs w:val="22"/>
              </w:rPr>
              <w:t>19.6</w:t>
            </w:r>
          </w:p>
        </w:tc>
        <w:tc>
          <w:tcPr>
            <w:tcW w:w="355" w:type="pct"/>
            <w:tcBorders>
              <w:top w:val="nil"/>
              <w:left w:val="nil"/>
              <w:bottom w:val="nil"/>
              <w:right w:val="nil"/>
            </w:tcBorders>
          </w:tcPr>
          <w:p w14:paraId="5E6B0A12" w14:textId="77777777" w:rsidR="0020189C" w:rsidRDefault="0020189C">
            <w:pPr>
              <w:pStyle w:val="table1"/>
            </w:pPr>
          </w:p>
        </w:tc>
        <w:tc>
          <w:tcPr>
            <w:tcW w:w="290" w:type="pct"/>
            <w:tcBorders>
              <w:top w:val="nil"/>
              <w:left w:val="nil"/>
              <w:bottom w:val="nil"/>
              <w:right w:val="nil"/>
            </w:tcBorders>
          </w:tcPr>
          <w:p w14:paraId="5E6B0A13" w14:textId="77777777" w:rsidR="0020189C" w:rsidRDefault="0020189C">
            <w:pPr>
              <w:pStyle w:val="table1"/>
            </w:pPr>
          </w:p>
        </w:tc>
        <w:tc>
          <w:tcPr>
            <w:tcW w:w="290" w:type="pct"/>
            <w:tcBorders>
              <w:top w:val="nil"/>
              <w:left w:val="nil"/>
              <w:bottom w:val="nil"/>
              <w:right w:val="nil"/>
            </w:tcBorders>
            <w:hideMark/>
          </w:tcPr>
          <w:p w14:paraId="5E6B0A14" w14:textId="77777777" w:rsidR="0020189C" w:rsidRDefault="00020705">
            <w:pPr>
              <w:pStyle w:val="table1"/>
            </w:pPr>
            <w:r>
              <w:rPr>
                <w:szCs w:val="22"/>
              </w:rPr>
              <w:t>9.3</w:t>
            </w:r>
          </w:p>
        </w:tc>
        <w:tc>
          <w:tcPr>
            <w:tcW w:w="290" w:type="pct"/>
            <w:tcBorders>
              <w:top w:val="nil"/>
              <w:left w:val="nil"/>
              <w:bottom w:val="nil"/>
              <w:right w:val="nil"/>
            </w:tcBorders>
          </w:tcPr>
          <w:p w14:paraId="5E6B0A15" w14:textId="77777777" w:rsidR="0020189C" w:rsidRDefault="0020189C">
            <w:pPr>
              <w:pStyle w:val="table1"/>
            </w:pPr>
          </w:p>
        </w:tc>
        <w:tc>
          <w:tcPr>
            <w:tcW w:w="290" w:type="pct"/>
            <w:tcBorders>
              <w:top w:val="nil"/>
              <w:left w:val="nil"/>
              <w:bottom w:val="nil"/>
              <w:right w:val="nil"/>
            </w:tcBorders>
          </w:tcPr>
          <w:p w14:paraId="5E6B0A16" w14:textId="77777777" w:rsidR="0020189C" w:rsidRDefault="0020189C">
            <w:pPr>
              <w:pStyle w:val="table1"/>
            </w:pPr>
          </w:p>
        </w:tc>
        <w:tc>
          <w:tcPr>
            <w:tcW w:w="290" w:type="pct"/>
            <w:tcBorders>
              <w:top w:val="nil"/>
              <w:left w:val="nil"/>
              <w:bottom w:val="nil"/>
              <w:right w:val="nil"/>
            </w:tcBorders>
          </w:tcPr>
          <w:p w14:paraId="5E6B0A17" w14:textId="77777777" w:rsidR="0020189C" w:rsidRDefault="0020189C">
            <w:pPr>
              <w:pStyle w:val="table1"/>
            </w:pPr>
          </w:p>
        </w:tc>
        <w:tc>
          <w:tcPr>
            <w:tcW w:w="290" w:type="pct"/>
            <w:tcBorders>
              <w:top w:val="nil"/>
              <w:left w:val="nil"/>
              <w:bottom w:val="nil"/>
              <w:right w:val="nil"/>
            </w:tcBorders>
          </w:tcPr>
          <w:p w14:paraId="5E6B0A18" w14:textId="77777777" w:rsidR="0020189C" w:rsidRDefault="0020189C">
            <w:pPr>
              <w:pStyle w:val="table1"/>
            </w:pPr>
          </w:p>
        </w:tc>
        <w:tc>
          <w:tcPr>
            <w:tcW w:w="290" w:type="pct"/>
            <w:tcBorders>
              <w:top w:val="nil"/>
              <w:left w:val="nil"/>
              <w:bottom w:val="nil"/>
              <w:right w:val="nil"/>
            </w:tcBorders>
            <w:hideMark/>
          </w:tcPr>
          <w:p w14:paraId="5E6B0A19" w14:textId="77777777" w:rsidR="0020189C" w:rsidRDefault="00020705">
            <w:pPr>
              <w:pStyle w:val="table1"/>
            </w:pPr>
            <w:r>
              <w:rPr>
                <w:szCs w:val="22"/>
              </w:rPr>
              <w:t>20.25</w:t>
            </w:r>
          </w:p>
        </w:tc>
        <w:tc>
          <w:tcPr>
            <w:tcW w:w="302" w:type="pct"/>
            <w:tcBorders>
              <w:top w:val="nil"/>
              <w:left w:val="nil"/>
              <w:bottom w:val="nil"/>
              <w:right w:val="nil"/>
            </w:tcBorders>
            <w:hideMark/>
          </w:tcPr>
          <w:p w14:paraId="5E6B0A1A" w14:textId="77777777" w:rsidR="0020189C" w:rsidRDefault="00020705">
            <w:pPr>
              <w:pStyle w:val="table1"/>
            </w:pPr>
            <w:r>
              <w:rPr>
                <w:szCs w:val="22"/>
              </w:rPr>
              <w:t>2.4</w:t>
            </w:r>
          </w:p>
        </w:tc>
      </w:tr>
      <w:tr w:rsidR="0020189C" w14:paraId="5E6B0A2C" w14:textId="77777777">
        <w:trPr>
          <w:cantSplit/>
        </w:trPr>
        <w:tc>
          <w:tcPr>
            <w:tcW w:w="457" w:type="pct"/>
            <w:tcBorders>
              <w:top w:val="nil"/>
              <w:left w:val="nil"/>
              <w:bottom w:val="nil"/>
              <w:right w:val="nil"/>
            </w:tcBorders>
            <w:hideMark/>
          </w:tcPr>
          <w:p w14:paraId="5E6B0A1C" w14:textId="77777777" w:rsidR="0020189C" w:rsidRDefault="00020705">
            <w:pPr>
              <w:pStyle w:val="table1"/>
            </w:pPr>
            <w:r>
              <w:t>EBL Total</w:t>
            </w:r>
          </w:p>
        </w:tc>
        <w:tc>
          <w:tcPr>
            <w:tcW w:w="236" w:type="pct"/>
            <w:tcBorders>
              <w:top w:val="nil"/>
              <w:left w:val="nil"/>
              <w:bottom w:val="nil"/>
              <w:right w:val="nil"/>
            </w:tcBorders>
          </w:tcPr>
          <w:p w14:paraId="5E6B0A1D" w14:textId="77777777" w:rsidR="0020189C" w:rsidRDefault="00020705">
            <w:pPr>
              <w:pStyle w:val="table1"/>
            </w:pPr>
            <w:r>
              <w:t>%</w:t>
            </w:r>
          </w:p>
        </w:tc>
        <w:tc>
          <w:tcPr>
            <w:tcW w:w="289" w:type="pct"/>
            <w:tcBorders>
              <w:top w:val="nil"/>
              <w:left w:val="nil"/>
              <w:bottom w:val="nil"/>
              <w:right w:val="nil"/>
            </w:tcBorders>
          </w:tcPr>
          <w:p w14:paraId="5E6B0A1E" w14:textId="77777777" w:rsidR="0020189C" w:rsidRDefault="0020189C">
            <w:pPr>
              <w:pStyle w:val="table1"/>
            </w:pPr>
          </w:p>
        </w:tc>
        <w:tc>
          <w:tcPr>
            <w:tcW w:w="319" w:type="pct"/>
            <w:tcBorders>
              <w:top w:val="nil"/>
              <w:left w:val="nil"/>
              <w:bottom w:val="nil"/>
              <w:right w:val="nil"/>
            </w:tcBorders>
            <w:hideMark/>
          </w:tcPr>
          <w:p w14:paraId="5E6B0A1F" w14:textId="77777777" w:rsidR="0020189C" w:rsidRDefault="00020705">
            <w:pPr>
              <w:pStyle w:val="table1"/>
            </w:pPr>
            <w:r>
              <w:rPr>
                <w:szCs w:val="22"/>
              </w:rPr>
              <w:t>0</w:t>
            </w:r>
          </w:p>
        </w:tc>
        <w:tc>
          <w:tcPr>
            <w:tcW w:w="367" w:type="pct"/>
            <w:tcBorders>
              <w:top w:val="nil"/>
              <w:left w:val="nil"/>
              <w:bottom w:val="nil"/>
              <w:right w:val="nil"/>
            </w:tcBorders>
            <w:hideMark/>
          </w:tcPr>
          <w:p w14:paraId="5E6B0A20" w14:textId="77777777" w:rsidR="0020189C" w:rsidRDefault="00020705">
            <w:pPr>
              <w:pStyle w:val="table1"/>
            </w:pPr>
            <w:r>
              <w:rPr>
                <w:szCs w:val="22"/>
              </w:rPr>
              <w:t>0</w:t>
            </w:r>
          </w:p>
        </w:tc>
        <w:tc>
          <w:tcPr>
            <w:tcW w:w="290" w:type="pct"/>
            <w:tcBorders>
              <w:top w:val="nil"/>
              <w:left w:val="nil"/>
              <w:bottom w:val="nil"/>
              <w:right w:val="nil"/>
            </w:tcBorders>
            <w:hideMark/>
          </w:tcPr>
          <w:p w14:paraId="5E6B0A21" w14:textId="77777777" w:rsidR="0020189C" w:rsidRDefault="00020705">
            <w:pPr>
              <w:pStyle w:val="table1"/>
            </w:pPr>
            <w:r>
              <w:rPr>
                <w:szCs w:val="22"/>
              </w:rPr>
              <w:t>0</w:t>
            </w:r>
          </w:p>
        </w:tc>
        <w:tc>
          <w:tcPr>
            <w:tcW w:w="358" w:type="pct"/>
            <w:tcBorders>
              <w:top w:val="nil"/>
              <w:left w:val="nil"/>
              <w:bottom w:val="nil"/>
              <w:right w:val="nil"/>
            </w:tcBorders>
            <w:hideMark/>
          </w:tcPr>
          <w:p w14:paraId="5E6B0A22" w14:textId="77777777" w:rsidR="0020189C" w:rsidRDefault="00020705">
            <w:pPr>
              <w:pStyle w:val="table1"/>
            </w:pPr>
            <w:r>
              <w:rPr>
                <w:szCs w:val="22"/>
              </w:rPr>
              <w:t>0</w:t>
            </w:r>
          </w:p>
        </w:tc>
        <w:tc>
          <w:tcPr>
            <w:tcW w:w="355" w:type="pct"/>
            <w:tcBorders>
              <w:top w:val="nil"/>
              <w:left w:val="nil"/>
              <w:bottom w:val="nil"/>
              <w:right w:val="nil"/>
            </w:tcBorders>
          </w:tcPr>
          <w:p w14:paraId="5E6B0A23" w14:textId="77777777" w:rsidR="0020189C" w:rsidRDefault="0020189C">
            <w:pPr>
              <w:pStyle w:val="table1"/>
            </w:pPr>
          </w:p>
        </w:tc>
        <w:tc>
          <w:tcPr>
            <w:tcW w:w="290" w:type="pct"/>
            <w:tcBorders>
              <w:top w:val="nil"/>
              <w:left w:val="nil"/>
              <w:bottom w:val="nil"/>
              <w:right w:val="nil"/>
            </w:tcBorders>
          </w:tcPr>
          <w:p w14:paraId="5E6B0A24" w14:textId="77777777" w:rsidR="0020189C" w:rsidRDefault="0020189C">
            <w:pPr>
              <w:pStyle w:val="table1"/>
            </w:pPr>
          </w:p>
        </w:tc>
        <w:tc>
          <w:tcPr>
            <w:tcW w:w="290" w:type="pct"/>
            <w:tcBorders>
              <w:top w:val="nil"/>
              <w:left w:val="nil"/>
              <w:bottom w:val="nil"/>
              <w:right w:val="nil"/>
            </w:tcBorders>
            <w:hideMark/>
          </w:tcPr>
          <w:p w14:paraId="5E6B0A25" w14:textId="77777777" w:rsidR="0020189C" w:rsidRDefault="00020705">
            <w:pPr>
              <w:pStyle w:val="table1"/>
            </w:pPr>
            <w:r>
              <w:rPr>
                <w:szCs w:val="22"/>
              </w:rPr>
              <w:t>0</w:t>
            </w:r>
          </w:p>
        </w:tc>
        <w:tc>
          <w:tcPr>
            <w:tcW w:w="290" w:type="pct"/>
            <w:tcBorders>
              <w:top w:val="nil"/>
              <w:left w:val="nil"/>
              <w:bottom w:val="nil"/>
              <w:right w:val="nil"/>
            </w:tcBorders>
          </w:tcPr>
          <w:p w14:paraId="5E6B0A26" w14:textId="77777777" w:rsidR="0020189C" w:rsidRDefault="0020189C">
            <w:pPr>
              <w:pStyle w:val="table1"/>
            </w:pPr>
          </w:p>
        </w:tc>
        <w:tc>
          <w:tcPr>
            <w:tcW w:w="290" w:type="pct"/>
            <w:tcBorders>
              <w:top w:val="nil"/>
              <w:left w:val="nil"/>
              <w:bottom w:val="nil"/>
              <w:right w:val="nil"/>
            </w:tcBorders>
          </w:tcPr>
          <w:p w14:paraId="5E6B0A27" w14:textId="77777777" w:rsidR="0020189C" w:rsidRDefault="0020189C">
            <w:pPr>
              <w:pStyle w:val="table1"/>
            </w:pPr>
          </w:p>
        </w:tc>
        <w:tc>
          <w:tcPr>
            <w:tcW w:w="290" w:type="pct"/>
            <w:tcBorders>
              <w:top w:val="nil"/>
              <w:left w:val="nil"/>
              <w:bottom w:val="nil"/>
              <w:right w:val="nil"/>
            </w:tcBorders>
          </w:tcPr>
          <w:p w14:paraId="5E6B0A28" w14:textId="77777777" w:rsidR="0020189C" w:rsidRDefault="0020189C">
            <w:pPr>
              <w:pStyle w:val="table1"/>
            </w:pPr>
          </w:p>
        </w:tc>
        <w:tc>
          <w:tcPr>
            <w:tcW w:w="290" w:type="pct"/>
            <w:tcBorders>
              <w:top w:val="nil"/>
              <w:left w:val="nil"/>
              <w:bottom w:val="nil"/>
              <w:right w:val="nil"/>
            </w:tcBorders>
          </w:tcPr>
          <w:p w14:paraId="5E6B0A29" w14:textId="77777777" w:rsidR="0020189C" w:rsidRDefault="0020189C">
            <w:pPr>
              <w:pStyle w:val="table1"/>
            </w:pPr>
          </w:p>
        </w:tc>
        <w:tc>
          <w:tcPr>
            <w:tcW w:w="290" w:type="pct"/>
            <w:tcBorders>
              <w:top w:val="nil"/>
              <w:left w:val="nil"/>
              <w:bottom w:val="nil"/>
              <w:right w:val="nil"/>
            </w:tcBorders>
            <w:hideMark/>
          </w:tcPr>
          <w:p w14:paraId="5E6B0A2A" w14:textId="77777777" w:rsidR="0020189C" w:rsidRDefault="00020705">
            <w:pPr>
              <w:pStyle w:val="table1"/>
            </w:pPr>
            <w:r>
              <w:rPr>
                <w:szCs w:val="22"/>
              </w:rPr>
              <w:t>0.3</w:t>
            </w:r>
          </w:p>
        </w:tc>
        <w:tc>
          <w:tcPr>
            <w:tcW w:w="302" w:type="pct"/>
            <w:tcBorders>
              <w:top w:val="nil"/>
              <w:left w:val="nil"/>
              <w:bottom w:val="nil"/>
              <w:right w:val="nil"/>
            </w:tcBorders>
            <w:hideMark/>
          </w:tcPr>
          <w:p w14:paraId="5E6B0A2B" w14:textId="77777777" w:rsidR="0020189C" w:rsidRDefault="00020705">
            <w:pPr>
              <w:pStyle w:val="table1"/>
            </w:pPr>
            <w:r>
              <w:rPr>
                <w:szCs w:val="22"/>
              </w:rPr>
              <w:t>0</w:t>
            </w:r>
          </w:p>
        </w:tc>
      </w:tr>
      <w:tr w:rsidR="0020189C" w14:paraId="5E6B0A3D" w14:textId="77777777">
        <w:trPr>
          <w:cantSplit/>
        </w:trPr>
        <w:tc>
          <w:tcPr>
            <w:tcW w:w="457" w:type="pct"/>
            <w:tcBorders>
              <w:top w:val="nil"/>
              <w:left w:val="nil"/>
              <w:bottom w:val="nil"/>
              <w:right w:val="nil"/>
            </w:tcBorders>
            <w:hideMark/>
          </w:tcPr>
          <w:p w14:paraId="5E6B0A2D" w14:textId="77777777" w:rsidR="0020189C" w:rsidRDefault="00020705">
            <w:pPr>
              <w:pStyle w:val="table1"/>
            </w:pPr>
            <w:r>
              <w:t>ENL Total</w:t>
            </w:r>
          </w:p>
        </w:tc>
        <w:tc>
          <w:tcPr>
            <w:tcW w:w="236" w:type="pct"/>
            <w:tcBorders>
              <w:top w:val="nil"/>
              <w:left w:val="nil"/>
              <w:bottom w:val="nil"/>
              <w:right w:val="nil"/>
            </w:tcBorders>
          </w:tcPr>
          <w:p w14:paraId="5E6B0A2E" w14:textId="77777777" w:rsidR="0020189C" w:rsidRDefault="00020705">
            <w:pPr>
              <w:pStyle w:val="table1"/>
            </w:pPr>
            <w:r>
              <w:t>%</w:t>
            </w:r>
          </w:p>
        </w:tc>
        <w:tc>
          <w:tcPr>
            <w:tcW w:w="289" w:type="pct"/>
            <w:tcBorders>
              <w:top w:val="nil"/>
              <w:left w:val="nil"/>
              <w:bottom w:val="nil"/>
              <w:right w:val="nil"/>
            </w:tcBorders>
          </w:tcPr>
          <w:p w14:paraId="5E6B0A2F" w14:textId="77777777" w:rsidR="0020189C" w:rsidRDefault="0020189C">
            <w:pPr>
              <w:pStyle w:val="table1"/>
            </w:pPr>
          </w:p>
        </w:tc>
        <w:tc>
          <w:tcPr>
            <w:tcW w:w="319" w:type="pct"/>
            <w:tcBorders>
              <w:top w:val="nil"/>
              <w:left w:val="nil"/>
              <w:bottom w:val="nil"/>
              <w:right w:val="nil"/>
            </w:tcBorders>
            <w:hideMark/>
          </w:tcPr>
          <w:p w14:paraId="5E6B0A30" w14:textId="77777777" w:rsidR="0020189C" w:rsidRDefault="00020705">
            <w:pPr>
              <w:pStyle w:val="table1"/>
            </w:pPr>
            <w:r>
              <w:rPr>
                <w:szCs w:val="22"/>
              </w:rPr>
              <w:t>12.5</w:t>
            </w:r>
          </w:p>
        </w:tc>
        <w:tc>
          <w:tcPr>
            <w:tcW w:w="367" w:type="pct"/>
            <w:tcBorders>
              <w:top w:val="nil"/>
              <w:left w:val="nil"/>
              <w:bottom w:val="nil"/>
              <w:right w:val="nil"/>
            </w:tcBorders>
            <w:hideMark/>
          </w:tcPr>
          <w:p w14:paraId="5E6B0A31" w14:textId="77777777" w:rsidR="0020189C" w:rsidRDefault="00020705">
            <w:pPr>
              <w:pStyle w:val="table1"/>
            </w:pPr>
            <w:r>
              <w:rPr>
                <w:szCs w:val="22"/>
              </w:rPr>
              <w:t>40.1</w:t>
            </w:r>
          </w:p>
        </w:tc>
        <w:tc>
          <w:tcPr>
            <w:tcW w:w="290" w:type="pct"/>
            <w:tcBorders>
              <w:top w:val="nil"/>
              <w:left w:val="nil"/>
              <w:bottom w:val="nil"/>
              <w:right w:val="nil"/>
            </w:tcBorders>
            <w:hideMark/>
          </w:tcPr>
          <w:p w14:paraId="5E6B0A32" w14:textId="77777777" w:rsidR="0020189C" w:rsidRDefault="00020705">
            <w:pPr>
              <w:pStyle w:val="table1"/>
            </w:pPr>
            <w:r>
              <w:rPr>
                <w:szCs w:val="22"/>
              </w:rPr>
              <w:t>20.8</w:t>
            </w:r>
          </w:p>
        </w:tc>
        <w:tc>
          <w:tcPr>
            <w:tcW w:w="358" w:type="pct"/>
            <w:tcBorders>
              <w:top w:val="nil"/>
              <w:left w:val="nil"/>
              <w:bottom w:val="nil"/>
              <w:right w:val="nil"/>
            </w:tcBorders>
            <w:hideMark/>
          </w:tcPr>
          <w:p w14:paraId="5E6B0A33" w14:textId="77777777" w:rsidR="0020189C" w:rsidRDefault="00020705">
            <w:pPr>
              <w:pStyle w:val="table1"/>
            </w:pPr>
            <w:r>
              <w:rPr>
                <w:szCs w:val="22"/>
              </w:rPr>
              <w:t>11.8</w:t>
            </w:r>
          </w:p>
        </w:tc>
        <w:tc>
          <w:tcPr>
            <w:tcW w:w="355" w:type="pct"/>
            <w:tcBorders>
              <w:top w:val="nil"/>
              <w:left w:val="nil"/>
              <w:bottom w:val="nil"/>
              <w:right w:val="nil"/>
            </w:tcBorders>
          </w:tcPr>
          <w:p w14:paraId="5E6B0A34" w14:textId="77777777" w:rsidR="0020189C" w:rsidRDefault="0020189C">
            <w:pPr>
              <w:pStyle w:val="table1"/>
            </w:pPr>
          </w:p>
        </w:tc>
        <w:tc>
          <w:tcPr>
            <w:tcW w:w="290" w:type="pct"/>
            <w:tcBorders>
              <w:top w:val="nil"/>
              <w:left w:val="nil"/>
              <w:bottom w:val="nil"/>
              <w:right w:val="nil"/>
            </w:tcBorders>
          </w:tcPr>
          <w:p w14:paraId="5E6B0A35" w14:textId="77777777" w:rsidR="0020189C" w:rsidRDefault="0020189C">
            <w:pPr>
              <w:pStyle w:val="table1"/>
            </w:pPr>
          </w:p>
        </w:tc>
        <w:tc>
          <w:tcPr>
            <w:tcW w:w="290" w:type="pct"/>
            <w:tcBorders>
              <w:top w:val="nil"/>
              <w:left w:val="nil"/>
              <w:bottom w:val="nil"/>
              <w:right w:val="nil"/>
            </w:tcBorders>
            <w:hideMark/>
          </w:tcPr>
          <w:p w14:paraId="5E6B0A36" w14:textId="77777777" w:rsidR="0020189C" w:rsidRDefault="00020705">
            <w:pPr>
              <w:pStyle w:val="table1"/>
            </w:pPr>
            <w:r>
              <w:rPr>
                <w:szCs w:val="22"/>
              </w:rPr>
              <w:t>41.1</w:t>
            </w:r>
          </w:p>
        </w:tc>
        <w:tc>
          <w:tcPr>
            <w:tcW w:w="290" w:type="pct"/>
            <w:tcBorders>
              <w:top w:val="nil"/>
              <w:left w:val="nil"/>
              <w:bottom w:val="nil"/>
              <w:right w:val="nil"/>
            </w:tcBorders>
          </w:tcPr>
          <w:p w14:paraId="5E6B0A37" w14:textId="77777777" w:rsidR="0020189C" w:rsidRDefault="0020189C">
            <w:pPr>
              <w:pStyle w:val="table1"/>
            </w:pPr>
          </w:p>
        </w:tc>
        <w:tc>
          <w:tcPr>
            <w:tcW w:w="290" w:type="pct"/>
            <w:tcBorders>
              <w:top w:val="nil"/>
              <w:left w:val="nil"/>
              <w:bottom w:val="nil"/>
              <w:right w:val="nil"/>
            </w:tcBorders>
          </w:tcPr>
          <w:p w14:paraId="5E6B0A38" w14:textId="77777777" w:rsidR="0020189C" w:rsidRDefault="0020189C">
            <w:pPr>
              <w:pStyle w:val="table1"/>
            </w:pPr>
          </w:p>
        </w:tc>
        <w:tc>
          <w:tcPr>
            <w:tcW w:w="290" w:type="pct"/>
            <w:tcBorders>
              <w:top w:val="nil"/>
              <w:left w:val="nil"/>
              <w:bottom w:val="nil"/>
              <w:right w:val="nil"/>
            </w:tcBorders>
          </w:tcPr>
          <w:p w14:paraId="5E6B0A39" w14:textId="77777777" w:rsidR="0020189C" w:rsidRDefault="0020189C">
            <w:pPr>
              <w:pStyle w:val="table1"/>
            </w:pPr>
          </w:p>
        </w:tc>
        <w:tc>
          <w:tcPr>
            <w:tcW w:w="290" w:type="pct"/>
            <w:tcBorders>
              <w:top w:val="nil"/>
              <w:left w:val="nil"/>
              <w:bottom w:val="nil"/>
              <w:right w:val="nil"/>
            </w:tcBorders>
          </w:tcPr>
          <w:p w14:paraId="5E6B0A3A" w14:textId="77777777" w:rsidR="0020189C" w:rsidRDefault="0020189C">
            <w:pPr>
              <w:pStyle w:val="table1"/>
            </w:pPr>
          </w:p>
        </w:tc>
        <w:tc>
          <w:tcPr>
            <w:tcW w:w="290" w:type="pct"/>
            <w:tcBorders>
              <w:top w:val="nil"/>
              <w:left w:val="nil"/>
              <w:bottom w:val="nil"/>
              <w:right w:val="nil"/>
            </w:tcBorders>
            <w:hideMark/>
          </w:tcPr>
          <w:p w14:paraId="5E6B0A3B" w14:textId="77777777" w:rsidR="0020189C" w:rsidRDefault="00020705">
            <w:pPr>
              <w:pStyle w:val="table1"/>
            </w:pPr>
            <w:r>
              <w:rPr>
                <w:szCs w:val="22"/>
              </w:rPr>
              <w:t>27</w:t>
            </w:r>
          </w:p>
        </w:tc>
        <w:tc>
          <w:tcPr>
            <w:tcW w:w="302" w:type="pct"/>
            <w:tcBorders>
              <w:top w:val="nil"/>
              <w:left w:val="nil"/>
              <w:bottom w:val="nil"/>
              <w:right w:val="nil"/>
            </w:tcBorders>
            <w:hideMark/>
          </w:tcPr>
          <w:p w14:paraId="5E6B0A3C" w14:textId="77777777" w:rsidR="0020189C" w:rsidRDefault="00020705">
            <w:pPr>
              <w:pStyle w:val="table1"/>
            </w:pPr>
            <w:r>
              <w:rPr>
                <w:szCs w:val="22"/>
              </w:rPr>
              <w:t>23.5</w:t>
            </w:r>
          </w:p>
        </w:tc>
      </w:tr>
      <w:tr w:rsidR="0020189C" w14:paraId="5E6B0A4E" w14:textId="77777777">
        <w:trPr>
          <w:cantSplit/>
        </w:trPr>
        <w:tc>
          <w:tcPr>
            <w:tcW w:w="457" w:type="pct"/>
            <w:tcBorders>
              <w:top w:val="nil"/>
              <w:left w:val="nil"/>
              <w:bottom w:val="nil"/>
              <w:right w:val="nil"/>
            </w:tcBorders>
            <w:hideMark/>
          </w:tcPr>
          <w:p w14:paraId="5E6B0A3E" w14:textId="77777777" w:rsidR="0020189C" w:rsidRDefault="00020705">
            <w:pPr>
              <w:pStyle w:val="table1"/>
            </w:pPr>
            <w:r>
              <w:t>SEF Total</w:t>
            </w:r>
          </w:p>
        </w:tc>
        <w:tc>
          <w:tcPr>
            <w:tcW w:w="236" w:type="pct"/>
            <w:tcBorders>
              <w:top w:val="nil"/>
              <w:left w:val="nil"/>
              <w:bottom w:val="nil"/>
              <w:right w:val="nil"/>
            </w:tcBorders>
          </w:tcPr>
          <w:p w14:paraId="5E6B0A3F" w14:textId="77777777" w:rsidR="0020189C" w:rsidRDefault="00020705">
            <w:pPr>
              <w:pStyle w:val="table1"/>
            </w:pPr>
            <w:r>
              <w:t>%</w:t>
            </w:r>
          </w:p>
        </w:tc>
        <w:tc>
          <w:tcPr>
            <w:tcW w:w="289" w:type="pct"/>
            <w:tcBorders>
              <w:top w:val="nil"/>
              <w:left w:val="nil"/>
              <w:bottom w:val="nil"/>
              <w:right w:val="nil"/>
            </w:tcBorders>
          </w:tcPr>
          <w:p w14:paraId="5E6B0A40" w14:textId="77777777" w:rsidR="0020189C" w:rsidRDefault="0020189C">
            <w:pPr>
              <w:pStyle w:val="table1"/>
            </w:pPr>
          </w:p>
        </w:tc>
        <w:tc>
          <w:tcPr>
            <w:tcW w:w="319" w:type="pct"/>
            <w:tcBorders>
              <w:top w:val="nil"/>
              <w:left w:val="nil"/>
              <w:bottom w:val="nil"/>
              <w:right w:val="nil"/>
            </w:tcBorders>
            <w:hideMark/>
          </w:tcPr>
          <w:p w14:paraId="5E6B0A41" w14:textId="77777777" w:rsidR="0020189C" w:rsidRDefault="00020705">
            <w:pPr>
              <w:pStyle w:val="table1"/>
            </w:pPr>
            <w:r>
              <w:rPr>
                <w:szCs w:val="22"/>
              </w:rPr>
              <w:t>6.0</w:t>
            </w:r>
          </w:p>
        </w:tc>
        <w:tc>
          <w:tcPr>
            <w:tcW w:w="367" w:type="pct"/>
            <w:tcBorders>
              <w:top w:val="nil"/>
              <w:left w:val="nil"/>
              <w:bottom w:val="nil"/>
              <w:right w:val="nil"/>
            </w:tcBorders>
            <w:hideMark/>
          </w:tcPr>
          <w:p w14:paraId="5E6B0A42" w14:textId="77777777" w:rsidR="0020189C" w:rsidRDefault="00020705">
            <w:pPr>
              <w:pStyle w:val="table1"/>
            </w:pPr>
            <w:r>
              <w:rPr>
                <w:szCs w:val="22"/>
              </w:rPr>
              <w:t>0</w:t>
            </w:r>
          </w:p>
        </w:tc>
        <w:tc>
          <w:tcPr>
            <w:tcW w:w="290" w:type="pct"/>
            <w:tcBorders>
              <w:top w:val="nil"/>
              <w:left w:val="nil"/>
              <w:bottom w:val="nil"/>
              <w:right w:val="nil"/>
            </w:tcBorders>
            <w:hideMark/>
          </w:tcPr>
          <w:p w14:paraId="5E6B0A43" w14:textId="77777777" w:rsidR="0020189C" w:rsidRDefault="00020705">
            <w:pPr>
              <w:pStyle w:val="table1"/>
            </w:pPr>
            <w:r>
              <w:rPr>
                <w:szCs w:val="22"/>
              </w:rPr>
              <w:t>0.4</w:t>
            </w:r>
          </w:p>
        </w:tc>
        <w:tc>
          <w:tcPr>
            <w:tcW w:w="358" w:type="pct"/>
            <w:tcBorders>
              <w:top w:val="nil"/>
              <w:left w:val="nil"/>
              <w:bottom w:val="nil"/>
              <w:right w:val="nil"/>
            </w:tcBorders>
            <w:hideMark/>
          </w:tcPr>
          <w:p w14:paraId="5E6B0A44" w14:textId="77777777" w:rsidR="0020189C" w:rsidRDefault="00020705">
            <w:pPr>
              <w:pStyle w:val="table1"/>
            </w:pPr>
            <w:r>
              <w:rPr>
                <w:szCs w:val="22"/>
              </w:rPr>
              <w:t>2.8</w:t>
            </w:r>
          </w:p>
        </w:tc>
        <w:tc>
          <w:tcPr>
            <w:tcW w:w="355" w:type="pct"/>
            <w:tcBorders>
              <w:top w:val="nil"/>
              <w:left w:val="nil"/>
              <w:bottom w:val="nil"/>
              <w:right w:val="nil"/>
            </w:tcBorders>
          </w:tcPr>
          <w:p w14:paraId="5E6B0A45" w14:textId="77777777" w:rsidR="0020189C" w:rsidRDefault="0020189C">
            <w:pPr>
              <w:pStyle w:val="table1"/>
            </w:pPr>
          </w:p>
        </w:tc>
        <w:tc>
          <w:tcPr>
            <w:tcW w:w="290" w:type="pct"/>
            <w:tcBorders>
              <w:top w:val="nil"/>
              <w:left w:val="nil"/>
              <w:bottom w:val="nil"/>
              <w:right w:val="nil"/>
            </w:tcBorders>
          </w:tcPr>
          <w:p w14:paraId="5E6B0A46" w14:textId="77777777" w:rsidR="0020189C" w:rsidRDefault="0020189C">
            <w:pPr>
              <w:pStyle w:val="table1"/>
            </w:pPr>
          </w:p>
        </w:tc>
        <w:tc>
          <w:tcPr>
            <w:tcW w:w="290" w:type="pct"/>
            <w:tcBorders>
              <w:top w:val="nil"/>
              <w:left w:val="nil"/>
              <w:bottom w:val="nil"/>
              <w:right w:val="nil"/>
            </w:tcBorders>
            <w:hideMark/>
          </w:tcPr>
          <w:p w14:paraId="5E6B0A47" w14:textId="77777777" w:rsidR="0020189C" w:rsidRDefault="00020705">
            <w:pPr>
              <w:pStyle w:val="table1"/>
            </w:pPr>
            <w:r>
              <w:rPr>
                <w:szCs w:val="22"/>
              </w:rPr>
              <w:t>0</w:t>
            </w:r>
          </w:p>
        </w:tc>
        <w:tc>
          <w:tcPr>
            <w:tcW w:w="290" w:type="pct"/>
            <w:tcBorders>
              <w:top w:val="nil"/>
              <w:left w:val="nil"/>
              <w:bottom w:val="nil"/>
              <w:right w:val="nil"/>
            </w:tcBorders>
          </w:tcPr>
          <w:p w14:paraId="5E6B0A48" w14:textId="77777777" w:rsidR="0020189C" w:rsidRDefault="0020189C">
            <w:pPr>
              <w:pStyle w:val="table1"/>
            </w:pPr>
          </w:p>
        </w:tc>
        <w:tc>
          <w:tcPr>
            <w:tcW w:w="290" w:type="pct"/>
            <w:tcBorders>
              <w:top w:val="nil"/>
              <w:left w:val="nil"/>
              <w:bottom w:val="nil"/>
              <w:right w:val="nil"/>
            </w:tcBorders>
          </w:tcPr>
          <w:p w14:paraId="5E6B0A49" w14:textId="77777777" w:rsidR="0020189C" w:rsidRDefault="0020189C">
            <w:pPr>
              <w:pStyle w:val="table1"/>
            </w:pPr>
          </w:p>
        </w:tc>
        <w:tc>
          <w:tcPr>
            <w:tcW w:w="290" w:type="pct"/>
            <w:tcBorders>
              <w:top w:val="nil"/>
              <w:left w:val="nil"/>
              <w:bottom w:val="nil"/>
              <w:right w:val="nil"/>
            </w:tcBorders>
          </w:tcPr>
          <w:p w14:paraId="5E6B0A4A" w14:textId="77777777" w:rsidR="0020189C" w:rsidRDefault="0020189C">
            <w:pPr>
              <w:pStyle w:val="table1"/>
            </w:pPr>
          </w:p>
        </w:tc>
        <w:tc>
          <w:tcPr>
            <w:tcW w:w="290" w:type="pct"/>
            <w:tcBorders>
              <w:top w:val="nil"/>
              <w:left w:val="nil"/>
              <w:bottom w:val="nil"/>
              <w:right w:val="nil"/>
            </w:tcBorders>
          </w:tcPr>
          <w:p w14:paraId="5E6B0A4B" w14:textId="77777777" w:rsidR="0020189C" w:rsidRDefault="0020189C">
            <w:pPr>
              <w:pStyle w:val="table1"/>
            </w:pPr>
          </w:p>
        </w:tc>
        <w:tc>
          <w:tcPr>
            <w:tcW w:w="290" w:type="pct"/>
            <w:tcBorders>
              <w:top w:val="nil"/>
              <w:left w:val="nil"/>
              <w:bottom w:val="nil"/>
              <w:right w:val="nil"/>
            </w:tcBorders>
            <w:hideMark/>
          </w:tcPr>
          <w:p w14:paraId="5E6B0A4C" w14:textId="77777777" w:rsidR="0020189C" w:rsidRDefault="00020705">
            <w:pPr>
              <w:pStyle w:val="table1"/>
            </w:pPr>
            <w:r>
              <w:rPr>
                <w:szCs w:val="22"/>
              </w:rPr>
              <w:t>14.99</w:t>
            </w:r>
          </w:p>
        </w:tc>
        <w:tc>
          <w:tcPr>
            <w:tcW w:w="302" w:type="pct"/>
            <w:tcBorders>
              <w:top w:val="nil"/>
              <w:left w:val="nil"/>
              <w:bottom w:val="nil"/>
              <w:right w:val="nil"/>
            </w:tcBorders>
            <w:hideMark/>
          </w:tcPr>
          <w:p w14:paraId="5E6B0A4D" w14:textId="77777777" w:rsidR="0020189C" w:rsidRDefault="00020705">
            <w:pPr>
              <w:pStyle w:val="table1"/>
            </w:pPr>
            <w:r>
              <w:rPr>
                <w:szCs w:val="22"/>
              </w:rPr>
              <w:t>15.6</w:t>
            </w:r>
          </w:p>
        </w:tc>
      </w:tr>
      <w:tr w:rsidR="0020189C" w14:paraId="5E6B0A5F" w14:textId="77777777">
        <w:trPr>
          <w:cantSplit/>
        </w:trPr>
        <w:tc>
          <w:tcPr>
            <w:tcW w:w="457" w:type="pct"/>
            <w:tcBorders>
              <w:top w:val="nil"/>
              <w:left w:val="nil"/>
              <w:bottom w:val="nil"/>
              <w:right w:val="nil"/>
            </w:tcBorders>
            <w:hideMark/>
          </w:tcPr>
          <w:p w14:paraId="5E6B0A4F" w14:textId="77777777" w:rsidR="0020189C" w:rsidRDefault="00020705">
            <w:pPr>
              <w:pStyle w:val="table1"/>
            </w:pPr>
            <w:r>
              <w:t>SNF Total</w:t>
            </w:r>
          </w:p>
        </w:tc>
        <w:tc>
          <w:tcPr>
            <w:tcW w:w="236" w:type="pct"/>
            <w:tcBorders>
              <w:top w:val="nil"/>
              <w:left w:val="nil"/>
              <w:bottom w:val="nil"/>
              <w:right w:val="nil"/>
            </w:tcBorders>
          </w:tcPr>
          <w:p w14:paraId="5E6B0A50" w14:textId="77777777" w:rsidR="0020189C" w:rsidRDefault="00020705">
            <w:pPr>
              <w:pStyle w:val="table1"/>
            </w:pPr>
            <w:r>
              <w:t>%</w:t>
            </w:r>
          </w:p>
        </w:tc>
        <w:tc>
          <w:tcPr>
            <w:tcW w:w="289" w:type="pct"/>
            <w:tcBorders>
              <w:top w:val="nil"/>
              <w:left w:val="nil"/>
              <w:bottom w:val="nil"/>
              <w:right w:val="nil"/>
            </w:tcBorders>
          </w:tcPr>
          <w:p w14:paraId="5E6B0A51" w14:textId="77777777" w:rsidR="0020189C" w:rsidRDefault="0020189C">
            <w:pPr>
              <w:pStyle w:val="table1"/>
            </w:pPr>
          </w:p>
        </w:tc>
        <w:tc>
          <w:tcPr>
            <w:tcW w:w="319" w:type="pct"/>
            <w:tcBorders>
              <w:top w:val="nil"/>
              <w:left w:val="nil"/>
              <w:bottom w:val="nil"/>
              <w:right w:val="nil"/>
            </w:tcBorders>
            <w:hideMark/>
          </w:tcPr>
          <w:p w14:paraId="5E6B0A52" w14:textId="77777777" w:rsidR="0020189C" w:rsidRDefault="00020705">
            <w:pPr>
              <w:pStyle w:val="table1"/>
            </w:pPr>
            <w:r>
              <w:rPr>
                <w:szCs w:val="22"/>
              </w:rPr>
              <w:t>2.3</w:t>
            </w:r>
          </w:p>
        </w:tc>
        <w:tc>
          <w:tcPr>
            <w:tcW w:w="367" w:type="pct"/>
            <w:tcBorders>
              <w:top w:val="nil"/>
              <w:left w:val="nil"/>
              <w:bottom w:val="nil"/>
              <w:right w:val="nil"/>
            </w:tcBorders>
            <w:hideMark/>
          </w:tcPr>
          <w:p w14:paraId="5E6B0A53" w14:textId="77777777" w:rsidR="0020189C" w:rsidRDefault="00020705">
            <w:pPr>
              <w:pStyle w:val="table1"/>
            </w:pPr>
            <w:r>
              <w:rPr>
                <w:szCs w:val="22"/>
              </w:rPr>
              <w:t>2.7</w:t>
            </w:r>
          </w:p>
        </w:tc>
        <w:tc>
          <w:tcPr>
            <w:tcW w:w="290" w:type="pct"/>
            <w:tcBorders>
              <w:top w:val="nil"/>
              <w:left w:val="nil"/>
              <w:bottom w:val="nil"/>
              <w:right w:val="nil"/>
            </w:tcBorders>
            <w:hideMark/>
          </w:tcPr>
          <w:p w14:paraId="5E6B0A54" w14:textId="77777777" w:rsidR="0020189C" w:rsidRDefault="00020705">
            <w:pPr>
              <w:pStyle w:val="table1"/>
            </w:pPr>
            <w:r>
              <w:rPr>
                <w:szCs w:val="22"/>
              </w:rPr>
              <w:t>1.9</w:t>
            </w:r>
          </w:p>
        </w:tc>
        <w:tc>
          <w:tcPr>
            <w:tcW w:w="358" w:type="pct"/>
            <w:tcBorders>
              <w:top w:val="nil"/>
              <w:left w:val="nil"/>
              <w:bottom w:val="nil"/>
              <w:right w:val="nil"/>
            </w:tcBorders>
            <w:hideMark/>
          </w:tcPr>
          <w:p w14:paraId="5E6B0A55" w14:textId="77777777" w:rsidR="0020189C" w:rsidRDefault="00020705">
            <w:pPr>
              <w:pStyle w:val="table1"/>
            </w:pPr>
            <w:r>
              <w:rPr>
                <w:szCs w:val="22"/>
              </w:rPr>
              <w:t>18.9</w:t>
            </w:r>
          </w:p>
        </w:tc>
        <w:tc>
          <w:tcPr>
            <w:tcW w:w="355" w:type="pct"/>
            <w:tcBorders>
              <w:top w:val="nil"/>
              <w:left w:val="nil"/>
              <w:bottom w:val="nil"/>
              <w:right w:val="nil"/>
            </w:tcBorders>
          </w:tcPr>
          <w:p w14:paraId="5E6B0A56" w14:textId="77777777" w:rsidR="0020189C" w:rsidRDefault="0020189C">
            <w:pPr>
              <w:pStyle w:val="table1"/>
            </w:pPr>
          </w:p>
        </w:tc>
        <w:tc>
          <w:tcPr>
            <w:tcW w:w="290" w:type="pct"/>
            <w:tcBorders>
              <w:top w:val="nil"/>
              <w:left w:val="nil"/>
              <w:bottom w:val="nil"/>
              <w:right w:val="nil"/>
            </w:tcBorders>
          </w:tcPr>
          <w:p w14:paraId="5E6B0A57" w14:textId="77777777" w:rsidR="0020189C" w:rsidRDefault="0020189C">
            <w:pPr>
              <w:pStyle w:val="table1"/>
            </w:pPr>
          </w:p>
        </w:tc>
        <w:tc>
          <w:tcPr>
            <w:tcW w:w="290" w:type="pct"/>
            <w:tcBorders>
              <w:top w:val="nil"/>
              <w:left w:val="nil"/>
              <w:bottom w:val="nil"/>
              <w:right w:val="nil"/>
            </w:tcBorders>
            <w:hideMark/>
          </w:tcPr>
          <w:p w14:paraId="5E6B0A58" w14:textId="77777777" w:rsidR="0020189C" w:rsidRDefault="00020705">
            <w:pPr>
              <w:pStyle w:val="table1"/>
            </w:pPr>
            <w:r>
              <w:rPr>
                <w:szCs w:val="22"/>
              </w:rPr>
              <w:t>0</w:t>
            </w:r>
          </w:p>
        </w:tc>
        <w:tc>
          <w:tcPr>
            <w:tcW w:w="290" w:type="pct"/>
            <w:tcBorders>
              <w:top w:val="nil"/>
              <w:left w:val="nil"/>
              <w:bottom w:val="nil"/>
              <w:right w:val="nil"/>
            </w:tcBorders>
          </w:tcPr>
          <w:p w14:paraId="5E6B0A59" w14:textId="77777777" w:rsidR="0020189C" w:rsidRDefault="0020189C">
            <w:pPr>
              <w:pStyle w:val="table1"/>
            </w:pPr>
          </w:p>
        </w:tc>
        <w:tc>
          <w:tcPr>
            <w:tcW w:w="290" w:type="pct"/>
            <w:tcBorders>
              <w:top w:val="nil"/>
              <w:left w:val="nil"/>
              <w:bottom w:val="nil"/>
              <w:right w:val="nil"/>
            </w:tcBorders>
          </w:tcPr>
          <w:p w14:paraId="5E6B0A5A" w14:textId="77777777" w:rsidR="0020189C" w:rsidRDefault="0020189C">
            <w:pPr>
              <w:pStyle w:val="table1"/>
            </w:pPr>
          </w:p>
        </w:tc>
        <w:tc>
          <w:tcPr>
            <w:tcW w:w="290" w:type="pct"/>
            <w:tcBorders>
              <w:top w:val="nil"/>
              <w:left w:val="nil"/>
              <w:bottom w:val="nil"/>
              <w:right w:val="nil"/>
            </w:tcBorders>
          </w:tcPr>
          <w:p w14:paraId="5E6B0A5B" w14:textId="77777777" w:rsidR="0020189C" w:rsidRDefault="0020189C">
            <w:pPr>
              <w:pStyle w:val="table1"/>
            </w:pPr>
          </w:p>
        </w:tc>
        <w:tc>
          <w:tcPr>
            <w:tcW w:w="290" w:type="pct"/>
            <w:tcBorders>
              <w:top w:val="nil"/>
              <w:left w:val="nil"/>
              <w:bottom w:val="nil"/>
              <w:right w:val="nil"/>
            </w:tcBorders>
          </w:tcPr>
          <w:p w14:paraId="5E6B0A5C" w14:textId="77777777" w:rsidR="0020189C" w:rsidRDefault="0020189C">
            <w:pPr>
              <w:pStyle w:val="table1"/>
            </w:pPr>
          </w:p>
        </w:tc>
        <w:tc>
          <w:tcPr>
            <w:tcW w:w="290" w:type="pct"/>
            <w:tcBorders>
              <w:top w:val="nil"/>
              <w:left w:val="nil"/>
              <w:bottom w:val="nil"/>
              <w:right w:val="nil"/>
            </w:tcBorders>
            <w:hideMark/>
          </w:tcPr>
          <w:p w14:paraId="5E6B0A5D" w14:textId="77777777" w:rsidR="0020189C" w:rsidRDefault="00020705">
            <w:pPr>
              <w:pStyle w:val="table1"/>
            </w:pPr>
            <w:r>
              <w:rPr>
                <w:szCs w:val="22"/>
              </w:rPr>
              <w:t>7.32</w:t>
            </w:r>
          </w:p>
        </w:tc>
        <w:tc>
          <w:tcPr>
            <w:tcW w:w="302" w:type="pct"/>
            <w:tcBorders>
              <w:top w:val="nil"/>
              <w:left w:val="nil"/>
              <w:bottom w:val="nil"/>
              <w:right w:val="nil"/>
            </w:tcBorders>
            <w:hideMark/>
          </w:tcPr>
          <w:p w14:paraId="5E6B0A5E" w14:textId="77777777" w:rsidR="0020189C" w:rsidRDefault="00020705">
            <w:pPr>
              <w:pStyle w:val="table1"/>
            </w:pPr>
            <w:r>
              <w:rPr>
                <w:szCs w:val="22"/>
              </w:rPr>
              <w:t>10.6</w:t>
            </w:r>
          </w:p>
        </w:tc>
      </w:tr>
      <w:tr w:rsidR="0020189C" w14:paraId="5E6B0A70" w14:textId="77777777">
        <w:trPr>
          <w:cantSplit/>
        </w:trPr>
        <w:tc>
          <w:tcPr>
            <w:tcW w:w="457" w:type="pct"/>
            <w:tcBorders>
              <w:top w:val="nil"/>
              <w:left w:val="nil"/>
              <w:bottom w:val="single" w:sz="12" w:space="0" w:color="auto"/>
              <w:right w:val="nil"/>
            </w:tcBorders>
            <w:hideMark/>
          </w:tcPr>
          <w:p w14:paraId="5E6B0A60" w14:textId="77777777" w:rsidR="0020189C" w:rsidRDefault="00020705">
            <w:pPr>
              <w:pStyle w:val="table1"/>
            </w:pPr>
            <w:r>
              <w:t>FF Total</w:t>
            </w:r>
          </w:p>
        </w:tc>
        <w:tc>
          <w:tcPr>
            <w:tcW w:w="236" w:type="pct"/>
            <w:tcBorders>
              <w:top w:val="nil"/>
              <w:left w:val="nil"/>
              <w:bottom w:val="single" w:sz="12" w:space="0" w:color="auto"/>
              <w:right w:val="nil"/>
            </w:tcBorders>
          </w:tcPr>
          <w:p w14:paraId="5E6B0A61" w14:textId="77777777" w:rsidR="0020189C" w:rsidRDefault="00020705">
            <w:pPr>
              <w:pStyle w:val="table1"/>
            </w:pPr>
            <w:r>
              <w:t>%</w:t>
            </w:r>
          </w:p>
        </w:tc>
        <w:tc>
          <w:tcPr>
            <w:tcW w:w="289" w:type="pct"/>
            <w:tcBorders>
              <w:top w:val="nil"/>
              <w:left w:val="nil"/>
              <w:bottom w:val="single" w:sz="12" w:space="0" w:color="auto"/>
              <w:right w:val="nil"/>
            </w:tcBorders>
          </w:tcPr>
          <w:p w14:paraId="5E6B0A62" w14:textId="77777777" w:rsidR="0020189C" w:rsidRDefault="0020189C">
            <w:pPr>
              <w:pStyle w:val="table1"/>
            </w:pPr>
          </w:p>
        </w:tc>
        <w:tc>
          <w:tcPr>
            <w:tcW w:w="319" w:type="pct"/>
            <w:tcBorders>
              <w:top w:val="nil"/>
              <w:left w:val="nil"/>
              <w:bottom w:val="single" w:sz="12" w:space="0" w:color="auto"/>
              <w:right w:val="nil"/>
            </w:tcBorders>
            <w:hideMark/>
          </w:tcPr>
          <w:p w14:paraId="5E6B0A63" w14:textId="77777777" w:rsidR="0020189C" w:rsidRDefault="00020705">
            <w:pPr>
              <w:pStyle w:val="table1"/>
            </w:pPr>
            <w:r>
              <w:rPr>
                <w:szCs w:val="22"/>
              </w:rPr>
              <w:t>0</w:t>
            </w:r>
          </w:p>
        </w:tc>
        <w:tc>
          <w:tcPr>
            <w:tcW w:w="367" w:type="pct"/>
            <w:tcBorders>
              <w:top w:val="nil"/>
              <w:left w:val="nil"/>
              <w:bottom w:val="single" w:sz="12" w:space="0" w:color="auto"/>
              <w:right w:val="nil"/>
            </w:tcBorders>
            <w:hideMark/>
          </w:tcPr>
          <w:p w14:paraId="5E6B0A64" w14:textId="77777777" w:rsidR="0020189C" w:rsidRDefault="00020705">
            <w:pPr>
              <w:pStyle w:val="table1"/>
            </w:pPr>
            <w:r>
              <w:rPr>
                <w:szCs w:val="22"/>
              </w:rPr>
              <w:t>0</w:t>
            </w:r>
          </w:p>
        </w:tc>
        <w:tc>
          <w:tcPr>
            <w:tcW w:w="290" w:type="pct"/>
            <w:tcBorders>
              <w:top w:val="nil"/>
              <w:left w:val="nil"/>
              <w:bottom w:val="single" w:sz="12" w:space="0" w:color="auto"/>
              <w:right w:val="nil"/>
            </w:tcBorders>
            <w:hideMark/>
          </w:tcPr>
          <w:p w14:paraId="5E6B0A65" w14:textId="77777777" w:rsidR="0020189C" w:rsidRDefault="00020705">
            <w:pPr>
              <w:pStyle w:val="table1"/>
            </w:pPr>
            <w:r>
              <w:rPr>
                <w:szCs w:val="22"/>
              </w:rPr>
              <w:t>0</w:t>
            </w:r>
          </w:p>
        </w:tc>
        <w:tc>
          <w:tcPr>
            <w:tcW w:w="358" w:type="pct"/>
            <w:tcBorders>
              <w:top w:val="nil"/>
              <w:left w:val="nil"/>
              <w:bottom w:val="single" w:sz="12" w:space="0" w:color="auto"/>
              <w:right w:val="nil"/>
            </w:tcBorders>
            <w:hideMark/>
          </w:tcPr>
          <w:p w14:paraId="5E6B0A66" w14:textId="77777777" w:rsidR="0020189C" w:rsidRDefault="00020705">
            <w:pPr>
              <w:pStyle w:val="table1"/>
            </w:pPr>
            <w:r>
              <w:rPr>
                <w:szCs w:val="22"/>
              </w:rPr>
              <w:t>0</w:t>
            </w:r>
          </w:p>
        </w:tc>
        <w:tc>
          <w:tcPr>
            <w:tcW w:w="355" w:type="pct"/>
            <w:tcBorders>
              <w:top w:val="nil"/>
              <w:left w:val="nil"/>
              <w:bottom w:val="single" w:sz="12" w:space="0" w:color="auto"/>
              <w:right w:val="nil"/>
            </w:tcBorders>
          </w:tcPr>
          <w:p w14:paraId="5E6B0A67" w14:textId="77777777" w:rsidR="0020189C" w:rsidRDefault="0020189C">
            <w:pPr>
              <w:pStyle w:val="table1"/>
            </w:pPr>
          </w:p>
        </w:tc>
        <w:tc>
          <w:tcPr>
            <w:tcW w:w="290" w:type="pct"/>
            <w:tcBorders>
              <w:top w:val="nil"/>
              <w:left w:val="nil"/>
              <w:bottom w:val="single" w:sz="12" w:space="0" w:color="auto"/>
              <w:right w:val="nil"/>
            </w:tcBorders>
          </w:tcPr>
          <w:p w14:paraId="5E6B0A68" w14:textId="77777777" w:rsidR="0020189C" w:rsidRDefault="0020189C">
            <w:pPr>
              <w:pStyle w:val="table1"/>
            </w:pPr>
          </w:p>
        </w:tc>
        <w:tc>
          <w:tcPr>
            <w:tcW w:w="290" w:type="pct"/>
            <w:tcBorders>
              <w:top w:val="nil"/>
              <w:left w:val="nil"/>
              <w:bottom w:val="single" w:sz="12" w:space="0" w:color="auto"/>
              <w:right w:val="nil"/>
            </w:tcBorders>
            <w:hideMark/>
          </w:tcPr>
          <w:p w14:paraId="5E6B0A69" w14:textId="77777777" w:rsidR="0020189C" w:rsidRDefault="00020705">
            <w:pPr>
              <w:pStyle w:val="table1"/>
            </w:pPr>
            <w:r>
              <w:rPr>
                <w:szCs w:val="22"/>
              </w:rPr>
              <w:t>0</w:t>
            </w:r>
          </w:p>
        </w:tc>
        <w:tc>
          <w:tcPr>
            <w:tcW w:w="290" w:type="pct"/>
            <w:tcBorders>
              <w:top w:val="nil"/>
              <w:left w:val="nil"/>
              <w:bottom w:val="single" w:sz="12" w:space="0" w:color="auto"/>
              <w:right w:val="nil"/>
            </w:tcBorders>
          </w:tcPr>
          <w:p w14:paraId="5E6B0A6A" w14:textId="77777777" w:rsidR="0020189C" w:rsidRDefault="0020189C">
            <w:pPr>
              <w:pStyle w:val="table1"/>
            </w:pPr>
          </w:p>
        </w:tc>
        <w:tc>
          <w:tcPr>
            <w:tcW w:w="290" w:type="pct"/>
            <w:tcBorders>
              <w:top w:val="nil"/>
              <w:left w:val="nil"/>
              <w:bottom w:val="single" w:sz="12" w:space="0" w:color="auto"/>
              <w:right w:val="nil"/>
            </w:tcBorders>
          </w:tcPr>
          <w:p w14:paraId="5E6B0A6B" w14:textId="77777777" w:rsidR="0020189C" w:rsidRDefault="0020189C">
            <w:pPr>
              <w:pStyle w:val="table1"/>
            </w:pPr>
          </w:p>
        </w:tc>
        <w:tc>
          <w:tcPr>
            <w:tcW w:w="290" w:type="pct"/>
            <w:tcBorders>
              <w:top w:val="nil"/>
              <w:left w:val="nil"/>
              <w:bottom w:val="single" w:sz="12" w:space="0" w:color="auto"/>
              <w:right w:val="nil"/>
            </w:tcBorders>
          </w:tcPr>
          <w:p w14:paraId="5E6B0A6C" w14:textId="77777777" w:rsidR="0020189C" w:rsidRDefault="0020189C">
            <w:pPr>
              <w:pStyle w:val="table1"/>
            </w:pPr>
          </w:p>
        </w:tc>
        <w:tc>
          <w:tcPr>
            <w:tcW w:w="290" w:type="pct"/>
            <w:tcBorders>
              <w:top w:val="nil"/>
              <w:left w:val="nil"/>
              <w:bottom w:val="single" w:sz="12" w:space="0" w:color="auto"/>
              <w:right w:val="nil"/>
            </w:tcBorders>
          </w:tcPr>
          <w:p w14:paraId="5E6B0A6D" w14:textId="77777777" w:rsidR="0020189C" w:rsidRDefault="0020189C">
            <w:pPr>
              <w:pStyle w:val="table1"/>
            </w:pPr>
          </w:p>
        </w:tc>
        <w:tc>
          <w:tcPr>
            <w:tcW w:w="290" w:type="pct"/>
            <w:tcBorders>
              <w:top w:val="nil"/>
              <w:left w:val="nil"/>
              <w:bottom w:val="single" w:sz="12" w:space="0" w:color="auto"/>
              <w:right w:val="nil"/>
            </w:tcBorders>
            <w:hideMark/>
          </w:tcPr>
          <w:p w14:paraId="5E6B0A6E" w14:textId="77777777" w:rsidR="0020189C" w:rsidRDefault="00020705">
            <w:pPr>
              <w:pStyle w:val="table1"/>
            </w:pPr>
            <w:r>
              <w:rPr>
                <w:szCs w:val="22"/>
              </w:rPr>
              <w:t>0.14</w:t>
            </w:r>
          </w:p>
        </w:tc>
        <w:tc>
          <w:tcPr>
            <w:tcW w:w="302" w:type="pct"/>
            <w:tcBorders>
              <w:top w:val="nil"/>
              <w:left w:val="nil"/>
              <w:bottom w:val="single" w:sz="12" w:space="0" w:color="auto"/>
              <w:right w:val="nil"/>
            </w:tcBorders>
            <w:hideMark/>
          </w:tcPr>
          <w:p w14:paraId="5E6B0A6F" w14:textId="77777777" w:rsidR="0020189C" w:rsidRDefault="00020705">
            <w:pPr>
              <w:pStyle w:val="table1"/>
            </w:pPr>
            <w:r>
              <w:rPr>
                <w:szCs w:val="22"/>
              </w:rPr>
              <w:t>0</w:t>
            </w:r>
          </w:p>
        </w:tc>
      </w:tr>
    </w:tbl>
    <w:p w14:paraId="5E6B0A71" w14:textId="77777777" w:rsidR="0020189C" w:rsidRDefault="0020189C">
      <w:pPr>
        <w:spacing w:after="0" w:line="240" w:lineRule="auto"/>
        <w:jc w:val="left"/>
        <w:sectPr w:rsidR="0020189C">
          <w:pgSz w:w="16838" w:h="11906" w:orient="landscape"/>
          <w:pgMar w:top="1440" w:right="1440" w:bottom="1440" w:left="1440" w:header="1080" w:footer="835" w:gutter="0"/>
          <w:cols w:space="720"/>
          <w:docGrid w:linePitch="326"/>
        </w:sectPr>
      </w:pPr>
    </w:p>
    <w:p w14:paraId="5E6B0A72" w14:textId="77777777" w:rsidR="0020189C" w:rsidRDefault="00020705">
      <w:pPr>
        <w:pStyle w:val="tablecaption"/>
        <w:spacing w:after="0"/>
        <w:rPr>
          <w:rFonts w:cs="Arial"/>
          <w:szCs w:val="18"/>
        </w:rPr>
      </w:pPr>
      <w:r>
        <w:rPr>
          <w:b/>
        </w:rPr>
        <w:t>Table A1.3.</w:t>
      </w:r>
      <w:r>
        <w:t xml:space="preserve">  Summary of general parameter results (means) for billabong replicate sites for all years of sampling. </w:t>
      </w:r>
      <w:r>
        <w:rPr>
          <w:rFonts w:cs="Arial"/>
          <w:szCs w:val="18"/>
        </w:rPr>
        <w:t>Blank cells indicate parameter not recorded for that site. See Table 1 for site codes</w:t>
      </w:r>
    </w:p>
    <w:tbl>
      <w:tblPr>
        <w:tblW w:w="15133" w:type="dxa"/>
        <w:tblBorders>
          <w:top w:val="single" w:sz="12" w:space="0" w:color="auto"/>
          <w:bottom w:val="single" w:sz="12" w:space="0" w:color="auto"/>
        </w:tblBorders>
        <w:tblLayout w:type="fixed"/>
        <w:tblLook w:val="04A0" w:firstRow="1" w:lastRow="0" w:firstColumn="1" w:lastColumn="0" w:noHBand="0" w:noVBand="1"/>
      </w:tblPr>
      <w:tblGrid>
        <w:gridCol w:w="1693"/>
        <w:gridCol w:w="869"/>
        <w:gridCol w:w="897"/>
        <w:gridCol w:w="898"/>
        <w:gridCol w:w="898"/>
        <w:gridCol w:w="898"/>
        <w:gridCol w:w="898"/>
        <w:gridCol w:w="898"/>
        <w:gridCol w:w="898"/>
        <w:gridCol w:w="898"/>
        <w:gridCol w:w="898"/>
        <w:gridCol w:w="898"/>
        <w:gridCol w:w="898"/>
        <w:gridCol w:w="898"/>
        <w:gridCol w:w="898"/>
        <w:gridCol w:w="898"/>
      </w:tblGrid>
      <w:tr w:rsidR="0020189C" w14:paraId="5E6B0A76" w14:textId="77777777">
        <w:trPr>
          <w:tblHeader/>
        </w:trPr>
        <w:tc>
          <w:tcPr>
            <w:tcW w:w="1693" w:type="dxa"/>
            <w:tcBorders>
              <w:top w:val="single" w:sz="12" w:space="0" w:color="auto"/>
              <w:left w:val="nil"/>
              <w:bottom w:val="nil"/>
              <w:right w:val="nil"/>
            </w:tcBorders>
            <w:vAlign w:val="center"/>
            <w:hideMark/>
          </w:tcPr>
          <w:p w14:paraId="5E6B0A73" w14:textId="77777777" w:rsidR="0020189C" w:rsidRDefault="00020705">
            <w:pPr>
              <w:pStyle w:val="table1"/>
              <w:rPr>
                <w:b/>
              </w:rPr>
            </w:pPr>
            <w:r>
              <w:rPr>
                <w:b/>
              </w:rPr>
              <w:t>Variables</w:t>
            </w:r>
          </w:p>
        </w:tc>
        <w:tc>
          <w:tcPr>
            <w:tcW w:w="869" w:type="dxa"/>
            <w:tcBorders>
              <w:top w:val="single" w:sz="12" w:space="0" w:color="auto"/>
              <w:left w:val="nil"/>
              <w:bottom w:val="nil"/>
              <w:right w:val="nil"/>
            </w:tcBorders>
            <w:vAlign w:val="center"/>
            <w:hideMark/>
          </w:tcPr>
          <w:p w14:paraId="5E6B0A74" w14:textId="77777777" w:rsidR="0020189C" w:rsidRDefault="00020705">
            <w:pPr>
              <w:pStyle w:val="table1"/>
              <w:rPr>
                <w:b/>
              </w:rPr>
            </w:pPr>
            <w:r>
              <w:rPr>
                <w:b/>
              </w:rPr>
              <w:t>Units</w:t>
            </w:r>
          </w:p>
        </w:tc>
        <w:tc>
          <w:tcPr>
            <w:tcW w:w="12571" w:type="dxa"/>
            <w:gridSpan w:val="14"/>
            <w:tcBorders>
              <w:top w:val="single" w:sz="12" w:space="0" w:color="auto"/>
              <w:left w:val="nil"/>
              <w:bottom w:val="nil"/>
              <w:right w:val="nil"/>
            </w:tcBorders>
            <w:vAlign w:val="center"/>
            <w:hideMark/>
          </w:tcPr>
          <w:p w14:paraId="5E6B0A75" w14:textId="77777777" w:rsidR="0020189C" w:rsidRDefault="00020705">
            <w:pPr>
              <w:pStyle w:val="table1"/>
              <w:jc w:val="center"/>
              <w:rPr>
                <w:b/>
                <w:szCs w:val="22"/>
              </w:rPr>
            </w:pPr>
            <w:r>
              <w:rPr>
                <w:b/>
                <w:szCs w:val="22"/>
              </w:rPr>
              <w:t>Waterbody</w:t>
            </w:r>
          </w:p>
        </w:tc>
      </w:tr>
      <w:tr w:rsidR="0020189C" w14:paraId="5E6B0A87" w14:textId="77777777">
        <w:trPr>
          <w:tblHeader/>
        </w:trPr>
        <w:tc>
          <w:tcPr>
            <w:tcW w:w="1693" w:type="dxa"/>
            <w:tcBorders>
              <w:top w:val="nil"/>
              <w:left w:val="nil"/>
              <w:bottom w:val="single" w:sz="12" w:space="0" w:color="auto"/>
              <w:right w:val="nil"/>
            </w:tcBorders>
            <w:vAlign w:val="center"/>
            <w:hideMark/>
          </w:tcPr>
          <w:p w14:paraId="5E6B0A77" w14:textId="77777777" w:rsidR="0020189C" w:rsidRDefault="0020189C">
            <w:pPr>
              <w:pStyle w:val="table1"/>
              <w:rPr>
                <w:b/>
              </w:rPr>
            </w:pPr>
          </w:p>
        </w:tc>
        <w:tc>
          <w:tcPr>
            <w:tcW w:w="869" w:type="dxa"/>
            <w:tcBorders>
              <w:top w:val="nil"/>
              <w:left w:val="nil"/>
              <w:bottom w:val="single" w:sz="12" w:space="0" w:color="auto"/>
              <w:right w:val="nil"/>
            </w:tcBorders>
            <w:vAlign w:val="center"/>
            <w:hideMark/>
          </w:tcPr>
          <w:p w14:paraId="5E6B0A78" w14:textId="77777777" w:rsidR="0020189C" w:rsidRDefault="0020189C">
            <w:pPr>
              <w:pStyle w:val="table1"/>
              <w:rPr>
                <w:b/>
              </w:rPr>
            </w:pPr>
          </w:p>
        </w:tc>
        <w:tc>
          <w:tcPr>
            <w:tcW w:w="897" w:type="dxa"/>
            <w:tcBorders>
              <w:top w:val="nil"/>
              <w:left w:val="nil"/>
              <w:bottom w:val="single" w:sz="12" w:space="0" w:color="auto"/>
              <w:right w:val="nil"/>
            </w:tcBorders>
            <w:vAlign w:val="center"/>
            <w:hideMark/>
          </w:tcPr>
          <w:p w14:paraId="5E6B0A79" w14:textId="77777777" w:rsidR="0020189C" w:rsidRDefault="00020705">
            <w:pPr>
              <w:pStyle w:val="table1"/>
              <w:rPr>
                <w:b/>
                <w:szCs w:val="22"/>
              </w:rPr>
            </w:pPr>
            <w:r>
              <w:rPr>
                <w:b/>
                <w:szCs w:val="22"/>
              </w:rPr>
              <w:t>RP2</w:t>
            </w:r>
          </w:p>
        </w:tc>
        <w:tc>
          <w:tcPr>
            <w:tcW w:w="898" w:type="dxa"/>
            <w:tcBorders>
              <w:top w:val="nil"/>
              <w:left w:val="nil"/>
              <w:bottom w:val="single" w:sz="12" w:space="0" w:color="auto"/>
              <w:right w:val="nil"/>
            </w:tcBorders>
            <w:vAlign w:val="center"/>
            <w:hideMark/>
          </w:tcPr>
          <w:p w14:paraId="5E6B0A7A" w14:textId="77777777" w:rsidR="0020189C" w:rsidRDefault="00020705">
            <w:pPr>
              <w:pStyle w:val="table1"/>
              <w:rPr>
                <w:b/>
                <w:szCs w:val="22"/>
              </w:rPr>
            </w:pPr>
            <w:r>
              <w:rPr>
                <w:b/>
                <w:szCs w:val="22"/>
              </w:rPr>
              <w:t>RP1</w:t>
            </w:r>
          </w:p>
        </w:tc>
        <w:tc>
          <w:tcPr>
            <w:tcW w:w="898" w:type="dxa"/>
            <w:tcBorders>
              <w:top w:val="nil"/>
              <w:left w:val="nil"/>
              <w:bottom w:val="single" w:sz="12" w:space="0" w:color="auto"/>
              <w:right w:val="nil"/>
            </w:tcBorders>
            <w:vAlign w:val="center"/>
          </w:tcPr>
          <w:p w14:paraId="5E6B0A7B" w14:textId="77777777" w:rsidR="0020189C" w:rsidRDefault="00020705">
            <w:pPr>
              <w:pStyle w:val="table1"/>
              <w:rPr>
                <w:b/>
              </w:rPr>
            </w:pPr>
            <w:r>
              <w:rPr>
                <w:b/>
              </w:rPr>
              <w:t>DJKB</w:t>
            </w:r>
          </w:p>
        </w:tc>
        <w:tc>
          <w:tcPr>
            <w:tcW w:w="898" w:type="dxa"/>
            <w:tcBorders>
              <w:top w:val="nil"/>
              <w:left w:val="nil"/>
              <w:bottom w:val="single" w:sz="12" w:space="0" w:color="auto"/>
              <w:right w:val="nil"/>
            </w:tcBorders>
            <w:vAlign w:val="center"/>
            <w:hideMark/>
          </w:tcPr>
          <w:p w14:paraId="5E6B0A7C" w14:textId="77777777" w:rsidR="0020189C" w:rsidRDefault="00020705">
            <w:pPr>
              <w:pStyle w:val="table1"/>
              <w:rPr>
                <w:b/>
                <w:szCs w:val="22"/>
              </w:rPr>
            </w:pPr>
            <w:r>
              <w:rPr>
                <w:b/>
                <w:szCs w:val="22"/>
              </w:rPr>
              <w:t>CJBB</w:t>
            </w:r>
          </w:p>
        </w:tc>
        <w:tc>
          <w:tcPr>
            <w:tcW w:w="898" w:type="dxa"/>
            <w:tcBorders>
              <w:top w:val="nil"/>
              <w:left w:val="nil"/>
              <w:bottom w:val="single" w:sz="12" w:space="0" w:color="auto"/>
              <w:right w:val="nil"/>
            </w:tcBorders>
            <w:vAlign w:val="center"/>
            <w:hideMark/>
          </w:tcPr>
          <w:p w14:paraId="5E6B0A7D" w14:textId="77777777" w:rsidR="0020189C" w:rsidRDefault="00020705">
            <w:pPr>
              <w:pStyle w:val="table1"/>
              <w:rPr>
                <w:b/>
                <w:szCs w:val="22"/>
              </w:rPr>
            </w:pPr>
            <w:r>
              <w:rPr>
                <w:b/>
                <w:szCs w:val="22"/>
              </w:rPr>
              <w:t>GTB</w:t>
            </w:r>
          </w:p>
        </w:tc>
        <w:tc>
          <w:tcPr>
            <w:tcW w:w="898" w:type="dxa"/>
            <w:tcBorders>
              <w:top w:val="nil"/>
              <w:left w:val="nil"/>
              <w:bottom w:val="single" w:sz="12" w:space="0" w:color="auto"/>
              <w:right w:val="nil"/>
            </w:tcBorders>
            <w:vAlign w:val="center"/>
            <w:hideMark/>
          </w:tcPr>
          <w:p w14:paraId="5E6B0A7E" w14:textId="77777777" w:rsidR="0020189C" w:rsidRDefault="00020705">
            <w:pPr>
              <w:pStyle w:val="table1"/>
              <w:rPr>
                <w:b/>
                <w:szCs w:val="22"/>
              </w:rPr>
            </w:pPr>
            <w:r>
              <w:rPr>
                <w:b/>
                <w:szCs w:val="22"/>
              </w:rPr>
              <w:t>GULB</w:t>
            </w:r>
          </w:p>
        </w:tc>
        <w:tc>
          <w:tcPr>
            <w:tcW w:w="898" w:type="dxa"/>
            <w:tcBorders>
              <w:top w:val="nil"/>
              <w:left w:val="nil"/>
              <w:bottom w:val="single" w:sz="12" w:space="0" w:color="auto"/>
              <w:right w:val="nil"/>
            </w:tcBorders>
            <w:vAlign w:val="center"/>
            <w:hideMark/>
          </w:tcPr>
          <w:p w14:paraId="5E6B0A7F" w14:textId="77777777" w:rsidR="0020189C" w:rsidRDefault="00020705">
            <w:pPr>
              <w:pStyle w:val="table1"/>
              <w:rPr>
                <w:b/>
                <w:szCs w:val="22"/>
              </w:rPr>
            </w:pPr>
            <w:r>
              <w:rPr>
                <w:b/>
                <w:szCs w:val="22"/>
              </w:rPr>
              <w:t>BARB</w:t>
            </w:r>
          </w:p>
        </w:tc>
        <w:tc>
          <w:tcPr>
            <w:tcW w:w="898" w:type="dxa"/>
            <w:tcBorders>
              <w:top w:val="nil"/>
              <w:left w:val="nil"/>
              <w:bottom w:val="single" w:sz="12" w:space="0" w:color="auto"/>
              <w:right w:val="nil"/>
            </w:tcBorders>
            <w:vAlign w:val="center"/>
            <w:hideMark/>
          </w:tcPr>
          <w:p w14:paraId="5E6B0A80" w14:textId="77777777" w:rsidR="0020189C" w:rsidRDefault="00020705">
            <w:pPr>
              <w:pStyle w:val="table1"/>
              <w:rPr>
                <w:b/>
                <w:szCs w:val="22"/>
              </w:rPr>
            </w:pPr>
            <w:r>
              <w:rPr>
                <w:b/>
                <w:szCs w:val="22"/>
              </w:rPr>
              <w:t>JBL</w:t>
            </w:r>
          </w:p>
        </w:tc>
        <w:tc>
          <w:tcPr>
            <w:tcW w:w="898" w:type="dxa"/>
            <w:tcBorders>
              <w:top w:val="nil"/>
              <w:left w:val="nil"/>
              <w:bottom w:val="single" w:sz="12" w:space="0" w:color="auto"/>
              <w:right w:val="nil"/>
            </w:tcBorders>
            <w:vAlign w:val="center"/>
            <w:hideMark/>
          </w:tcPr>
          <w:p w14:paraId="5E6B0A81" w14:textId="77777777" w:rsidR="0020189C" w:rsidRDefault="00020705">
            <w:pPr>
              <w:pStyle w:val="table1"/>
              <w:rPr>
                <w:b/>
                <w:szCs w:val="22"/>
              </w:rPr>
            </w:pPr>
            <w:r>
              <w:rPr>
                <w:b/>
                <w:szCs w:val="22"/>
              </w:rPr>
              <w:t>CORB</w:t>
            </w:r>
          </w:p>
        </w:tc>
        <w:tc>
          <w:tcPr>
            <w:tcW w:w="898" w:type="dxa"/>
            <w:tcBorders>
              <w:top w:val="nil"/>
              <w:left w:val="nil"/>
              <w:bottom w:val="single" w:sz="12" w:space="0" w:color="auto"/>
              <w:right w:val="nil"/>
            </w:tcBorders>
            <w:vAlign w:val="center"/>
            <w:hideMark/>
          </w:tcPr>
          <w:p w14:paraId="5E6B0A82" w14:textId="77777777" w:rsidR="0020189C" w:rsidRDefault="00020705">
            <w:pPr>
              <w:pStyle w:val="table1"/>
              <w:rPr>
                <w:b/>
                <w:szCs w:val="22"/>
              </w:rPr>
            </w:pPr>
            <w:r>
              <w:rPr>
                <w:b/>
                <w:szCs w:val="22"/>
              </w:rPr>
              <w:t>WINB</w:t>
            </w:r>
          </w:p>
        </w:tc>
        <w:tc>
          <w:tcPr>
            <w:tcW w:w="898" w:type="dxa"/>
            <w:tcBorders>
              <w:top w:val="nil"/>
              <w:left w:val="nil"/>
              <w:bottom w:val="single" w:sz="12" w:space="0" w:color="auto"/>
              <w:right w:val="nil"/>
            </w:tcBorders>
            <w:vAlign w:val="center"/>
            <w:hideMark/>
          </w:tcPr>
          <w:p w14:paraId="5E6B0A83" w14:textId="77777777" w:rsidR="0020189C" w:rsidRDefault="00020705">
            <w:pPr>
              <w:pStyle w:val="table1"/>
              <w:rPr>
                <w:b/>
                <w:szCs w:val="22"/>
              </w:rPr>
            </w:pPr>
            <w:r>
              <w:rPr>
                <w:b/>
                <w:szCs w:val="22"/>
              </w:rPr>
              <w:t>MALB</w:t>
            </w:r>
          </w:p>
        </w:tc>
        <w:tc>
          <w:tcPr>
            <w:tcW w:w="898" w:type="dxa"/>
            <w:tcBorders>
              <w:top w:val="nil"/>
              <w:left w:val="nil"/>
              <w:bottom w:val="single" w:sz="12" w:space="0" w:color="auto"/>
              <w:right w:val="nil"/>
            </w:tcBorders>
            <w:vAlign w:val="center"/>
            <w:hideMark/>
          </w:tcPr>
          <w:p w14:paraId="5E6B0A84" w14:textId="77777777" w:rsidR="0020189C" w:rsidRDefault="00020705">
            <w:pPr>
              <w:pStyle w:val="table1"/>
              <w:rPr>
                <w:b/>
                <w:szCs w:val="22"/>
              </w:rPr>
            </w:pPr>
            <w:r>
              <w:rPr>
                <w:b/>
                <w:szCs w:val="22"/>
              </w:rPr>
              <w:t>ANGB</w:t>
            </w:r>
          </w:p>
        </w:tc>
        <w:tc>
          <w:tcPr>
            <w:tcW w:w="898" w:type="dxa"/>
            <w:tcBorders>
              <w:top w:val="nil"/>
              <w:left w:val="nil"/>
              <w:bottom w:val="single" w:sz="12" w:space="0" w:color="auto"/>
              <w:right w:val="nil"/>
            </w:tcBorders>
            <w:vAlign w:val="center"/>
            <w:hideMark/>
          </w:tcPr>
          <w:p w14:paraId="5E6B0A85" w14:textId="77777777" w:rsidR="0020189C" w:rsidRDefault="00020705">
            <w:pPr>
              <w:pStyle w:val="table1"/>
              <w:rPr>
                <w:b/>
                <w:szCs w:val="22"/>
              </w:rPr>
            </w:pPr>
            <w:r>
              <w:rPr>
                <w:b/>
                <w:szCs w:val="22"/>
              </w:rPr>
              <w:t>BUBB</w:t>
            </w:r>
          </w:p>
        </w:tc>
        <w:tc>
          <w:tcPr>
            <w:tcW w:w="898" w:type="dxa"/>
            <w:tcBorders>
              <w:top w:val="nil"/>
              <w:left w:val="nil"/>
              <w:bottom w:val="single" w:sz="12" w:space="0" w:color="auto"/>
              <w:right w:val="nil"/>
            </w:tcBorders>
            <w:vAlign w:val="center"/>
            <w:hideMark/>
          </w:tcPr>
          <w:p w14:paraId="5E6B0A86" w14:textId="77777777" w:rsidR="0020189C" w:rsidRDefault="00020705">
            <w:pPr>
              <w:pStyle w:val="table1"/>
              <w:rPr>
                <w:b/>
                <w:szCs w:val="22"/>
              </w:rPr>
            </w:pPr>
            <w:r>
              <w:rPr>
                <w:b/>
                <w:szCs w:val="22"/>
              </w:rPr>
              <w:t>SDSB</w:t>
            </w:r>
          </w:p>
        </w:tc>
      </w:tr>
      <w:tr w:rsidR="0020189C" w14:paraId="5E6B0A98" w14:textId="77777777">
        <w:tc>
          <w:tcPr>
            <w:tcW w:w="1693" w:type="dxa"/>
            <w:tcBorders>
              <w:top w:val="single" w:sz="12" w:space="0" w:color="auto"/>
              <w:left w:val="nil"/>
              <w:bottom w:val="single" w:sz="4" w:space="0" w:color="auto"/>
              <w:right w:val="nil"/>
            </w:tcBorders>
            <w:vAlign w:val="center"/>
            <w:hideMark/>
          </w:tcPr>
          <w:p w14:paraId="5E6B0A88" w14:textId="77777777" w:rsidR="0020189C" w:rsidRDefault="00020705">
            <w:pPr>
              <w:pStyle w:val="table1"/>
              <w:rPr>
                <w:b/>
                <w:i/>
              </w:rPr>
            </w:pPr>
            <w:r>
              <w:rPr>
                <w:b/>
                <w:i/>
              </w:rPr>
              <w:t>2013</w:t>
            </w:r>
          </w:p>
        </w:tc>
        <w:tc>
          <w:tcPr>
            <w:tcW w:w="869" w:type="dxa"/>
            <w:tcBorders>
              <w:top w:val="single" w:sz="12" w:space="0" w:color="auto"/>
              <w:left w:val="nil"/>
              <w:bottom w:val="single" w:sz="4" w:space="0" w:color="auto"/>
              <w:right w:val="nil"/>
            </w:tcBorders>
            <w:vAlign w:val="center"/>
            <w:hideMark/>
          </w:tcPr>
          <w:p w14:paraId="5E6B0A89" w14:textId="77777777" w:rsidR="0020189C" w:rsidRDefault="0020189C">
            <w:pPr>
              <w:pStyle w:val="table1"/>
              <w:rPr>
                <w:b/>
                <w:i/>
              </w:rPr>
            </w:pPr>
          </w:p>
        </w:tc>
        <w:tc>
          <w:tcPr>
            <w:tcW w:w="897" w:type="dxa"/>
            <w:tcBorders>
              <w:top w:val="single" w:sz="12" w:space="0" w:color="auto"/>
              <w:left w:val="nil"/>
              <w:bottom w:val="single" w:sz="4" w:space="0" w:color="auto"/>
              <w:right w:val="nil"/>
            </w:tcBorders>
            <w:vAlign w:val="center"/>
            <w:hideMark/>
          </w:tcPr>
          <w:p w14:paraId="5E6B0A8A"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hideMark/>
          </w:tcPr>
          <w:p w14:paraId="5E6B0A8B"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tcPr>
          <w:p w14:paraId="5E6B0A8C" w14:textId="77777777" w:rsidR="0020189C" w:rsidRDefault="0020189C">
            <w:pPr>
              <w:pStyle w:val="table1"/>
              <w:rPr>
                <w:b/>
                <w:i/>
              </w:rPr>
            </w:pPr>
          </w:p>
        </w:tc>
        <w:tc>
          <w:tcPr>
            <w:tcW w:w="898" w:type="dxa"/>
            <w:tcBorders>
              <w:top w:val="single" w:sz="12" w:space="0" w:color="auto"/>
              <w:left w:val="nil"/>
              <w:bottom w:val="single" w:sz="4" w:space="0" w:color="auto"/>
              <w:right w:val="nil"/>
            </w:tcBorders>
            <w:vAlign w:val="center"/>
            <w:hideMark/>
          </w:tcPr>
          <w:p w14:paraId="5E6B0A8D"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hideMark/>
          </w:tcPr>
          <w:p w14:paraId="5E6B0A8E"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hideMark/>
          </w:tcPr>
          <w:p w14:paraId="5E6B0A8F"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hideMark/>
          </w:tcPr>
          <w:p w14:paraId="5E6B0A90"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hideMark/>
          </w:tcPr>
          <w:p w14:paraId="5E6B0A91"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hideMark/>
          </w:tcPr>
          <w:p w14:paraId="5E6B0A92"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hideMark/>
          </w:tcPr>
          <w:p w14:paraId="5E6B0A93"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hideMark/>
          </w:tcPr>
          <w:p w14:paraId="5E6B0A94"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hideMark/>
          </w:tcPr>
          <w:p w14:paraId="5E6B0A95"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hideMark/>
          </w:tcPr>
          <w:p w14:paraId="5E6B0A96" w14:textId="77777777" w:rsidR="0020189C" w:rsidRDefault="0020189C">
            <w:pPr>
              <w:pStyle w:val="table1"/>
              <w:rPr>
                <w:b/>
                <w:i/>
                <w:szCs w:val="22"/>
              </w:rPr>
            </w:pPr>
          </w:p>
        </w:tc>
        <w:tc>
          <w:tcPr>
            <w:tcW w:w="898" w:type="dxa"/>
            <w:tcBorders>
              <w:top w:val="single" w:sz="12" w:space="0" w:color="auto"/>
              <w:left w:val="nil"/>
              <w:bottom w:val="single" w:sz="4" w:space="0" w:color="auto"/>
              <w:right w:val="nil"/>
            </w:tcBorders>
            <w:vAlign w:val="center"/>
            <w:hideMark/>
          </w:tcPr>
          <w:p w14:paraId="5E6B0A97" w14:textId="77777777" w:rsidR="0020189C" w:rsidRDefault="0020189C">
            <w:pPr>
              <w:pStyle w:val="table1"/>
              <w:rPr>
                <w:b/>
                <w:i/>
                <w:szCs w:val="22"/>
              </w:rPr>
            </w:pPr>
          </w:p>
        </w:tc>
      </w:tr>
      <w:tr w:rsidR="0020189C" w14:paraId="5E6B0AA9" w14:textId="77777777">
        <w:tc>
          <w:tcPr>
            <w:tcW w:w="1693" w:type="dxa"/>
            <w:tcBorders>
              <w:top w:val="single" w:sz="4" w:space="0" w:color="auto"/>
              <w:left w:val="nil"/>
              <w:bottom w:val="nil"/>
              <w:right w:val="nil"/>
            </w:tcBorders>
            <w:vAlign w:val="center"/>
            <w:hideMark/>
          </w:tcPr>
          <w:p w14:paraId="5E6B0A99" w14:textId="77777777" w:rsidR="0020189C" w:rsidRDefault="00020705">
            <w:pPr>
              <w:pStyle w:val="table1"/>
              <w:rPr>
                <w:b/>
              </w:rPr>
            </w:pPr>
            <w:r>
              <w:rPr>
                <w:b/>
              </w:rPr>
              <w:t>Temperature</w:t>
            </w:r>
          </w:p>
        </w:tc>
        <w:tc>
          <w:tcPr>
            <w:tcW w:w="869" w:type="dxa"/>
            <w:tcBorders>
              <w:top w:val="single" w:sz="4" w:space="0" w:color="auto"/>
              <w:left w:val="nil"/>
              <w:bottom w:val="nil"/>
              <w:right w:val="nil"/>
            </w:tcBorders>
            <w:vAlign w:val="center"/>
            <w:hideMark/>
          </w:tcPr>
          <w:p w14:paraId="5E6B0A9A" w14:textId="77777777" w:rsidR="0020189C" w:rsidRDefault="00020705">
            <w:pPr>
              <w:pStyle w:val="table1"/>
              <w:rPr>
                <w:b/>
              </w:rPr>
            </w:pPr>
            <w:r>
              <w:rPr>
                <w:b/>
              </w:rPr>
              <w:t>°C</w:t>
            </w:r>
          </w:p>
        </w:tc>
        <w:tc>
          <w:tcPr>
            <w:tcW w:w="897" w:type="dxa"/>
            <w:tcBorders>
              <w:top w:val="single" w:sz="4" w:space="0" w:color="auto"/>
              <w:left w:val="nil"/>
              <w:bottom w:val="nil"/>
              <w:right w:val="nil"/>
            </w:tcBorders>
            <w:vAlign w:val="center"/>
            <w:hideMark/>
          </w:tcPr>
          <w:p w14:paraId="5E6B0A9B" w14:textId="77777777" w:rsidR="0020189C" w:rsidRDefault="00020705">
            <w:pPr>
              <w:pStyle w:val="table1"/>
              <w:rPr>
                <w:szCs w:val="22"/>
              </w:rPr>
            </w:pPr>
            <w:r>
              <w:t>27.83</w:t>
            </w:r>
          </w:p>
        </w:tc>
        <w:tc>
          <w:tcPr>
            <w:tcW w:w="898" w:type="dxa"/>
            <w:tcBorders>
              <w:top w:val="single" w:sz="4" w:space="0" w:color="auto"/>
              <w:left w:val="nil"/>
              <w:bottom w:val="nil"/>
              <w:right w:val="nil"/>
            </w:tcBorders>
            <w:vAlign w:val="center"/>
            <w:hideMark/>
          </w:tcPr>
          <w:p w14:paraId="5E6B0A9C" w14:textId="77777777" w:rsidR="0020189C" w:rsidRDefault="00020705">
            <w:pPr>
              <w:pStyle w:val="table1"/>
              <w:rPr>
                <w:szCs w:val="22"/>
              </w:rPr>
            </w:pPr>
            <w:r>
              <w:t>27.09</w:t>
            </w:r>
          </w:p>
        </w:tc>
        <w:tc>
          <w:tcPr>
            <w:tcW w:w="898" w:type="dxa"/>
            <w:tcBorders>
              <w:top w:val="single" w:sz="4" w:space="0" w:color="auto"/>
              <w:left w:val="nil"/>
              <w:bottom w:val="nil"/>
              <w:right w:val="nil"/>
            </w:tcBorders>
            <w:vAlign w:val="center"/>
          </w:tcPr>
          <w:p w14:paraId="5E6B0A9D" w14:textId="77777777" w:rsidR="0020189C" w:rsidRDefault="0020189C">
            <w:pPr>
              <w:pStyle w:val="table1"/>
            </w:pPr>
          </w:p>
        </w:tc>
        <w:tc>
          <w:tcPr>
            <w:tcW w:w="898" w:type="dxa"/>
            <w:tcBorders>
              <w:top w:val="single" w:sz="4" w:space="0" w:color="auto"/>
              <w:left w:val="nil"/>
              <w:bottom w:val="nil"/>
              <w:right w:val="nil"/>
            </w:tcBorders>
            <w:vAlign w:val="center"/>
            <w:hideMark/>
          </w:tcPr>
          <w:p w14:paraId="5E6B0A9E" w14:textId="77777777" w:rsidR="0020189C" w:rsidRDefault="00020705">
            <w:pPr>
              <w:pStyle w:val="table1"/>
              <w:rPr>
                <w:szCs w:val="22"/>
              </w:rPr>
            </w:pPr>
            <w:r>
              <w:rPr>
                <w:szCs w:val="22"/>
              </w:rPr>
              <w:t>27.69</w:t>
            </w:r>
          </w:p>
        </w:tc>
        <w:tc>
          <w:tcPr>
            <w:tcW w:w="898" w:type="dxa"/>
            <w:tcBorders>
              <w:top w:val="single" w:sz="4" w:space="0" w:color="auto"/>
              <w:left w:val="nil"/>
              <w:bottom w:val="nil"/>
              <w:right w:val="nil"/>
            </w:tcBorders>
            <w:vAlign w:val="center"/>
            <w:hideMark/>
          </w:tcPr>
          <w:p w14:paraId="5E6B0A9F" w14:textId="77777777" w:rsidR="0020189C" w:rsidRDefault="00020705">
            <w:pPr>
              <w:pStyle w:val="table1"/>
              <w:rPr>
                <w:szCs w:val="22"/>
              </w:rPr>
            </w:pPr>
            <w:r>
              <w:rPr>
                <w:szCs w:val="22"/>
              </w:rPr>
              <w:t>29.68</w:t>
            </w:r>
          </w:p>
        </w:tc>
        <w:tc>
          <w:tcPr>
            <w:tcW w:w="898" w:type="dxa"/>
            <w:tcBorders>
              <w:top w:val="single" w:sz="4" w:space="0" w:color="auto"/>
              <w:left w:val="nil"/>
              <w:bottom w:val="nil"/>
              <w:right w:val="nil"/>
            </w:tcBorders>
            <w:vAlign w:val="center"/>
            <w:hideMark/>
          </w:tcPr>
          <w:p w14:paraId="5E6B0AA0" w14:textId="77777777" w:rsidR="0020189C" w:rsidRDefault="00020705">
            <w:pPr>
              <w:pStyle w:val="table1"/>
              <w:rPr>
                <w:szCs w:val="22"/>
              </w:rPr>
            </w:pPr>
            <w:r>
              <w:rPr>
                <w:szCs w:val="22"/>
              </w:rPr>
              <w:t>28.11</w:t>
            </w:r>
          </w:p>
        </w:tc>
        <w:tc>
          <w:tcPr>
            <w:tcW w:w="898" w:type="dxa"/>
            <w:tcBorders>
              <w:top w:val="single" w:sz="4" w:space="0" w:color="auto"/>
              <w:left w:val="nil"/>
              <w:bottom w:val="nil"/>
              <w:right w:val="nil"/>
            </w:tcBorders>
            <w:vAlign w:val="center"/>
            <w:hideMark/>
          </w:tcPr>
          <w:p w14:paraId="5E6B0AA1" w14:textId="77777777" w:rsidR="0020189C" w:rsidRDefault="00020705">
            <w:pPr>
              <w:pStyle w:val="table1"/>
              <w:rPr>
                <w:szCs w:val="22"/>
              </w:rPr>
            </w:pPr>
            <w:r>
              <w:rPr>
                <w:szCs w:val="22"/>
              </w:rPr>
              <w:t>26.31</w:t>
            </w:r>
          </w:p>
        </w:tc>
        <w:tc>
          <w:tcPr>
            <w:tcW w:w="898" w:type="dxa"/>
            <w:tcBorders>
              <w:top w:val="single" w:sz="4" w:space="0" w:color="auto"/>
              <w:left w:val="nil"/>
              <w:bottom w:val="nil"/>
              <w:right w:val="nil"/>
            </w:tcBorders>
            <w:vAlign w:val="center"/>
            <w:hideMark/>
          </w:tcPr>
          <w:p w14:paraId="5E6B0AA2" w14:textId="77777777" w:rsidR="0020189C" w:rsidRDefault="00020705">
            <w:pPr>
              <w:pStyle w:val="table1"/>
              <w:rPr>
                <w:szCs w:val="22"/>
              </w:rPr>
            </w:pPr>
            <w:r>
              <w:rPr>
                <w:szCs w:val="22"/>
              </w:rPr>
              <w:t>28.36</w:t>
            </w:r>
          </w:p>
        </w:tc>
        <w:tc>
          <w:tcPr>
            <w:tcW w:w="898" w:type="dxa"/>
            <w:tcBorders>
              <w:top w:val="single" w:sz="4" w:space="0" w:color="auto"/>
              <w:left w:val="nil"/>
              <w:bottom w:val="nil"/>
              <w:right w:val="nil"/>
            </w:tcBorders>
            <w:vAlign w:val="center"/>
            <w:hideMark/>
          </w:tcPr>
          <w:p w14:paraId="5E6B0AA3" w14:textId="77777777" w:rsidR="0020189C" w:rsidRDefault="00020705">
            <w:pPr>
              <w:pStyle w:val="table1"/>
              <w:rPr>
                <w:szCs w:val="22"/>
              </w:rPr>
            </w:pPr>
            <w:r>
              <w:rPr>
                <w:szCs w:val="22"/>
              </w:rPr>
              <w:t>28.61</w:t>
            </w:r>
          </w:p>
        </w:tc>
        <w:tc>
          <w:tcPr>
            <w:tcW w:w="898" w:type="dxa"/>
            <w:tcBorders>
              <w:top w:val="single" w:sz="4" w:space="0" w:color="auto"/>
              <w:left w:val="nil"/>
              <w:bottom w:val="nil"/>
              <w:right w:val="nil"/>
            </w:tcBorders>
            <w:vAlign w:val="center"/>
            <w:hideMark/>
          </w:tcPr>
          <w:p w14:paraId="5E6B0AA4" w14:textId="77777777" w:rsidR="0020189C" w:rsidRDefault="00020705">
            <w:pPr>
              <w:pStyle w:val="table1"/>
              <w:rPr>
                <w:szCs w:val="22"/>
              </w:rPr>
            </w:pPr>
            <w:r>
              <w:rPr>
                <w:szCs w:val="22"/>
              </w:rPr>
              <w:t>25.26</w:t>
            </w:r>
          </w:p>
        </w:tc>
        <w:tc>
          <w:tcPr>
            <w:tcW w:w="898" w:type="dxa"/>
            <w:tcBorders>
              <w:top w:val="single" w:sz="4" w:space="0" w:color="auto"/>
              <w:left w:val="nil"/>
              <w:bottom w:val="nil"/>
              <w:right w:val="nil"/>
            </w:tcBorders>
            <w:vAlign w:val="center"/>
            <w:hideMark/>
          </w:tcPr>
          <w:p w14:paraId="5E6B0AA5" w14:textId="77777777" w:rsidR="0020189C" w:rsidRDefault="00020705">
            <w:pPr>
              <w:pStyle w:val="table1"/>
              <w:rPr>
                <w:szCs w:val="22"/>
              </w:rPr>
            </w:pPr>
            <w:r>
              <w:rPr>
                <w:szCs w:val="22"/>
              </w:rPr>
              <w:t>26.50</w:t>
            </w:r>
          </w:p>
        </w:tc>
        <w:tc>
          <w:tcPr>
            <w:tcW w:w="898" w:type="dxa"/>
            <w:tcBorders>
              <w:top w:val="single" w:sz="4" w:space="0" w:color="auto"/>
              <w:left w:val="nil"/>
              <w:bottom w:val="nil"/>
              <w:right w:val="nil"/>
            </w:tcBorders>
            <w:vAlign w:val="center"/>
            <w:hideMark/>
          </w:tcPr>
          <w:p w14:paraId="5E6B0AA6" w14:textId="77777777" w:rsidR="0020189C" w:rsidRDefault="00020705">
            <w:pPr>
              <w:pStyle w:val="table1"/>
              <w:rPr>
                <w:szCs w:val="22"/>
              </w:rPr>
            </w:pPr>
            <w:r>
              <w:rPr>
                <w:szCs w:val="22"/>
              </w:rPr>
              <w:t>27.72</w:t>
            </w:r>
          </w:p>
        </w:tc>
        <w:tc>
          <w:tcPr>
            <w:tcW w:w="898" w:type="dxa"/>
            <w:tcBorders>
              <w:top w:val="single" w:sz="4" w:space="0" w:color="auto"/>
              <w:left w:val="nil"/>
              <w:bottom w:val="nil"/>
              <w:right w:val="nil"/>
            </w:tcBorders>
            <w:vAlign w:val="center"/>
            <w:hideMark/>
          </w:tcPr>
          <w:p w14:paraId="5E6B0AA7" w14:textId="77777777" w:rsidR="0020189C" w:rsidRDefault="00020705">
            <w:pPr>
              <w:pStyle w:val="table1"/>
              <w:rPr>
                <w:szCs w:val="22"/>
              </w:rPr>
            </w:pPr>
            <w:r>
              <w:rPr>
                <w:szCs w:val="22"/>
              </w:rPr>
              <w:t>26.58</w:t>
            </w:r>
          </w:p>
        </w:tc>
        <w:tc>
          <w:tcPr>
            <w:tcW w:w="898" w:type="dxa"/>
            <w:tcBorders>
              <w:top w:val="single" w:sz="4" w:space="0" w:color="auto"/>
              <w:left w:val="nil"/>
              <w:bottom w:val="nil"/>
              <w:right w:val="nil"/>
            </w:tcBorders>
            <w:vAlign w:val="center"/>
            <w:hideMark/>
          </w:tcPr>
          <w:p w14:paraId="5E6B0AA8" w14:textId="77777777" w:rsidR="0020189C" w:rsidRDefault="00020705">
            <w:pPr>
              <w:pStyle w:val="table1"/>
              <w:rPr>
                <w:szCs w:val="22"/>
              </w:rPr>
            </w:pPr>
            <w:r>
              <w:rPr>
                <w:szCs w:val="22"/>
              </w:rPr>
              <w:t>26.38</w:t>
            </w:r>
          </w:p>
        </w:tc>
      </w:tr>
      <w:tr w:rsidR="0020189C" w14:paraId="5E6B0ABA" w14:textId="77777777">
        <w:tc>
          <w:tcPr>
            <w:tcW w:w="1693" w:type="dxa"/>
            <w:tcBorders>
              <w:top w:val="nil"/>
              <w:left w:val="nil"/>
              <w:bottom w:val="nil"/>
              <w:right w:val="nil"/>
            </w:tcBorders>
            <w:vAlign w:val="center"/>
            <w:hideMark/>
          </w:tcPr>
          <w:p w14:paraId="5E6B0AAA" w14:textId="77777777" w:rsidR="0020189C" w:rsidRDefault="00020705">
            <w:pPr>
              <w:pStyle w:val="table1"/>
              <w:rPr>
                <w:b/>
              </w:rPr>
            </w:pPr>
            <w:r>
              <w:rPr>
                <w:b/>
              </w:rPr>
              <w:t>Conductivity</w:t>
            </w:r>
          </w:p>
        </w:tc>
        <w:tc>
          <w:tcPr>
            <w:tcW w:w="869" w:type="dxa"/>
            <w:tcBorders>
              <w:top w:val="nil"/>
              <w:left w:val="nil"/>
              <w:bottom w:val="nil"/>
              <w:right w:val="nil"/>
            </w:tcBorders>
            <w:vAlign w:val="center"/>
            <w:hideMark/>
          </w:tcPr>
          <w:p w14:paraId="5E6B0AAB" w14:textId="77777777" w:rsidR="0020189C" w:rsidRDefault="00020705">
            <w:pPr>
              <w:pStyle w:val="table1"/>
              <w:rPr>
                <w:b/>
              </w:rPr>
            </w:pPr>
            <w:r>
              <w:rPr>
                <w:b/>
              </w:rPr>
              <w:t>µS cm</w:t>
            </w:r>
            <w:r>
              <w:rPr>
                <w:b/>
                <w:snapToGrid w:val="0"/>
                <w:color w:val="000000"/>
                <w:position w:val="4"/>
                <w:sz w:val="11"/>
                <w:szCs w:val="0"/>
                <w:u w:color="000000"/>
              </w:rPr>
              <w:t>-1</w:t>
            </w:r>
          </w:p>
        </w:tc>
        <w:tc>
          <w:tcPr>
            <w:tcW w:w="897" w:type="dxa"/>
            <w:tcBorders>
              <w:top w:val="nil"/>
              <w:left w:val="nil"/>
              <w:bottom w:val="nil"/>
              <w:right w:val="nil"/>
            </w:tcBorders>
            <w:vAlign w:val="center"/>
            <w:hideMark/>
          </w:tcPr>
          <w:p w14:paraId="5E6B0AAC" w14:textId="77777777" w:rsidR="0020189C" w:rsidRDefault="00020705">
            <w:pPr>
              <w:pStyle w:val="table1"/>
              <w:rPr>
                <w:szCs w:val="22"/>
              </w:rPr>
            </w:pPr>
            <w:r>
              <w:rPr>
                <w:szCs w:val="22"/>
              </w:rPr>
              <w:t>2417.2</w:t>
            </w:r>
          </w:p>
        </w:tc>
        <w:tc>
          <w:tcPr>
            <w:tcW w:w="898" w:type="dxa"/>
            <w:tcBorders>
              <w:top w:val="nil"/>
              <w:left w:val="nil"/>
              <w:bottom w:val="nil"/>
              <w:right w:val="nil"/>
            </w:tcBorders>
            <w:vAlign w:val="center"/>
            <w:hideMark/>
          </w:tcPr>
          <w:p w14:paraId="5E6B0AAD" w14:textId="77777777" w:rsidR="0020189C" w:rsidRDefault="00020705">
            <w:pPr>
              <w:pStyle w:val="table1"/>
              <w:rPr>
                <w:szCs w:val="22"/>
              </w:rPr>
            </w:pPr>
            <w:r>
              <w:rPr>
                <w:szCs w:val="22"/>
              </w:rPr>
              <w:t>381.1</w:t>
            </w:r>
          </w:p>
        </w:tc>
        <w:tc>
          <w:tcPr>
            <w:tcW w:w="898" w:type="dxa"/>
            <w:tcBorders>
              <w:top w:val="nil"/>
              <w:left w:val="nil"/>
              <w:bottom w:val="nil"/>
              <w:right w:val="nil"/>
            </w:tcBorders>
            <w:vAlign w:val="center"/>
          </w:tcPr>
          <w:p w14:paraId="5E6B0AAE" w14:textId="77777777" w:rsidR="0020189C" w:rsidRDefault="0020189C">
            <w:pPr>
              <w:pStyle w:val="table1"/>
            </w:pPr>
          </w:p>
        </w:tc>
        <w:tc>
          <w:tcPr>
            <w:tcW w:w="898" w:type="dxa"/>
            <w:tcBorders>
              <w:top w:val="nil"/>
              <w:left w:val="nil"/>
              <w:bottom w:val="nil"/>
              <w:right w:val="nil"/>
            </w:tcBorders>
            <w:vAlign w:val="center"/>
            <w:hideMark/>
          </w:tcPr>
          <w:p w14:paraId="5E6B0AAF" w14:textId="77777777" w:rsidR="0020189C" w:rsidRDefault="00020705">
            <w:pPr>
              <w:pStyle w:val="table1"/>
              <w:rPr>
                <w:szCs w:val="22"/>
              </w:rPr>
            </w:pPr>
            <w:r>
              <w:rPr>
                <w:szCs w:val="22"/>
              </w:rPr>
              <w:t>224.1</w:t>
            </w:r>
          </w:p>
        </w:tc>
        <w:tc>
          <w:tcPr>
            <w:tcW w:w="898" w:type="dxa"/>
            <w:tcBorders>
              <w:top w:val="nil"/>
              <w:left w:val="nil"/>
              <w:bottom w:val="nil"/>
              <w:right w:val="nil"/>
            </w:tcBorders>
            <w:vAlign w:val="center"/>
            <w:hideMark/>
          </w:tcPr>
          <w:p w14:paraId="5E6B0AB0" w14:textId="77777777" w:rsidR="0020189C" w:rsidRDefault="00020705">
            <w:pPr>
              <w:pStyle w:val="table1"/>
              <w:rPr>
                <w:szCs w:val="22"/>
              </w:rPr>
            </w:pPr>
            <w:r>
              <w:rPr>
                <w:szCs w:val="22"/>
              </w:rPr>
              <w:t>109</w:t>
            </w:r>
          </w:p>
        </w:tc>
        <w:tc>
          <w:tcPr>
            <w:tcW w:w="898" w:type="dxa"/>
            <w:tcBorders>
              <w:top w:val="nil"/>
              <w:left w:val="nil"/>
              <w:bottom w:val="nil"/>
              <w:right w:val="nil"/>
            </w:tcBorders>
            <w:vAlign w:val="center"/>
            <w:hideMark/>
          </w:tcPr>
          <w:p w14:paraId="5E6B0AB1" w14:textId="77777777" w:rsidR="0020189C" w:rsidRDefault="00020705">
            <w:pPr>
              <w:pStyle w:val="table1"/>
              <w:rPr>
                <w:szCs w:val="22"/>
              </w:rPr>
            </w:pPr>
            <w:r>
              <w:rPr>
                <w:szCs w:val="22"/>
              </w:rPr>
              <w:t>53.2</w:t>
            </w:r>
          </w:p>
        </w:tc>
        <w:tc>
          <w:tcPr>
            <w:tcW w:w="898" w:type="dxa"/>
            <w:tcBorders>
              <w:top w:val="nil"/>
              <w:left w:val="nil"/>
              <w:bottom w:val="nil"/>
              <w:right w:val="nil"/>
            </w:tcBorders>
            <w:vAlign w:val="center"/>
            <w:hideMark/>
          </w:tcPr>
          <w:p w14:paraId="5E6B0AB2" w14:textId="77777777" w:rsidR="0020189C" w:rsidRDefault="00020705">
            <w:pPr>
              <w:pStyle w:val="table1"/>
              <w:rPr>
                <w:szCs w:val="22"/>
              </w:rPr>
            </w:pPr>
            <w:r>
              <w:rPr>
                <w:szCs w:val="22"/>
              </w:rPr>
              <w:t>75.2</w:t>
            </w:r>
          </w:p>
        </w:tc>
        <w:tc>
          <w:tcPr>
            <w:tcW w:w="898" w:type="dxa"/>
            <w:tcBorders>
              <w:top w:val="nil"/>
              <w:left w:val="nil"/>
              <w:bottom w:val="nil"/>
              <w:right w:val="nil"/>
            </w:tcBorders>
            <w:vAlign w:val="center"/>
            <w:hideMark/>
          </w:tcPr>
          <w:p w14:paraId="5E6B0AB3" w14:textId="77777777" w:rsidR="0020189C" w:rsidRDefault="00020705">
            <w:pPr>
              <w:pStyle w:val="table1"/>
              <w:rPr>
                <w:szCs w:val="22"/>
              </w:rPr>
            </w:pPr>
            <w:r>
              <w:rPr>
                <w:szCs w:val="22"/>
              </w:rPr>
              <w:t>133.7</w:t>
            </w:r>
          </w:p>
        </w:tc>
        <w:tc>
          <w:tcPr>
            <w:tcW w:w="898" w:type="dxa"/>
            <w:tcBorders>
              <w:top w:val="nil"/>
              <w:left w:val="nil"/>
              <w:bottom w:val="nil"/>
              <w:right w:val="nil"/>
            </w:tcBorders>
            <w:vAlign w:val="center"/>
            <w:hideMark/>
          </w:tcPr>
          <w:p w14:paraId="5E6B0AB4" w14:textId="77777777" w:rsidR="0020189C" w:rsidRDefault="00020705">
            <w:pPr>
              <w:pStyle w:val="table1"/>
              <w:rPr>
                <w:szCs w:val="22"/>
              </w:rPr>
            </w:pPr>
            <w:r>
              <w:rPr>
                <w:szCs w:val="22"/>
              </w:rPr>
              <w:t>46.1</w:t>
            </w:r>
          </w:p>
        </w:tc>
        <w:tc>
          <w:tcPr>
            <w:tcW w:w="898" w:type="dxa"/>
            <w:tcBorders>
              <w:top w:val="nil"/>
              <w:left w:val="nil"/>
              <w:bottom w:val="nil"/>
              <w:right w:val="nil"/>
            </w:tcBorders>
            <w:vAlign w:val="center"/>
            <w:hideMark/>
          </w:tcPr>
          <w:p w14:paraId="5E6B0AB5" w14:textId="77777777" w:rsidR="0020189C" w:rsidRDefault="00020705">
            <w:pPr>
              <w:pStyle w:val="table1"/>
              <w:rPr>
                <w:szCs w:val="22"/>
              </w:rPr>
            </w:pPr>
            <w:r>
              <w:rPr>
                <w:szCs w:val="22"/>
              </w:rPr>
              <w:t>35.2</w:t>
            </w:r>
          </w:p>
        </w:tc>
        <w:tc>
          <w:tcPr>
            <w:tcW w:w="898" w:type="dxa"/>
            <w:tcBorders>
              <w:top w:val="nil"/>
              <w:left w:val="nil"/>
              <w:bottom w:val="nil"/>
              <w:right w:val="nil"/>
            </w:tcBorders>
            <w:vAlign w:val="center"/>
            <w:hideMark/>
          </w:tcPr>
          <w:p w14:paraId="5E6B0AB6" w14:textId="77777777" w:rsidR="0020189C" w:rsidRDefault="00020705">
            <w:pPr>
              <w:pStyle w:val="table1"/>
              <w:rPr>
                <w:szCs w:val="22"/>
              </w:rPr>
            </w:pPr>
            <w:r>
              <w:rPr>
                <w:szCs w:val="22"/>
              </w:rPr>
              <w:t>40</w:t>
            </w:r>
          </w:p>
        </w:tc>
        <w:tc>
          <w:tcPr>
            <w:tcW w:w="898" w:type="dxa"/>
            <w:tcBorders>
              <w:top w:val="nil"/>
              <w:left w:val="nil"/>
              <w:bottom w:val="nil"/>
              <w:right w:val="nil"/>
            </w:tcBorders>
            <w:vAlign w:val="center"/>
            <w:hideMark/>
          </w:tcPr>
          <w:p w14:paraId="5E6B0AB7" w14:textId="77777777" w:rsidR="0020189C" w:rsidRDefault="00020705">
            <w:pPr>
              <w:pStyle w:val="table1"/>
              <w:rPr>
                <w:szCs w:val="22"/>
              </w:rPr>
            </w:pPr>
            <w:r>
              <w:rPr>
                <w:szCs w:val="22"/>
              </w:rPr>
              <w:t>25.5</w:t>
            </w:r>
          </w:p>
        </w:tc>
        <w:tc>
          <w:tcPr>
            <w:tcW w:w="898" w:type="dxa"/>
            <w:tcBorders>
              <w:top w:val="nil"/>
              <w:left w:val="nil"/>
              <w:bottom w:val="nil"/>
              <w:right w:val="nil"/>
            </w:tcBorders>
            <w:vAlign w:val="center"/>
            <w:hideMark/>
          </w:tcPr>
          <w:p w14:paraId="5E6B0AB8" w14:textId="77777777" w:rsidR="0020189C" w:rsidRDefault="00020705">
            <w:pPr>
              <w:pStyle w:val="table1"/>
              <w:rPr>
                <w:szCs w:val="22"/>
              </w:rPr>
            </w:pPr>
            <w:r>
              <w:rPr>
                <w:szCs w:val="22"/>
              </w:rPr>
              <w:t>43.3</w:t>
            </w:r>
          </w:p>
        </w:tc>
        <w:tc>
          <w:tcPr>
            <w:tcW w:w="898" w:type="dxa"/>
            <w:tcBorders>
              <w:top w:val="nil"/>
              <w:left w:val="nil"/>
              <w:bottom w:val="nil"/>
              <w:right w:val="nil"/>
            </w:tcBorders>
            <w:vAlign w:val="center"/>
            <w:hideMark/>
          </w:tcPr>
          <w:p w14:paraId="5E6B0AB9" w14:textId="77777777" w:rsidR="0020189C" w:rsidRDefault="00020705">
            <w:pPr>
              <w:pStyle w:val="table1"/>
              <w:rPr>
                <w:szCs w:val="22"/>
              </w:rPr>
            </w:pPr>
            <w:r>
              <w:rPr>
                <w:szCs w:val="22"/>
              </w:rPr>
              <w:t>23.8</w:t>
            </w:r>
          </w:p>
        </w:tc>
      </w:tr>
      <w:tr w:rsidR="0020189C" w14:paraId="5E6B0ACB" w14:textId="77777777">
        <w:tc>
          <w:tcPr>
            <w:tcW w:w="1693" w:type="dxa"/>
            <w:tcBorders>
              <w:top w:val="nil"/>
              <w:left w:val="nil"/>
              <w:bottom w:val="nil"/>
              <w:right w:val="nil"/>
            </w:tcBorders>
            <w:vAlign w:val="center"/>
            <w:hideMark/>
          </w:tcPr>
          <w:p w14:paraId="5E6B0ABB" w14:textId="77777777" w:rsidR="0020189C" w:rsidRDefault="00020705">
            <w:pPr>
              <w:pStyle w:val="table1"/>
              <w:rPr>
                <w:b/>
              </w:rPr>
            </w:pPr>
            <w:r>
              <w:rPr>
                <w:b/>
              </w:rPr>
              <w:t>pH</w:t>
            </w:r>
          </w:p>
        </w:tc>
        <w:tc>
          <w:tcPr>
            <w:tcW w:w="869" w:type="dxa"/>
            <w:tcBorders>
              <w:top w:val="nil"/>
              <w:left w:val="nil"/>
              <w:bottom w:val="nil"/>
              <w:right w:val="nil"/>
            </w:tcBorders>
            <w:vAlign w:val="center"/>
            <w:hideMark/>
          </w:tcPr>
          <w:p w14:paraId="5E6B0ABC" w14:textId="77777777" w:rsidR="0020189C" w:rsidRDefault="00020705">
            <w:pPr>
              <w:pStyle w:val="table1"/>
              <w:rPr>
                <w:b/>
              </w:rPr>
            </w:pPr>
            <w:r>
              <w:rPr>
                <w:b/>
              </w:rPr>
              <w:t>Units</w:t>
            </w:r>
          </w:p>
        </w:tc>
        <w:tc>
          <w:tcPr>
            <w:tcW w:w="897" w:type="dxa"/>
            <w:tcBorders>
              <w:top w:val="nil"/>
              <w:left w:val="nil"/>
              <w:bottom w:val="nil"/>
              <w:right w:val="nil"/>
            </w:tcBorders>
            <w:vAlign w:val="center"/>
            <w:hideMark/>
          </w:tcPr>
          <w:p w14:paraId="5E6B0ABD" w14:textId="77777777" w:rsidR="0020189C" w:rsidRDefault="00020705">
            <w:pPr>
              <w:pStyle w:val="table1"/>
              <w:rPr>
                <w:szCs w:val="22"/>
              </w:rPr>
            </w:pPr>
            <w:r>
              <w:rPr>
                <w:szCs w:val="22"/>
              </w:rPr>
              <w:t>7.07</w:t>
            </w:r>
          </w:p>
        </w:tc>
        <w:tc>
          <w:tcPr>
            <w:tcW w:w="898" w:type="dxa"/>
            <w:tcBorders>
              <w:top w:val="nil"/>
              <w:left w:val="nil"/>
              <w:bottom w:val="nil"/>
              <w:right w:val="nil"/>
            </w:tcBorders>
            <w:vAlign w:val="center"/>
            <w:hideMark/>
          </w:tcPr>
          <w:p w14:paraId="5E6B0ABE" w14:textId="77777777" w:rsidR="0020189C" w:rsidRDefault="00020705">
            <w:pPr>
              <w:pStyle w:val="table1"/>
              <w:rPr>
                <w:szCs w:val="22"/>
              </w:rPr>
            </w:pPr>
            <w:r>
              <w:rPr>
                <w:szCs w:val="22"/>
              </w:rPr>
              <w:t>6.42</w:t>
            </w:r>
          </w:p>
        </w:tc>
        <w:tc>
          <w:tcPr>
            <w:tcW w:w="898" w:type="dxa"/>
            <w:tcBorders>
              <w:top w:val="nil"/>
              <w:left w:val="nil"/>
              <w:bottom w:val="nil"/>
              <w:right w:val="nil"/>
            </w:tcBorders>
            <w:vAlign w:val="center"/>
          </w:tcPr>
          <w:p w14:paraId="5E6B0ABF" w14:textId="77777777" w:rsidR="0020189C" w:rsidRDefault="0020189C">
            <w:pPr>
              <w:pStyle w:val="table1"/>
            </w:pPr>
          </w:p>
        </w:tc>
        <w:tc>
          <w:tcPr>
            <w:tcW w:w="898" w:type="dxa"/>
            <w:tcBorders>
              <w:top w:val="nil"/>
              <w:left w:val="nil"/>
              <w:bottom w:val="nil"/>
              <w:right w:val="nil"/>
            </w:tcBorders>
            <w:vAlign w:val="center"/>
            <w:hideMark/>
          </w:tcPr>
          <w:p w14:paraId="5E6B0AC0" w14:textId="77777777" w:rsidR="0020189C" w:rsidRDefault="00020705">
            <w:pPr>
              <w:pStyle w:val="table1"/>
              <w:rPr>
                <w:szCs w:val="22"/>
              </w:rPr>
            </w:pPr>
            <w:r>
              <w:rPr>
                <w:szCs w:val="22"/>
              </w:rPr>
              <w:t>6.07</w:t>
            </w:r>
          </w:p>
        </w:tc>
        <w:tc>
          <w:tcPr>
            <w:tcW w:w="898" w:type="dxa"/>
            <w:tcBorders>
              <w:top w:val="nil"/>
              <w:left w:val="nil"/>
              <w:bottom w:val="nil"/>
              <w:right w:val="nil"/>
            </w:tcBorders>
            <w:vAlign w:val="center"/>
            <w:hideMark/>
          </w:tcPr>
          <w:p w14:paraId="5E6B0AC1" w14:textId="77777777" w:rsidR="0020189C" w:rsidRDefault="00020705">
            <w:pPr>
              <w:pStyle w:val="table1"/>
              <w:rPr>
                <w:szCs w:val="22"/>
              </w:rPr>
            </w:pPr>
            <w:r>
              <w:rPr>
                <w:szCs w:val="22"/>
              </w:rPr>
              <w:t>6.20</w:t>
            </w:r>
          </w:p>
        </w:tc>
        <w:tc>
          <w:tcPr>
            <w:tcW w:w="898" w:type="dxa"/>
            <w:tcBorders>
              <w:top w:val="nil"/>
              <w:left w:val="nil"/>
              <w:bottom w:val="nil"/>
              <w:right w:val="nil"/>
            </w:tcBorders>
            <w:vAlign w:val="center"/>
            <w:hideMark/>
          </w:tcPr>
          <w:p w14:paraId="5E6B0AC2" w14:textId="77777777" w:rsidR="0020189C" w:rsidRDefault="00020705">
            <w:pPr>
              <w:pStyle w:val="table1"/>
              <w:rPr>
                <w:szCs w:val="22"/>
              </w:rPr>
            </w:pPr>
            <w:r>
              <w:rPr>
                <w:szCs w:val="22"/>
              </w:rPr>
              <w:t>5.64</w:t>
            </w:r>
          </w:p>
        </w:tc>
        <w:tc>
          <w:tcPr>
            <w:tcW w:w="898" w:type="dxa"/>
            <w:tcBorders>
              <w:top w:val="nil"/>
              <w:left w:val="nil"/>
              <w:bottom w:val="nil"/>
              <w:right w:val="nil"/>
            </w:tcBorders>
            <w:vAlign w:val="center"/>
            <w:hideMark/>
          </w:tcPr>
          <w:p w14:paraId="5E6B0AC3" w14:textId="77777777" w:rsidR="0020189C" w:rsidRDefault="00020705">
            <w:pPr>
              <w:pStyle w:val="table1"/>
              <w:rPr>
                <w:szCs w:val="22"/>
              </w:rPr>
            </w:pPr>
            <w:r>
              <w:rPr>
                <w:szCs w:val="22"/>
              </w:rPr>
              <w:t>6.35</w:t>
            </w:r>
          </w:p>
        </w:tc>
        <w:tc>
          <w:tcPr>
            <w:tcW w:w="898" w:type="dxa"/>
            <w:tcBorders>
              <w:top w:val="nil"/>
              <w:left w:val="nil"/>
              <w:bottom w:val="nil"/>
              <w:right w:val="nil"/>
            </w:tcBorders>
            <w:vAlign w:val="center"/>
            <w:hideMark/>
          </w:tcPr>
          <w:p w14:paraId="5E6B0AC4" w14:textId="77777777" w:rsidR="0020189C" w:rsidRDefault="00020705">
            <w:pPr>
              <w:pStyle w:val="table1"/>
              <w:rPr>
                <w:szCs w:val="22"/>
              </w:rPr>
            </w:pPr>
            <w:r>
              <w:rPr>
                <w:szCs w:val="22"/>
              </w:rPr>
              <w:t>7.82</w:t>
            </w:r>
          </w:p>
        </w:tc>
        <w:tc>
          <w:tcPr>
            <w:tcW w:w="898" w:type="dxa"/>
            <w:tcBorders>
              <w:top w:val="nil"/>
              <w:left w:val="nil"/>
              <w:bottom w:val="nil"/>
              <w:right w:val="nil"/>
            </w:tcBorders>
            <w:vAlign w:val="center"/>
            <w:hideMark/>
          </w:tcPr>
          <w:p w14:paraId="5E6B0AC5" w14:textId="77777777" w:rsidR="0020189C" w:rsidRDefault="00020705">
            <w:pPr>
              <w:pStyle w:val="table1"/>
              <w:rPr>
                <w:szCs w:val="22"/>
              </w:rPr>
            </w:pPr>
            <w:r>
              <w:rPr>
                <w:szCs w:val="22"/>
              </w:rPr>
              <w:t>5.54</w:t>
            </w:r>
          </w:p>
        </w:tc>
        <w:tc>
          <w:tcPr>
            <w:tcW w:w="898" w:type="dxa"/>
            <w:tcBorders>
              <w:top w:val="nil"/>
              <w:left w:val="nil"/>
              <w:bottom w:val="nil"/>
              <w:right w:val="nil"/>
            </w:tcBorders>
            <w:vAlign w:val="center"/>
            <w:hideMark/>
          </w:tcPr>
          <w:p w14:paraId="5E6B0AC6" w14:textId="77777777" w:rsidR="0020189C" w:rsidRDefault="00020705">
            <w:pPr>
              <w:pStyle w:val="table1"/>
              <w:rPr>
                <w:szCs w:val="22"/>
              </w:rPr>
            </w:pPr>
            <w:r>
              <w:rPr>
                <w:szCs w:val="22"/>
              </w:rPr>
              <w:t>5.69</w:t>
            </w:r>
          </w:p>
        </w:tc>
        <w:tc>
          <w:tcPr>
            <w:tcW w:w="898" w:type="dxa"/>
            <w:tcBorders>
              <w:top w:val="nil"/>
              <w:left w:val="nil"/>
              <w:bottom w:val="nil"/>
              <w:right w:val="nil"/>
            </w:tcBorders>
            <w:vAlign w:val="center"/>
            <w:hideMark/>
          </w:tcPr>
          <w:p w14:paraId="5E6B0AC7" w14:textId="77777777" w:rsidR="0020189C" w:rsidRDefault="00020705">
            <w:pPr>
              <w:pStyle w:val="table1"/>
              <w:rPr>
                <w:szCs w:val="22"/>
              </w:rPr>
            </w:pPr>
            <w:r>
              <w:rPr>
                <w:szCs w:val="22"/>
              </w:rPr>
              <w:t>6.43</w:t>
            </w:r>
          </w:p>
        </w:tc>
        <w:tc>
          <w:tcPr>
            <w:tcW w:w="898" w:type="dxa"/>
            <w:tcBorders>
              <w:top w:val="nil"/>
              <w:left w:val="nil"/>
              <w:bottom w:val="nil"/>
              <w:right w:val="nil"/>
            </w:tcBorders>
            <w:vAlign w:val="center"/>
            <w:hideMark/>
          </w:tcPr>
          <w:p w14:paraId="5E6B0AC8" w14:textId="77777777" w:rsidR="0020189C" w:rsidRDefault="00020705">
            <w:pPr>
              <w:pStyle w:val="table1"/>
              <w:rPr>
                <w:szCs w:val="22"/>
              </w:rPr>
            </w:pPr>
            <w:r>
              <w:rPr>
                <w:szCs w:val="22"/>
              </w:rPr>
              <w:t>5.94</w:t>
            </w:r>
          </w:p>
        </w:tc>
        <w:tc>
          <w:tcPr>
            <w:tcW w:w="898" w:type="dxa"/>
            <w:tcBorders>
              <w:top w:val="nil"/>
              <w:left w:val="nil"/>
              <w:bottom w:val="nil"/>
              <w:right w:val="nil"/>
            </w:tcBorders>
            <w:vAlign w:val="center"/>
            <w:hideMark/>
          </w:tcPr>
          <w:p w14:paraId="5E6B0AC9" w14:textId="77777777" w:rsidR="0020189C" w:rsidRDefault="00020705">
            <w:pPr>
              <w:pStyle w:val="table1"/>
              <w:rPr>
                <w:szCs w:val="22"/>
              </w:rPr>
            </w:pPr>
            <w:r>
              <w:rPr>
                <w:szCs w:val="22"/>
              </w:rPr>
              <w:t>6.22</w:t>
            </w:r>
          </w:p>
        </w:tc>
        <w:tc>
          <w:tcPr>
            <w:tcW w:w="898" w:type="dxa"/>
            <w:tcBorders>
              <w:top w:val="nil"/>
              <w:left w:val="nil"/>
              <w:bottom w:val="nil"/>
              <w:right w:val="nil"/>
            </w:tcBorders>
            <w:vAlign w:val="center"/>
            <w:hideMark/>
          </w:tcPr>
          <w:p w14:paraId="5E6B0ACA" w14:textId="77777777" w:rsidR="0020189C" w:rsidRDefault="00020705">
            <w:pPr>
              <w:pStyle w:val="table1"/>
              <w:rPr>
                <w:szCs w:val="22"/>
              </w:rPr>
            </w:pPr>
            <w:r>
              <w:rPr>
                <w:szCs w:val="22"/>
              </w:rPr>
              <w:t>5.47</w:t>
            </w:r>
          </w:p>
        </w:tc>
      </w:tr>
      <w:tr w:rsidR="0020189C" w14:paraId="5E6B0ADC" w14:textId="77777777">
        <w:tc>
          <w:tcPr>
            <w:tcW w:w="1693" w:type="dxa"/>
            <w:tcBorders>
              <w:top w:val="nil"/>
              <w:left w:val="nil"/>
              <w:bottom w:val="nil"/>
              <w:right w:val="nil"/>
            </w:tcBorders>
            <w:vAlign w:val="center"/>
            <w:hideMark/>
          </w:tcPr>
          <w:p w14:paraId="5E6B0ACC" w14:textId="77777777" w:rsidR="0020189C" w:rsidRDefault="00020705">
            <w:pPr>
              <w:pStyle w:val="table1"/>
              <w:rPr>
                <w:b/>
              </w:rPr>
            </w:pPr>
            <w:r>
              <w:rPr>
                <w:b/>
              </w:rPr>
              <w:t>Turbidity</w:t>
            </w:r>
          </w:p>
        </w:tc>
        <w:tc>
          <w:tcPr>
            <w:tcW w:w="869" w:type="dxa"/>
            <w:tcBorders>
              <w:top w:val="nil"/>
              <w:left w:val="nil"/>
              <w:bottom w:val="nil"/>
              <w:right w:val="nil"/>
            </w:tcBorders>
            <w:vAlign w:val="center"/>
            <w:hideMark/>
          </w:tcPr>
          <w:p w14:paraId="5E6B0ACD" w14:textId="77777777" w:rsidR="0020189C" w:rsidRDefault="00020705">
            <w:pPr>
              <w:pStyle w:val="table1"/>
              <w:rPr>
                <w:b/>
              </w:rPr>
            </w:pPr>
            <w:r>
              <w:rPr>
                <w:b/>
              </w:rPr>
              <w:t>NTU</w:t>
            </w:r>
          </w:p>
        </w:tc>
        <w:tc>
          <w:tcPr>
            <w:tcW w:w="897" w:type="dxa"/>
            <w:tcBorders>
              <w:top w:val="nil"/>
              <w:left w:val="nil"/>
              <w:bottom w:val="nil"/>
              <w:right w:val="nil"/>
            </w:tcBorders>
            <w:vAlign w:val="center"/>
            <w:hideMark/>
          </w:tcPr>
          <w:p w14:paraId="5E6B0ACE" w14:textId="77777777" w:rsidR="0020189C" w:rsidRDefault="00020705">
            <w:pPr>
              <w:pStyle w:val="table1"/>
              <w:rPr>
                <w:szCs w:val="22"/>
              </w:rPr>
            </w:pPr>
            <w:r>
              <w:rPr>
                <w:szCs w:val="22"/>
              </w:rPr>
              <w:t>7.74</w:t>
            </w:r>
          </w:p>
        </w:tc>
        <w:tc>
          <w:tcPr>
            <w:tcW w:w="898" w:type="dxa"/>
            <w:tcBorders>
              <w:top w:val="nil"/>
              <w:left w:val="nil"/>
              <w:bottom w:val="nil"/>
              <w:right w:val="nil"/>
            </w:tcBorders>
            <w:vAlign w:val="center"/>
            <w:hideMark/>
          </w:tcPr>
          <w:p w14:paraId="5E6B0ACF" w14:textId="77777777" w:rsidR="0020189C" w:rsidRDefault="00020705">
            <w:pPr>
              <w:pStyle w:val="table1"/>
              <w:rPr>
                <w:szCs w:val="22"/>
              </w:rPr>
            </w:pPr>
            <w:r>
              <w:rPr>
                <w:szCs w:val="22"/>
              </w:rPr>
              <w:t>1.18</w:t>
            </w:r>
          </w:p>
        </w:tc>
        <w:tc>
          <w:tcPr>
            <w:tcW w:w="898" w:type="dxa"/>
            <w:tcBorders>
              <w:top w:val="nil"/>
              <w:left w:val="nil"/>
              <w:bottom w:val="nil"/>
              <w:right w:val="nil"/>
            </w:tcBorders>
            <w:vAlign w:val="center"/>
          </w:tcPr>
          <w:p w14:paraId="5E6B0AD0" w14:textId="77777777" w:rsidR="0020189C" w:rsidRDefault="0020189C">
            <w:pPr>
              <w:pStyle w:val="table1"/>
            </w:pPr>
          </w:p>
        </w:tc>
        <w:tc>
          <w:tcPr>
            <w:tcW w:w="898" w:type="dxa"/>
            <w:tcBorders>
              <w:top w:val="nil"/>
              <w:left w:val="nil"/>
              <w:bottom w:val="nil"/>
              <w:right w:val="nil"/>
            </w:tcBorders>
            <w:vAlign w:val="center"/>
            <w:hideMark/>
          </w:tcPr>
          <w:p w14:paraId="5E6B0AD1" w14:textId="77777777" w:rsidR="0020189C" w:rsidRDefault="00020705">
            <w:pPr>
              <w:pStyle w:val="table1"/>
              <w:rPr>
                <w:szCs w:val="22"/>
              </w:rPr>
            </w:pPr>
            <w:r>
              <w:rPr>
                <w:szCs w:val="22"/>
              </w:rPr>
              <w:t>10.14</w:t>
            </w:r>
          </w:p>
        </w:tc>
        <w:tc>
          <w:tcPr>
            <w:tcW w:w="898" w:type="dxa"/>
            <w:tcBorders>
              <w:top w:val="nil"/>
              <w:left w:val="nil"/>
              <w:bottom w:val="nil"/>
              <w:right w:val="nil"/>
            </w:tcBorders>
            <w:vAlign w:val="center"/>
            <w:hideMark/>
          </w:tcPr>
          <w:p w14:paraId="5E6B0AD2" w14:textId="77777777" w:rsidR="0020189C" w:rsidRDefault="00020705">
            <w:pPr>
              <w:pStyle w:val="table1"/>
              <w:rPr>
                <w:szCs w:val="22"/>
              </w:rPr>
            </w:pPr>
            <w:r>
              <w:rPr>
                <w:szCs w:val="22"/>
              </w:rPr>
              <w:t>7.94</w:t>
            </w:r>
          </w:p>
        </w:tc>
        <w:tc>
          <w:tcPr>
            <w:tcW w:w="898" w:type="dxa"/>
            <w:tcBorders>
              <w:top w:val="nil"/>
              <w:left w:val="nil"/>
              <w:bottom w:val="nil"/>
              <w:right w:val="nil"/>
            </w:tcBorders>
            <w:vAlign w:val="center"/>
            <w:hideMark/>
          </w:tcPr>
          <w:p w14:paraId="5E6B0AD3" w14:textId="77777777" w:rsidR="0020189C" w:rsidRDefault="00020705">
            <w:pPr>
              <w:pStyle w:val="table1"/>
              <w:rPr>
                <w:szCs w:val="22"/>
              </w:rPr>
            </w:pPr>
            <w:r>
              <w:rPr>
                <w:szCs w:val="22"/>
              </w:rPr>
              <w:t>7.22</w:t>
            </w:r>
          </w:p>
        </w:tc>
        <w:tc>
          <w:tcPr>
            <w:tcW w:w="898" w:type="dxa"/>
            <w:tcBorders>
              <w:top w:val="nil"/>
              <w:left w:val="nil"/>
              <w:bottom w:val="nil"/>
              <w:right w:val="nil"/>
            </w:tcBorders>
            <w:vAlign w:val="center"/>
            <w:hideMark/>
          </w:tcPr>
          <w:p w14:paraId="5E6B0AD4" w14:textId="77777777" w:rsidR="0020189C" w:rsidRDefault="00020705">
            <w:pPr>
              <w:pStyle w:val="table1"/>
              <w:rPr>
                <w:szCs w:val="22"/>
              </w:rPr>
            </w:pPr>
            <w:r>
              <w:rPr>
                <w:szCs w:val="22"/>
              </w:rPr>
              <w:t>11.22</w:t>
            </w:r>
          </w:p>
        </w:tc>
        <w:tc>
          <w:tcPr>
            <w:tcW w:w="898" w:type="dxa"/>
            <w:tcBorders>
              <w:top w:val="nil"/>
              <w:left w:val="nil"/>
              <w:bottom w:val="nil"/>
              <w:right w:val="nil"/>
            </w:tcBorders>
            <w:vAlign w:val="center"/>
            <w:hideMark/>
          </w:tcPr>
          <w:p w14:paraId="5E6B0AD5" w14:textId="77777777" w:rsidR="0020189C" w:rsidRDefault="00020705">
            <w:pPr>
              <w:pStyle w:val="table1"/>
              <w:rPr>
                <w:szCs w:val="22"/>
              </w:rPr>
            </w:pPr>
            <w:r>
              <w:rPr>
                <w:szCs w:val="22"/>
              </w:rPr>
              <w:t>4.08</w:t>
            </w:r>
          </w:p>
        </w:tc>
        <w:tc>
          <w:tcPr>
            <w:tcW w:w="898" w:type="dxa"/>
            <w:tcBorders>
              <w:top w:val="nil"/>
              <w:left w:val="nil"/>
              <w:bottom w:val="nil"/>
              <w:right w:val="nil"/>
            </w:tcBorders>
            <w:vAlign w:val="center"/>
            <w:hideMark/>
          </w:tcPr>
          <w:p w14:paraId="5E6B0AD6" w14:textId="77777777" w:rsidR="0020189C" w:rsidRDefault="00020705">
            <w:pPr>
              <w:pStyle w:val="table1"/>
              <w:rPr>
                <w:szCs w:val="22"/>
              </w:rPr>
            </w:pPr>
            <w:r>
              <w:rPr>
                <w:szCs w:val="22"/>
              </w:rPr>
              <w:t>8.76</w:t>
            </w:r>
          </w:p>
        </w:tc>
        <w:tc>
          <w:tcPr>
            <w:tcW w:w="898" w:type="dxa"/>
            <w:tcBorders>
              <w:top w:val="nil"/>
              <w:left w:val="nil"/>
              <w:bottom w:val="nil"/>
              <w:right w:val="nil"/>
            </w:tcBorders>
            <w:vAlign w:val="center"/>
            <w:hideMark/>
          </w:tcPr>
          <w:p w14:paraId="5E6B0AD7" w14:textId="77777777" w:rsidR="0020189C" w:rsidRDefault="00020705">
            <w:pPr>
              <w:pStyle w:val="table1"/>
              <w:rPr>
                <w:szCs w:val="22"/>
              </w:rPr>
            </w:pPr>
            <w:r>
              <w:rPr>
                <w:szCs w:val="22"/>
              </w:rPr>
              <w:t>7.10</w:t>
            </w:r>
          </w:p>
        </w:tc>
        <w:tc>
          <w:tcPr>
            <w:tcW w:w="898" w:type="dxa"/>
            <w:tcBorders>
              <w:top w:val="nil"/>
              <w:left w:val="nil"/>
              <w:bottom w:val="nil"/>
              <w:right w:val="nil"/>
            </w:tcBorders>
            <w:vAlign w:val="center"/>
            <w:hideMark/>
          </w:tcPr>
          <w:p w14:paraId="5E6B0AD8" w14:textId="77777777" w:rsidR="0020189C" w:rsidRDefault="00020705">
            <w:pPr>
              <w:pStyle w:val="table1"/>
              <w:rPr>
                <w:szCs w:val="22"/>
              </w:rPr>
            </w:pPr>
            <w:r>
              <w:rPr>
                <w:szCs w:val="22"/>
              </w:rPr>
              <w:t>15.50</w:t>
            </w:r>
          </w:p>
        </w:tc>
        <w:tc>
          <w:tcPr>
            <w:tcW w:w="898" w:type="dxa"/>
            <w:tcBorders>
              <w:top w:val="nil"/>
              <w:left w:val="nil"/>
              <w:bottom w:val="nil"/>
              <w:right w:val="nil"/>
            </w:tcBorders>
            <w:vAlign w:val="center"/>
            <w:hideMark/>
          </w:tcPr>
          <w:p w14:paraId="5E6B0AD9" w14:textId="77777777" w:rsidR="0020189C" w:rsidRDefault="00020705">
            <w:pPr>
              <w:pStyle w:val="table1"/>
              <w:rPr>
                <w:szCs w:val="22"/>
              </w:rPr>
            </w:pPr>
            <w:r>
              <w:rPr>
                <w:szCs w:val="22"/>
              </w:rPr>
              <w:t>8.12</w:t>
            </w:r>
          </w:p>
        </w:tc>
        <w:tc>
          <w:tcPr>
            <w:tcW w:w="898" w:type="dxa"/>
            <w:tcBorders>
              <w:top w:val="nil"/>
              <w:left w:val="nil"/>
              <w:bottom w:val="nil"/>
              <w:right w:val="nil"/>
            </w:tcBorders>
            <w:vAlign w:val="center"/>
            <w:hideMark/>
          </w:tcPr>
          <w:p w14:paraId="5E6B0ADA" w14:textId="77777777" w:rsidR="0020189C" w:rsidRDefault="00020705">
            <w:pPr>
              <w:pStyle w:val="table1"/>
              <w:rPr>
                <w:szCs w:val="22"/>
              </w:rPr>
            </w:pPr>
            <w:r>
              <w:rPr>
                <w:szCs w:val="22"/>
              </w:rPr>
              <w:t>3.62</w:t>
            </w:r>
          </w:p>
        </w:tc>
        <w:tc>
          <w:tcPr>
            <w:tcW w:w="898" w:type="dxa"/>
            <w:tcBorders>
              <w:top w:val="nil"/>
              <w:left w:val="nil"/>
              <w:bottom w:val="nil"/>
              <w:right w:val="nil"/>
            </w:tcBorders>
            <w:vAlign w:val="center"/>
            <w:hideMark/>
          </w:tcPr>
          <w:p w14:paraId="5E6B0ADB" w14:textId="77777777" w:rsidR="0020189C" w:rsidRDefault="00020705">
            <w:pPr>
              <w:pStyle w:val="table1"/>
              <w:rPr>
                <w:szCs w:val="22"/>
              </w:rPr>
            </w:pPr>
            <w:r>
              <w:rPr>
                <w:szCs w:val="22"/>
              </w:rPr>
              <w:t>3.08</w:t>
            </w:r>
          </w:p>
        </w:tc>
      </w:tr>
      <w:tr w:rsidR="0020189C" w14:paraId="5E6B0AED" w14:textId="77777777">
        <w:tc>
          <w:tcPr>
            <w:tcW w:w="1693" w:type="dxa"/>
            <w:tcBorders>
              <w:top w:val="nil"/>
              <w:left w:val="nil"/>
              <w:bottom w:val="nil"/>
              <w:right w:val="nil"/>
            </w:tcBorders>
            <w:vAlign w:val="center"/>
            <w:hideMark/>
          </w:tcPr>
          <w:p w14:paraId="5E6B0ADD" w14:textId="77777777" w:rsidR="0020189C" w:rsidRDefault="00020705">
            <w:pPr>
              <w:pStyle w:val="table1"/>
              <w:rPr>
                <w:b/>
              </w:rPr>
            </w:pPr>
            <w:r>
              <w:rPr>
                <w:b/>
              </w:rPr>
              <w:t>Dissolved Oxygen</w:t>
            </w:r>
          </w:p>
        </w:tc>
        <w:tc>
          <w:tcPr>
            <w:tcW w:w="869" w:type="dxa"/>
            <w:tcBorders>
              <w:top w:val="nil"/>
              <w:left w:val="nil"/>
              <w:bottom w:val="nil"/>
              <w:right w:val="nil"/>
            </w:tcBorders>
            <w:vAlign w:val="center"/>
            <w:hideMark/>
          </w:tcPr>
          <w:p w14:paraId="5E6B0ADE" w14:textId="77777777" w:rsidR="0020189C" w:rsidRDefault="00020705">
            <w:pPr>
              <w:pStyle w:val="table1"/>
              <w:rPr>
                <w:b/>
              </w:rPr>
            </w:pPr>
            <w:r>
              <w:rPr>
                <w:b/>
              </w:rPr>
              <w:t>mg L</w:t>
            </w:r>
            <w:r>
              <w:rPr>
                <w:b/>
                <w:snapToGrid w:val="0"/>
                <w:color w:val="000000"/>
                <w:position w:val="4"/>
                <w:sz w:val="11"/>
                <w:szCs w:val="0"/>
                <w:u w:color="000000"/>
              </w:rPr>
              <w:t>-1</w:t>
            </w:r>
          </w:p>
        </w:tc>
        <w:tc>
          <w:tcPr>
            <w:tcW w:w="897" w:type="dxa"/>
            <w:tcBorders>
              <w:top w:val="nil"/>
              <w:left w:val="nil"/>
              <w:bottom w:val="nil"/>
              <w:right w:val="nil"/>
            </w:tcBorders>
            <w:vAlign w:val="center"/>
            <w:hideMark/>
          </w:tcPr>
          <w:p w14:paraId="5E6B0ADF" w14:textId="77777777" w:rsidR="0020189C" w:rsidRDefault="00020705">
            <w:pPr>
              <w:pStyle w:val="table1"/>
              <w:rPr>
                <w:szCs w:val="22"/>
              </w:rPr>
            </w:pPr>
            <w:r>
              <w:rPr>
                <w:szCs w:val="22"/>
              </w:rPr>
              <w:t>6.01</w:t>
            </w:r>
          </w:p>
        </w:tc>
        <w:tc>
          <w:tcPr>
            <w:tcW w:w="898" w:type="dxa"/>
            <w:tcBorders>
              <w:top w:val="nil"/>
              <w:left w:val="nil"/>
              <w:bottom w:val="nil"/>
              <w:right w:val="nil"/>
            </w:tcBorders>
            <w:vAlign w:val="center"/>
            <w:hideMark/>
          </w:tcPr>
          <w:p w14:paraId="5E6B0AE0" w14:textId="77777777" w:rsidR="0020189C" w:rsidRDefault="00020705">
            <w:pPr>
              <w:pStyle w:val="table1"/>
              <w:rPr>
                <w:szCs w:val="22"/>
              </w:rPr>
            </w:pPr>
            <w:r>
              <w:rPr>
                <w:szCs w:val="22"/>
              </w:rPr>
              <w:t>4.52</w:t>
            </w:r>
          </w:p>
        </w:tc>
        <w:tc>
          <w:tcPr>
            <w:tcW w:w="898" w:type="dxa"/>
            <w:tcBorders>
              <w:top w:val="nil"/>
              <w:left w:val="nil"/>
              <w:bottom w:val="nil"/>
              <w:right w:val="nil"/>
            </w:tcBorders>
            <w:vAlign w:val="center"/>
          </w:tcPr>
          <w:p w14:paraId="5E6B0AE1" w14:textId="77777777" w:rsidR="0020189C" w:rsidRDefault="0020189C">
            <w:pPr>
              <w:pStyle w:val="table1"/>
            </w:pPr>
          </w:p>
        </w:tc>
        <w:tc>
          <w:tcPr>
            <w:tcW w:w="898" w:type="dxa"/>
            <w:tcBorders>
              <w:top w:val="nil"/>
              <w:left w:val="nil"/>
              <w:bottom w:val="nil"/>
              <w:right w:val="nil"/>
            </w:tcBorders>
            <w:vAlign w:val="center"/>
            <w:hideMark/>
          </w:tcPr>
          <w:p w14:paraId="5E6B0AE2" w14:textId="77777777" w:rsidR="0020189C" w:rsidRDefault="00020705">
            <w:pPr>
              <w:pStyle w:val="table1"/>
              <w:rPr>
                <w:szCs w:val="22"/>
              </w:rPr>
            </w:pPr>
            <w:r>
              <w:rPr>
                <w:szCs w:val="22"/>
              </w:rPr>
              <w:t>1.29</w:t>
            </w:r>
          </w:p>
        </w:tc>
        <w:tc>
          <w:tcPr>
            <w:tcW w:w="898" w:type="dxa"/>
            <w:tcBorders>
              <w:top w:val="nil"/>
              <w:left w:val="nil"/>
              <w:bottom w:val="nil"/>
              <w:right w:val="nil"/>
            </w:tcBorders>
            <w:vAlign w:val="center"/>
            <w:hideMark/>
          </w:tcPr>
          <w:p w14:paraId="5E6B0AE3" w14:textId="77777777" w:rsidR="0020189C" w:rsidRDefault="00020705">
            <w:pPr>
              <w:pStyle w:val="table1"/>
              <w:rPr>
                <w:szCs w:val="22"/>
              </w:rPr>
            </w:pPr>
            <w:r>
              <w:rPr>
                <w:szCs w:val="22"/>
              </w:rPr>
              <w:t>4.02</w:t>
            </w:r>
          </w:p>
        </w:tc>
        <w:tc>
          <w:tcPr>
            <w:tcW w:w="898" w:type="dxa"/>
            <w:tcBorders>
              <w:top w:val="nil"/>
              <w:left w:val="nil"/>
              <w:bottom w:val="nil"/>
              <w:right w:val="nil"/>
            </w:tcBorders>
            <w:vAlign w:val="center"/>
            <w:hideMark/>
          </w:tcPr>
          <w:p w14:paraId="5E6B0AE4" w14:textId="77777777" w:rsidR="0020189C" w:rsidRDefault="00020705">
            <w:pPr>
              <w:pStyle w:val="table1"/>
              <w:rPr>
                <w:szCs w:val="22"/>
              </w:rPr>
            </w:pPr>
            <w:r>
              <w:rPr>
                <w:szCs w:val="22"/>
              </w:rPr>
              <w:t>0.50</w:t>
            </w:r>
          </w:p>
        </w:tc>
        <w:tc>
          <w:tcPr>
            <w:tcW w:w="898" w:type="dxa"/>
            <w:tcBorders>
              <w:top w:val="nil"/>
              <w:left w:val="nil"/>
              <w:bottom w:val="nil"/>
              <w:right w:val="nil"/>
            </w:tcBorders>
            <w:vAlign w:val="center"/>
            <w:hideMark/>
          </w:tcPr>
          <w:p w14:paraId="5E6B0AE5" w14:textId="77777777" w:rsidR="0020189C" w:rsidRDefault="00020705">
            <w:pPr>
              <w:pStyle w:val="table1"/>
              <w:rPr>
                <w:szCs w:val="22"/>
              </w:rPr>
            </w:pPr>
            <w:r>
              <w:rPr>
                <w:szCs w:val="22"/>
              </w:rPr>
              <w:t>1.81</w:t>
            </w:r>
          </w:p>
        </w:tc>
        <w:tc>
          <w:tcPr>
            <w:tcW w:w="898" w:type="dxa"/>
            <w:tcBorders>
              <w:top w:val="nil"/>
              <w:left w:val="nil"/>
              <w:bottom w:val="nil"/>
              <w:right w:val="nil"/>
            </w:tcBorders>
            <w:vAlign w:val="center"/>
            <w:hideMark/>
          </w:tcPr>
          <w:p w14:paraId="5E6B0AE6" w14:textId="77777777" w:rsidR="0020189C" w:rsidRDefault="00020705">
            <w:pPr>
              <w:pStyle w:val="table1"/>
              <w:rPr>
                <w:szCs w:val="22"/>
              </w:rPr>
            </w:pPr>
            <w:r>
              <w:rPr>
                <w:szCs w:val="22"/>
              </w:rPr>
              <w:t>7.80</w:t>
            </w:r>
          </w:p>
        </w:tc>
        <w:tc>
          <w:tcPr>
            <w:tcW w:w="898" w:type="dxa"/>
            <w:tcBorders>
              <w:top w:val="nil"/>
              <w:left w:val="nil"/>
              <w:bottom w:val="nil"/>
              <w:right w:val="nil"/>
            </w:tcBorders>
            <w:vAlign w:val="center"/>
            <w:hideMark/>
          </w:tcPr>
          <w:p w14:paraId="5E6B0AE7" w14:textId="77777777" w:rsidR="0020189C" w:rsidRDefault="00020705">
            <w:pPr>
              <w:pStyle w:val="table1"/>
              <w:rPr>
                <w:szCs w:val="22"/>
              </w:rPr>
            </w:pPr>
            <w:r>
              <w:rPr>
                <w:szCs w:val="22"/>
              </w:rPr>
              <w:t>0.65</w:t>
            </w:r>
          </w:p>
        </w:tc>
        <w:tc>
          <w:tcPr>
            <w:tcW w:w="898" w:type="dxa"/>
            <w:tcBorders>
              <w:top w:val="nil"/>
              <w:left w:val="nil"/>
              <w:bottom w:val="nil"/>
              <w:right w:val="nil"/>
            </w:tcBorders>
            <w:vAlign w:val="center"/>
            <w:hideMark/>
          </w:tcPr>
          <w:p w14:paraId="5E6B0AE8" w14:textId="77777777" w:rsidR="0020189C" w:rsidRDefault="00020705">
            <w:pPr>
              <w:pStyle w:val="table1"/>
              <w:rPr>
                <w:szCs w:val="22"/>
              </w:rPr>
            </w:pPr>
            <w:r>
              <w:rPr>
                <w:szCs w:val="22"/>
              </w:rPr>
              <w:t>1.83</w:t>
            </w:r>
          </w:p>
        </w:tc>
        <w:tc>
          <w:tcPr>
            <w:tcW w:w="898" w:type="dxa"/>
            <w:tcBorders>
              <w:top w:val="nil"/>
              <w:left w:val="nil"/>
              <w:bottom w:val="nil"/>
              <w:right w:val="nil"/>
            </w:tcBorders>
            <w:vAlign w:val="center"/>
            <w:hideMark/>
          </w:tcPr>
          <w:p w14:paraId="5E6B0AE9" w14:textId="77777777" w:rsidR="0020189C" w:rsidRDefault="00020705">
            <w:pPr>
              <w:pStyle w:val="table1"/>
              <w:rPr>
                <w:szCs w:val="22"/>
              </w:rPr>
            </w:pPr>
            <w:r>
              <w:rPr>
                <w:szCs w:val="22"/>
              </w:rPr>
              <w:t>6.34</w:t>
            </w:r>
          </w:p>
        </w:tc>
        <w:tc>
          <w:tcPr>
            <w:tcW w:w="898" w:type="dxa"/>
            <w:tcBorders>
              <w:top w:val="nil"/>
              <w:left w:val="nil"/>
              <w:bottom w:val="nil"/>
              <w:right w:val="nil"/>
            </w:tcBorders>
            <w:vAlign w:val="center"/>
            <w:hideMark/>
          </w:tcPr>
          <w:p w14:paraId="5E6B0AEA" w14:textId="77777777" w:rsidR="0020189C" w:rsidRDefault="00020705">
            <w:pPr>
              <w:pStyle w:val="table1"/>
              <w:rPr>
                <w:szCs w:val="22"/>
              </w:rPr>
            </w:pPr>
            <w:r>
              <w:rPr>
                <w:szCs w:val="22"/>
              </w:rPr>
              <w:t>6.71</w:t>
            </w:r>
          </w:p>
        </w:tc>
        <w:tc>
          <w:tcPr>
            <w:tcW w:w="898" w:type="dxa"/>
            <w:tcBorders>
              <w:top w:val="nil"/>
              <w:left w:val="nil"/>
              <w:bottom w:val="nil"/>
              <w:right w:val="nil"/>
            </w:tcBorders>
            <w:vAlign w:val="center"/>
            <w:hideMark/>
          </w:tcPr>
          <w:p w14:paraId="5E6B0AEB" w14:textId="77777777" w:rsidR="0020189C" w:rsidRDefault="00020705">
            <w:pPr>
              <w:pStyle w:val="table1"/>
              <w:rPr>
                <w:szCs w:val="22"/>
              </w:rPr>
            </w:pPr>
            <w:r>
              <w:rPr>
                <w:szCs w:val="22"/>
              </w:rPr>
              <w:t>1.92</w:t>
            </w:r>
          </w:p>
        </w:tc>
        <w:tc>
          <w:tcPr>
            <w:tcW w:w="898" w:type="dxa"/>
            <w:tcBorders>
              <w:top w:val="nil"/>
              <w:left w:val="nil"/>
              <w:bottom w:val="nil"/>
              <w:right w:val="nil"/>
            </w:tcBorders>
            <w:vAlign w:val="center"/>
            <w:hideMark/>
          </w:tcPr>
          <w:p w14:paraId="5E6B0AEC" w14:textId="77777777" w:rsidR="0020189C" w:rsidRDefault="00020705">
            <w:pPr>
              <w:pStyle w:val="table1"/>
              <w:rPr>
                <w:szCs w:val="22"/>
              </w:rPr>
            </w:pPr>
            <w:r>
              <w:rPr>
                <w:szCs w:val="22"/>
              </w:rPr>
              <w:t>2.95</w:t>
            </w:r>
          </w:p>
        </w:tc>
      </w:tr>
      <w:tr w:rsidR="0020189C" w14:paraId="5E6B0AFE" w14:textId="77777777">
        <w:tc>
          <w:tcPr>
            <w:tcW w:w="1693" w:type="dxa"/>
            <w:tcBorders>
              <w:top w:val="nil"/>
              <w:left w:val="nil"/>
              <w:bottom w:val="single" w:sz="2" w:space="0" w:color="auto"/>
              <w:right w:val="nil"/>
            </w:tcBorders>
            <w:vAlign w:val="center"/>
            <w:hideMark/>
          </w:tcPr>
          <w:p w14:paraId="5E6B0AEE" w14:textId="77777777" w:rsidR="0020189C" w:rsidRDefault="00020705">
            <w:pPr>
              <w:pStyle w:val="table1"/>
              <w:rPr>
                <w:b/>
              </w:rPr>
            </w:pPr>
            <w:r>
              <w:rPr>
                <w:b/>
              </w:rPr>
              <w:t>Dissolved Oxygen</w:t>
            </w:r>
          </w:p>
        </w:tc>
        <w:tc>
          <w:tcPr>
            <w:tcW w:w="869" w:type="dxa"/>
            <w:tcBorders>
              <w:top w:val="nil"/>
              <w:left w:val="nil"/>
              <w:bottom w:val="single" w:sz="2" w:space="0" w:color="auto"/>
              <w:right w:val="nil"/>
            </w:tcBorders>
            <w:vAlign w:val="center"/>
            <w:hideMark/>
          </w:tcPr>
          <w:p w14:paraId="5E6B0AEF" w14:textId="77777777" w:rsidR="0020189C" w:rsidRDefault="00020705">
            <w:pPr>
              <w:pStyle w:val="table1"/>
              <w:rPr>
                <w:b/>
              </w:rPr>
            </w:pPr>
            <w:r>
              <w:rPr>
                <w:b/>
              </w:rPr>
              <w:t>%</w:t>
            </w:r>
          </w:p>
        </w:tc>
        <w:tc>
          <w:tcPr>
            <w:tcW w:w="897" w:type="dxa"/>
            <w:tcBorders>
              <w:top w:val="nil"/>
              <w:left w:val="nil"/>
              <w:bottom w:val="single" w:sz="2" w:space="0" w:color="auto"/>
              <w:right w:val="nil"/>
            </w:tcBorders>
            <w:vAlign w:val="center"/>
            <w:hideMark/>
          </w:tcPr>
          <w:p w14:paraId="5E6B0AF0" w14:textId="77777777" w:rsidR="0020189C" w:rsidRDefault="00020705">
            <w:pPr>
              <w:pStyle w:val="table1"/>
              <w:rPr>
                <w:szCs w:val="22"/>
              </w:rPr>
            </w:pPr>
            <w:r>
              <w:rPr>
                <w:szCs w:val="22"/>
              </w:rPr>
              <w:t>77.22</w:t>
            </w:r>
          </w:p>
        </w:tc>
        <w:tc>
          <w:tcPr>
            <w:tcW w:w="898" w:type="dxa"/>
            <w:tcBorders>
              <w:top w:val="nil"/>
              <w:left w:val="nil"/>
              <w:bottom w:val="single" w:sz="2" w:space="0" w:color="auto"/>
              <w:right w:val="nil"/>
            </w:tcBorders>
            <w:vAlign w:val="center"/>
            <w:hideMark/>
          </w:tcPr>
          <w:p w14:paraId="5E6B0AF1" w14:textId="77777777" w:rsidR="0020189C" w:rsidRDefault="00020705">
            <w:pPr>
              <w:pStyle w:val="table1"/>
              <w:rPr>
                <w:szCs w:val="22"/>
              </w:rPr>
            </w:pPr>
            <w:r>
              <w:rPr>
                <w:szCs w:val="22"/>
              </w:rPr>
              <w:t>57</w:t>
            </w:r>
          </w:p>
        </w:tc>
        <w:tc>
          <w:tcPr>
            <w:tcW w:w="898" w:type="dxa"/>
            <w:tcBorders>
              <w:top w:val="nil"/>
              <w:left w:val="nil"/>
              <w:bottom w:val="single" w:sz="2" w:space="0" w:color="auto"/>
              <w:right w:val="nil"/>
            </w:tcBorders>
            <w:vAlign w:val="center"/>
          </w:tcPr>
          <w:p w14:paraId="5E6B0AF2" w14:textId="77777777" w:rsidR="0020189C" w:rsidRDefault="0020189C">
            <w:pPr>
              <w:pStyle w:val="table1"/>
            </w:pPr>
          </w:p>
        </w:tc>
        <w:tc>
          <w:tcPr>
            <w:tcW w:w="898" w:type="dxa"/>
            <w:tcBorders>
              <w:top w:val="nil"/>
              <w:left w:val="nil"/>
              <w:bottom w:val="single" w:sz="2" w:space="0" w:color="auto"/>
              <w:right w:val="nil"/>
            </w:tcBorders>
            <w:vAlign w:val="center"/>
            <w:hideMark/>
          </w:tcPr>
          <w:p w14:paraId="5E6B0AF3" w14:textId="77777777" w:rsidR="0020189C" w:rsidRDefault="00020705">
            <w:pPr>
              <w:pStyle w:val="table1"/>
              <w:rPr>
                <w:szCs w:val="22"/>
              </w:rPr>
            </w:pPr>
            <w:r>
              <w:rPr>
                <w:szCs w:val="22"/>
              </w:rPr>
              <w:t>16.98</w:t>
            </w:r>
          </w:p>
        </w:tc>
        <w:tc>
          <w:tcPr>
            <w:tcW w:w="898" w:type="dxa"/>
            <w:tcBorders>
              <w:top w:val="nil"/>
              <w:left w:val="nil"/>
              <w:bottom w:val="single" w:sz="2" w:space="0" w:color="auto"/>
              <w:right w:val="nil"/>
            </w:tcBorders>
            <w:vAlign w:val="center"/>
            <w:hideMark/>
          </w:tcPr>
          <w:p w14:paraId="5E6B0AF4" w14:textId="77777777" w:rsidR="0020189C" w:rsidRDefault="00020705">
            <w:pPr>
              <w:pStyle w:val="table1"/>
              <w:rPr>
                <w:szCs w:val="22"/>
              </w:rPr>
            </w:pPr>
            <w:r>
              <w:rPr>
                <w:szCs w:val="22"/>
              </w:rPr>
              <w:t>53.00</w:t>
            </w:r>
          </w:p>
        </w:tc>
        <w:tc>
          <w:tcPr>
            <w:tcW w:w="898" w:type="dxa"/>
            <w:tcBorders>
              <w:top w:val="nil"/>
              <w:left w:val="nil"/>
              <w:bottom w:val="single" w:sz="2" w:space="0" w:color="auto"/>
              <w:right w:val="nil"/>
            </w:tcBorders>
            <w:vAlign w:val="center"/>
            <w:hideMark/>
          </w:tcPr>
          <w:p w14:paraId="5E6B0AF5" w14:textId="77777777" w:rsidR="0020189C" w:rsidRDefault="00020705">
            <w:pPr>
              <w:pStyle w:val="table1"/>
              <w:rPr>
                <w:szCs w:val="22"/>
              </w:rPr>
            </w:pPr>
            <w:r>
              <w:rPr>
                <w:szCs w:val="22"/>
              </w:rPr>
              <w:t>6.50</w:t>
            </w:r>
          </w:p>
        </w:tc>
        <w:tc>
          <w:tcPr>
            <w:tcW w:w="898" w:type="dxa"/>
            <w:tcBorders>
              <w:top w:val="nil"/>
              <w:left w:val="nil"/>
              <w:bottom w:val="single" w:sz="2" w:space="0" w:color="auto"/>
              <w:right w:val="nil"/>
            </w:tcBorders>
            <w:vAlign w:val="center"/>
            <w:hideMark/>
          </w:tcPr>
          <w:p w14:paraId="5E6B0AF6" w14:textId="77777777" w:rsidR="0020189C" w:rsidRDefault="00020705">
            <w:pPr>
              <w:pStyle w:val="table1"/>
              <w:rPr>
                <w:szCs w:val="22"/>
              </w:rPr>
            </w:pPr>
            <w:r>
              <w:rPr>
                <w:szCs w:val="22"/>
              </w:rPr>
              <w:t>17.52</w:t>
            </w:r>
          </w:p>
        </w:tc>
        <w:tc>
          <w:tcPr>
            <w:tcW w:w="898" w:type="dxa"/>
            <w:tcBorders>
              <w:top w:val="nil"/>
              <w:left w:val="nil"/>
              <w:bottom w:val="single" w:sz="2" w:space="0" w:color="auto"/>
              <w:right w:val="nil"/>
            </w:tcBorders>
            <w:vAlign w:val="center"/>
            <w:hideMark/>
          </w:tcPr>
          <w:p w14:paraId="5E6B0AF7" w14:textId="77777777" w:rsidR="0020189C" w:rsidRDefault="00020705">
            <w:pPr>
              <w:pStyle w:val="table1"/>
              <w:rPr>
                <w:szCs w:val="22"/>
              </w:rPr>
            </w:pPr>
            <w:r>
              <w:rPr>
                <w:szCs w:val="22"/>
              </w:rPr>
              <w:t>100.56</w:t>
            </w:r>
          </w:p>
        </w:tc>
        <w:tc>
          <w:tcPr>
            <w:tcW w:w="898" w:type="dxa"/>
            <w:tcBorders>
              <w:top w:val="nil"/>
              <w:left w:val="nil"/>
              <w:bottom w:val="single" w:sz="2" w:space="0" w:color="auto"/>
              <w:right w:val="nil"/>
            </w:tcBorders>
            <w:vAlign w:val="center"/>
            <w:hideMark/>
          </w:tcPr>
          <w:p w14:paraId="5E6B0AF8" w14:textId="77777777" w:rsidR="0020189C" w:rsidRDefault="00020705">
            <w:pPr>
              <w:pStyle w:val="table1"/>
              <w:rPr>
                <w:szCs w:val="22"/>
              </w:rPr>
            </w:pPr>
            <w:r>
              <w:rPr>
                <w:szCs w:val="22"/>
              </w:rPr>
              <w:t>8.40</w:t>
            </w:r>
          </w:p>
        </w:tc>
        <w:tc>
          <w:tcPr>
            <w:tcW w:w="898" w:type="dxa"/>
            <w:tcBorders>
              <w:top w:val="nil"/>
              <w:left w:val="nil"/>
              <w:bottom w:val="single" w:sz="2" w:space="0" w:color="auto"/>
              <w:right w:val="nil"/>
            </w:tcBorders>
            <w:vAlign w:val="center"/>
            <w:hideMark/>
          </w:tcPr>
          <w:p w14:paraId="5E6B0AF9" w14:textId="77777777" w:rsidR="0020189C" w:rsidRDefault="00020705">
            <w:pPr>
              <w:pStyle w:val="table1"/>
              <w:rPr>
                <w:szCs w:val="22"/>
              </w:rPr>
            </w:pPr>
            <w:r>
              <w:rPr>
                <w:szCs w:val="22"/>
              </w:rPr>
              <w:t>22.32</w:t>
            </w:r>
          </w:p>
        </w:tc>
        <w:tc>
          <w:tcPr>
            <w:tcW w:w="898" w:type="dxa"/>
            <w:tcBorders>
              <w:top w:val="nil"/>
              <w:left w:val="nil"/>
              <w:bottom w:val="single" w:sz="2" w:space="0" w:color="auto"/>
              <w:right w:val="nil"/>
            </w:tcBorders>
            <w:vAlign w:val="center"/>
            <w:hideMark/>
          </w:tcPr>
          <w:p w14:paraId="5E6B0AFA" w14:textId="77777777" w:rsidR="0020189C" w:rsidRDefault="00020705">
            <w:pPr>
              <w:pStyle w:val="table1"/>
              <w:rPr>
                <w:szCs w:val="22"/>
              </w:rPr>
            </w:pPr>
            <w:r>
              <w:rPr>
                <w:szCs w:val="22"/>
              </w:rPr>
              <w:t>79.18</w:t>
            </w:r>
          </w:p>
        </w:tc>
        <w:tc>
          <w:tcPr>
            <w:tcW w:w="898" w:type="dxa"/>
            <w:tcBorders>
              <w:top w:val="nil"/>
              <w:left w:val="nil"/>
              <w:bottom w:val="single" w:sz="2" w:space="0" w:color="auto"/>
              <w:right w:val="nil"/>
            </w:tcBorders>
            <w:vAlign w:val="center"/>
            <w:hideMark/>
          </w:tcPr>
          <w:p w14:paraId="5E6B0AFB" w14:textId="77777777" w:rsidR="0020189C" w:rsidRDefault="00020705">
            <w:pPr>
              <w:pStyle w:val="table1"/>
              <w:rPr>
                <w:szCs w:val="22"/>
              </w:rPr>
            </w:pPr>
            <w:r>
              <w:rPr>
                <w:szCs w:val="22"/>
              </w:rPr>
              <w:t>87.26</w:t>
            </w:r>
          </w:p>
        </w:tc>
        <w:tc>
          <w:tcPr>
            <w:tcW w:w="898" w:type="dxa"/>
            <w:tcBorders>
              <w:top w:val="nil"/>
              <w:left w:val="nil"/>
              <w:bottom w:val="single" w:sz="2" w:space="0" w:color="auto"/>
              <w:right w:val="nil"/>
            </w:tcBorders>
            <w:vAlign w:val="center"/>
            <w:hideMark/>
          </w:tcPr>
          <w:p w14:paraId="5E6B0AFC" w14:textId="77777777" w:rsidR="0020189C" w:rsidRDefault="00020705">
            <w:pPr>
              <w:pStyle w:val="table1"/>
              <w:rPr>
                <w:szCs w:val="22"/>
              </w:rPr>
            </w:pPr>
            <w:r>
              <w:rPr>
                <w:szCs w:val="22"/>
              </w:rPr>
              <w:t>23.96</w:t>
            </w:r>
          </w:p>
        </w:tc>
        <w:tc>
          <w:tcPr>
            <w:tcW w:w="898" w:type="dxa"/>
            <w:tcBorders>
              <w:top w:val="nil"/>
              <w:left w:val="nil"/>
              <w:bottom w:val="single" w:sz="2" w:space="0" w:color="auto"/>
              <w:right w:val="nil"/>
            </w:tcBorders>
            <w:vAlign w:val="center"/>
            <w:hideMark/>
          </w:tcPr>
          <w:p w14:paraId="5E6B0AFD" w14:textId="77777777" w:rsidR="0020189C" w:rsidRDefault="00020705">
            <w:pPr>
              <w:pStyle w:val="table1"/>
              <w:rPr>
                <w:szCs w:val="22"/>
              </w:rPr>
            </w:pPr>
            <w:r>
              <w:rPr>
                <w:szCs w:val="22"/>
              </w:rPr>
              <w:t>36.84</w:t>
            </w:r>
          </w:p>
        </w:tc>
      </w:tr>
      <w:tr w:rsidR="0020189C" w14:paraId="5E6B0B0F" w14:textId="77777777">
        <w:tc>
          <w:tcPr>
            <w:tcW w:w="1693" w:type="dxa"/>
            <w:tcBorders>
              <w:top w:val="single" w:sz="2" w:space="0" w:color="auto"/>
              <w:left w:val="nil"/>
              <w:bottom w:val="single" w:sz="2" w:space="0" w:color="auto"/>
              <w:right w:val="nil"/>
            </w:tcBorders>
            <w:vAlign w:val="center"/>
            <w:hideMark/>
          </w:tcPr>
          <w:p w14:paraId="5E6B0AFF" w14:textId="77777777" w:rsidR="0020189C" w:rsidRDefault="00020705">
            <w:pPr>
              <w:pStyle w:val="table1"/>
              <w:rPr>
                <w:b/>
                <w:i/>
              </w:rPr>
            </w:pPr>
            <w:r>
              <w:rPr>
                <w:b/>
                <w:i/>
              </w:rPr>
              <w:t>2011</w:t>
            </w:r>
          </w:p>
        </w:tc>
        <w:tc>
          <w:tcPr>
            <w:tcW w:w="869" w:type="dxa"/>
            <w:tcBorders>
              <w:top w:val="single" w:sz="2" w:space="0" w:color="auto"/>
              <w:left w:val="nil"/>
              <w:bottom w:val="single" w:sz="2" w:space="0" w:color="auto"/>
              <w:right w:val="nil"/>
            </w:tcBorders>
            <w:vAlign w:val="center"/>
          </w:tcPr>
          <w:p w14:paraId="5E6B0B00" w14:textId="77777777" w:rsidR="0020189C" w:rsidRDefault="0020189C">
            <w:pPr>
              <w:pStyle w:val="table1"/>
              <w:rPr>
                <w:b/>
                <w:i/>
              </w:rPr>
            </w:pPr>
          </w:p>
        </w:tc>
        <w:tc>
          <w:tcPr>
            <w:tcW w:w="897" w:type="dxa"/>
            <w:tcBorders>
              <w:top w:val="single" w:sz="2" w:space="0" w:color="auto"/>
              <w:left w:val="nil"/>
              <w:bottom w:val="single" w:sz="2" w:space="0" w:color="auto"/>
              <w:right w:val="nil"/>
            </w:tcBorders>
            <w:vAlign w:val="center"/>
          </w:tcPr>
          <w:p w14:paraId="5E6B0B01"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2"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3"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4"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5"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6"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7"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8"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9"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A"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B"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C"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D"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0E" w14:textId="77777777" w:rsidR="0020189C" w:rsidRDefault="0020189C">
            <w:pPr>
              <w:pStyle w:val="table1"/>
              <w:rPr>
                <w:b/>
                <w:i/>
              </w:rPr>
            </w:pPr>
          </w:p>
        </w:tc>
      </w:tr>
      <w:tr w:rsidR="0020189C" w14:paraId="5E6B0B20" w14:textId="77777777">
        <w:tc>
          <w:tcPr>
            <w:tcW w:w="1693" w:type="dxa"/>
            <w:tcBorders>
              <w:top w:val="single" w:sz="2" w:space="0" w:color="auto"/>
              <w:left w:val="nil"/>
              <w:bottom w:val="nil"/>
              <w:right w:val="nil"/>
            </w:tcBorders>
            <w:vAlign w:val="center"/>
            <w:hideMark/>
          </w:tcPr>
          <w:p w14:paraId="5E6B0B10" w14:textId="77777777" w:rsidR="0020189C" w:rsidRDefault="00020705">
            <w:pPr>
              <w:pStyle w:val="table1"/>
              <w:rPr>
                <w:b/>
              </w:rPr>
            </w:pPr>
            <w:r>
              <w:rPr>
                <w:b/>
              </w:rPr>
              <w:t>Temperature</w:t>
            </w:r>
          </w:p>
        </w:tc>
        <w:tc>
          <w:tcPr>
            <w:tcW w:w="869" w:type="dxa"/>
            <w:tcBorders>
              <w:top w:val="single" w:sz="2" w:space="0" w:color="auto"/>
              <w:left w:val="nil"/>
              <w:bottom w:val="nil"/>
              <w:right w:val="nil"/>
            </w:tcBorders>
            <w:vAlign w:val="center"/>
            <w:hideMark/>
          </w:tcPr>
          <w:p w14:paraId="5E6B0B11" w14:textId="77777777" w:rsidR="0020189C" w:rsidRDefault="00020705">
            <w:pPr>
              <w:pStyle w:val="table1"/>
              <w:rPr>
                <w:b/>
              </w:rPr>
            </w:pPr>
            <w:r>
              <w:rPr>
                <w:b/>
              </w:rPr>
              <w:t>°C</w:t>
            </w:r>
          </w:p>
        </w:tc>
        <w:tc>
          <w:tcPr>
            <w:tcW w:w="897" w:type="dxa"/>
            <w:tcBorders>
              <w:top w:val="single" w:sz="2" w:space="0" w:color="auto"/>
              <w:left w:val="nil"/>
              <w:bottom w:val="nil"/>
              <w:right w:val="nil"/>
            </w:tcBorders>
            <w:vAlign w:val="center"/>
            <w:hideMark/>
          </w:tcPr>
          <w:p w14:paraId="5E6B0B12" w14:textId="77777777" w:rsidR="0020189C" w:rsidRDefault="00020705">
            <w:pPr>
              <w:pStyle w:val="table1"/>
            </w:pPr>
            <w:r>
              <w:t>26.97</w:t>
            </w:r>
          </w:p>
        </w:tc>
        <w:tc>
          <w:tcPr>
            <w:tcW w:w="898" w:type="dxa"/>
            <w:tcBorders>
              <w:top w:val="single" w:sz="2" w:space="0" w:color="auto"/>
              <w:left w:val="nil"/>
              <w:bottom w:val="nil"/>
              <w:right w:val="nil"/>
            </w:tcBorders>
            <w:vAlign w:val="center"/>
            <w:hideMark/>
          </w:tcPr>
          <w:p w14:paraId="5E6B0B13" w14:textId="77777777" w:rsidR="0020189C" w:rsidRDefault="00020705">
            <w:pPr>
              <w:pStyle w:val="table1"/>
            </w:pPr>
            <w:r>
              <w:t>26.13</w:t>
            </w:r>
          </w:p>
        </w:tc>
        <w:tc>
          <w:tcPr>
            <w:tcW w:w="898" w:type="dxa"/>
            <w:tcBorders>
              <w:top w:val="single" w:sz="2" w:space="0" w:color="auto"/>
              <w:left w:val="nil"/>
              <w:bottom w:val="nil"/>
              <w:right w:val="nil"/>
            </w:tcBorders>
            <w:vAlign w:val="center"/>
          </w:tcPr>
          <w:p w14:paraId="5E6B0B14" w14:textId="77777777" w:rsidR="0020189C" w:rsidRDefault="0020189C">
            <w:pPr>
              <w:pStyle w:val="table1"/>
            </w:pPr>
          </w:p>
        </w:tc>
        <w:tc>
          <w:tcPr>
            <w:tcW w:w="898" w:type="dxa"/>
            <w:tcBorders>
              <w:top w:val="single" w:sz="2" w:space="0" w:color="auto"/>
              <w:left w:val="nil"/>
              <w:bottom w:val="nil"/>
              <w:right w:val="nil"/>
            </w:tcBorders>
            <w:vAlign w:val="center"/>
            <w:hideMark/>
          </w:tcPr>
          <w:p w14:paraId="5E6B0B15" w14:textId="77777777" w:rsidR="0020189C" w:rsidRDefault="00020705">
            <w:pPr>
              <w:pStyle w:val="table1"/>
            </w:pPr>
            <w:r>
              <w:t>22.85</w:t>
            </w:r>
          </w:p>
        </w:tc>
        <w:tc>
          <w:tcPr>
            <w:tcW w:w="898" w:type="dxa"/>
            <w:tcBorders>
              <w:top w:val="single" w:sz="2" w:space="0" w:color="auto"/>
              <w:left w:val="nil"/>
              <w:bottom w:val="nil"/>
              <w:right w:val="nil"/>
            </w:tcBorders>
            <w:vAlign w:val="center"/>
            <w:hideMark/>
          </w:tcPr>
          <w:p w14:paraId="5E6B0B16" w14:textId="77777777" w:rsidR="0020189C" w:rsidRDefault="00020705">
            <w:pPr>
              <w:pStyle w:val="table1"/>
            </w:pPr>
            <w:r>
              <w:t>23.76</w:t>
            </w:r>
          </w:p>
        </w:tc>
        <w:tc>
          <w:tcPr>
            <w:tcW w:w="898" w:type="dxa"/>
            <w:tcBorders>
              <w:top w:val="single" w:sz="2" w:space="0" w:color="auto"/>
              <w:left w:val="nil"/>
              <w:bottom w:val="nil"/>
              <w:right w:val="nil"/>
            </w:tcBorders>
            <w:vAlign w:val="center"/>
            <w:hideMark/>
          </w:tcPr>
          <w:p w14:paraId="5E6B0B17" w14:textId="77777777" w:rsidR="0020189C" w:rsidRDefault="00020705">
            <w:pPr>
              <w:pStyle w:val="table1"/>
            </w:pPr>
            <w:r>
              <w:t>24.60</w:t>
            </w:r>
          </w:p>
        </w:tc>
        <w:tc>
          <w:tcPr>
            <w:tcW w:w="898" w:type="dxa"/>
            <w:tcBorders>
              <w:top w:val="single" w:sz="2" w:space="0" w:color="auto"/>
              <w:left w:val="nil"/>
              <w:bottom w:val="nil"/>
              <w:right w:val="nil"/>
            </w:tcBorders>
            <w:vAlign w:val="center"/>
            <w:hideMark/>
          </w:tcPr>
          <w:p w14:paraId="5E6B0B18" w14:textId="77777777" w:rsidR="0020189C" w:rsidRDefault="00020705">
            <w:pPr>
              <w:pStyle w:val="table1"/>
            </w:pPr>
            <w:r>
              <w:t>22.81</w:t>
            </w:r>
          </w:p>
        </w:tc>
        <w:tc>
          <w:tcPr>
            <w:tcW w:w="898" w:type="dxa"/>
            <w:tcBorders>
              <w:top w:val="single" w:sz="2" w:space="0" w:color="auto"/>
              <w:left w:val="nil"/>
              <w:bottom w:val="nil"/>
              <w:right w:val="nil"/>
            </w:tcBorders>
            <w:vAlign w:val="center"/>
            <w:hideMark/>
          </w:tcPr>
          <w:p w14:paraId="5E6B0B19" w14:textId="77777777" w:rsidR="0020189C" w:rsidRDefault="00020705">
            <w:pPr>
              <w:pStyle w:val="table1"/>
            </w:pPr>
            <w:r>
              <w:t>22.76</w:t>
            </w:r>
          </w:p>
        </w:tc>
        <w:tc>
          <w:tcPr>
            <w:tcW w:w="898" w:type="dxa"/>
            <w:tcBorders>
              <w:top w:val="single" w:sz="2" w:space="0" w:color="auto"/>
              <w:left w:val="nil"/>
              <w:bottom w:val="nil"/>
              <w:right w:val="nil"/>
            </w:tcBorders>
            <w:vAlign w:val="center"/>
            <w:hideMark/>
          </w:tcPr>
          <w:p w14:paraId="5E6B0B1A" w14:textId="77777777" w:rsidR="0020189C" w:rsidRDefault="00020705">
            <w:pPr>
              <w:pStyle w:val="table1"/>
            </w:pPr>
            <w:r>
              <w:t>21.96</w:t>
            </w:r>
          </w:p>
        </w:tc>
        <w:tc>
          <w:tcPr>
            <w:tcW w:w="898" w:type="dxa"/>
            <w:tcBorders>
              <w:top w:val="single" w:sz="2" w:space="0" w:color="auto"/>
              <w:left w:val="nil"/>
              <w:bottom w:val="nil"/>
              <w:right w:val="nil"/>
            </w:tcBorders>
            <w:vAlign w:val="center"/>
            <w:hideMark/>
          </w:tcPr>
          <w:p w14:paraId="5E6B0B1B" w14:textId="77777777" w:rsidR="0020189C" w:rsidRDefault="00020705">
            <w:pPr>
              <w:pStyle w:val="table1"/>
            </w:pPr>
            <w:r>
              <w:t>20.26</w:t>
            </w:r>
          </w:p>
        </w:tc>
        <w:tc>
          <w:tcPr>
            <w:tcW w:w="898" w:type="dxa"/>
            <w:tcBorders>
              <w:top w:val="single" w:sz="2" w:space="0" w:color="auto"/>
              <w:left w:val="nil"/>
              <w:bottom w:val="nil"/>
              <w:right w:val="nil"/>
            </w:tcBorders>
            <w:vAlign w:val="center"/>
            <w:hideMark/>
          </w:tcPr>
          <w:p w14:paraId="5E6B0B1C" w14:textId="77777777" w:rsidR="0020189C" w:rsidRDefault="00020705">
            <w:pPr>
              <w:pStyle w:val="table1"/>
            </w:pPr>
            <w:r>
              <w:t>22.55</w:t>
            </w:r>
          </w:p>
        </w:tc>
        <w:tc>
          <w:tcPr>
            <w:tcW w:w="898" w:type="dxa"/>
            <w:tcBorders>
              <w:top w:val="single" w:sz="2" w:space="0" w:color="auto"/>
              <w:left w:val="nil"/>
              <w:bottom w:val="nil"/>
              <w:right w:val="nil"/>
            </w:tcBorders>
            <w:vAlign w:val="center"/>
            <w:hideMark/>
          </w:tcPr>
          <w:p w14:paraId="5E6B0B1D" w14:textId="77777777" w:rsidR="0020189C" w:rsidRDefault="00020705">
            <w:pPr>
              <w:pStyle w:val="table1"/>
            </w:pPr>
            <w:r>
              <w:t>22.21</w:t>
            </w:r>
          </w:p>
        </w:tc>
        <w:tc>
          <w:tcPr>
            <w:tcW w:w="898" w:type="dxa"/>
            <w:tcBorders>
              <w:top w:val="single" w:sz="2" w:space="0" w:color="auto"/>
              <w:left w:val="nil"/>
              <w:bottom w:val="nil"/>
              <w:right w:val="nil"/>
            </w:tcBorders>
            <w:vAlign w:val="center"/>
            <w:hideMark/>
          </w:tcPr>
          <w:p w14:paraId="5E6B0B1E" w14:textId="77777777" w:rsidR="0020189C" w:rsidRDefault="00020705">
            <w:pPr>
              <w:pStyle w:val="table1"/>
            </w:pPr>
            <w:r>
              <w:t>21.23</w:t>
            </w:r>
          </w:p>
        </w:tc>
        <w:tc>
          <w:tcPr>
            <w:tcW w:w="898" w:type="dxa"/>
            <w:tcBorders>
              <w:top w:val="single" w:sz="2" w:space="0" w:color="auto"/>
              <w:left w:val="nil"/>
              <w:bottom w:val="nil"/>
              <w:right w:val="nil"/>
            </w:tcBorders>
            <w:vAlign w:val="center"/>
            <w:hideMark/>
          </w:tcPr>
          <w:p w14:paraId="5E6B0B1F" w14:textId="77777777" w:rsidR="0020189C" w:rsidRDefault="00020705">
            <w:pPr>
              <w:pStyle w:val="table1"/>
            </w:pPr>
            <w:r>
              <w:t>**21.91</w:t>
            </w:r>
          </w:p>
        </w:tc>
      </w:tr>
      <w:tr w:rsidR="0020189C" w14:paraId="5E6B0B31" w14:textId="77777777">
        <w:tc>
          <w:tcPr>
            <w:tcW w:w="1693" w:type="dxa"/>
            <w:tcBorders>
              <w:top w:val="nil"/>
              <w:left w:val="nil"/>
              <w:bottom w:val="nil"/>
              <w:right w:val="nil"/>
            </w:tcBorders>
            <w:vAlign w:val="center"/>
            <w:hideMark/>
          </w:tcPr>
          <w:p w14:paraId="5E6B0B21" w14:textId="77777777" w:rsidR="0020189C" w:rsidRDefault="00020705">
            <w:pPr>
              <w:pStyle w:val="table1"/>
              <w:rPr>
                <w:b/>
              </w:rPr>
            </w:pPr>
            <w:r>
              <w:rPr>
                <w:b/>
              </w:rPr>
              <w:t>Conductivity</w:t>
            </w:r>
          </w:p>
        </w:tc>
        <w:tc>
          <w:tcPr>
            <w:tcW w:w="869" w:type="dxa"/>
            <w:tcBorders>
              <w:top w:val="nil"/>
              <w:left w:val="nil"/>
              <w:bottom w:val="nil"/>
              <w:right w:val="nil"/>
            </w:tcBorders>
            <w:vAlign w:val="center"/>
            <w:hideMark/>
          </w:tcPr>
          <w:p w14:paraId="5E6B0B22" w14:textId="77777777" w:rsidR="0020189C" w:rsidRDefault="00020705">
            <w:pPr>
              <w:pStyle w:val="table1"/>
              <w:rPr>
                <w:b/>
              </w:rPr>
            </w:pPr>
            <w:r>
              <w:rPr>
                <w:b/>
              </w:rPr>
              <w:t>µS cm</w:t>
            </w:r>
            <w:r>
              <w:rPr>
                <w:b/>
                <w:snapToGrid w:val="0"/>
                <w:color w:val="000000"/>
                <w:position w:val="4"/>
                <w:sz w:val="11"/>
                <w:szCs w:val="0"/>
                <w:u w:color="000000"/>
              </w:rPr>
              <w:t>-1</w:t>
            </w:r>
          </w:p>
        </w:tc>
        <w:tc>
          <w:tcPr>
            <w:tcW w:w="897" w:type="dxa"/>
            <w:tcBorders>
              <w:top w:val="nil"/>
              <w:left w:val="nil"/>
              <w:bottom w:val="nil"/>
              <w:right w:val="nil"/>
            </w:tcBorders>
            <w:vAlign w:val="center"/>
            <w:hideMark/>
          </w:tcPr>
          <w:p w14:paraId="5E6B0B23" w14:textId="77777777" w:rsidR="0020189C" w:rsidRDefault="00020705">
            <w:pPr>
              <w:pStyle w:val="table1"/>
            </w:pPr>
            <w:r>
              <w:t>2064</w:t>
            </w:r>
          </w:p>
        </w:tc>
        <w:tc>
          <w:tcPr>
            <w:tcW w:w="898" w:type="dxa"/>
            <w:tcBorders>
              <w:top w:val="nil"/>
              <w:left w:val="nil"/>
              <w:bottom w:val="nil"/>
              <w:right w:val="nil"/>
            </w:tcBorders>
            <w:vAlign w:val="center"/>
            <w:hideMark/>
          </w:tcPr>
          <w:p w14:paraId="5E6B0B24" w14:textId="77777777" w:rsidR="0020189C" w:rsidRDefault="00020705">
            <w:pPr>
              <w:pStyle w:val="table1"/>
            </w:pPr>
            <w:r>
              <w:t>302.2</w:t>
            </w:r>
          </w:p>
        </w:tc>
        <w:tc>
          <w:tcPr>
            <w:tcW w:w="898" w:type="dxa"/>
            <w:tcBorders>
              <w:top w:val="nil"/>
              <w:left w:val="nil"/>
              <w:bottom w:val="nil"/>
              <w:right w:val="nil"/>
            </w:tcBorders>
            <w:vAlign w:val="center"/>
          </w:tcPr>
          <w:p w14:paraId="5E6B0B25" w14:textId="77777777" w:rsidR="0020189C" w:rsidRDefault="0020189C">
            <w:pPr>
              <w:pStyle w:val="table1"/>
            </w:pPr>
          </w:p>
        </w:tc>
        <w:tc>
          <w:tcPr>
            <w:tcW w:w="898" w:type="dxa"/>
            <w:tcBorders>
              <w:top w:val="nil"/>
              <w:left w:val="nil"/>
              <w:bottom w:val="nil"/>
              <w:right w:val="nil"/>
            </w:tcBorders>
            <w:vAlign w:val="center"/>
            <w:hideMark/>
          </w:tcPr>
          <w:p w14:paraId="5E6B0B26" w14:textId="77777777" w:rsidR="0020189C" w:rsidRDefault="00020705">
            <w:pPr>
              <w:pStyle w:val="table1"/>
            </w:pPr>
            <w:r>
              <w:t>188.2</w:t>
            </w:r>
          </w:p>
        </w:tc>
        <w:tc>
          <w:tcPr>
            <w:tcW w:w="898" w:type="dxa"/>
            <w:tcBorders>
              <w:top w:val="nil"/>
              <w:left w:val="nil"/>
              <w:bottom w:val="nil"/>
              <w:right w:val="nil"/>
            </w:tcBorders>
            <w:vAlign w:val="center"/>
            <w:hideMark/>
          </w:tcPr>
          <w:p w14:paraId="5E6B0B27" w14:textId="77777777" w:rsidR="0020189C" w:rsidRDefault="00020705">
            <w:pPr>
              <w:pStyle w:val="table1"/>
            </w:pPr>
            <w:r>
              <w:t>48.4</w:t>
            </w:r>
          </w:p>
        </w:tc>
        <w:tc>
          <w:tcPr>
            <w:tcW w:w="898" w:type="dxa"/>
            <w:tcBorders>
              <w:top w:val="nil"/>
              <w:left w:val="nil"/>
              <w:bottom w:val="nil"/>
              <w:right w:val="nil"/>
            </w:tcBorders>
            <w:vAlign w:val="center"/>
            <w:hideMark/>
          </w:tcPr>
          <w:p w14:paraId="5E6B0B28" w14:textId="77777777" w:rsidR="0020189C" w:rsidRDefault="00020705">
            <w:pPr>
              <w:pStyle w:val="table1"/>
            </w:pPr>
            <w:r>
              <w:t>31.8</w:t>
            </w:r>
          </w:p>
        </w:tc>
        <w:tc>
          <w:tcPr>
            <w:tcW w:w="898" w:type="dxa"/>
            <w:tcBorders>
              <w:top w:val="nil"/>
              <w:left w:val="nil"/>
              <w:bottom w:val="nil"/>
              <w:right w:val="nil"/>
            </w:tcBorders>
            <w:vAlign w:val="center"/>
            <w:hideMark/>
          </w:tcPr>
          <w:p w14:paraId="5E6B0B29" w14:textId="77777777" w:rsidR="0020189C" w:rsidRDefault="00020705">
            <w:pPr>
              <w:pStyle w:val="table1"/>
            </w:pPr>
            <w:r>
              <w:t>58</w:t>
            </w:r>
          </w:p>
        </w:tc>
        <w:tc>
          <w:tcPr>
            <w:tcW w:w="898" w:type="dxa"/>
            <w:tcBorders>
              <w:top w:val="nil"/>
              <w:left w:val="nil"/>
              <w:bottom w:val="nil"/>
              <w:right w:val="nil"/>
            </w:tcBorders>
            <w:vAlign w:val="center"/>
            <w:hideMark/>
          </w:tcPr>
          <w:p w14:paraId="5E6B0B2A" w14:textId="77777777" w:rsidR="0020189C" w:rsidRDefault="00020705">
            <w:pPr>
              <w:pStyle w:val="table1"/>
            </w:pPr>
            <w:r>
              <w:t>92.9</w:t>
            </w:r>
          </w:p>
        </w:tc>
        <w:tc>
          <w:tcPr>
            <w:tcW w:w="898" w:type="dxa"/>
            <w:tcBorders>
              <w:top w:val="nil"/>
              <w:left w:val="nil"/>
              <w:bottom w:val="nil"/>
              <w:right w:val="nil"/>
            </w:tcBorders>
            <w:vAlign w:val="center"/>
            <w:hideMark/>
          </w:tcPr>
          <w:p w14:paraId="5E6B0B2B" w14:textId="77777777" w:rsidR="0020189C" w:rsidRDefault="00020705">
            <w:pPr>
              <w:pStyle w:val="table1"/>
            </w:pPr>
            <w:r>
              <w:t>41.6</w:t>
            </w:r>
          </w:p>
        </w:tc>
        <w:tc>
          <w:tcPr>
            <w:tcW w:w="898" w:type="dxa"/>
            <w:tcBorders>
              <w:top w:val="nil"/>
              <w:left w:val="nil"/>
              <w:bottom w:val="nil"/>
              <w:right w:val="nil"/>
            </w:tcBorders>
            <w:vAlign w:val="center"/>
            <w:hideMark/>
          </w:tcPr>
          <w:p w14:paraId="5E6B0B2C" w14:textId="77777777" w:rsidR="0020189C" w:rsidRDefault="00020705">
            <w:pPr>
              <w:pStyle w:val="table1"/>
            </w:pPr>
            <w:r>
              <w:t>24.4</w:t>
            </w:r>
          </w:p>
        </w:tc>
        <w:tc>
          <w:tcPr>
            <w:tcW w:w="898" w:type="dxa"/>
            <w:tcBorders>
              <w:top w:val="nil"/>
              <w:left w:val="nil"/>
              <w:bottom w:val="nil"/>
              <w:right w:val="nil"/>
            </w:tcBorders>
            <w:vAlign w:val="center"/>
            <w:hideMark/>
          </w:tcPr>
          <w:p w14:paraId="5E6B0B2D" w14:textId="77777777" w:rsidR="0020189C" w:rsidRDefault="00020705">
            <w:pPr>
              <w:pStyle w:val="table1"/>
            </w:pPr>
            <w:r>
              <w:t>46.2</w:t>
            </w:r>
          </w:p>
        </w:tc>
        <w:tc>
          <w:tcPr>
            <w:tcW w:w="898" w:type="dxa"/>
            <w:tcBorders>
              <w:top w:val="nil"/>
              <w:left w:val="nil"/>
              <w:bottom w:val="nil"/>
              <w:right w:val="nil"/>
            </w:tcBorders>
            <w:vAlign w:val="center"/>
            <w:hideMark/>
          </w:tcPr>
          <w:p w14:paraId="5E6B0B2E" w14:textId="77777777" w:rsidR="0020189C" w:rsidRDefault="00020705">
            <w:pPr>
              <w:pStyle w:val="table1"/>
            </w:pPr>
            <w:r>
              <w:t>20.8</w:t>
            </w:r>
          </w:p>
        </w:tc>
        <w:tc>
          <w:tcPr>
            <w:tcW w:w="898" w:type="dxa"/>
            <w:tcBorders>
              <w:top w:val="nil"/>
              <w:left w:val="nil"/>
              <w:bottom w:val="nil"/>
              <w:right w:val="nil"/>
            </w:tcBorders>
            <w:vAlign w:val="center"/>
            <w:hideMark/>
          </w:tcPr>
          <w:p w14:paraId="5E6B0B2F" w14:textId="77777777" w:rsidR="0020189C" w:rsidRDefault="00020705">
            <w:pPr>
              <w:pStyle w:val="table1"/>
            </w:pPr>
            <w:r>
              <w:t>37.6</w:t>
            </w:r>
          </w:p>
        </w:tc>
        <w:tc>
          <w:tcPr>
            <w:tcW w:w="898" w:type="dxa"/>
            <w:tcBorders>
              <w:top w:val="nil"/>
              <w:left w:val="nil"/>
              <w:bottom w:val="nil"/>
              <w:right w:val="nil"/>
            </w:tcBorders>
            <w:vAlign w:val="center"/>
            <w:hideMark/>
          </w:tcPr>
          <w:p w14:paraId="5E6B0B30" w14:textId="77777777" w:rsidR="0020189C" w:rsidRDefault="00020705">
            <w:pPr>
              <w:pStyle w:val="table1"/>
            </w:pPr>
            <w:r>
              <w:t>**16.9</w:t>
            </w:r>
          </w:p>
        </w:tc>
      </w:tr>
      <w:tr w:rsidR="0020189C" w14:paraId="5E6B0B42" w14:textId="77777777">
        <w:tc>
          <w:tcPr>
            <w:tcW w:w="1693" w:type="dxa"/>
            <w:tcBorders>
              <w:top w:val="nil"/>
              <w:left w:val="nil"/>
              <w:bottom w:val="nil"/>
              <w:right w:val="nil"/>
            </w:tcBorders>
            <w:vAlign w:val="center"/>
            <w:hideMark/>
          </w:tcPr>
          <w:p w14:paraId="5E6B0B32" w14:textId="77777777" w:rsidR="0020189C" w:rsidRDefault="00020705">
            <w:pPr>
              <w:pStyle w:val="table1"/>
              <w:rPr>
                <w:b/>
              </w:rPr>
            </w:pPr>
            <w:r>
              <w:rPr>
                <w:b/>
              </w:rPr>
              <w:t>pH</w:t>
            </w:r>
          </w:p>
        </w:tc>
        <w:tc>
          <w:tcPr>
            <w:tcW w:w="869" w:type="dxa"/>
            <w:tcBorders>
              <w:top w:val="nil"/>
              <w:left w:val="nil"/>
              <w:bottom w:val="nil"/>
              <w:right w:val="nil"/>
            </w:tcBorders>
            <w:vAlign w:val="center"/>
            <w:hideMark/>
          </w:tcPr>
          <w:p w14:paraId="5E6B0B33" w14:textId="77777777" w:rsidR="0020189C" w:rsidRDefault="00020705">
            <w:pPr>
              <w:pStyle w:val="table1"/>
              <w:rPr>
                <w:b/>
              </w:rPr>
            </w:pPr>
            <w:r>
              <w:rPr>
                <w:b/>
              </w:rPr>
              <w:t>Units</w:t>
            </w:r>
          </w:p>
        </w:tc>
        <w:tc>
          <w:tcPr>
            <w:tcW w:w="897" w:type="dxa"/>
            <w:tcBorders>
              <w:top w:val="nil"/>
              <w:left w:val="nil"/>
              <w:bottom w:val="nil"/>
              <w:right w:val="nil"/>
            </w:tcBorders>
            <w:vAlign w:val="center"/>
            <w:hideMark/>
          </w:tcPr>
          <w:p w14:paraId="5E6B0B34" w14:textId="77777777" w:rsidR="0020189C" w:rsidRDefault="00020705">
            <w:pPr>
              <w:pStyle w:val="table1"/>
            </w:pPr>
            <w:r>
              <w:t>8.74</w:t>
            </w:r>
          </w:p>
        </w:tc>
        <w:tc>
          <w:tcPr>
            <w:tcW w:w="898" w:type="dxa"/>
            <w:tcBorders>
              <w:top w:val="nil"/>
              <w:left w:val="nil"/>
              <w:bottom w:val="nil"/>
              <w:right w:val="nil"/>
            </w:tcBorders>
            <w:vAlign w:val="center"/>
            <w:hideMark/>
          </w:tcPr>
          <w:p w14:paraId="5E6B0B35" w14:textId="77777777" w:rsidR="0020189C" w:rsidRDefault="00020705">
            <w:pPr>
              <w:pStyle w:val="table1"/>
            </w:pPr>
            <w:r>
              <w:t>7.19</w:t>
            </w:r>
          </w:p>
        </w:tc>
        <w:tc>
          <w:tcPr>
            <w:tcW w:w="898" w:type="dxa"/>
            <w:tcBorders>
              <w:top w:val="nil"/>
              <w:left w:val="nil"/>
              <w:bottom w:val="nil"/>
              <w:right w:val="nil"/>
            </w:tcBorders>
            <w:vAlign w:val="center"/>
          </w:tcPr>
          <w:p w14:paraId="5E6B0B36" w14:textId="77777777" w:rsidR="0020189C" w:rsidRDefault="0020189C">
            <w:pPr>
              <w:pStyle w:val="table1"/>
            </w:pPr>
          </w:p>
        </w:tc>
        <w:tc>
          <w:tcPr>
            <w:tcW w:w="898" w:type="dxa"/>
            <w:tcBorders>
              <w:top w:val="nil"/>
              <w:left w:val="nil"/>
              <w:bottom w:val="nil"/>
              <w:right w:val="nil"/>
            </w:tcBorders>
            <w:vAlign w:val="center"/>
            <w:hideMark/>
          </w:tcPr>
          <w:p w14:paraId="5E6B0B37" w14:textId="77777777" w:rsidR="0020189C" w:rsidRDefault="00020705">
            <w:pPr>
              <w:pStyle w:val="table1"/>
            </w:pPr>
            <w:r>
              <w:t>6.40</w:t>
            </w:r>
          </w:p>
        </w:tc>
        <w:tc>
          <w:tcPr>
            <w:tcW w:w="898" w:type="dxa"/>
            <w:tcBorders>
              <w:top w:val="nil"/>
              <w:left w:val="nil"/>
              <w:bottom w:val="nil"/>
              <w:right w:val="nil"/>
            </w:tcBorders>
            <w:vAlign w:val="center"/>
            <w:hideMark/>
          </w:tcPr>
          <w:p w14:paraId="5E6B0B38" w14:textId="77777777" w:rsidR="0020189C" w:rsidRDefault="00020705">
            <w:pPr>
              <w:pStyle w:val="table1"/>
            </w:pPr>
            <w:r>
              <w:t>6.15</w:t>
            </w:r>
          </w:p>
        </w:tc>
        <w:tc>
          <w:tcPr>
            <w:tcW w:w="898" w:type="dxa"/>
            <w:tcBorders>
              <w:top w:val="nil"/>
              <w:left w:val="nil"/>
              <w:bottom w:val="nil"/>
              <w:right w:val="nil"/>
            </w:tcBorders>
            <w:vAlign w:val="center"/>
            <w:hideMark/>
          </w:tcPr>
          <w:p w14:paraId="5E6B0B39" w14:textId="77777777" w:rsidR="0020189C" w:rsidRDefault="00020705">
            <w:pPr>
              <w:pStyle w:val="table1"/>
            </w:pPr>
            <w:r>
              <w:t>5.99</w:t>
            </w:r>
          </w:p>
        </w:tc>
        <w:tc>
          <w:tcPr>
            <w:tcW w:w="898" w:type="dxa"/>
            <w:tcBorders>
              <w:top w:val="nil"/>
              <w:left w:val="nil"/>
              <w:bottom w:val="nil"/>
              <w:right w:val="nil"/>
            </w:tcBorders>
            <w:vAlign w:val="center"/>
            <w:hideMark/>
          </w:tcPr>
          <w:p w14:paraId="5E6B0B3A" w14:textId="77777777" w:rsidR="0020189C" w:rsidRDefault="00020705">
            <w:pPr>
              <w:pStyle w:val="table1"/>
            </w:pPr>
            <w:r>
              <w:t>6.39</w:t>
            </w:r>
          </w:p>
        </w:tc>
        <w:tc>
          <w:tcPr>
            <w:tcW w:w="898" w:type="dxa"/>
            <w:tcBorders>
              <w:top w:val="nil"/>
              <w:left w:val="nil"/>
              <w:bottom w:val="nil"/>
              <w:right w:val="nil"/>
            </w:tcBorders>
            <w:vAlign w:val="center"/>
            <w:hideMark/>
          </w:tcPr>
          <w:p w14:paraId="5E6B0B3B" w14:textId="77777777" w:rsidR="0020189C" w:rsidRDefault="00020705">
            <w:pPr>
              <w:pStyle w:val="table1"/>
            </w:pPr>
            <w:r>
              <w:t>7.80</w:t>
            </w:r>
          </w:p>
        </w:tc>
        <w:tc>
          <w:tcPr>
            <w:tcW w:w="898" w:type="dxa"/>
            <w:tcBorders>
              <w:top w:val="nil"/>
              <w:left w:val="nil"/>
              <w:bottom w:val="nil"/>
              <w:right w:val="nil"/>
            </w:tcBorders>
            <w:vAlign w:val="center"/>
            <w:hideMark/>
          </w:tcPr>
          <w:p w14:paraId="5E6B0B3C" w14:textId="77777777" w:rsidR="0020189C" w:rsidRDefault="00020705">
            <w:pPr>
              <w:pStyle w:val="table1"/>
            </w:pPr>
            <w:r>
              <w:t>5.98</w:t>
            </w:r>
          </w:p>
        </w:tc>
        <w:tc>
          <w:tcPr>
            <w:tcW w:w="898" w:type="dxa"/>
            <w:tcBorders>
              <w:top w:val="nil"/>
              <w:left w:val="nil"/>
              <w:bottom w:val="nil"/>
              <w:right w:val="nil"/>
            </w:tcBorders>
            <w:vAlign w:val="center"/>
            <w:hideMark/>
          </w:tcPr>
          <w:p w14:paraId="5E6B0B3D" w14:textId="77777777" w:rsidR="0020189C" w:rsidRDefault="00020705">
            <w:pPr>
              <w:pStyle w:val="table1"/>
            </w:pPr>
            <w:r>
              <w:t>5.65</w:t>
            </w:r>
          </w:p>
        </w:tc>
        <w:tc>
          <w:tcPr>
            <w:tcW w:w="898" w:type="dxa"/>
            <w:tcBorders>
              <w:top w:val="nil"/>
              <w:left w:val="nil"/>
              <w:bottom w:val="nil"/>
              <w:right w:val="nil"/>
            </w:tcBorders>
            <w:vAlign w:val="center"/>
            <w:hideMark/>
          </w:tcPr>
          <w:p w14:paraId="5E6B0B3E" w14:textId="77777777" w:rsidR="0020189C" w:rsidRDefault="00020705">
            <w:pPr>
              <w:pStyle w:val="table1"/>
            </w:pPr>
            <w:r>
              <w:t>6.58</w:t>
            </w:r>
          </w:p>
        </w:tc>
        <w:tc>
          <w:tcPr>
            <w:tcW w:w="898" w:type="dxa"/>
            <w:tcBorders>
              <w:top w:val="nil"/>
              <w:left w:val="nil"/>
              <w:bottom w:val="nil"/>
              <w:right w:val="nil"/>
            </w:tcBorders>
            <w:vAlign w:val="center"/>
            <w:hideMark/>
          </w:tcPr>
          <w:p w14:paraId="5E6B0B3F" w14:textId="77777777" w:rsidR="0020189C" w:rsidRDefault="00020705">
            <w:pPr>
              <w:pStyle w:val="table1"/>
            </w:pPr>
            <w:r>
              <w:t>6.06</w:t>
            </w:r>
          </w:p>
        </w:tc>
        <w:tc>
          <w:tcPr>
            <w:tcW w:w="898" w:type="dxa"/>
            <w:tcBorders>
              <w:top w:val="nil"/>
              <w:left w:val="nil"/>
              <w:bottom w:val="nil"/>
              <w:right w:val="nil"/>
            </w:tcBorders>
            <w:vAlign w:val="center"/>
            <w:hideMark/>
          </w:tcPr>
          <w:p w14:paraId="5E6B0B40" w14:textId="77777777" w:rsidR="0020189C" w:rsidRDefault="00020705">
            <w:pPr>
              <w:pStyle w:val="table1"/>
            </w:pPr>
            <w:r>
              <w:t>6.10</w:t>
            </w:r>
          </w:p>
        </w:tc>
        <w:tc>
          <w:tcPr>
            <w:tcW w:w="898" w:type="dxa"/>
            <w:tcBorders>
              <w:top w:val="nil"/>
              <w:left w:val="nil"/>
              <w:bottom w:val="nil"/>
              <w:right w:val="nil"/>
            </w:tcBorders>
            <w:vAlign w:val="center"/>
            <w:hideMark/>
          </w:tcPr>
          <w:p w14:paraId="5E6B0B41" w14:textId="77777777" w:rsidR="0020189C" w:rsidRDefault="00020705">
            <w:pPr>
              <w:pStyle w:val="table1"/>
            </w:pPr>
            <w:r>
              <w:t>**5.34</w:t>
            </w:r>
          </w:p>
        </w:tc>
      </w:tr>
      <w:tr w:rsidR="0020189C" w14:paraId="5E6B0B53" w14:textId="77777777">
        <w:tc>
          <w:tcPr>
            <w:tcW w:w="1693" w:type="dxa"/>
            <w:tcBorders>
              <w:top w:val="nil"/>
              <w:left w:val="nil"/>
              <w:bottom w:val="nil"/>
              <w:right w:val="nil"/>
            </w:tcBorders>
            <w:vAlign w:val="center"/>
            <w:hideMark/>
          </w:tcPr>
          <w:p w14:paraId="5E6B0B43" w14:textId="77777777" w:rsidR="0020189C" w:rsidRDefault="00020705">
            <w:pPr>
              <w:pStyle w:val="table1"/>
              <w:rPr>
                <w:b/>
              </w:rPr>
            </w:pPr>
            <w:r>
              <w:rPr>
                <w:b/>
              </w:rPr>
              <w:t>Turbidity</w:t>
            </w:r>
          </w:p>
        </w:tc>
        <w:tc>
          <w:tcPr>
            <w:tcW w:w="869" w:type="dxa"/>
            <w:tcBorders>
              <w:top w:val="nil"/>
              <w:left w:val="nil"/>
              <w:bottom w:val="nil"/>
              <w:right w:val="nil"/>
            </w:tcBorders>
            <w:vAlign w:val="center"/>
            <w:hideMark/>
          </w:tcPr>
          <w:p w14:paraId="5E6B0B44" w14:textId="77777777" w:rsidR="0020189C" w:rsidRDefault="00020705">
            <w:pPr>
              <w:pStyle w:val="table1"/>
              <w:rPr>
                <w:b/>
              </w:rPr>
            </w:pPr>
            <w:r>
              <w:rPr>
                <w:b/>
              </w:rPr>
              <w:t>NTU</w:t>
            </w:r>
          </w:p>
        </w:tc>
        <w:tc>
          <w:tcPr>
            <w:tcW w:w="897" w:type="dxa"/>
            <w:tcBorders>
              <w:top w:val="nil"/>
              <w:left w:val="nil"/>
              <w:bottom w:val="nil"/>
              <w:right w:val="nil"/>
            </w:tcBorders>
            <w:vAlign w:val="center"/>
            <w:hideMark/>
          </w:tcPr>
          <w:p w14:paraId="5E6B0B45" w14:textId="77777777" w:rsidR="0020189C" w:rsidRDefault="00020705">
            <w:pPr>
              <w:pStyle w:val="table1"/>
            </w:pPr>
            <w:r>
              <w:t>10.28</w:t>
            </w:r>
          </w:p>
        </w:tc>
        <w:tc>
          <w:tcPr>
            <w:tcW w:w="898" w:type="dxa"/>
            <w:tcBorders>
              <w:top w:val="nil"/>
              <w:left w:val="nil"/>
              <w:bottom w:val="nil"/>
              <w:right w:val="nil"/>
            </w:tcBorders>
            <w:vAlign w:val="center"/>
            <w:hideMark/>
          </w:tcPr>
          <w:p w14:paraId="5E6B0B46" w14:textId="77777777" w:rsidR="0020189C" w:rsidRDefault="00020705">
            <w:pPr>
              <w:pStyle w:val="table1"/>
            </w:pPr>
            <w:r>
              <w:t>1.56</w:t>
            </w:r>
          </w:p>
        </w:tc>
        <w:tc>
          <w:tcPr>
            <w:tcW w:w="898" w:type="dxa"/>
            <w:tcBorders>
              <w:top w:val="nil"/>
              <w:left w:val="nil"/>
              <w:bottom w:val="nil"/>
              <w:right w:val="nil"/>
            </w:tcBorders>
            <w:vAlign w:val="center"/>
          </w:tcPr>
          <w:p w14:paraId="5E6B0B47" w14:textId="77777777" w:rsidR="0020189C" w:rsidRDefault="0020189C">
            <w:pPr>
              <w:pStyle w:val="table1"/>
            </w:pPr>
          </w:p>
        </w:tc>
        <w:tc>
          <w:tcPr>
            <w:tcW w:w="898" w:type="dxa"/>
            <w:tcBorders>
              <w:top w:val="nil"/>
              <w:left w:val="nil"/>
              <w:bottom w:val="nil"/>
              <w:right w:val="nil"/>
            </w:tcBorders>
            <w:vAlign w:val="center"/>
            <w:hideMark/>
          </w:tcPr>
          <w:p w14:paraId="5E6B0B48" w14:textId="77777777" w:rsidR="0020189C" w:rsidRDefault="00020705">
            <w:pPr>
              <w:pStyle w:val="table1"/>
            </w:pPr>
            <w:r>
              <w:t>6.54</w:t>
            </w:r>
          </w:p>
        </w:tc>
        <w:tc>
          <w:tcPr>
            <w:tcW w:w="898" w:type="dxa"/>
            <w:tcBorders>
              <w:top w:val="nil"/>
              <w:left w:val="nil"/>
              <w:bottom w:val="nil"/>
              <w:right w:val="nil"/>
            </w:tcBorders>
            <w:vAlign w:val="center"/>
            <w:hideMark/>
          </w:tcPr>
          <w:p w14:paraId="5E6B0B49" w14:textId="77777777" w:rsidR="0020189C" w:rsidRDefault="00020705">
            <w:pPr>
              <w:pStyle w:val="table1"/>
            </w:pPr>
            <w:r>
              <w:t>15.16</w:t>
            </w:r>
          </w:p>
        </w:tc>
        <w:tc>
          <w:tcPr>
            <w:tcW w:w="898" w:type="dxa"/>
            <w:tcBorders>
              <w:top w:val="nil"/>
              <w:left w:val="nil"/>
              <w:bottom w:val="nil"/>
              <w:right w:val="nil"/>
            </w:tcBorders>
            <w:vAlign w:val="center"/>
            <w:hideMark/>
          </w:tcPr>
          <w:p w14:paraId="5E6B0B4A" w14:textId="77777777" w:rsidR="0020189C" w:rsidRDefault="00020705">
            <w:pPr>
              <w:pStyle w:val="table1"/>
            </w:pPr>
            <w:r>
              <w:t>1.24</w:t>
            </w:r>
          </w:p>
        </w:tc>
        <w:tc>
          <w:tcPr>
            <w:tcW w:w="898" w:type="dxa"/>
            <w:tcBorders>
              <w:top w:val="nil"/>
              <w:left w:val="nil"/>
              <w:bottom w:val="nil"/>
              <w:right w:val="nil"/>
            </w:tcBorders>
            <w:vAlign w:val="center"/>
            <w:hideMark/>
          </w:tcPr>
          <w:p w14:paraId="5E6B0B4B" w14:textId="77777777" w:rsidR="0020189C" w:rsidRDefault="00020705">
            <w:pPr>
              <w:pStyle w:val="table1"/>
            </w:pPr>
            <w:r>
              <w:t>3.06</w:t>
            </w:r>
          </w:p>
        </w:tc>
        <w:tc>
          <w:tcPr>
            <w:tcW w:w="898" w:type="dxa"/>
            <w:tcBorders>
              <w:top w:val="nil"/>
              <w:left w:val="nil"/>
              <w:bottom w:val="nil"/>
              <w:right w:val="nil"/>
            </w:tcBorders>
            <w:vAlign w:val="center"/>
            <w:hideMark/>
          </w:tcPr>
          <w:p w14:paraId="5E6B0B4C" w14:textId="77777777" w:rsidR="0020189C" w:rsidRDefault="00020705">
            <w:pPr>
              <w:pStyle w:val="table1"/>
            </w:pPr>
            <w:r>
              <w:t>2.22</w:t>
            </w:r>
          </w:p>
        </w:tc>
        <w:tc>
          <w:tcPr>
            <w:tcW w:w="898" w:type="dxa"/>
            <w:tcBorders>
              <w:top w:val="nil"/>
              <w:left w:val="nil"/>
              <w:bottom w:val="nil"/>
              <w:right w:val="nil"/>
            </w:tcBorders>
            <w:vAlign w:val="center"/>
            <w:hideMark/>
          </w:tcPr>
          <w:p w14:paraId="5E6B0B4D" w14:textId="77777777" w:rsidR="0020189C" w:rsidRDefault="00020705">
            <w:pPr>
              <w:pStyle w:val="table1"/>
            </w:pPr>
            <w:r>
              <w:t>2.98</w:t>
            </w:r>
          </w:p>
        </w:tc>
        <w:tc>
          <w:tcPr>
            <w:tcW w:w="898" w:type="dxa"/>
            <w:tcBorders>
              <w:top w:val="nil"/>
              <w:left w:val="nil"/>
              <w:bottom w:val="nil"/>
              <w:right w:val="nil"/>
            </w:tcBorders>
            <w:vAlign w:val="center"/>
            <w:hideMark/>
          </w:tcPr>
          <w:p w14:paraId="5E6B0B4E" w14:textId="77777777" w:rsidR="0020189C" w:rsidRDefault="00020705">
            <w:pPr>
              <w:pStyle w:val="table1"/>
            </w:pPr>
            <w:r>
              <w:t>3.14r</w:t>
            </w:r>
          </w:p>
        </w:tc>
        <w:tc>
          <w:tcPr>
            <w:tcW w:w="898" w:type="dxa"/>
            <w:tcBorders>
              <w:top w:val="nil"/>
              <w:left w:val="nil"/>
              <w:bottom w:val="nil"/>
              <w:right w:val="nil"/>
            </w:tcBorders>
            <w:vAlign w:val="center"/>
            <w:hideMark/>
          </w:tcPr>
          <w:p w14:paraId="5E6B0B4F" w14:textId="77777777" w:rsidR="0020189C" w:rsidRDefault="00020705">
            <w:pPr>
              <w:pStyle w:val="table1"/>
            </w:pPr>
            <w:r>
              <w:t>9.18</w:t>
            </w:r>
          </w:p>
        </w:tc>
        <w:tc>
          <w:tcPr>
            <w:tcW w:w="898" w:type="dxa"/>
            <w:tcBorders>
              <w:top w:val="nil"/>
              <w:left w:val="nil"/>
              <w:bottom w:val="nil"/>
              <w:right w:val="nil"/>
            </w:tcBorders>
            <w:vAlign w:val="center"/>
            <w:hideMark/>
          </w:tcPr>
          <w:p w14:paraId="5E6B0B50" w14:textId="77777777" w:rsidR="0020189C" w:rsidRDefault="00020705">
            <w:pPr>
              <w:pStyle w:val="table1"/>
            </w:pPr>
            <w:r>
              <w:t>5.38</w:t>
            </w:r>
          </w:p>
        </w:tc>
        <w:tc>
          <w:tcPr>
            <w:tcW w:w="898" w:type="dxa"/>
            <w:tcBorders>
              <w:top w:val="nil"/>
              <w:left w:val="nil"/>
              <w:bottom w:val="nil"/>
              <w:right w:val="nil"/>
            </w:tcBorders>
            <w:vAlign w:val="center"/>
            <w:hideMark/>
          </w:tcPr>
          <w:p w14:paraId="5E6B0B51" w14:textId="77777777" w:rsidR="0020189C" w:rsidRDefault="00020705">
            <w:pPr>
              <w:pStyle w:val="table1"/>
            </w:pPr>
            <w:r>
              <w:t>10.62</w:t>
            </w:r>
          </w:p>
        </w:tc>
        <w:tc>
          <w:tcPr>
            <w:tcW w:w="898" w:type="dxa"/>
            <w:tcBorders>
              <w:top w:val="nil"/>
              <w:left w:val="nil"/>
              <w:bottom w:val="nil"/>
              <w:right w:val="nil"/>
            </w:tcBorders>
            <w:vAlign w:val="center"/>
            <w:hideMark/>
          </w:tcPr>
          <w:p w14:paraId="5E6B0B52" w14:textId="77777777" w:rsidR="0020189C" w:rsidRDefault="00020705">
            <w:pPr>
              <w:pStyle w:val="table1"/>
            </w:pPr>
            <w:r>
              <w:t>**0.90</w:t>
            </w:r>
          </w:p>
        </w:tc>
      </w:tr>
      <w:tr w:rsidR="0020189C" w14:paraId="5E6B0B64" w14:textId="77777777">
        <w:tc>
          <w:tcPr>
            <w:tcW w:w="1693" w:type="dxa"/>
            <w:tcBorders>
              <w:top w:val="nil"/>
              <w:left w:val="nil"/>
              <w:bottom w:val="nil"/>
              <w:right w:val="nil"/>
            </w:tcBorders>
            <w:vAlign w:val="center"/>
            <w:hideMark/>
          </w:tcPr>
          <w:p w14:paraId="5E6B0B54" w14:textId="77777777" w:rsidR="0020189C" w:rsidRDefault="00020705">
            <w:pPr>
              <w:pStyle w:val="table1"/>
              <w:rPr>
                <w:b/>
              </w:rPr>
            </w:pPr>
            <w:r>
              <w:rPr>
                <w:b/>
              </w:rPr>
              <w:t>Dissolved Oxygen</w:t>
            </w:r>
          </w:p>
        </w:tc>
        <w:tc>
          <w:tcPr>
            <w:tcW w:w="869" w:type="dxa"/>
            <w:tcBorders>
              <w:top w:val="nil"/>
              <w:left w:val="nil"/>
              <w:bottom w:val="nil"/>
              <w:right w:val="nil"/>
            </w:tcBorders>
            <w:vAlign w:val="center"/>
            <w:hideMark/>
          </w:tcPr>
          <w:p w14:paraId="5E6B0B55" w14:textId="77777777" w:rsidR="0020189C" w:rsidRDefault="00020705">
            <w:pPr>
              <w:pStyle w:val="table1"/>
              <w:rPr>
                <w:b/>
              </w:rPr>
            </w:pPr>
            <w:r>
              <w:rPr>
                <w:b/>
              </w:rPr>
              <w:t>mg L</w:t>
            </w:r>
            <w:r>
              <w:rPr>
                <w:b/>
                <w:snapToGrid w:val="0"/>
                <w:color w:val="000000"/>
                <w:position w:val="4"/>
                <w:sz w:val="11"/>
                <w:szCs w:val="0"/>
                <w:u w:color="000000"/>
              </w:rPr>
              <w:t>-1</w:t>
            </w:r>
          </w:p>
        </w:tc>
        <w:tc>
          <w:tcPr>
            <w:tcW w:w="897" w:type="dxa"/>
            <w:tcBorders>
              <w:top w:val="nil"/>
              <w:left w:val="nil"/>
              <w:bottom w:val="nil"/>
              <w:right w:val="nil"/>
            </w:tcBorders>
            <w:vAlign w:val="center"/>
            <w:hideMark/>
          </w:tcPr>
          <w:p w14:paraId="5E6B0B56" w14:textId="77777777" w:rsidR="0020189C" w:rsidRDefault="00020705">
            <w:pPr>
              <w:pStyle w:val="table1"/>
            </w:pPr>
            <w:r>
              <w:t>9.98</w:t>
            </w:r>
          </w:p>
        </w:tc>
        <w:tc>
          <w:tcPr>
            <w:tcW w:w="898" w:type="dxa"/>
            <w:tcBorders>
              <w:top w:val="nil"/>
              <w:left w:val="nil"/>
              <w:bottom w:val="nil"/>
              <w:right w:val="nil"/>
            </w:tcBorders>
            <w:vAlign w:val="center"/>
            <w:hideMark/>
          </w:tcPr>
          <w:p w14:paraId="5E6B0B57" w14:textId="77777777" w:rsidR="0020189C" w:rsidRDefault="00020705">
            <w:pPr>
              <w:pStyle w:val="table1"/>
            </w:pPr>
            <w:r>
              <w:t>5.93</w:t>
            </w:r>
          </w:p>
        </w:tc>
        <w:tc>
          <w:tcPr>
            <w:tcW w:w="898" w:type="dxa"/>
            <w:tcBorders>
              <w:top w:val="nil"/>
              <w:left w:val="nil"/>
              <w:bottom w:val="nil"/>
              <w:right w:val="nil"/>
            </w:tcBorders>
            <w:vAlign w:val="center"/>
          </w:tcPr>
          <w:p w14:paraId="5E6B0B58" w14:textId="77777777" w:rsidR="0020189C" w:rsidRDefault="0020189C">
            <w:pPr>
              <w:pStyle w:val="table1"/>
            </w:pPr>
          </w:p>
        </w:tc>
        <w:tc>
          <w:tcPr>
            <w:tcW w:w="898" w:type="dxa"/>
            <w:tcBorders>
              <w:top w:val="nil"/>
              <w:left w:val="nil"/>
              <w:bottom w:val="nil"/>
              <w:right w:val="nil"/>
            </w:tcBorders>
            <w:vAlign w:val="center"/>
            <w:hideMark/>
          </w:tcPr>
          <w:p w14:paraId="5E6B0B59" w14:textId="77777777" w:rsidR="0020189C" w:rsidRDefault="00020705">
            <w:pPr>
              <w:pStyle w:val="table1"/>
            </w:pPr>
            <w:r>
              <w:t>2.38</w:t>
            </w:r>
          </w:p>
        </w:tc>
        <w:tc>
          <w:tcPr>
            <w:tcW w:w="898" w:type="dxa"/>
            <w:tcBorders>
              <w:top w:val="nil"/>
              <w:left w:val="nil"/>
              <w:bottom w:val="nil"/>
              <w:right w:val="nil"/>
            </w:tcBorders>
            <w:vAlign w:val="center"/>
            <w:hideMark/>
          </w:tcPr>
          <w:p w14:paraId="5E6B0B5A" w14:textId="77777777" w:rsidR="0020189C" w:rsidRDefault="00020705">
            <w:pPr>
              <w:pStyle w:val="table1"/>
            </w:pPr>
            <w:r>
              <w:t>3.86</w:t>
            </w:r>
          </w:p>
        </w:tc>
        <w:tc>
          <w:tcPr>
            <w:tcW w:w="898" w:type="dxa"/>
            <w:tcBorders>
              <w:top w:val="nil"/>
              <w:left w:val="nil"/>
              <w:bottom w:val="nil"/>
              <w:right w:val="nil"/>
            </w:tcBorders>
            <w:vAlign w:val="center"/>
            <w:hideMark/>
          </w:tcPr>
          <w:p w14:paraId="5E6B0B5B" w14:textId="77777777" w:rsidR="0020189C" w:rsidRDefault="00020705">
            <w:pPr>
              <w:pStyle w:val="table1"/>
            </w:pPr>
            <w:r>
              <w:t>4.79</w:t>
            </w:r>
          </w:p>
        </w:tc>
        <w:tc>
          <w:tcPr>
            <w:tcW w:w="898" w:type="dxa"/>
            <w:tcBorders>
              <w:top w:val="nil"/>
              <w:left w:val="nil"/>
              <w:bottom w:val="nil"/>
              <w:right w:val="nil"/>
            </w:tcBorders>
            <w:vAlign w:val="center"/>
            <w:hideMark/>
          </w:tcPr>
          <w:p w14:paraId="5E6B0B5C" w14:textId="77777777" w:rsidR="0020189C" w:rsidRDefault="00020705">
            <w:pPr>
              <w:pStyle w:val="table1"/>
            </w:pPr>
            <w:r>
              <w:t>7.14</w:t>
            </w:r>
          </w:p>
        </w:tc>
        <w:tc>
          <w:tcPr>
            <w:tcW w:w="898" w:type="dxa"/>
            <w:tcBorders>
              <w:top w:val="nil"/>
              <w:left w:val="nil"/>
              <w:bottom w:val="nil"/>
              <w:right w:val="nil"/>
            </w:tcBorders>
            <w:vAlign w:val="center"/>
            <w:hideMark/>
          </w:tcPr>
          <w:p w14:paraId="5E6B0B5D" w14:textId="77777777" w:rsidR="0020189C" w:rsidRDefault="00020705">
            <w:pPr>
              <w:pStyle w:val="table1"/>
            </w:pPr>
            <w:r>
              <w:t>8.67</w:t>
            </w:r>
          </w:p>
        </w:tc>
        <w:tc>
          <w:tcPr>
            <w:tcW w:w="898" w:type="dxa"/>
            <w:tcBorders>
              <w:top w:val="nil"/>
              <w:left w:val="nil"/>
              <w:bottom w:val="nil"/>
              <w:right w:val="nil"/>
            </w:tcBorders>
            <w:vAlign w:val="center"/>
            <w:hideMark/>
          </w:tcPr>
          <w:p w14:paraId="5E6B0B5E" w14:textId="77777777" w:rsidR="0020189C" w:rsidRDefault="00020705">
            <w:pPr>
              <w:pStyle w:val="table1"/>
            </w:pPr>
            <w:r>
              <w:t>2.70</w:t>
            </w:r>
          </w:p>
        </w:tc>
        <w:tc>
          <w:tcPr>
            <w:tcW w:w="898" w:type="dxa"/>
            <w:tcBorders>
              <w:top w:val="nil"/>
              <w:left w:val="nil"/>
              <w:bottom w:val="nil"/>
              <w:right w:val="nil"/>
            </w:tcBorders>
            <w:vAlign w:val="center"/>
            <w:hideMark/>
          </w:tcPr>
          <w:p w14:paraId="5E6B0B5F" w14:textId="77777777" w:rsidR="0020189C" w:rsidRDefault="00020705">
            <w:pPr>
              <w:pStyle w:val="table1"/>
            </w:pPr>
            <w:r>
              <w:t>4.62</w:t>
            </w:r>
          </w:p>
        </w:tc>
        <w:tc>
          <w:tcPr>
            <w:tcW w:w="898" w:type="dxa"/>
            <w:tcBorders>
              <w:top w:val="nil"/>
              <w:left w:val="nil"/>
              <w:bottom w:val="nil"/>
              <w:right w:val="nil"/>
            </w:tcBorders>
            <w:vAlign w:val="center"/>
            <w:hideMark/>
          </w:tcPr>
          <w:p w14:paraId="5E6B0B60" w14:textId="77777777" w:rsidR="0020189C" w:rsidRDefault="00020705">
            <w:pPr>
              <w:pStyle w:val="table1"/>
            </w:pPr>
            <w:r>
              <w:t>5.31</w:t>
            </w:r>
          </w:p>
        </w:tc>
        <w:tc>
          <w:tcPr>
            <w:tcW w:w="898" w:type="dxa"/>
            <w:tcBorders>
              <w:top w:val="nil"/>
              <w:left w:val="nil"/>
              <w:bottom w:val="nil"/>
              <w:right w:val="nil"/>
            </w:tcBorders>
            <w:vAlign w:val="center"/>
            <w:hideMark/>
          </w:tcPr>
          <w:p w14:paraId="5E6B0B61" w14:textId="77777777" w:rsidR="0020189C" w:rsidRDefault="00020705">
            <w:pPr>
              <w:pStyle w:val="table1"/>
            </w:pPr>
            <w:r>
              <w:t>7.22</w:t>
            </w:r>
          </w:p>
        </w:tc>
        <w:tc>
          <w:tcPr>
            <w:tcW w:w="898" w:type="dxa"/>
            <w:tcBorders>
              <w:top w:val="nil"/>
              <w:left w:val="nil"/>
              <w:bottom w:val="nil"/>
              <w:right w:val="nil"/>
            </w:tcBorders>
            <w:vAlign w:val="center"/>
            <w:hideMark/>
          </w:tcPr>
          <w:p w14:paraId="5E6B0B62" w14:textId="77777777" w:rsidR="0020189C" w:rsidRDefault="00020705">
            <w:pPr>
              <w:pStyle w:val="table1"/>
            </w:pPr>
            <w:r>
              <w:t>5.40</w:t>
            </w:r>
          </w:p>
        </w:tc>
        <w:tc>
          <w:tcPr>
            <w:tcW w:w="898" w:type="dxa"/>
            <w:tcBorders>
              <w:top w:val="nil"/>
              <w:left w:val="nil"/>
              <w:bottom w:val="nil"/>
              <w:right w:val="nil"/>
            </w:tcBorders>
            <w:vAlign w:val="center"/>
            <w:hideMark/>
          </w:tcPr>
          <w:p w14:paraId="5E6B0B63" w14:textId="77777777" w:rsidR="0020189C" w:rsidRDefault="00020705">
            <w:pPr>
              <w:pStyle w:val="table1"/>
            </w:pPr>
            <w:r>
              <w:t>**7.87</w:t>
            </w:r>
          </w:p>
        </w:tc>
      </w:tr>
      <w:tr w:rsidR="0020189C" w14:paraId="5E6B0B75" w14:textId="77777777">
        <w:tc>
          <w:tcPr>
            <w:tcW w:w="1693" w:type="dxa"/>
            <w:tcBorders>
              <w:top w:val="nil"/>
              <w:left w:val="nil"/>
              <w:bottom w:val="single" w:sz="2" w:space="0" w:color="auto"/>
              <w:right w:val="nil"/>
            </w:tcBorders>
            <w:vAlign w:val="center"/>
            <w:hideMark/>
          </w:tcPr>
          <w:p w14:paraId="5E6B0B65" w14:textId="77777777" w:rsidR="0020189C" w:rsidRDefault="00020705">
            <w:pPr>
              <w:pStyle w:val="table1"/>
              <w:rPr>
                <w:b/>
              </w:rPr>
            </w:pPr>
            <w:r>
              <w:rPr>
                <w:b/>
              </w:rPr>
              <w:t>Dissolved Oxygen</w:t>
            </w:r>
          </w:p>
        </w:tc>
        <w:tc>
          <w:tcPr>
            <w:tcW w:w="869" w:type="dxa"/>
            <w:tcBorders>
              <w:top w:val="nil"/>
              <w:left w:val="nil"/>
              <w:bottom w:val="single" w:sz="2" w:space="0" w:color="auto"/>
              <w:right w:val="nil"/>
            </w:tcBorders>
            <w:vAlign w:val="center"/>
            <w:hideMark/>
          </w:tcPr>
          <w:p w14:paraId="5E6B0B66" w14:textId="77777777" w:rsidR="0020189C" w:rsidRDefault="00020705">
            <w:pPr>
              <w:pStyle w:val="table1"/>
              <w:rPr>
                <w:b/>
              </w:rPr>
            </w:pPr>
            <w:r>
              <w:rPr>
                <w:b/>
              </w:rPr>
              <w:t>%</w:t>
            </w:r>
          </w:p>
        </w:tc>
        <w:tc>
          <w:tcPr>
            <w:tcW w:w="897" w:type="dxa"/>
            <w:tcBorders>
              <w:top w:val="nil"/>
              <w:left w:val="nil"/>
              <w:bottom w:val="single" w:sz="2" w:space="0" w:color="auto"/>
              <w:right w:val="nil"/>
            </w:tcBorders>
            <w:vAlign w:val="center"/>
            <w:hideMark/>
          </w:tcPr>
          <w:p w14:paraId="5E6B0B67" w14:textId="77777777" w:rsidR="0020189C" w:rsidRDefault="00020705">
            <w:pPr>
              <w:pStyle w:val="table1"/>
            </w:pPr>
            <w:r>
              <w:t>120.14</w:t>
            </w:r>
          </w:p>
        </w:tc>
        <w:tc>
          <w:tcPr>
            <w:tcW w:w="898" w:type="dxa"/>
            <w:tcBorders>
              <w:top w:val="nil"/>
              <w:left w:val="nil"/>
              <w:bottom w:val="single" w:sz="2" w:space="0" w:color="auto"/>
              <w:right w:val="nil"/>
            </w:tcBorders>
            <w:vAlign w:val="center"/>
            <w:hideMark/>
          </w:tcPr>
          <w:p w14:paraId="5E6B0B68" w14:textId="77777777" w:rsidR="0020189C" w:rsidRDefault="00020705">
            <w:pPr>
              <w:pStyle w:val="table1"/>
            </w:pPr>
            <w:r>
              <w:t>72.66</w:t>
            </w:r>
          </w:p>
        </w:tc>
        <w:tc>
          <w:tcPr>
            <w:tcW w:w="898" w:type="dxa"/>
            <w:tcBorders>
              <w:top w:val="nil"/>
              <w:left w:val="nil"/>
              <w:bottom w:val="single" w:sz="2" w:space="0" w:color="auto"/>
              <w:right w:val="nil"/>
            </w:tcBorders>
            <w:vAlign w:val="center"/>
          </w:tcPr>
          <w:p w14:paraId="5E6B0B69" w14:textId="77777777" w:rsidR="0020189C" w:rsidRDefault="0020189C">
            <w:pPr>
              <w:pStyle w:val="table1"/>
            </w:pPr>
          </w:p>
        </w:tc>
        <w:tc>
          <w:tcPr>
            <w:tcW w:w="898" w:type="dxa"/>
            <w:tcBorders>
              <w:top w:val="nil"/>
              <w:left w:val="nil"/>
              <w:bottom w:val="single" w:sz="2" w:space="0" w:color="auto"/>
              <w:right w:val="nil"/>
            </w:tcBorders>
            <w:vAlign w:val="center"/>
            <w:hideMark/>
          </w:tcPr>
          <w:p w14:paraId="5E6B0B6A" w14:textId="77777777" w:rsidR="0020189C" w:rsidRDefault="00020705">
            <w:pPr>
              <w:pStyle w:val="table1"/>
            </w:pPr>
            <w:r>
              <w:t>26.72</w:t>
            </w:r>
          </w:p>
        </w:tc>
        <w:tc>
          <w:tcPr>
            <w:tcW w:w="898" w:type="dxa"/>
            <w:tcBorders>
              <w:top w:val="nil"/>
              <w:left w:val="nil"/>
              <w:bottom w:val="single" w:sz="2" w:space="0" w:color="auto"/>
              <w:right w:val="nil"/>
            </w:tcBorders>
            <w:vAlign w:val="center"/>
            <w:hideMark/>
          </w:tcPr>
          <w:p w14:paraId="5E6B0B6B" w14:textId="77777777" w:rsidR="0020189C" w:rsidRDefault="00020705">
            <w:pPr>
              <w:pStyle w:val="table1"/>
            </w:pPr>
            <w:r>
              <w:t>44.76</w:t>
            </w:r>
          </w:p>
        </w:tc>
        <w:tc>
          <w:tcPr>
            <w:tcW w:w="898" w:type="dxa"/>
            <w:tcBorders>
              <w:top w:val="nil"/>
              <w:left w:val="nil"/>
              <w:bottom w:val="single" w:sz="2" w:space="0" w:color="auto"/>
              <w:right w:val="nil"/>
            </w:tcBorders>
            <w:vAlign w:val="center"/>
            <w:hideMark/>
          </w:tcPr>
          <w:p w14:paraId="5E6B0B6C" w14:textId="77777777" w:rsidR="0020189C" w:rsidRDefault="00020705">
            <w:pPr>
              <w:pStyle w:val="table1"/>
            </w:pPr>
            <w:r>
              <w:t>56.7</w:t>
            </w:r>
          </w:p>
        </w:tc>
        <w:tc>
          <w:tcPr>
            <w:tcW w:w="898" w:type="dxa"/>
            <w:tcBorders>
              <w:top w:val="nil"/>
              <w:left w:val="nil"/>
              <w:bottom w:val="single" w:sz="2" w:space="0" w:color="auto"/>
              <w:right w:val="nil"/>
            </w:tcBorders>
            <w:vAlign w:val="center"/>
            <w:hideMark/>
          </w:tcPr>
          <w:p w14:paraId="5E6B0B6D" w14:textId="77777777" w:rsidR="0020189C" w:rsidRDefault="00020705">
            <w:pPr>
              <w:pStyle w:val="table1"/>
            </w:pPr>
            <w:r>
              <w:t>70.28</w:t>
            </w:r>
          </w:p>
        </w:tc>
        <w:tc>
          <w:tcPr>
            <w:tcW w:w="898" w:type="dxa"/>
            <w:tcBorders>
              <w:top w:val="nil"/>
              <w:left w:val="nil"/>
              <w:bottom w:val="single" w:sz="2" w:space="0" w:color="auto"/>
              <w:right w:val="nil"/>
            </w:tcBorders>
            <w:vAlign w:val="center"/>
            <w:hideMark/>
          </w:tcPr>
          <w:p w14:paraId="5E6B0B6E" w14:textId="77777777" w:rsidR="0020189C" w:rsidRDefault="00020705">
            <w:pPr>
              <w:pStyle w:val="table1"/>
            </w:pPr>
            <w:r>
              <w:t>100.10</w:t>
            </w:r>
          </w:p>
        </w:tc>
        <w:tc>
          <w:tcPr>
            <w:tcW w:w="898" w:type="dxa"/>
            <w:tcBorders>
              <w:top w:val="nil"/>
              <w:left w:val="nil"/>
              <w:bottom w:val="single" w:sz="2" w:space="0" w:color="auto"/>
              <w:right w:val="nil"/>
            </w:tcBorders>
            <w:vAlign w:val="center"/>
            <w:hideMark/>
          </w:tcPr>
          <w:p w14:paraId="5E6B0B6F" w14:textId="77777777" w:rsidR="0020189C" w:rsidRDefault="00020705">
            <w:pPr>
              <w:pStyle w:val="table1"/>
            </w:pPr>
            <w:r>
              <w:t>33.18</w:t>
            </w:r>
          </w:p>
        </w:tc>
        <w:tc>
          <w:tcPr>
            <w:tcW w:w="898" w:type="dxa"/>
            <w:tcBorders>
              <w:top w:val="nil"/>
              <w:left w:val="nil"/>
              <w:bottom w:val="single" w:sz="2" w:space="0" w:color="auto"/>
              <w:right w:val="nil"/>
            </w:tcBorders>
            <w:vAlign w:val="center"/>
            <w:hideMark/>
          </w:tcPr>
          <w:p w14:paraId="5E6B0B70" w14:textId="77777777" w:rsidR="0020189C" w:rsidRDefault="00020705">
            <w:pPr>
              <w:pStyle w:val="table1"/>
            </w:pPr>
            <w:r>
              <w:t>51.92</w:t>
            </w:r>
          </w:p>
        </w:tc>
        <w:tc>
          <w:tcPr>
            <w:tcW w:w="898" w:type="dxa"/>
            <w:tcBorders>
              <w:top w:val="nil"/>
              <w:left w:val="nil"/>
              <w:bottom w:val="single" w:sz="2" w:space="0" w:color="auto"/>
              <w:right w:val="nil"/>
            </w:tcBorders>
            <w:vAlign w:val="center"/>
            <w:hideMark/>
          </w:tcPr>
          <w:p w14:paraId="5E6B0B71" w14:textId="77777777" w:rsidR="0020189C" w:rsidRDefault="00020705">
            <w:pPr>
              <w:pStyle w:val="table1"/>
            </w:pPr>
            <w:r>
              <w:t>62.77</w:t>
            </w:r>
          </w:p>
        </w:tc>
        <w:tc>
          <w:tcPr>
            <w:tcW w:w="898" w:type="dxa"/>
            <w:tcBorders>
              <w:top w:val="nil"/>
              <w:left w:val="nil"/>
              <w:bottom w:val="single" w:sz="2" w:space="0" w:color="auto"/>
              <w:right w:val="nil"/>
            </w:tcBorders>
            <w:vAlign w:val="center"/>
            <w:hideMark/>
          </w:tcPr>
          <w:p w14:paraId="5E6B0B72" w14:textId="77777777" w:rsidR="0020189C" w:rsidRDefault="00020705">
            <w:pPr>
              <w:pStyle w:val="table1"/>
            </w:pPr>
            <w:r>
              <w:t>80.70</w:t>
            </w:r>
          </w:p>
        </w:tc>
        <w:tc>
          <w:tcPr>
            <w:tcW w:w="898" w:type="dxa"/>
            <w:tcBorders>
              <w:top w:val="nil"/>
              <w:left w:val="nil"/>
              <w:bottom w:val="single" w:sz="2" w:space="0" w:color="auto"/>
              <w:right w:val="nil"/>
            </w:tcBorders>
            <w:vAlign w:val="center"/>
            <w:hideMark/>
          </w:tcPr>
          <w:p w14:paraId="5E6B0B73" w14:textId="77777777" w:rsidR="0020189C" w:rsidRDefault="00020705">
            <w:pPr>
              <w:pStyle w:val="table1"/>
            </w:pPr>
            <w:r>
              <w:t>58.68</w:t>
            </w:r>
          </w:p>
        </w:tc>
        <w:tc>
          <w:tcPr>
            <w:tcW w:w="898" w:type="dxa"/>
            <w:tcBorders>
              <w:top w:val="nil"/>
              <w:left w:val="nil"/>
              <w:bottom w:val="single" w:sz="2" w:space="0" w:color="auto"/>
              <w:right w:val="nil"/>
            </w:tcBorders>
            <w:vAlign w:val="center"/>
            <w:hideMark/>
          </w:tcPr>
          <w:p w14:paraId="5E6B0B74" w14:textId="77777777" w:rsidR="0020189C" w:rsidRDefault="00020705">
            <w:pPr>
              <w:pStyle w:val="table1"/>
            </w:pPr>
            <w:r>
              <w:t>**87.60</w:t>
            </w:r>
          </w:p>
        </w:tc>
      </w:tr>
      <w:tr w:rsidR="0020189C" w14:paraId="5E6B0B86" w14:textId="77777777">
        <w:tc>
          <w:tcPr>
            <w:tcW w:w="1693" w:type="dxa"/>
            <w:tcBorders>
              <w:top w:val="single" w:sz="2" w:space="0" w:color="auto"/>
              <w:left w:val="nil"/>
              <w:bottom w:val="single" w:sz="2" w:space="0" w:color="auto"/>
              <w:right w:val="nil"/>
            </w:tcBorders>
            <w:vAlign w:val="center"/>
            <w:hideMark/>
          </w:tcPr>
          <w:p w14:paraId="5E6B0B76" w14:textId="77777777" w:rsidR="0020189C" w:rsidRDefault="00020705">
            <w:pPr>
              <w:pStyle w:val="table1"/>
              <w:rPr>
                <w:b/>
                <w:i/>
              </w:rPr>
            </w:pPr>
            <w:r>
              <w:rPr>
                <w:b/>
                <w:i/>
              </w:rPr>
              <w:t>2006</w:t>
            </w:r>
          </w:p>
        </w:tc>
        <w:tc>
          <w:tcPr>
            <w:tcW w:w="869" w:type="dxa"/>
            <w:tcBorders>
              <w:top w:val="single" w:sz="2" w:space="0" w:color="auto"/>
              <w:left w:val="nil"/>
              <w:bottom w:val="single" w:sz="2" w:space="0" w:color="auto"/>
              <w:right w:val="nil"/>
            </w:tcBorders>
            <w:vAlign w:val="center"/>
          </w:tcPr>
          <w:p w14:paraId="5E6B0B77" w14:textId="77777777" w:rsidR="0020189C" w:rsidRDefault="0020189C">
            <w:pPr>
              <w:pStyle w:val="table1"/>
              <w:rPr>
                <w:b/>
                <w:i/>
              </w:rPr>
            </w:pPr>
          </w:p>
        </w:tc>
        <w:tc>
          <w:tcPr>
            <w:tcW w:w="897" w:type="dxa"/>
            <w:tcBorders>
              <w:top w:val="single" w:sz="2" w:space="0" w:color="auto"/>
              <w:left w:val="nil"/>
              <w:bottom w:val="single" w:sz="2" w:space="0" w:color="auto"/>
              <w:right w:val="nil"/>
            </w:tcBorders>
            <w:vAlign w:val="center"/>
          </w:tcPr>
          <w:p w14:paraId="5E6B0B78"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79"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7A"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7B"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7C"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7D"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7E"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7F"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80"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81"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82"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83"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84"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85" w14:textId="77777777" w:rsidR="0020189C" w:rsidRDefault="0020189C">
            <w:pPr>
              <w:pStyle w:val="table1"/>
              <w:rPr>
                <w:b/>
                <w:i/>
              </w:rPr>
            </w:pPr>
          </w:p>
        </w:tc>
      </w:tr>
      <w:tr w:rsidR="0020189C" w14:paraId="5E6B0B97" w14:textId="77777777">
        <w:tc>
          <w:tcPr>
            <w:tcW w:w="1693" w:type="dxa"/>
            <w:tcBorders>
              <w:top w:val="single" w:sz="2" w:space="0" w:color="auto"/>
              <w:left w:val="nil"/>
              <w:bottom w:val="nil"/>
              <w:right w:val="nil"/>
            </w:tcBorders>
            <w:vAlign w:val="center"/>
            <w:hideMark/>
          </w:tcPr>
          <w:p w14:paraId="5E6B0B87" w14:textId="77777777" w:rsidR="0020189C" w:rsidRDefault="00020705">
            <w:pPr>
              <w:pStyle w:val="table1"/>
              <w:rPr>
                <w:b/>
              </w:rPr>
            </w:pPr>
            <w:r>
              <w:rPr>
                <w:b/>
              </w:rPr>
              <w:t>Temperature</w:t>
            </w:r>
          </w:p>
        </w:tc>
        <w:tc>
          <w:tcPr>
            <w:tcW w:w="869" w:type="dxa"/>
            <w:tcBorders>
              <w:top w:val="single" w:sz="2" w:space="0" w:color="auto"/>
              <w:left w:val="nil"/>
              <w:bottom w:val="nil"/>
              <w:right w:val="nil"/>
            </w:tcBorders>
            <w:vAlign w:val="center"/>
            <w:hideMark/>
          </w:tcPr>
          <w:p w14:paraId="5E6B0B88" w14:textId="77777777" w:rsidR="0020189C" w:rsidRDefault="00020705">
            <w:pPr>
              <w:pStyle w:val="table1"/>
              <w:rPr>
                <w:b/>
              </w:rPr>
            </w:pPr>
            <w:r>
              <w:rPr>
                <w:b/>
              </w:rPr>
              <w:t>°C</w:t>
            </w:r>
          </w:p>
        </w:tc>
        <w:tc>
          <w:tcPr>
            <w:tcW w:w="897" w:type="dxa"/>
            <w:tcBorders>
              <w:top w:val="single" w:sz="2" w:space="0" w:color="auto"/>
              <w:left w:val="nil"/>
              <w:bottom w:val="nil"/>
              <w:right w:val="nil"/>
            </w:tcBorders>
            <w:vAlign w:val="center"/>
            <w:hideMark/>
          </w:tcPr>
          <w:p w14:paraId="5E6B0B89" w14:textId="77777777" w:rsidR="0020189C" w:rsidRDefault="00020705">
            <w:pPr>
              <w:pStyle w:val="table1"/>
            </w:pPr>
            <w:r>
              <w:t>28.32</w:t>
            </w:r>
          </w:p>
        </w:tc>
        <w:tc>
          <w:tcPr>
            <w:tcW w:w="898" w:type="dxa"/>
            <w:tcBorders>
              <w:top w:val="single" w:sz="2" w:space="0" w:color="auto"/>
              <w:left w:val="nil"/>
              <w:bottom w:val="nil"/>
              <w:right w:val="nil"/>
            </w:tcBorders>
            <w:vAlign w:val="center"/>
            <w:hideMark/>
          </w:tcPr>
          <w:p w14:paraId="5E6B0B8A" w14:textId="77777777" w:rsidR="0020189C" w:rsidRDefault="00020705">
            <w:pPr>
              <w:pStyle w:val="table1"/>
            </w:pPr>
            <w:r>
              <w:t>27.912</w:t>
            </w:r>
          </w:p>
        </w:tc>
        <w:tc>
          <w:tcPr>
            <w:tcW w:w="898" w:type="dxa"/>
            <w:tcBorders>
              <w:top w:val="single" w:sz="2" w:space="0" w:color="auto"/>
              <w:left w:val="nil"/>
              <w:bottom w:val="nil"/>
              <w:right w:val="nil"/>
            </w:tcBorders>
            <w:vAlign w:val="center"/>
          </w:tcPr>
          <w:p w14:paraId="5E6B0B8B" w14:textId="77777777" w:rsidR="0020189C" w:rsidRDefault="0020189C">
            <w:pPr>
              <w:pStyle w:val="table1"/>
            </w:pPr>
          </w:p>
        </w:tc>
        <w:tc>
          <w:tcPr>
            <w:tcW w:w="898" w:type="dxa"/>
            <w:tcBorders>
              <w:top w:val="single" w:sz="2" w:space="0" w:color="auto"/>
              <w:left w:val="nil"/>
              <w:bottom w:val="nil"/>
              <w:right w:val="nil"/>
            </w:tcBorders>
            <w:vAlign w:val="center"/>
            <w:hideMark/>
          </w:tcPr>
          <w:p w14:paraId="5E6B0B8C" w14:textId="77777777" w:rsidR="0020189C" w:rsidRDefault="00020705">
            <w:pPr>
              <w:pStyle w:val="table1"/>
            </w:pPr>
            <w:r>
              <w:t>27.0</w:t>
            </w:r>
          </w:p>
        </w:tc>
        <w:tc>
          <w:tcPr>
            <w:tcW w:w="898" w:type="dxa"/>
            <w:tcBorders>
              <w:top w:val="single" w:sz="2" w:space="0" w:color="auto"/>
              <w:left w:val="nil"/>
              <w:bottom w:val="nil"/>
              <w:right w:val="nil"/>
            </w:tcBorders>
            <w:vAlign w:val="center"/>
            <w:hideMark/>
          </w:tcPr>
          <w:p w14:paraId="5E6B0B8D" w14:textId="77777777" w:rsidR="0020189C" w:rsidRDefault="00020705">
            <w:pPr>
              <w:pStyle w:val="table1"/>
            </w:pPr>
            <w:r>
              <w:t>26.68</w:t>
            </w:r>
          </w:p>
        </w:tc>
        <w:tc>
          <w:tcPr>
            <w:tcW w:w="898" w:type="dxa"/>
            <w:tcBorders>
              <w:top w:val="single" w:sz="2" w:space="0" w:color="auto"/>
              <w:left w:val="nil"/>
              <w:bottom w:val="nil"/>
              <w:right w:val="nil"/>
            </w:tcBorders>
            <w:vAlign w:val="center"/>
            <w:hideMark/>
          </w:tcPr>
          <w:p w14:paraId="5E6B0B8E" w14:textId="77777777" w:rsidR="0020189C" w:rsidRDefault="00020705">
            <w:pPr>
              <w:pStyle w:val="table1"/>
            </w:pPr>
            <w:r>
              <w:t>27.20</w:t>
            </w:r>
          </w:p>
        </w:tc>
        <w:tc>
          <w:tcPr>
            <w:tcW w:w="898" w:type="dxa"/>
            <w:tcBorders>
              <w:top w:val="single" w:sz="2" w:space="0" w:color="auto"/>
              <w:left w:val="nil"/>
              <w:bottom w:val="nil"/>
              <w:right w:val="nil"/>
            </w:tcBorders>
            <w:vAlign w:val="center"/>
            <w:hideMark/>
          </w:tcPr>
          <w:p w14:paraId="5E6B0B8F" w14:textId="77777777" w:rsidR="0020189C" w:rsidRDefault="00020705">
            <w:pPr>
              <w:pStyle w:val="table1"/>
            </w:pPr>
            <w:r>
              <w:t>23.40</w:t>
            </w:r>
          </w:p>
        </w:tc>
        <w:tc>
          <w:tcPr>
            <w:tcW w:w="898" w:type="dxa"/>
            <w:tcBorders>
              <w:top w:val="single" w:sz="2" w:space="0" w:color="auto"/>
              <w:left w:val="nil"/>
              <w:bottom w:val="nil"/>
              <w:right w:val="nil"/>
            </w:tcBorders>
            <w:vAlign w:val="center"/>
            <w:hideMark/>
          </w:tcPr>
          <w:p w14:paraId="5E6B0B90" w14:textId="77777777" w:rsidR="0020189C" w:rsidRDefault="00020705">
            <w:pPr>
              <w:pStyle w:val="table1"/>
            </w:pPr>
            <w:r>
              <w:t>24.80</w:t>
            </w:r>
          </w:p>
        </w:tc>
        <w:tc>
          <w:tcPr>
            <w:tcW w:w="898" w:type="dxa"/>
            <w:tcBorders>
              <w:top w:val="single" w:sz="2" w:space="0" w:color="auto"/>
              <w:left w:val="nil"/>
              <w:bottom w:val="nil"/>
              <w:right w:val="nil"/>
            </w:tcBorders>
            <w:vAlign w:val="center"/>
            <w:hideMark/>
          </w:tcPr>
          <w:p w14:paraId="5E6B0B91" w14:textId="77777777" w:rsidR="0020189C" w:rsidRDefault="00020705">
            <w:pPr>
              <w:pStyle w:val="table1"/>
            </w:pPr>
            <w:r>
              <w:t>21.76</w:t>
            </w:r>
          </w:p>
        </w:tc>
        <w:tc>
          <w:tcPr>
            <w:tcW w:w="898" w:type="dxa"/>
            <w:tcBorders>
              <w:top w:val="single" w:sz="2" w:space="0" w:color="auto"/>
              <w:left w:val="nil"/>
              <w:bottom w:val="nil"/>
              <w:right w:val="nil"/>
            </w:tcBorders>
            <w:vAlign w:val="center"/>
            <w:hideMark/>
          </w:tcPr>
          <w:p w14:paraId="5E6B0B92" w14:textId="77777777" w:rsidR="0020189C" w:rsidRDefault="00020705">
            <w:pPr>
              <w:pStyle w:val="table1"/>
            </w:pPr>
            <w:r>
              <w:t>23.46</w:t>
            </w:r>
          </w:p>
        </w:tc>
        <w:tc>
          <w:tcPr>
            <w:tcW w:w="898" w:type="dxa"/>
            <w:tcBorders>
              <w:top w:val="single" w:sz="2" w:space="0" w:color="auto"/>
              <w:left w:val="nil"/>
              <w:bottom w:val="nil"/>
              <w:right w:val="nil"/>
            </w:tcBorders>
            <w:vAlign w:val="center"/>
            <w:hideMark/>
          </w:tcPr>
          <w:p w14:paraId="5E6B0B93" w14:textId="77777777" w:rsidR="0020189C" w:rsidRDefault="00020705">
            <w:pPr>
              <w:pStyle w:val="table1"/>
            </w:pPr>
            <w:r>
              <w:t>26.95</w:t>
            </w:r>
          </w:p>
        </w:tc>
        <w:tc>
          <w:tcPr>
            <w:tcW w:w="898" w:type="dxa"/>
            <w:tcBorders>
              <w:top w:val="single" w:sz="2" w:space="0" w:color="auto"/>
              <w:left w:val="nil"/>
              <w:bottom w:val="nil"/>
              <w:right w:val="nil"/>
            </w:tcBorders>
            <w:vAlign w:val="center"/>
            <w:hideMark/>
          </w:tcPr>
          <w:p w14:paraId="5E6B0B94" w14:textId="77777777" w:rsidR="0020189C" w:rsidRDefault="00020705">
            <w:pPr>
              <w:pStyle w:val="table1"/>
            </w:pPr>
            <w:r>
              <w:t>26.19</w:t>
            </w:r>
          </w:p>
        </w:tc>
        <w:tc>
          <w:tcPr>
            <w:tcW w:w="898" w:type="dxa"/>
            <w:tcBorders>
              <w:top w:val="single" w:sz="2" w:space="0" w:color="auto"/>
              <w:left w:val="nil"/>
              <w:bottom w:val="nil"/>
              <w:right w:val="nil"/>
            </w:tcBorders>
            <w:vAlign w:val="center"/>
            <w:hideMark/>
          </w:tcPr>
          <w:p w14:paraId="5E6B0B95" w14:textId="77777777" w:rsidR="0020189C" w:rsidRDefault="00020705">
            <w:pPr>
              <w:pStyle w:val="table1"/>
            </w:pPr>
            <w:r>
              <w:t>22.8</w:t>
            </w:r>
          </w:p>
        </w:tc>
        <w:tc>
          <w:tcPr>
            <w:tcW w:w="898" w:type="dxa"/>
            <w:tcBorders>
              <w:top w:val="single" w:sz="2" w:space="0" w:color="auto"/>
              <w:left w:val="nil"/>
              <w:bottom w:val="nil"/>
              <w:right w:val="nil"/>
            </w:tcBorders>
            <w:vAlign w:val="center"/>
            <w:hideMark/>
          </w:tcPr>
          <w:p w14:paraId="5E6B0B96" w14:textId="77777777" w:rsidR="0020189C" w:rsidRDefault="00020705">
            <w:pPr>
              <w:pStyle w:val="table1"/>
            </w:pPr>
            <w:r>
              <w:t>22.57</w:t>
            </w:r>
          </w:p>
        </w:tc>
      </w:tr>
      <w:tr w:rsidR="0020189C" w14:paraId="5E6B0BA8" w14:textId="77777777">
        <w:tc>
          <w:tcPr>
            <w:tcW w:w="1693" w:type="dxa"/>
            <w:tcBorders>
              <w:top w:val="nil"/>
              <w:left w:val="nil"/>
              <w:bottom w:val="nil"/>
              <w:right w:val="nil"/>
            </w:tcBorders>
            <w:vAlign w:val="center"/>
            <w:hideMark/>
          </w:tcPr>
          <w:p w14:paraId="5E6B0B98" w14:textId="77777777" w:rsidR="0020189C" w:rsidRDefault="00020705">
            <w:pPr>
              <w:pStyle w:val="table1"/>
              <w:rPr>
                <w:b/>
              </w:rPr>
            </w:pPr>
            <w:r>
              <w:rPr>
                <w:b/>
              </w:rPr>
              <w:t>Conductivity</w:t>
            </w:r>
          </w:p>
        </w:tc>
        <w:tc>
          <w:tcPr>
            <w:tcW w:w="869" w:type="dxa"/>
            <w:tcBorders>
              <w:top w:val="nil"/>
              <w:left w:val="nil"/>
              <w:bottom w:val="nil"/>
              <w:right w:val="nil"/>
            </w:tcBorders>
            <w:vAlign w:val="center"/>
            <w:hideMark/>
          </w:tcPr>
          <w:p w14:paraId="5E6B0B99" w14:textId="77777777" w:rsidR="0020189C" w:rsidRDefault="00020705">
            <w:pPr>
              <w:pStyle w:val="table1"/>
              <w:rPr>
                <w:b/>
              </w:rPr>
            </w:pPr>
            <w:r>
              <w:rPr>
                <w:b/>
              </w:rPr>
              <w:t>µS cm</w:t>
            </w:r>
            <w:r>
              <w:rPr>
                <w:b/>
                <w:snapToGrid w:val="0"/>
                <w:color w:val="000000"/>
                <w:position w:val="4"/>
                <w:sz w:val="11"/>
                <w:szCs w:val="0"/>
                <w:u w:color="000000"/>
              </w:rPr>
              <w:t>-1</w:t>
            </w:r>
          </w:p>
        </w:tc>
        <w:tc>
          <w:tcPr>
            <w:tcW w:w="897" w:type="dxa"/>
            <w:tcBorders>
              <w:top w:val="nil"/>
              <w:left w:val="nil"/>
              <w:bottom w:val="nil"/>
              <w:right w:val="nil"/>
            </w:tcBorders>
            <w:vAlign w:val="center"/>
            <w:hideMark/>
          </w:tcPr>
          <w:p w14:paraId="5E6B0B9A" w14:textId="77777777" w:rsidR="0020189C" w:rsidRDefault="00020705">
            <w:pPr>
              <w:pStyle w:val="table1"/>
            </w:pPr>
            <w:r>
              <w:t>1323.6</w:t>
            </w:r>
          </w:p>
        </w:tc>
        <w:tc>
          <w:tcPr>
            <w:tcW w:w="898" w:type="dxa"/>
            <w:tcBorders>
              <w:top w:val="nil"/>
              <w:left w:val="nil"/>
              <w:bottom w:val="nil"/>
              <w:right w:val="nil"/>
            </w:tcBorders>
            <w:vAlign w:val="center"/>
            <w:hideMark/>
          </w:tcPr>
          <w:p w14:paraId="5E6B0B9B" w14:textId="77777777" w:rsidR="0020189C" w:rsidRDefault="00020705">
            <w:pPr>
              <w:pStyle w:val="table1"/>
            </w:pPr>
            <w:r>
              <w:t>352</w:t>
            </w:r>
          </w:p>
        </w:tc>
        <w:tc>
          <w:tcPr>
            <w:tcW w:w="898" w:type="dxa"/>
            <w:tcBorders>
              <w:top w:val="nil"/>
              <w:left w:val="nil"/>
              <w:bottom w:val="nil"/>
              <w:right w:val="nil"/>
            </w:tcBorders>
            <w:vAlign w:val="center"/>
          </w:tcPr>
          <w:p w14:paraId="5E6B0B9C" w14:textId="77777777" w:rsidR="0020189C" w:rsidRDefault="0020189C">
            <w:pPr>
              <w:pStyle w:val="table1"/>
            </w:pPr>
          </w:p>
        </w:tc>
        <w:tc>
          <w:tcPr>
            <w:tcW w:w="898" w:type="dxa"/>
            <w:tcBorders>
              <w:top w:val="nil"/>
              <w:left w:val="nil"/>
              <w:bottom w:val="nil"/>
              <w:right w:val="nil"/>
            </w:tcBorders>
            <w:vAlign w:val="center"/>
            <w:hideMark/>
          </w:tcPr>
          <w:p w14:paraId="5E6B0B9D" w14:textId="77777777" w:rsidR="0020189C" w:rsidRDefault="00020705">
            <w:pPr>
              <w:pStyle w:val="table1"/>
            </w:pPr>
            <w:r>
              <w:t>205.2</w:t>
            </w:r>
          </w:p>
        </w:tc>
        <w:tc>
          <w:tcPr>
            <w:tcW w:w="898" w:type="dxa"/>
            <w:tcBorders>
              <w:top w:val="nil"/>
              <w:left w:val="nil"/>
              <w:bottom w:val="nil"/>
              <w:right w:val="nil"/>
            </w:tcBorders>
            <w:vAlign w:val="center"/>
            <w:hideMark/>
          </w:tcPr>
          <w:p w14:paraId="5E6B0B9E" w14:textId="77777777" w:rsidR="0020189C" w:rsidRDefault="00020705">
            <w:pPr>
              <w:pStyle w:val="table1"/>
            </w:pPr>
            <w:r>
              <w:t>41.8</w:t>
            </w:r>
          </w:p>
        </w:tc>
        <w:tc>
          <w:tcPr>
            <w:tcW w:w="898" w:type="dxa"/>
            <w:tcBorders>
              <w:top w:val="nil"/>
              <w:left w:val="nil"/>
              <w:bottom w:val="nil"/>
              <w:right w:val="nil"/>
            </w:tcBorders>
            <w:vAlign w:val="center"/>
            <w:hideMark/>
          </w:tcPr>
          <w:p w14:paraId="5E6B0B9F" w14:textId="77777777" w:rsidR="0020189C" w:rsidRDefault="00020705">
            <w:pPr>
              <w:pStyle w:val="table1"/>
            </w:pPr>
            <w:r>
              <w:t>29.4</w:t>
            </w:r>
          </w:p>
        </w:tc>
        <w:tc>
          <w:tcPr>
            <w:tcW w:w="898" w:type="dxa"/>
            <w:tcBorders>
              <w:top w:val="nil"/>
              <w:left w:val="nil"/>
              <w:bottom w:val="nil"/>
              <w:right w:val="nil"/>
            </w:tcBorders>
            <w:vAlign w:val="center"/>
            <w:hideMark/>
          </w:tcPr>
          <w:p w14:paraId="5E6B0BA0" w14:textId="77777777" w:rsidR="0020189C" w:rsidRDefault="00020705">
            <w:pPr>
              <w:pStyle w:val="table1"/>
            </w:pPr>
            <w:r>
              <w:t>51.4</w:t>
            </w:r>
          </w:p>
        </w:tc>
        <w:tc>
          <w:tcPr>
            <w:tcW w:w="898" w:type="dxa"/>
            <w:tcBorders>
              <w:top w:val="nil"/>
              <w:left w:val="nil"/>
              <w:bottom w:val="nil"/>
              <w:right w:val="nil"/>
            </w:tcBorders>
            <w:vAlign w:val="center"/>
            <w:hideMark/>
          </w:tcPr>
          <w:p w14:paraId="5E6B0BA1" w14:textId="77777777" w:rsidR="0020189C" w:rsidRDefault="00020705">
            <w:pPr>
              <w:pStyle w:val="table1"/>
            </w:pPr>
            <w:r>
              <w:t>86.8</w:t>
            </w:r>
          </w:p>
        </w:tc>
        <w:tc>
          <w:tcPr>
            <w:tcW w:w="898" w:type="dxa"/>
            <w:tcBorders>
              <w:top w:val="nil"/>
              <w:left w:val="nil"/>
              <w:bottom w:val="nil"/>
              <w:right w:val="nil"/>
            </w:tcBorders>
            <w:vAlign w:val="center"/>
            <w:hideMark/>
          </w:tcPr>
          <w:p w14:paraId="5E6B0BA2" w14:textId="77777777" w:rsidR="0020189C" w:rsidRDefault="00020705">
            <w:pPr>
              <w:pStyle w:val="table1"/>
            </w:pPr>
            <w:r>
              <w:t>29</w:t>
            </w:r>
          </w:p>
        </w:tc>
        <w:tc>
          <w:tcPr>
            <w:tcW w:w="898" w:type="dxa"/>
            <w:tcBorders>
              <w:top w:val="nil"/>
              <w:left w:val="nil"/>
              <w:bottom w:val="nil"/>
              <w:right w:val="nil"/>
            </w:tcBorders>
            <w:vAlign w:val="center"/>
            <w:hideMark/>
          </w:tcPr>
          <w:p w14:paraId="5E6B0BA3" w14:textId="77777777" w:rsidR="0020189C" w:rsidRDefault="00020705">
            <w:pPr>
              <w:pStyle w:val="table1"/>
            </w:pPr>
            <w:r>
              <w:t>22</w:t>
            </w:r>
          </w:p>
        </w:tc>
        <w:tc>
          <w:tcPr>
            <w:tcW w:w="898" w:type="dxa"/>
            <w:tcBorders>
              <w:top w:val="nil"/>
              <w:left w:val="nil"/>
              <w:bottom w:val="nil"/>
              <w:right w:val="nil"/>
            </w:tcBorders>
            <w:vAlign w:val="center"/>
            <w:hideMark/>
          </w:tcPr>
          <w:p w14:paraId="5E6B0BA4" w14:textId="77777777" w:rsidR="0020189C" w:rsidRDefault="00020705">
            <w:pPr>
              <w:pStyle w:val="table1"/>
            </w:pPr>
            <w:r>
              <w:t>30</w:t>
            </w:r>
          </w:p>
        </w:tc>
        <w:tc>
          <w:tcPr>
            <w:tcW w:w="898" w:type="dxa"/>
            <w:tcBorders>
              <w:top w:val="nil"/>
              <w:left w:val="nil"/>
              <w:bottom w:val="nil"/>
              <w:right w:val="nil"/>
            </w:tcBorders>
            <w:vAlign w:val="center"/>
            <w:hideMark/>
          </w:tcPr>
          <w:p w14:paraId="5E6B0BA5" w14:textId="77777777" w:rsidR="0020189C" w:rsidRDefault="00020705">
            <w:pPr>
              <w:pStyle w:val="table1"/>
            </w:pPr>
            <w:r>
              <w:t>23.8</w:t>
            </w:r>
          </w:p>
        </w:tc>
        <w:tc>
          <w:tcPr>
            <w:tcW w:w="898" w:type="dxa"/>
            <w:tcBorders>
              <w:top w:val="nil"/>
              <w:left w:val="nil"/>
              <w:bottom w:val="nil"/>
              <w:right w:val="nil"/>
            </w:tcBorders>
            <w:vAlign w:val="center"/>
            <w:hideMark/>
          </w:tcPr>
          <w:p w14:paraId="5E6B0BA6" w14:textId="77777777" w:rsidR="0020189C" w:rsidRDefault="00020705">
            <w:pPr>
              <w:pStyle w:val="table1"/>
            </w:pPr>
            <w:r>
              <w:t>31.4</w:t>
            </w:r>
          </w:p>
        </w:tc>
        <w:tc>
          <w:tcPr>
            <w:tcW w:w="898" w:type="dxa"/>
            <w:tcBorders>
              <w:top w:val="nil"/>
              <w:left w:val="nil"/>
              <w:bottom w:val="nil"/>
              <w:right w:val="nil"/>
            </w:tcBorders>
            <w:vAlign w:val="center"/>
            <w:hideMark/>
          </w:tcPr>
          <w:p w14:paraId="5E6B0BA7" w14:textId="77777777" w:rsidR="0020189C" w:rsidRDefault="00020705">
            <w:pPr>
              <w:pStyle w:val="table1"/>
            </w:pPr>
            <w:r>
              <w:t>17</w:t>
            </w:r>
          </w:p>
        </w:tc>
      </w:tr>
      <w:tr w:rsidR="0020189C" w14:paraId="5E6B0BB9" w14:textId="77777777">
        <w:tc>
          <w:tcPr>
            <w:tcW w:w="1693" w:type="dxa"/>
            <w:tcBorders>
              <w:top w:val="nil"/>
              <w:left w:val="nil"/>
              <w:bottom w:val="nil"/>
              <w:right w:val="nil"/>
            </w:tcBorders>
            <w:vAlign w:val="center"/>
            <w:hideMark/>
          </w:tcPr>
          <w:p w14:paraId="5E6B0BA9" w14:textId="77777777" w:rsidR="0020189C" w:rsidRDefault="00020705">
            <w:pPr>
              <w:pStyle w:val="table1"/>
              <w:rPr>
                <w:b/>
              </w:rPr>
            </w:pPr>
            <w:r>
              <w:rPr>
                <w:b/>
              </w:rPr>
              <w:t>pH</w:t>
            </w:r>
          </w:p>
        </w:tc>
        <w:tc>
          <w:tcPr>
            <w:tcW w:w="869" w:type="dxa"/>
            <w:tcBorders>
              <w:top w:val="nil"/>
              <w:left w:val="nil"/>
              <w:bottom w:val="nil"/>
              <w:right w:val="nil"/>
            </w:tcBorders>
            <w:vAlign w:val="center"/>
            <w:hideMark/>
          </w:tcPr>
          <w:p w14:paraId="5E6B0BAA" w14:textId="77777777" w:rsidR="0020189C" w:rsidRDefault="00020705">
            <w:pPr>
              <w:pStyle w:val="table1"/>
              <w:rPr>
                <w:b/>
              </w:rPr>
            </w:pPr>
            <w:r>
              <w:rPr>
                <w:b/>
              </w:rPr>
              <w:t>Units</w:t>
            </w:r>
          </w:p>
        </w:tc>
        <w:tc>
          <w:tcPr>
            <w:tcW w:w="897" w:type="dxa"/>
            <w:tcBorders>
              <w:top w:val="nil"/>
              <w:left w:val="nil"/>
              <w:bottom w:val="nil"/>
              <w:right w:val="nil"/>
            </w:tcBorders>
            <w:vAlign w:val="center"/>
            <w:hideMark/>
          </w:tcPr>
          <w:p w14:paraId="5E6B0BAB" w14:textId="77777777" w:rsidR="0020189C" w:rsidRDefault="00020705">
            <w:pPr>
              <w:pStyle w:val="table1"/>
            </w:pPr>
            <w:r>
              <w:t>6.568</w:t>
            </w:r>
          </w:p>
        </w:tc>
        <w:tc>
          <w:tcPr>
            <w:tcW w:w="898" w:type="dxa"/>
            <w:tcBorders>
              <w:top w:val="nil"/>
              <w:left w:val="nil"/>
              <w:bottom w:val="nil"/>
              <w:right w:val="nil"/>
            </w:tcBorders>
            <w:vAlign w:val="center"/>
            <w:hideMark/>
          </w:tcPr>
          <w:p w14:paraId="5E6B0BAC" w14:textId="77777777" w:rsidR="0020189C" w:rsidRDefault="00020705">
            <w:pPr>
              <w:pStyle w:val="table1"/>
            </w:pPr>
            <w:r>
              <w:t>6.76</w:t>
            </w:r>
          </w:p>
        </w:tc>
        <w:tc>
          <w:tcPr>
            <w:tcW w:w="898" w:type="dxa"/>
            <w:tcBorders>
              <w:top w:val="nil"/>
              <w:left w:val="nil"/>
              <w:bottom w:val="nil"/>
              <w:right w:val="nil"/>
            </w:tcBorders>
            <w:vAlign w:val="center"/>
          </w:tcPr>
          <w:p w14:paraId="5E6B0BAD" w14:textId="77777777" w:rsidR="0020189C" w:rsidRDefault="0020189C">
            <w:pPr>
              <w:pStyle w:val="table1"/>
            </w:pPr>
          </w:p>
        </w:tc>
        <w:tc>
          <w:tcPr>
            <w:tcW w:w="898" w:type="dxa"/>
            <w:tcBorders>
              <w:top w:val="nil"/>
              <w:left w:val="nil"/>
              <w:bottom w:val="nil"/>
              <w:right w:val="nil"/>
            </w:tcBorders>
            <w:vAlign w:val="center"/>
            <w:hideMark/>
          </w:tcPr>
          <w:p w14:paraId="5E6B0BAE" w14:textId="77777777" w:rsidR="0020189C" w:rsidRDefault="00020705">
            <w:pPr>
              <w:pStyle w:val="table1"/>
            </w:pPr>
            <w:r>
              <w:t>6.33</w:t>
            </w:r>
          </w:p>
        </w:tc>
        <w:tc>
          <w:tcPr>
            <w:tcW w:w="898" w:type="dxa"/>
            <w:tcBorders>
              <w:top w:val="nil"/>
              <w:left w:val="nil"/>
              <w:bottom w:val="nil"/>
              <w:right w:val="nil"/>
            </w:tcBorders>
            <w:vAlign w:val="center"/>
            <w:hideMark/>
          </w:tcPr>
          <w:p w14:paraId="5E6B0BAF" w14:textId="77777777" w:rsidR="0020189C" w:rsidRDefault="00020705">
            <w:pPr>
              <w:pStyle w:val="table1"/>
            </w:pPr>
            <w:r>
              <w:t>6.31</w:t>
            </w:r>
          </w:p>
        </w:tc>
        <w:tc>
          <w:tcPr>
            <w:tcW w:w="898" w:type="dxa"/>
            <w:tcBorders>
              <w:top w:val="nil"/>
              <w:left w:val="nil"/>
              <w:bottom w:val="nil"/>
              <w:right w:val="nil"/>
            </w:tcBorders>
            <w:vAlign w:val="center"/>
            <w:hideMark/>
          </w:tcPr>
          <w:p w14:paraId="5E6B0BB0" w14:textId="77777777" w:rsidR="0020189C" w:rsidRDefault="00020705">
            <w:pPr>
              <w:pStyle w:val="table1"/>
            </w:pPr>
            <w:r>
              <w:t>5.97</w:t>
            </w:r>
          </w:p>
        </w:tc>
        <w:tc>
          <w:tcPr>
            <w:tcW w:w="898" w:type="dxa"/>
            <w:tcBorders>
              <w:top w:val="nil"/>
              <w:left w:val="nil"/>
              <w:bottom w:val="nil"/>
              <w:right w:val="nil"/>
            </w:tcBorders>
            <w:vAlign w:val="center"/>
            <w:hideMark/>
          </w:tcPr>
          <w:p w14:paraId="5E6B0BB1" w14:textId="77777777" w:rsidR="0020189C" w:rsidRDefault="00020705">
            <w:pPr>
              <w:pStyle w:val="table1"/>
            </w:pPr>
            <w:r>
              <w:t>6.47</w:t>
            </w:r>
          </w:p>
        </w:tc>
        <w:tc>
          <w:tcPr>
            <w:tcW w:w="898" w:type="dxa"/>
            <w:tcBorders>
              <w:top w:val="nil"/>
              <w:left w:val="nil"/>
              <w:bottom w:val="nil"/>
              <w:right w:val="nil"/>
            </w:tcBorders>
            <w:vAlign w:val="center"/>
            <w:hideMark/>
          </w:tcPr>
          <w:p w14:paraId="5E6B0BB2" w14:textId="77777777" w:rsidR="0020189C" w:rsidRDefault="00020705">
            <w:pPr>
              <w:pStyle w:val="table1"/>
            </w:pPr>
            <w:r>
              <w:t>7.22</w:t>
            </w:r>
          </w:p>
        </w:tc>
        <w:tc>
          <w:tcPr>
            <w:tcW w:w="898" w:type="dxa"/>
            <w:tcBorders>
              <w:top w:val="nil"/>
              <w:left w:val="nil"/>
              <w:bottom w:val="nil"/>
              <w:right w:val="nil"/>
            </w:tcBorders>
            <w:vAlign w:val="center"/>
            <w:hideMark/>
          </w:tcPr>
          <w:p w14:paraId="5E6B0BB3" w14:textId="77777777" w:rsidR="0020189C" w:rsidRDefault="00020705">
            <w:pPr>
              <w:pStyle w:val="table1"/>
            </w:pPr>
            <w:r>
              <w:t>5.97</w:t>
            </w:r>
          </w:p>
        </w:tc>
        <w:tc>
          <w:tcPr>
            <w:tcW w:w="898" w:type="dxa"/>
            <w:tcBorders>
              <w:top w:val="nil"/>
              <w:left w:val="nil"/>
              <w:bottom w:val="nil"/>
              <w:right w:val="nil"/>
            </w:tcBorders>
            <w:vAlign w:val="center"/>
            <w:hideMark/>
          </w:tcPr>
          <w:p w14:paraId="5E6B0BB4" w14:textId="77777777" w:rsidR="0020189C" w:rsidRDefault="00020705">
            <w:pPr>
              <w:pStyle w:val="table1"/>
            </w:pPr>
            <w:r>
              <w:t>5.92</w:t>
            </w:r>
          </w:p>
        </w:tc>
        <w:tc>
          <w:tcPr>
            <w:tcW w:w="898" w:type="dxa"/>
            <w:tcBorders>
              <w:top w:val="nil"/>
              <w:left w:val="nil"/>
              <w:bottom w:val="nil"/>
              <w:right w:val="nil"/>
            </w:tcBorders>
            <w:vAlign w:val="center"/>
            <w:hideMark/>
          </w:tcPr>
          <w:p w14:paraId="5E6B0BB5" w14:textId="77777777" w:rsidR="0020189C" w:rsidRDefault="00020705">
            <w:pPr>
              <w:pStyle w:val="table1"/>
            </w:pPr>
            <w:r>
              <w:t>6.38</w:t>
            </w:r>
          </w:p>
        </w:tc>
        <w:tc>
          <w:tcPr>
            <w:tcW w:w="898" w:type="dxa"/>
            <w:tcBorders>
              <w:top w:val="nil"/>
              <w:left w:val="nil"/>
              <w:bottom w:val="nil"/>
              <w:right w:val="nil"/>
            </w:tcBorders>
            <w:vAlign w:val="center"/>
            <w:hideMark/>
          </w:tcPr>
          <w:p w14:paraId="5E6B0BB6" w14:textId="77777777" w:rsidR="0020189C" w:rsidRDefault="00020705">
            <w:pPr>
              <w:pStyle w:val="table1"/>
            </w:pPr>
            <w:r>
              <w:t>6.02</w:t>
            </w:r>
          </w:p>
        </w:tc>
        <w:tc>
          <w:tcPr>
            <w:tcW w:w="898" w:type="dxa"/>
            <w:tcBorders>
              <w:top w:val="nil"/>
              <w:left w:val="nil"/>
              <w:bottom w:val="nil"/>
              <w:right w:val="nil"/>
            </w:tcBorders>
            <w:vAlign w:val="center"/>
            <w:hideMark/>
          </w:tcPr>
          <w:p w14:paraId="5E6B0BB7" w14:textId="77777777" w:rsidR="0020189C" w:rsidRDefault="00020705">
            <w:pPr>
              <w:pStyle w:val="table1"/>
            </w:pPr>
            <w:r>
              <w:t>6.38</w:t>
            </w:r>
          </w:p>
        </w:tc>
        <w:tc>
          <w:tcPr>
            <w:tcW w:w="898" w:type="dxa"/>
            <w:tcBorders>
              <w:top w:val="nil"/>
              <w:left w:val="nil"/>
              <w:bottom w:val="nil"/>
              <w:right w:val="nil"/>
            </w:tcBorders>
            <w:vAlign w:val="center"/>
            <w:hideMark/>
          </w:tcPr>
          <w:p w14:paraId="5E6B0BB8" w14:textId="77777777" w:rsidR="0020189C" w:rsidRDefault="00020705">
            <w:pPr>
              <w:pStyle w:val="table1"/>
            </w:pPr>
            <w:r>
              <w:t>5.39</w:t>
            </w:r>
          </w:p>
        </w:tc>
      </w:tr>
      <w:tr w:rsidR="0020189C" w14:paraId="5E6B0BCA" w14:textId="77777777">
        <w:tc>
          <w:tcPr>
            <w:tcW w:w="1693" w:type="dxa"/>
            <w:tcBorders>
              <w:top w:val="nil"/>
              <w:left w:val="nil"/>
              <w:bottom w:val="nil"/>
              <w:right w:val="nil"/>
            </w:tcBorders>
            <w:vAlign w:val="center"/>
            <w:hideMark/>
          </w:tcPr>
          <w:p w14:paraId="5E6B0BBA" w14:textId="77777777" w:rsidR="0020189C" w:rsidRDefault="00020705">
            <w:pPr>
              <w:pStyle w:val="table1"/>
              <w:rPr>
                <w:b/>
              </w:rPr>
            </w:pPr>
            <w:r>
              <w:rPr>
                <w:b/>
              </w:rPr>
              <w:t>Turbidity</w:t>
            </w:r>
          </w:p>
        </w:tc>
        <w:tc>
          <w:tcPr>
            <w:tcW w:w="869" w:type="dxa"/>
            <w:tcBorders>
              <w:top w:val="nil"/>
              <w:left w:val="nil"/>
              <w:bottom w:val="nil"/>
              <w:right w:val="nil"/>
            </w:tcBorders>
            <w:vAlign w:val="center"/>
            <w:hideMark/>
          </w:tcPr>
          <w:p w14:paraId="5E6B0BBB" w14:textId="77777777" w:rsidR="0020189C" w:rsidRDefault="00020705">
            <w:pPr>
              <w:pStyle w:val="table1"/>
              <w:rPr>
                <w:b/>
              </w:rPr>
            </w:pPr>
            <w:r>
              <w:rPr>
                <w:b/>
              </w:rPr>
              <w:t>NTU</w:t>
            </w:r>
          </w:p>
        </w:tc>
        <w:tc>
          <w:tcPr>
            <w:tcW w:w="897" w:type="dxa"/>
            <w:tcBorders>
              <w:top w:val="nil"/>
              <w:left w:val="nil"/>
              <w:bottom w:val="nil"/>
              <w:right w:val="nil"/>
            </w:tcBorders>
            <w:vAlign w:val="center"/>
            <w:hideMark/>
          </w:tcPr>
          <w:p w14:paraId="5E6B0BBC" w14:textId="77777777" w:rsidR="0020189C" w:rsidRDefault="00020705">
            <w:pPr>
              <w:pStyle w:val="table1"/>
            </w:pPr>
            <w:r>
              <w:t>0.52</w:t>
            </w:r>
          </w:p>
        </w:tc>
        <w:tc>
          <w:tcPr>
            <w:tcW w:w="898" w:type="dxa"/>
            <w:tcBorders>
              <w:top w:val="nil"/>
              <w:left w:val="nil"/>
              <w:bottom w:val="nil"/>
              <w:right w:val="nil"/>
            </w:tcBorders>
            <w:vAlign w:val="center"/>
            <w:hideMark/>
          </w:tcPr>
          <w:p w14:paraId="5E6B0BBD" w14:textId="77777777" w:rsidR="0020189C" w:rsidRDefault="00020705">
            <w:pPr>
              <w:pStyle w:val="table1"/>
            </w:pPr>
            <w:r>
              <w:t>0.36</w:t>
            </w:r>
          </w:p>
        </w:tc>
        <w:tc>
          <w:tcPr>
            <w:tcW w:w="898" w:type="dxa"/>
            <w:tcBorders>
              <w:top w:val="nil"/>
              <w:left w:val="nil"/>
              <w:bottom w:val="nil"/>
              <w:right w:val="nil"/>
            </w:tcBorders>
            <w:vAlign w:val="center"/>
          </w:tcPr>
          <w:p w14:paraId="5E6B0BBE" w14:textId="77777777" w:rsidR="0020189C" w:rsidRDefault="0020189C">
            <w:pPr>
              <w:pStyle w:val="table1"/>
            </w:pPr>
          </w:p>
        </w:tc>
        <w:tc>
          <w:tcPr>
            <w:tcW w:w="898" w:type="dxa"/>
            <w:tcBorders>
              <w:top w:val="nil"/>
              <w:left w:val="nil"/>
              <w:bottom w:val="nil"/>
              <w:right w:val="nil"/>
            </w:tcBorders>
            <w:vAlign w:val="center"/>
            <w:hideMark/>
          </w:tcPr>
          <w:p w14:paraId="5E6B0BBF" w14:textId="77777777" w:rsidR="0020189C" w:rsidRDefault="00020705">
            <w:pPr>
              <w:pStyle w:val="table1"/>
            </w:pPr>
            <w:r>
              <w:t>5.16</w:t>
            </w:r>
          </w:p>
        </w:tc>
        <w:tc>
          <w:tcPr>
            <w:tcW w:w="898" w:type="dxa"/>
            <w:tcBorders>
              <w:top w:val="nil"/>
              <w:left w:val="nil"/>
              <w:bottom w:val="nil"/>
              <w:right w:val="nil"/>
            </w:tcBorders>
            <w:vAlign w:val="center"/>
            <w:hideMark/>
          </w:tcPr>
          <w:p w14:paraId="5E6B0BC0" w14:textId="77777777" w:rsidR="0020189C" w:rsidRDefault="00020705">
            <w:pPr>
              <w:pStyle w:val="table1"/>
            </w:pPr>
            <w:r>
              <w:t>3.82</w:t>
            </w:r>
          </w:p>
        </w:tc>
        <w:tc>
          <w:tcPr>
            <w:tcW w:w="898" w:type="dxa"/>
            <w:tcBorders>
              <w:top w:val="nil"/>
              <w:left w:val="nil"/>
              <w:bottom w:val="nil"/>
              <w:right w:val="nil"/>
            </w:tcBorders>
            <w:vAlign w:val="center"/>
            <w:hideMark/>
          </w:tcPr>
          <w:p w14:paraId="5E6B0BC1" w14:textId="77777777" w:rsidR="0020189C" w:rsidRDefault="00020705">
            <w:pPr>
              <w:pStyle w:val="table1"/>
            </w:pPr>
            <w:r>
              <w:t>1.44</w:t>
            </w:r>
          </w:p>
        </w:tc>
        <w:tc>
          <w:tcPr>
            <w:tcW w:w="898" w:type="dxa"/>
            <w:tcBorders>
              <w:top w:val="nil"/>
              <w:left w:val="nil"/>
              <w:bottom w:val="nil"/>
              <w:right w:val="nil"/>
            </w:tcBorders>
            <w:vAlign w:val="center"/>
            <w:hideMark/>
          </w:tcPr>
          <w:p w14:paraId="5E6B0BC2" w14:textId="77777777" w:rsidR="0020189C" w:rsidRDefault="00020705">
            <w:pPr>
              <w:pStyle w:val="table1"/>
            </w:pPr>
            <w:r>
              <w:t>6.22</w:t>
            </w:r>
          </w:p>
        </w:tc>
        <w:tc>
          <w:tcPr>
            <w:tcW w:w="898" w:type="dxa"/>
            <w:tcBorders>
              <w:top w:val="nil"/>
              <w:left w:val="nil"/>
              <w:bottom w:val="nil"/>
              <w:right w:val="nil"/>
            </w:tcBorders>
            <w:vAlign w:val="center"/>
            <w:hideMark/>
          </w:tcPr>
          <w:p w14:paraId="5E6B0BC3" w14:textId="77777777" w:rsidR="0020189C" w:rsidRDefault="00020705">
            <w:pPr>
              <w:pStyle w:val="table1"/>
            </w:pPr>
            <w:r>
              <w:t>3.66</w:t>
            </w:r>
          </w:p>
        </w:tc>
        <w:tc>
          <w:tcPr>
            <w:tcW w:w="898" w:type="dxa"/>
            <w:tcBorders>
              <w:top w:val="nil"/>
              <w:left w:val="nil"/>
              <w:bottom w:val="nil"/>
              <w:right w:val="nil"/>
            </w:tcBorders>
            <w:vAlign w:val="center"/>
            <w:hideMark/>
          </w:tcPr>
          <w:p w14:paraId="5E6B0BC4" w14:textId="77777777" w:rsidR="0020189C" w:rsidRDefault="00020705">
            <w:pPr>
              <w:pStyle w:val="table1"/>
            </w:pPr>
            <w:r>
              <w:t>10.5</w:t>
            </w:r>
          </w:p>
        </w:tc>
        <w:tc>
          <w:tcPr>
            <w:tcW w:w="898" w:type="dxa"/>
            <w:tcBorders>
              <w:top w:val="nil"/>
              <w:left w:val="nil"/>
              <w:bottom w:val="nil"/>
              <w:right w:val="nil"/>
            </w:tcBorders>
            <w:vAlign w:val="center"/>
            <w:hideMark/>
          </w:tcPr>
          <w:p w14:paraId="5E6B0BC5" w14:textId="77777777" w:rsidR="0020189C" w:rsidRDefault="00020705">
            <w:pPr>
              <w:pStyle w:val="table1"/>
            </w:pPr>
            <w:r>
              <w:t>3.6</w:t>
            </w:r>
          </w:p>
        </w:tc>
        <w:tc>
          <w:tcPr>
            <w:tcW w:w="898" w:type="dxa"/>
            <w:tcBorders>
              <w:top w:val="nil"/>
              <w:left w:val="nil"/>
              <w:bottom w:val="nil"/>
              <w:right w:val="nil"/>
            </w:tcBorders>
            <w:vAlign w:val="center"/>
            <w:hideMark/>
          </w:tcPr>
          <w:p w14:paraId="5E6B0BC6" w14:textId="77777777" w:rsidR="0020189C" w:rsidRDefault="00020705">
            <w:pPr>
              <w:pStyle w:val="table1"/>
            </w:pPr>
            <w:r>
              <w:t>*30.2</w:t>
            </w:r>
          </w:p>
        </w:tc>
        <w:tc>
          <w:tcPr>
            <w:tcW w:w="898" w:type="dxa"/>
            <w:tcBorders>
              <w:top w:val="nil"/>
              <w:left w:val="nil"/>
              <w:bottom w:val="nil"/>
              <w:right w:val="nil"/>
            </w:tcBorders>
            <w:vAlign w:val="center"/>
            <w:hideMark/>
          </w:tcPr>
          <w:p w14:paraId="5E6B0BC7" w14:textId="77777777" w:rsidR="0020189C" w:rsidRDefault="00020705">
            <w:pPr>
              <w:pStyle w:val="table1"/>
            </w:pPr>
            <w:r>
              <w:t>4.5</w:t>
            </w:r>
          </w:p>
        </w:tc>
        <w:tc>
          <w:tcPr>
            <w:tcW w:w="898" w:type="dxa"/>
            <w:tcBorders>
              <w:top w:val="nil"/>
              <w:left w:val="nil"/>
              <w:bottom w:val="nil"/>
              <w:right w:val="nil"/>
            </w:tcBorders>
            <w:vAlign w:val="center"/>
            <w:hideMark/>
          </w:tcPr>
          <w:p w14:paraId="5E6B0BC8" w14:textId="77777777" w:rsidR="0020189C" w:rsidRDefault="00020705">
            <w:pPr>
              <w:pStyle w:val="table1"/>
            </w:pPr>
            <w:r>
              <w:t>9.26</w:t>
            </w:r>
          </w:p>
        </w:tc>
        <w:tc>
          <w:tcPr>
            <w:tcW w:w="898" w:type="dxa"/>
            <w:tcBorders>
              <w:top w:val="nil"/>
              <w:left w:val="nil"/>
              <w:bottom w:val="nil"/>
              <w:right w:val="nil"/>
            </w:tcBorders>
            <w:vAlign w:val="center"/>
            <w:hideMark/>
          </w:tcPr>
          <w:p w14:paraId="5E6B0BC9" w14:textId="77777777" w:rsidR="0020189C" w:rsidRDefault="00020705">
            <w:pPr>
              <w:pStyle w:val="table1"/>
            </w:pPr>
            <w:r>
              <w:t>5.88</w:t>
            </w:r>
          </w:p>
        </w:tc>
      </w:tr>
      <w:tr w:rsidR="0020189C" w14:paraId="5E6B0BDB" w14:textId="77777777">
        <w:trPr>
          <w:trHeight w:val="277"/>
        </w:trPr>
        <w:tc>
          <w:tcPr>
            <w:tcW w:w="1693" w:type="dxa"/>
            <w:tcBorders>
              <w:top w:val="nil"/>
              <w:left w:val="nil"/>
              <w:bottom w:val="nil"/>
              <w:right w:val="nil"/>
            </w:tcBorders>
            <w:vAlign w:val="center"/>
            <w:hideMark/>
          </w:tcPr>
          <w:p w14:paraId="5E6B0BCB" w14:textId="77777777" w:rsidR="0020189C" w:rsidRDefault="00020705">
            <w:pPr>
              <w:pStyle w:val="table1"/>
              <w:rPr>
                <w:b/>
              </w:rPr>
            </w:pPr>
            <w:r>
              <w:rPr>
                <w:b/>
              </w:rPr>
              <w:t>Dissolved oxygen</w:t>
            </w:r>
          </w:p>
        </w:tc>
        <w:tc>
          <w:tcPr>
            <w:tcW w:w="869" w:type="dxa"/>
            <w:tcBorders>
              <w:top w:val="nil"/>
              <w:left w:val="nil"/>
              <w:bottom w:val="nil"/>
              <w:right w:val="nil"/>
            </w:tcBorders>
            <w:vAlign w:val="center"/>
            <w:hideMark/>
          </w:tcPr>
          <w:p w14:paraId="5E6B0BCC" w14:textId="77777777" w:rsidR="0020189C" w:rsidRDefault="00020705">
            <w:pPr>
              <w:pStyle w:val="table1"/>
              <w:rPr>
                <w:b/>
              </w:rPr>
            </w:pPr>
            <w:r>
              <w:rPr>
                <w:b/>
              </w:rPr>
              <w:t>mg L</w:t>
            </w:r>
            <w:r>
              <w:rPr>
                <w:b/>
                <w:snapToGrid w:val="0"/>
                <w:color w:val="000000"/>
                <w:position w:val="4"/>
                <w:sz w:val="11"/>
                <w:szCs w:val="0"/>
                <w:u w:color="000000"/>
              </w:rPr>
              <w:t>-1</w:t>
            </w:r>
          </w:p>
        </w:tc>
        <w:tc>
          <w:tcPr>
            <w:tcW w:w="897" w:type="dxa"/>
            <w:tcBorders>
              <w:top w:val="nil"/>
              <w:left w:val="nil"/>
              <w:bottom w:val="nil"/>
              <w:right w:val="nil"/>
            </w:tcBorders>
            <w:vAlign w:val="center"/>
            <w:hideMark/>
          </w:tcPr>
          <w:p w14:paraId="5E6B0BCD" w14:textId="77777777" w:rsidR="0020189C" w:rsidRDefault="00020705">
            <w:pPr>
              <w:pStyle w:val="table1"/>
            </w:pPr>
            <w:r>
              <w:t>7.352</w:t>
            </w:r>
          </w:p>
        </w:tc>
        <w:tc>
          <w:tcPr>
            <w:tcW w:w="898" w:type="dxa"/>
            <w:tcBorders>
              <w:top w:val="nil"/>
              <w:left w:val="nil"/>
              <w:bottom w:val="nil"/>
              <w:right w:val="nil"/>
            </w:tcBorders>
            <w:vAlign w:val="center"/>
            <w:hideMark/>
          </w:tcPr>
          <w:p w14:paraId="5E6B0BCE" w14:textId="77777777" w:rsidR="0020189C" w:rsidRDefault="00020705">
            <w:pPr>
              <w:pStyle w:val="table1"/>
            </w:pPr>
            <w:r>
              <w:t>4.41</w:t>
            </w:r>
          </w:p>
        </w:tc>
        <w:tc>
          <w:tcPr>
            <w:tcW w:w="898" w:type="dxa"/>
            <w:tcBorders>
              <w:top w:val="nil"/>
              <w:left w:val="nil"/>
              <w:bottom w:val="nil"/>
              <w:right w:val="nil"/>
            </w:tcBorders>
            <w:vAlign w:val="center"/>
          </w:tcPr>
          <w:p w14:paraId="5E6B0BCF" w14:textId="77777777" w:rsidR="0020189C" w:rsidRDefault="0020189C">
            <w:pPr>
              <w:pStyle w:val="table1"/>
            </w:pPr>
          </w:p>
        </w:tc>
        <w:tc>
          <w:tcPr>
            <w:tcW w:w="898" w:type="dxa"/>
            <w:tcBorders>
              <w:top w:val="nil"/>
              <w:left w:val="nil"/>
              <w:bottom w:val="nil"/>
              <w:right w:val="nil"/>
            </w:tcBorders>
            <w:vAlign w:val="center"/>
            <w:hideMark/>
          </w:tcPr>
          <w:p w14:paraId="5E6B0BD0" w14:textId="77777777" w:rsidR="0020189C" w:rsidRDefault="00020705">
            <w:pPr>
              <w:pStyle w:val="table1"/>
            </w:pPr>
            <w:r>
              <w:t>1.51</w:t>
            </w:r>
          </w:p>
        </w:tc>
        <w:tc>
          <w:tcPr>
            <w:tcW w:w="898" w:type="dxa"/>
            <w:tcBorders>
              <w:top w:val="nil"/>
              <w:left w:val="nil"/>
              <w:bottom w:val="nil"/>
              <w:right w:val="nil"/>
            </w:tcBorders>
            <w:vAlign w:val="center"/>
            <w:hideMark/>
          </w:tcPr>
          <w:p w14:paraId="5E6B0BD1" w14:textId="77777777" w:rsidR="0020189C" w:rsidRDefault="00020705">
            <w:pPr>
              <w:pStyle w:val="table1"/>
            </w:pPr>
            <w:r>
              <w:t>3.52</w:t>
            </w:r>
          </w:p>
        </w:tc>
        <w:tc>
          <w:tcPr>
            <w:tcW w:w="898" w:type="dxa"/>
            <w:tcBorders>
              <w:top w:val="nil"/>
              <w:left w:val="nil"/>
              <w:bottom w:val="nil"/>
              <w:right w:val="nil"/>
            </w:tcBorders>
            <w:vAlign w:val="center"/>
            <w:hideMark/>
          </w:tcPr>
          <w:p w14:paraId="5E6B0BD2" w14:textId="77777777" w:rsidR="0020189C" w:rsidRDefault="00020705">
            <w:pPr>
              <w:pStyle w:val="table1"/>
            </w:pPr>
            <w:r>
              <w:t>2.94</w:t>
            </w:r>
          </w:p>
        </w:tc>
        <w:tc>
          <w:tcPr>
            <w:tcW w:w="898" w:type="dxa"/>
            <w:tcBorders>
              <w:top w:val="nil"/>
              <w:left w:val="nil"/>
              <w:bottom w:val="nil"/>
              <w:right w:val="nil"/>
            </w:tcBorders>
            <w:vAlign w:val="center"/>
            <w:hideMark/>
          </w:tcPr>
          <w:p w14:paraId="5E6B0BD3" w14:textId="77777777" w:rsidR="0020189C" w:rsidRDefault="00020705">
            <w:pPr>
              <w:pStyle w:val="table1"/>
            </w:pPr>
            <w:r>
              <w:t>3.30</w:t>
            </w:r>
          </w:p>
        </w:tc>
        <w:tc>
          <w:tcPr>
            <w:tcW w:w="898" w:type="dxa"/>
            <w:tcBorders>
              <w:top w:val="nil"/>
              <w:left w:val="nil"/>
              <w:bottom w:val="nil"/>
              <w:right w:val="nil"/>
            </w:tcBorders>
            <w:vAlign w:val="center"/>
            <w:hideMark/>
          </w:tcPr>
          <w:p w14:paraId="5E6B0BD4" w14:textId="77777777" w:rsidR="0020189C" w:rsidRDefault="00020705">
            <w:pPr>
              <w:pStyle w:val="table1"/>
            </w:pPr>
            <w:r>
              <w:t>6.74</w:t>
            </w:r>
          </w:p>
        </w:tc>
        <w:tc>
          <w:tcPr>
            <w:tcW w:w="898" w:type="dxa"/>
            <w:tcBorders>
              <w:top w:val="nil"/>
              <w:left w:val="nil"/>
              <w:bottom w:val="nil"/>
              <w:right w:val="nil"/>
            </w:tcBorders>
            <w:vAlign w:val="center"/>
            <w:hideMark/>
          </w:tcPr>
          <w:p w14:paraId="5E6B0BD5" w14:textId="77777777" w:rsidR="0020189C" w:rsidRDefault="00020705">
            <w:pPr>
              <w:pStyle w:val="table1"/>
            </w:pPr>
            <w:r>
              <w:t>1.69</w:t>
            </w:r>
          </w:p>
        </w:tc>
        <w:tc>
          <w:tcPr>
            <w:tcW w:w="898" w:type="dxa"/>
            <w:tcBorders>
              <w:top w:val="nil"/>
              <w:left w:val="nil"/>
              <w:bottom w:val="nil"/>
              <w:right w:val="nil"/>
            </w:tcBorders>
            <w:vAlign w:val="center"/>
            <w:hideMark/>
          </w:tcPr>
          <w:p w14:paraId="5E6B0BD6" w14:textId="77777777" w:rsidR="0020189C" w:rsidRDefault="00020705">
            <w:pPr>
              <w:pStyle w:val="table1"/>
            </w:pPr>
            <w:r>
              <w:t>2.35</w:t>
            </w:r>
          </w:p>
        </w:tc>
        <w:tc>
          <w:tcPr>
            <w:tcW w:w="898" w:type="dxa"/>
            <w:tcBorders>
              <w:top w:val="nil"/>
              <w:left w:val="nil"/>
              <w:bottom w:val="nil"/>
              <w:right w:val="nil"/>
            </w:tcBorders>
            <w:vAlign w:val="center"/>
            <w:hideMark/>
          </w:tcPr>
          <w:p w14:paraId="5E6B0BD7" w14:textId="77777777" w:rsidR="0020189C" w:rsidRDefault="00020705">
            <w:pPr>
              <w:pStyle w:val="table1"/>
            </w:pPr>
            <w:r>
              <w:t>2.13</w:t>
            </w:r>
          </w:p>
        </w:tc>
        <w:tc>
          <w:tcPr>
            <w:tcW w:w="898" w:type="dxa"/>
            <w:tcBorders>
              <w:top w:val="nil"/>
              <w:left w:val="nil"/>
              <w:bottom w:val="nil"/>
              <w:right w:val="nil"/>
            </w:tcBorders>
            <w:vAlign w:val="center"/>
            <w:hideMark/>
          </w:tcPr>
          <w:p w14:paraId="5E6B0BD8" w14:textId="77777777" w:rsidR="0020189C" w:rsidRDefault="00020705">
            <w:pPr>
              <w:pStyle w:val="table1"/>
            </w:pPr>
            <w:r>
              <w:t>2.82</w:t>
            </w:r>
          </w:p>
        </w:tc>
        <w:tc>
          <w:tcPr>
            <w:tcW w:w="898" w:type="dxa"/>
            <w:tcBorders>
              <w:top w:val="nil"/>
              <w:left w:val="nil"/>
              <w:bottom w:val="nil"/>
              <w:right w:val="nil"/>
            </w:tcBorders>
            <w:vAlign w:val="center"/>
            <w:hideMark/>
          </w:tcPr>
          <w:p w14:paraId="5E6B0BD9" w14:textId="77777777" w:rsidR="0020189C" w:rsidRDefault="00020705">
            <w:pPr>
              <w:pStyle w:val="table1"/>
            </w:pPr>
            <w:r>
              <w:t>3.28</w:t>
            </w:r>
          </w:p>
        </w:tc>
        <w:tc>
          <w:tcPr>
            <w:tcW w:w="898" w:type="dxa"/>
            <w:tcBorders>
              <w:top w:val="nil"/>
              <w:left w:val="nil"/>
              <w:bottom w:val="nil"/>
              <w:right w:val="nil"/>
            </w:tcBorders>
            <w:vAlign w:val="center"/>
            <w:hideMark/>
          </w:tcPr>
          <w:p w14:paraId="5E6B0BDA" w14:textId="77777777" w:rsidR="0020189C" w:rsidRDefault="00020705">
            <w:pPr>
              <w:pStyle w:val="table1"/>
            </w:pPr>
            <w:r>
              <w:t>4.28</w:t>
            </w:r>
          </w:p>
        </w:tc>
      </w:tr>
      <w:tr w:rsidR="0020189C" w14:paraId="5E6B0BEC" w14:textId="77777777">
        <w:tc>
          <w:tcPr>
            <w:tcW w:w="1693" w:type="dxa"/>
            <w:tcBorders>
              <w:top w:val="nil"/>
              <w:left w:val="nil"/>
              <w:bottom w:val="single" w:sz="2" w:space="0" w:color="auto"/>
              <w:right w:val="nil"/>
            </w:tcBorders>
            <w:vAlign w:val="center"/>
            <w:hideMark/>
          </w:tcPr>
          <w:p w14:paraId="5E6B0BDC" w14:textId="77777777" w:rsidR="0020189C" w:rsidRDefault="00020705">
            <w:pPr>
              <w:pStyle w:val="table1"/>
              <w:rPr>
                <w:b/>
              </w:rPr>
            </w:pPr>
            <w:r>
              <w:rPr>
                <w:b/>
              </w:rPr>
              <w:t>Dissolved oxygen</w:t>
            </w:r>
          </w:p>
        </w:tc>
        <w:tc>
          <w:tcPr>
            <w:tcW w:w="869" w:type="dxa"/>
            <w:tcBorders>
              <w:top w:val="nil"/>
              <w:left w:val="nil"/>
              <w:bottom w:val="single" w:sz="2" w:space="0" w:color="auto"/>
              <w:right w:val="nil"/>
            </w:tcBorders>
            <w:vAlign w:val="center"/>
            <w:hideMark/>
          </w:tcPr>
          <w:p w14:paraId="5E6B0BDD" w14:textId="77777777" w:rsidR="0020189C" w:rsidRDefault="00020705">
            <w:pPr>
              <w:pStyle w:val="table1"/>
              <w:rPr>
                <w:b/>
              </w:rPr>
            </w:pPr>
            <w:r>
              <w:rPr>
                <w:b/>
              </w:rPr>
              <w:t>%</w:t>
            </w:r>
          </w:p>
        </w:tc>
        <w:tc>
          <w:tcPr>
            <w:tcW w:w="897" w:type="dxa"/>
            <w:tcBorders>
              <w:top w:val="nil"/>
              <w:left w:val="nil"/>
              <w:bottom w:val="single" w:sz="2" w:space="0" w:color="auto"/>
              <w:right w:val="nil"/>
            </w:tcBorders>
            <w:vAlign w:val="center"/>
            <w:hideMark/>
          </w:tcPr>
          <w:p w14:paraId="5E6B0BDE" w14:textId="77777777" w:rsidR="0020189C" w:rsidRDefault="00020705">
            <w:pPr>
              <w:pStyle w:val="table1"/>
            </w:pPr>
            <w:r>
              <w:t>94.56</w:t>
            </w:r>
          </w:p>
        </w:tc>
        <w:tc>
          <w:tcPr>
            <w:tcW w:w="898" w:type="dxa"/>
            <w:tcBorders>
              <w:top w:val="nil"/>
              <w:left w:val="nil"/>
              <w:bottom w:val="single" w:sz="2" w:space="0" w:color="auto"/>
              <w:right w:val="nil"/>
            </w:tcBorders>
            <w:vAlign w:val="center"/>
            <w:hideMark/>
          </w:tcPr>
          <w:p w14:paraId="5E6B0BDF" w14:textId="77777777" w:rsidR="0020189C" w:rsidRDefault="00020705">
            <w:pPr>
              <w:pStyle w:val="table1"/>
            </w:pPr>
            <w:r>
              <w:t>56</w:t>
            </w:r>
          </w:p>
        </w:tc>
        <w:tc>
          <w:tcPr>
            <w:tcW w:w="898" w:type="dxa"/>
            <w:tcBorders>
              <w:top w:val="nil"/>
              <w:left w:val="nil"/>
              <w:bottom w:val="single" w:sz="2" w:space="0" w:color="auto"/>
              <w:right w:val="nil"/>
            </w:tcBorders>
            <w:vAlign w:val="center"/>
          </w:tcPr>
          <w:p w14:paraId="5E6B0BE0" w14:textId="77777777" w:rsidR="0020189C" w:rsidRDefault="0020189C">
            <w:pPr>
              <w:pStyle w:val="table1"/>
            </w:pPr>
          </w:p>
        </w:tc>
        <w:tc>
          <w:tcPr>
            <w:tcW w:w="898" w:type="dxa"/>
            <w:tcBorders>
              <w:top w:val="nil"/>
              <w:left w:val="nil"/>
              <w:bottom w:val="single" w:sz="2" w:space="0" w:color="auto"/>
              <w:right w:val="nil"/>
            </w:tcBorders>
            <w:vAlign w:val="center"/>
            <w:hideMark/>
          </w:tcPr>
          <w:p w14:paraId="5E6B0BE1" w14:textId="77777777" w:rsidR="0020189C" w:rsidRDefault="00020705">
            <w:pPr>
              <w:pStyle w:val="table1"/>
            </w:pPr>
            <w:r>
              <w:t>18.66</w:t>
            </w:r>
          </w:p>
        </w:tc>
        <w:tc>
          <w:tcPr>
            <w:tcW w:w="898" w:type="dxa"/>
            <w:tcBorders>
              <w:top w:val="nil"/>
              <w:left w:val="nil"/>
              <w:bottom w:val="single" w:sz="2" w:space="0" w:color="auto"/>
              <w:right w:val="nil"/>
            </w:tcBorders>
            <w:vAlign w:val="center"/>
            <w:hideMark/>
          </w:tcPr>
          <w:p w14:paraId="5E6B0BE2" w14:textId="77777777" w:rsidR="0020189C" w:rsidRDefault="00020705">
            <w:pPr>
              <w:pStyle w:val="table1"/>
            </w:pPr>
            <w:r>
              <w:t>43.64</w:t>
            </w:r>
          </w:p>
        </w:tc>
        <w:tc>
          <w:tcPr>
            <w:tcW w:w="898" w:type="dxa"/>
            <w:tcBorders>
              <w:top w:val="nil"/>
              <w:left w:val="nil"/>
              <w:bottom w:val="single" w:sz="2" w:space="0" w:color="auto"/>
              <w:right w:val="nil"/>
            </w:tcBorders>
            <w:vAlign w:val="center"/>
            <w:hideMark/>
          </w:tcPr>
          <w:p w14:paraId="5E6B0BE3" w14:textId="77777777" w:rsidR="0020189C" w:rsidRDefault="00020705">
            <w:pPr>
              <w:pStyle w:val="table1"/>
            </w:pPr>
            <w:r>
              <w:t>37.1</w:t>
            </w:r>
          </w:p>
        </w:tc>
        <w:tc>
          <w:tcPr>
            <w:tcW w:w="898" w:type="dxa"/>
            <w:tcBorders>
              <w:top w:val="nil"/>
              <w:left w:val="nil"/>
              <w:bottom w:val="single" w:sz="2" w:space="0" w:color="auto"/>
              <w:right w:val="nil"/>
            </w:tcBorders>
            <w:vAlign w:val="center"/>
            <w:hideMark/>
          </w:tcPr>
          <w:p w14:paraId="5E6B0BE4" w14:textId="77777777" w:rsidR="0020189C" w:rsidRDefault="00020705">
            <w:pPr>
              <w:pStyle w:val="table1"/>
            </w:pPr>
            <w:r>
              <w:t>39.22</w:t>
            </w:r>
          </w:p>
        </w:tc>
        <w:tc>
          <w:tcPr>
            <w:tcW w:w="898" w:type="dxa"/>
            <w:tcBorders>
              <w:top w:val="nil"/>
              <w:left w:val="nil"/>
              <w:bottom w:val="single" w:sz="2" w:space="0" w:color="auto"/>
              <w:right w:val="nil"/>
            </w:tcBorders>
            <w:vAlign w:val="center"/>
            <w:hideMark/>
          </w:tcPr>
          <w:p w14:paraId="5E6B0BE5" w14:textId="77777777" w:rsidR="0020189C" w:rsidRDefault="00020705">
            <w:pPr>
              <w:pStyle w:val="table1"/>
            </w:pPr>
            <w:r>
              <w:t>88.57</w:t>
            </w:r>
          </w:p>
        </w:tc>
        <w:tc>
          <w:tcPr>
            <w:tcW w:w="898" w:type="dxa"/>
            <w:tcBorders>
              <w:top w:val="nil"/>
              <w:left w:val="nil"/>
              <w:bottom w:val="single" w:sz="2" w:space="0" w:color="auto"/>
              <w:right w:val="nil"/>
            </w:tcBorders>
            <w:vAlign w:val="center"/>
            <w:hideMark/>
          </w:tcPr>
          <w:p w14:paraId="5E6B0BE6" w14:textId="77777777" w:rsidR="0020189C" w:rsidRDefault="00020705">
            <w:pPr>
              <w:pStyle w:val="table1"/>
            </w:pPr>
            <w:r>
              <w:t>19.36</w:t>
            </w:r>
          </w:p>
        </w:tc>
        <w:tc>
          <w:tcPr>
            <w:tcW w:w="898" w:type="dxa"/>
            <w:tcBorders>
              <w:top w:val="nil"/>
              <w:left w:val="nil"/>
              <w:bottom w:val="single" w:sz="2" w:space="0" w:color="auto"/>
              <w:right w:val="nil"/>
            </w:tcBorders>
            <w:vAlign w:val="center"/>
            <w:hideMark/>
          </w:tcPr>
          <w:p w14:paraId="5E6B0BE7" w14:textId="77777777" w:rsidR="0020189C" w:rsidRDefault="00020705">
            <w:pPr>
              <w:pStyle w:val="table1"/>
            </w:pPr>
            <w:r>
              <w:t>27.54</w:t>
            </w:r>
          </w:p>
        </w:tc>
        <w:tc>
          <w:tcPr>
            <w:tcW w:w="898" w:type="dxa"/>
            <w:tcBorders>
              <w:top w:val="nil"/>
              <w:left w:val="nil"/>
              <w:bottom w:val="single" w:sz="2" w:space="0" w:color="auto"/>
              <w:right w:val="nil"/>
            </w:tcBorders>
            <w:vAlign w:val="center"/>
            <w:hideMark/>
          </w:tcPr>
          <w:p w14:paraId="5E6B0BE8" w14:textId="77777777" w:rsidR="0020189C" w:rsidRDefault="00020705">
            <w:pPr>
              <w:pStyle w:val="table1"/>
            </w:pPr>
            <w:r>
              <w:t>26.98</w:t>
            </w:r>
          </w:p>
        </w:tc>
        <w:tc>
          <w:tcPr>
            <w:tcW w:w="898" w:type="dxa"/>
            <w:tcBorders>
              <w:top w:val="nil"/>
              <w:left w:val="nil"/>
              <w:bottom w:val="single" w:sz="2" w:space="0" w:color="auto"/>
              <w:right w:val="nil"/>
            </w:tcBorders>
            <w:vAlign w:val="center"/>
            <w:hideMark/>
          </w:tcPr>
          <w:p w14:paraId="5E6B0BE9" w14:textId="77777777" w:rsidR="0020189C" w:rsidRDefault="00020705">
            <w:pPr>
              <w:pStyle w:val="table1"/>
            </w:pPr>
            <w:r>
              <w:t>35.1</w:t>
            </w:r>
          </w:p>
        </w:tc>
        <w:tc>
          <w:tcPr>
            <w:tcW w:w="898" w:type="dxa"/>
            <w:tcBorders>
              <w:top w:val="nil"/>
              <w:left w:val="nil"/>
              <w:bottom w:val="single" w:sz="2" w:space="0" w:color="auto"/>
              <w:right w:val="nil"/>
            </w:tcBorders>
            <w:vAlign w:val="center"/>
            <w:hideMark/>
          </w:tcPr>
          <w:p w14:paraId="5E6B0BEA" w14:textId="77777777" w:rsidR="0020189C" w:rsidRDefault="00020705">
            <w:pPr>
              <w:pStyle w:val="table1"/>
            </w:pPr>
            <w:r>
              <w:t>35.5</w:t>
            </w:r>
          </w:p>
        </w:tc>
        <w:tc>
          <w:tcPr>
            <w:tcW w:w="898" w:type="dxa"/>
            <w:tcBorders>
              <w:top w:val="nil"/>
              <w:left w:val="nil"/>
              <w:bottom w:val="single" w:sz="2" w:space="0" w:color="auto"/>
              <w:right w:val="nil"/>
            </w:tcBorders>
            <w:vAlign w:val="center"/>
            <w:hideMark/>
          </w:tcPr>
          <w:p w14:paraId="5E6B0BEB" w14:textId="77777777" w:rsidR="0020189C" w:rsidRDefault="00020705">
            <w:pPr>
              <w:pStyle w:val="table1"/>
            </w:pPr>
            <w:r>
              <w:t>50.76</w:t>
            </w:r>
          </w:p>
        </w:tc>
      </w:tr>
      <w:tr w:rsidR="0020189C" w14:paraId="5E6B0BFD" w14:textId="77777777">
        <w:tc>
          <w:tcPr>
            <w:tcW w:w="1693" w:type="dxa"/>
            <w:tcBorders>
              <w:top w:val="single" w:sz="2" w:space="0" w:color="auto"/>
              <w:left w:val="nil"/>
              <w:bottom w:val="single" w:sz="2" w:space="0" w:color="auto"/>
              <w:right w:val="nil"/>
            </w:tcBorders>
            <w:vAlign w:val="center"/>
            <w:hideMark/>
          </w:tcPr>
          <w:p w14:paraId="5E6B0BED" w14:textId="77777777" w:rsidR="0020189C" w:rsidRDefault="00020705">
            <w:pPr>
              <w:pStyle w:val="table1"/>
              <w:rPr>
                <w:b/>
                <w:i/>
              </w:rPr>
            </w:pPr>
            <w:r>
              <w:rPr>
                <w:b/>
                <w:i/>
              </w:rPr>
              <w:t>1996</w:t>
            </w:r>
          </w:p>
        </w:tc>
        <w:tc>
          <w:tcPr>
            <w:tcW w:w="869" w:type="dxa"/>
            <w:tcBorders>
              <w:top w:val="single" w:sz="2" w:space="0" w:color="auto"/>
              <w:left w:val="nil"/>
              <w:bottom w:val="single" w:sz="2" w:space="0" w:color="auto"/>
              <w:right w:val="nil"/>
            </w:tcBorders>
            <w:vAlign w:val="center"/>
          </w:tcPr>
          <w:p w14:paraId="5E6B0BEE" w14:textId="77777777" w:rsidR="0020189C" w:rsidRDefault="0020189C">
            <w:pPr>
              <w:pStyle w:val="table1"/>
              <w:rPr>
                <w:b/>
                <w:i/>
              </w:rPr>
            </w:pPr>
          </w:p>
        </w:tc>
        <w:tc>
          <w:tcPr>
            <w:tcW w:w="897" w:type="dxa"/>
            <w:tcBorders>
              <w:top w:val="single" w:sz="2" w:space="0" w:color="auto"/>
              <w:left w:val="nil"/>
              <w:bottom w:val="single" w:sz="2" w:space="0" w:color="auto"/>
              <w:right w:val="nil"/>
            </w:tcBorders>
            <w:vAlign w:val="center"/>
          </w:tcPr>
          <w:p w14:paraId="5E6B0BEF"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0"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1"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2"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3"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4"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5"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6"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7"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8"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9"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A"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B"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BFC" w14:textId="77777777" w:rsidR="0020189C" w:rsidRDefault="0020189C">
            <w:pPr>
              <w:pStyle w:val="table1"/>
              <w:rPr>
                <w:b/>
                <w:i/>
              </w:rPr>
            </w:pPr>
          </w:p>
        </w:tc>
      </w:tr>
      <w:tr w:rsidR="0020189C" w14:paraId="5E6B0C0E" w14:textId="77777777">
        <w:tc>
          <w:tcPr>
            <w:tcW w:w="1693" w:type="dxa"/>
            <w:tcBorders>
              <w:top w:val="single" w:sz="2" w:space="0" w:color="auto"/>
              <w:left w:val="nil"/>
              <w:bottom w:val="nil"/>
              <w:right w:val="nil"/>
            </w:tcBorders>
            <w:vAlign w:val="center"/>
          </w:tcPr>
          <w:p w14:paraId="5E6B0BFE" w14:textId="77777777" w:rsidR="0020189C" w:rsidRDefault="00020705">
            <w:pPr>
              <w:pStyle w:val="table1"/>
              <w:rPr>
                <w:b/>
              </w:rPr>
            </w:pPr>
            <w:r>
              <w:rPr>
                <w:b/>
              </w:rPr>
              <w:t>Temperature</w:t>
            </w:r>
          </w:p>
        </w:tc>
        <w:tc>
          <w:tcPr>
            <w:tcW w:w="869" w:type="dxa"/>
            <w:tcBorders>
              <w:top w:val="single" w:sz="2" w:space="0" w:color="auto"/>
              <w:left w:val="nil"/>
              <w:bottom w:val="nil"/>
              <w:right w:val="nil"/>
            </w:tcBorders>
            <w:vAlign w:val="center"/>
          </w:tcPr>
          <w:p w14:paraId="5E6B0BFF" w14:textId="77777777" w:rsidR="0020189C" w:rsidRDefault="00020705">
            <w:pPr>
              <w:pStyle w:val="table1"/>
              <w:rPr>
                <w:b/>
              </w:rPr>
            </w:pPr>
            <w:r>
              <w:rPr>
                <w:b/>
              </w:rPr>
              <w:t>°C</w:t>
            </w:r>
          </w:p>
        </w:tc>
        <w:tc>
          <w:tcPr>
            <w:tcW w:w="897" w:type="dxa"/>
            <w:tcBorders>
              <w:top w:val="single" w:sz="2" w:space="0" w:color="auto"/>
              <w:left w:val="nil"/>
              <w:bottom w:val="nil"/>
              <w:right w:val="nil"/>
            </w:tcBorders>
            <w:vAlign w:val="center"/>
          </w:tcPr>
          <w:p w14:paraId="5E6B0C00" w14:textId="77777777" w:rsidR="0020189C" w:rsidRDefault="0020189C">
            <w:pPr>
              <w:pStyle w:val="table1"/>
            </w:pPr>
          </w:p>
        </w:tc>
        <w:tc>
          <w:tcPr>
            <w:tcW w:w="898" w:type="dxa"/>
            <w:tcBorders>
              <w:top w:val="single" w:sz="2" w:space="0" w:color="auto"/>
              <w:left w:val="nil"/>
              <w:bottom w:val="nil"/>
              <w:right w:val="nil"/>
            </w:tcBorders>
            <w:vAlign w:val="center"/>
          </w:tcPr>
          <w:p w14:paraId="5E6B0C01" w14:textId="77777777" w:rsidR="0020189C" w:rsidRDefault="0020189C">
            <w:pPr>
              <w:pStyle w:val="table1"/>
            </w:pPr>
          </w:p>
        </w:tc>
        <w:tc>
          <w:tcPr>
            <w:tcW w:w="898" w:type="dxa"/>
            <w:tcBorders>
              <w:top w:val="single" w:sz="2" w:space="0" w:color="auto"/>
              <w:left w:val="nil"/>
              <w:bottom w:val="nil"/>
              <w:right w:val="nil"/>
            </w:tcBorders>
            <w:vAlign w:val="center"/>
          </w:tcPr>
          <w:p w14:paraId="5E6B0C02" w14:textId="77777777" w:rsidR="0020189C" w:rsidRDefault="0020189C">
            <w:pPr>
              <w:pStyle w:val="table1"/>
            </w:pPr>
          </w:p>
        </w:tc>
        <w:tc>
          <w:tcPr>
            <w:tcW w:w="898" w:type="dxa"/>
            <w:tcBorders>
              <w:top w:val="single" w:sz="2" w:space="0" w:color="auto"/>
              <w:left w:val="nil"/>
              <w:bottom w:val="nil"/>
              <w:right w:val="nil"/>
            </w:tcBorders>
            <w:vAlign w:val="center"/>
          </w:tcPr>
          <w:p w14:paraId="5E6B0C03" w14:textId="77777777" w:rsidR="0020189C" w:rsidRDefault="0020189C">
            <w:pPr>
              <w:pStyle w:val="table1"/>
            </w:pPr>
          </w:p>
        </w:tc>
        <w:tc>
          <w:tcPr>
            <w:tcW w:w="898" w:type="dxa"/>
            <w:tcBorders>
              <w:top w:val="single" w:sz="2" w:space="0" w:color="auto"/>
              <w:left w:val="nil"/>
              <w:bottom w:val="nil"/>
              <w:right w:val="nil"/>
            </w:tcBorders>
            <w:vAlign w:val="center"/>
          </w:tcPr>
          <w:p w14:paraId="5E6B0C04" w14:textId="77777777" w:rsidR="0020189C" w:rsidRDefault="0020189C">
            <w:pPr>
              <w:pStyle w:val="table1"/>
            </w:pPr>
          </w:p>
        </w:tc>
        <w:tc>
          <w:tcPr>
            <w:tcW w:w="898" w:type="dxa"/>
            <w:tcBorders>
              <w:top w:val="single" w:sz="2" w:space="0" w:color="auto"/>
              <w:left w:val="nil"/>
              <w:bottom w:val="nil"/>
              <w:right w:val="nil"/>
            </w:tcBorders>
            <w:vAlign w:val="center"/>
          </w:tcPr>
          <w:p w14:paraId="5E6B0C05" w14:textId="77777777" w:rsidR="0020189C" w:rsidRDefault="0020189C">
            <w:pPr>
              <w:pStyle w:val="table1"/>
            </w:pPr>
          </w:p>
        </w:tc>
        <w:tc>
          <w:tcPr>
            <w:tcW w:w="898" w:type="dxa"/>
            <w:tcBorders>
              <w:top w:val="single" w:sz="2" w:space="0" w:color="auto"/>
              <w:left w:val="nil"/>
              <w:bottom w:val="nil"/>
              <w:right w:val="nil"/>
            </w:tcBorders>
            <w:vAlign w:val="center"/>
          </w:tcPr>
          <w:p w14:paraId="5E6B0C06" w14:textId="77777777" w:rsidR="0020189C" w:rsidRDefault="0020189C">
            <w:pPr>
              <w:pStyle w:val="table1"/>
            </w:pPr>
          </w:p>
        </w:tc>
        <w:tc>
          <w:tcPr>
            <w:tcW w:w="898" w:type="dxa"/>
            <w:tcBorders>
              <w:top w:val="single" w:sz="2" w:space="0" w:color="auto"/>
              <w:left w:val="nil"/>
              <w:bottom w:val="nil"/>
              <w:right w:val="nil"/>
            </w:tcBorders>
            <w:vAlign w:val="center"/>
          </w:tcPr>
          <w:p w14:paraId="5E6B0C07" w14:textId="77777777" w:rsidR="0020189C" w:rsidRDefault="0020189C">
            <w:pPr>
              <w:pStyle w:val="table1"/>
            </w:pPr>
          </w:p>
        </w:tc>
        <w:tc>
          <w:tcPr>
            <w:tcW w:w="898" w:type="dxa"/>
            <w:tcBorders>
              <w:top w:val="single" w:sz="2" w:space="0" w:color="auto"/>
              <w:left w:val="nil"/>
              <w:bottom w:val="nil"/>
              <w:right w:val="nil"/>
            </w:tcBorders>
            <w:vAlign w:val="center"/>
          </w:tcPr>
          <w:p w14:paraId="5E6B0C08" w14:textId="77777777" w:rsidR="0020189C" w:rsidRDefault="0020189C">
            <w:pPr>
              <w:pStyle w:val="table1"/>
            </w:pPr>
          </w:p>
        </w:tc>
        <w:tc>
          <w:tcPr>
            <w:tcW w:w="898" w:type="dxa"/>
            <w:tcBorders>
              <w:top w:val="single" w:sz="2" w:space="0" w:color="auto"/>
              <w:left w:val="nil"/>
              <w:bottom w:val="nil"/>
              <w:right w:val="nil"/>
            </w:tcBorders>
            <w:vAlign w:val="center"/>
          </w:tcPr>
          <w:p w14:paraId="5E6B0C09" w14:textId="77777777" w:rsidR="0020189C" w:rsidRDefault="0020189C">
            <w:pPr>
              <w:pStyle w:val="table1"/>
            </w:pPr>
          </w:p>
        </w:tc>
        <w:tc>
          <w:tcPr>
            <w:tcW w:w="898" w:type="dxa"/>
            <w:tcBorders>
              <w:top w:val="single" w:sz="2" w:space="0" w:color="auto"/>
              <w:left w:val="nil"/>
              <w:bottom w:val="nil"/>
              <w:right w:val="nil"/>
            </w:tcBorders>
            <w:vAlign w:val="center"/>
          </w:tcPr>
          <w:p w14:paraId="5E6B0C0A" w14:textId="77777777" w:rsidR="0020189C" w:rsidRDefault="0020189C">
            <w:pPr>
              <w:pStyle w:val="table1"/>
            </w:pPr>
          </w:p>
        </w:tc>
        <w:tc>
          <w:tcPr>
            <w:tcW w:w="898" w:type="dxa"/>
            <w:tcBorders>
              <w:top w:val="single" w:sz="2" w:space="0" w:color="auto"/>
              <w:left w:val="nil"/>
              <w:bottom w:val="nil"/>
              <w:right w:val="nil"/>
            </w:tcBorders>
            <w:vAlign w:val="center"/>
          </w:tcPr>
          <w:p w14:paraId="5E6B0C0B" w14:textId="77777777" w:rsidR="0020189C" w:rsidRDefault="0020189C">
            <w:pPr>
              <w:pStyle w:val="table1"/>
            </w:pPr>
          </w:p>
        </w:tc>
        <w:tc>
          <w:tcPr>
            <w:tcW w:w="898" w:type="dxa"/>
            <w:tcBorders>
              <w:top w:val="single" w:sz="2" w:space="0" w:color="auto"/>
              <w:left w:val="nil"/>
              <w:bottom w:val="nil"/>
              <w:right w:val="nil"/>
            </w:tcBorders>
            <w:vAlign w:val="center"/>
          </w:tcPr>
          <w:p w14:paraId="5E6B0C0C" w14:textId="77777777" w:rsidR="0020189C" w:rsidRDefault="0020189C">
            <w:pPr>
              <w:pStyle w:val="table1"/>
            </w:pPr>
          </w:p>
        </w:tc>
        <w:tc>
          <w:tcPr>
            <w:tcW w:w="898" w:type="dxa"/>
            <w:tcBorders>
              <w:top w:val="single" w:sz="2" w:space="0" w:color="auto"/>
              <w:left w:val="nil"/>
              <w:bottom w:val="nil"/>
              <w:right w:val="nil"/>
            </w:tcBorders>
            <w:vAlign w:val="center"/>
          </w:tcPr>
          <w:p w14:paraId="5E6B0C0D" w14:textId="77777777" w:rsidR="0020189C" w:rsidRDefault="0020189C">
            <w:pPr>
              <w:pStyle w:val="table1"/>
            </w:pPr>
          </w:p>
        </w:tc>
      </w:tr>
      <w:tr w:rsidR="0020189C" w14:paraId="5E6B0C1F" w14:textId="77777777">
        <w:tc>
          <w:tcPr>
            <w:tcW w:w="1693" w:type="dxa"/>
            <w:tcBorders>
              <w:top w:val="nil"/>
              <w:left w:val="nil"/>
              <w:bottom w:val="nil"/>
              <w:right w:val="nil"/>
            </w:tcBorders>
            <w:vAlign w:val="center"/>
          </w:tcPr>
          <w:p w14:paraId="5E6B0C0F" w14:textId="77777777" w:rsidR="0020189C" w:rsidRDefault="00020705">
            <w:pPr>
              <w:pStyle w:val="table1"/>
              <w:rPr>
                <w:b/>
              </w:rPr>
            </w:pPr>
            <w:r>
              <w:rPr>
                <w:b/>
              </w:rPr>
              <w:t>Conductivity</w:t>
            </w:r>
          </w:p>
        </w:tc>
        <w:tc>
          <w:tcPr>
            <w:tcW w:w="869" w:type="dxa"/>
            <w:tcBorders>
              <w:top w:val="nil"/>
              <w:left w:val="nil"/>
              <w:bottom w:val="nil"/>
              <w:right w:val="nil"/>
            </w:tcBorders>
            <w:vAlign w:val="center"/>
          </w:tcPr>
          <w:p w14:paraId="5E6B0C10" w14:textId="77777777" w:rsidR="0020189C" w:rsidRDefault="00020705">
            <w:pPr>
              <w:pStyle w:val="table1"/>
              <w:rPr>
                <w:b/>
              </w:rPr>
            </w:pPr>
            <w:r>
              <w:rPr>
                <w:b/>
              </w:rPr>
              <w:t>µS cm</w:t>
            </w:r>
            <w:r>
              <w:rPr>
                <w:b/>
                <w:snapToGrid w:val="0"/>
                <w:color w:val="000000"/>
                <w:position w:val="4"/>
                <w:sz w:val="11"/>
                <w:szCs w:val="0"/>
                <w:u w:color="000000"/>
              </w:rPr>
              <w:t>-1</w:t>
            </w:r>
          </w:p>
        </w:tc>
        <w:tc>
          <w:tcPr>
            <w:tcW w:w="897" w:type="dxa"/>
            <w:tcBorders>
              <w:top w:val="nil"/>
              <w:left w:val="nil"/>
              <w:bottom w:val="nil"/>
              <w:right w:val="nil"/>
            </w:tcBorders>
            <w:vAlign w:val="center"/>
          </w:tcPr>
          <w:p w14:paraId="5E6B0C11" w14:textId="77777777" w:rsidR="0020189C" w:rsidRDefault="0020189C">
            <w:pPr>
              <w:pStyle w:val="table1"/>
            </w:pPr>
          </w:p>
        </w:tc>
        <w:tc>
          <w:tcPr>
            <w:tcW w:w="898" w:type="dxa"/>
            <w:tcBorders>
              <w:top w:val="nil"/>
              <w:left w:val="nil"/>
              <w:bottom w:val="nil"/>
              <w:right w:val="nil"/>
            </w:tcBorders>
            <w:vAlign w:val="center"/>
          </w:tcPr>
          <w:p w14:paraId="5E6B0C12" w14:textId="77777777" w:rsidR="0020189C" w:rsidRDefault="00020705">
            <w:pPr>
              <w:pStyle w:val="table1"/>
            </w:pPr>
            <w:r>
              <w:t>159.2</w:t>
            </w:r>
          </w:p>
        </w:tc>
        <w:tc>
          <w:tcPr>
            <w:tcW w:w="898" w:type="dxa"/>
            <w:tcBorders>
              <w:top w:val="nil"/>
              <w:left w:val="nil"/>
              <w:bottom w:val="nil"/>
              <w:right w:val="nil"/>
            </w:tcBorders>
            <w:vAlign w:val="center"/>
          </w:tcPr>
          <w:p w14:paraId="5E6B0C13" w14:textId="77777777" w:rsidR="0020189C" w:rsidRDefault="00020705">
            <w:pPr>
              <w:pStyle w:val="table1"/>
            </w:pPr>
            <w:r>
              <w:t>646</w:t>
            </w:r>
          </w:p>
        </w:tc>
        <w:tc>
          <w:tcPr>
            <w:tcW w:w="898" w:type="dxa"/>
            <w:tcBorders>
              <w:top w:val="nil"/>
              <w:left w:val="nil"/>
              <w:bottom w:val="nil"/>
              <w:right w:val="nil"/>
            </w:tcBorders>
            <w:vAlign w:val="center"/>
          </w:tcPr>
          <w:p w14:paraId="5E6B0C14" w14:textId="77777777" w:rsidR="0020189C" w:rsidRDefault="00020705">
            <w:pPr>
              <w:pStyle w:val="table1"/>
            </w:pPr>
            <w:r>
              <w:t>104</w:t>
            </w:r>
          </w:p>
        </w:tc>
        <w:tc>
          <w:tcPr>
            <w:tcW w:w="898" w:type="dxa"/>
            <w:tcBorders>
              <w:top w:val="nil"/>
              <w:left w:val="nil"/>
              <w:bottom w:val="nil"/>
              <w:right w:val="nil"/>
            </w:tcBorders>
            <w:vAlign w:val="center"/>
          </w:tcPr>
          <w:p w14:paraId="5E6B0C15" w14:textId="77777777" w:rsidR="0020189C" w:rsidRDefault="00020705">
            <w:pPr>
              <w:pStyle w:val="table1"/>
            </w:pPr>
            <w:r>
              <w:t>32.5</w:t>
            </w:r>
          </w:p>
        </w:tc>
        <w:tc>
          <w:tcPr>
            <w:tcW w:w="898" w:type="dxa"/>
            <w:tcBorders>
              <w:top w:val="nil"/>
              <w:left w:val="nil"/>
              <w:bottom w:val="nil"/>
              <w:right w:val="nil"/>
            </w:tcBorders>
            <w:vAlign w:val="center"/>
          </w:tcPr>
          <w:p w14:paraId="5E6B0C16" w14:textId="77777777" w:rsidR="0020189C" w:rsidRDefault="00020705">
            <w:pPr>
              <w:pStyle w:val="table1"/>
            </w:pPr>
            <w:r>
              <w:t>27.8</w:t>
            </w:r>
          </w:p>
        </w:tc>
        <w:tc>
          <w:tcPr>
            <w:tcW w:w="898" w:type="dxa"/>
            <w:tcBorders>
              <w:top w:val="nil"/>
              <w:left w:val="nil"/>
              <w:bottom w:val="nil"/>
              <w:right w:val="nil"/>
            </w:tcBorders>
            <w:vAlign w:val="center"/>
          </w:tcPr>
          <w:p w14:paraId="5E6B0C17" w14:textId="77777777" w:rsidR="0020189C" w:rsidRDefault="00020705">
            <w:pPr>
              <w:pStyle w:val="table1"/>
            </w:pPr>
            <w:r>
              <w:t>66.6</w:t>
            </w:r>
          </w:p>
        </w:tc>
        <w:tc>
          <w:tcPr>
            <w:tcW w:w="898" w:type="dxa"/>
            <w:tcBorders>
              <w:top w:val="nil"/>
              <w:left w:val="nil"/>
              <w:bottom w:val="nil"/>
              <w:right w:val="nil"/>
            </w:tcBorders>
            <w:vAlign w:val="center"/>
          </w:tcPr>
          <w:p w14:paraId="5E6B0C18" w14:textId="77777777" w:rsidR="0020189C" w:rsidRDefault="00020705">
            <w:pPr>
              <w:pStyle w:val="table1"/>
            </w:pPr>
            <w:r>
              <w:t>86.9</w:t>
            </w:r>
          </w:p>
        </w:tc>
        <w:tc>
          <w:tcPr>
            <w:tcW w:w="898" w:type="dxa"/>
            <w:tcBorders>
              <w:top w:val="nil"/>
              <w:left w:val="nil"/>
              <w:bottom w:val="nil"/>
              <w:right w:val="nil"/>
            </w:tcBorders>
            <w:vAlign w:val="center"/>
          </w:tcPr>
          <w:p w14:paraId="5E6B0C19" w14:textId="77777777" w:rsidR="0020189C" w:rsidRDefault="00020705">
            <w:pPr>
              <w:pStyle w:val="table1"/>
            </w:pPr>
            <w:r>
              <w:t>26.7</w:t>
            </w:r>
          </w:p>
        </w:tc>
        <w:tc>
          <w:tcPr>
            <w:tcW w:w="898" w:type="dxa"/>
            <w:tcBorders>
              <w:top w:val="nil"/>
              <w:left w:val="nil"/>
              <w:bottom w:val="nil"/>
              <w:right w:val="nil"/>
            </w:tcBorders>
            <w:vAlign w:val="center"/>
          </w:tcPr>
          <w:p w14:paraId="5E6B0C1A" w14:textId="77777777" w:rsidR="0020189C" w:rsidRDefault="0020189C">
            <w:pPr>
              <w:pStyle w:val="table1"/>
            </w:pPr>
          </w:p>
        </w:tc>
        <w:tc>
          <w:tcPr>
            <w:tcW w:w="898" w:type="dxa"/>
            <w:tcBorders>
              <w:top w:val="nil"/>
              <w:left w:val="nil"/>
              <w:bottom w:val="nil"/>
              <w:right w:val="nil"/>
            </w:tcBorders>
            <w:vAlign w:val="center"/>
          </w:tcPr>
          <w:p w14:paraId="5E6B0C1B" w14:textId="77777777" w:rsidR="0020189C" w:rsidRDefault="0020189C">
            <w:pPr>
              <w:pStyle w:val="table1"/>
            </w:pPr>
          </w:p>
        </w:tc>
        <w:tc>
          <w:tcPr>
            <w:tcW w:w="898" w:type="dxa"/>
            <w:tcBorders>
              <w:top w:val="nil"/>
              <w:left w:val="nil"/>
              <w:bottom w:val="nil"/>
              <w:right w:val="nil"/>
            </w:tcBorders>
            <w:vAlign w:val="center"/>
          </w:tcPr>
          <w:p w14:paraId="5E6B0C1C" w14:textId="77777777" w:rsidR="0020189C" w:rsidRDefault="00020705">
            <w:pPr>
              <w:pStyle w:val="table1"/>
            </w:pPr>
            <w:r>
              <w:t>29.0</w:t>
            </w:r>
          </w:p>
        </w:tc>
        <w:tc>
          <w:tcPr>
            <w:tcW w:w="898" w:type="dxa"/>
            <w:tcBorders>
              <w:top w:val="nil"/>
              <w:left w:val="nil"/>
              <w:bottom w:val="nil"/>
              <w:right w:val="nil"/>
            </w:tcBorders>
            <w:vAlign w:val="center"/>
          </w:tcPr>
          <w:p w14:paraId="5E6B0C1D" w14:textId="77777777" w:rsidR="0020189C" w:rsidRDefault="00020705">
            <w:pPr>
              <w:pStyle w:val="table1"/>
            </w:pPr>
            <w:r>
              <w:t>50.2</w:t>
            </w:r>
          </w:p>
        </w:tc>
        <w:tc>
          <w:tcPr>
            <w:tcW w:w="898" w:type="dxa"/>
            <w:tcBorders>
              <w:top w:val="nil"/>
              <w:left w:val="nil"/>
              <w:bottom w:val="nil"/>
              <w:right w:val="nil"/>
            </w:tcBorders>
            <w:vAlign w:val="center"/>
          </w:tcPr>
          <w:p w14:paraId="5E6B0C1E" w14:textId="77777777" w:rsidR="0020189C" w:rsidRDefault="00020705">
            <w:pPr>
              <w:pStyle w:val="table1"/>
            </w:pPr>
            <w:r>
              <w:t>15.2</w:t>
            </w:r>
          </w:p>
        </w:tc>
      </w:tr>
      <w:tr w:rsidR="0020189C" w14:paraId="5E6B0C30" w14:textId="77777777">
        <w:tc>
          <w:tcPr>
            <w:tcW w:w="1693" w:type="dxa"/>
            <w:tcBorders>
              <w:top w:val="nil"/>
              <w:left w:val="nil"/>
              <w:bottom w:val="nil"/>
              <w:right w:val="nil"/>
            </w:tcBorders>
            <w:vAlign w:val="center"/>
          </w:tcPr>
          <w:p w14:paraId="5E6B0C20" w14:textId="77777777" w:rsidR="0020189C" w:rsidRDefault="00020705">
            <w:pPr>
              <w:pStyle w:val="table1"/>
              <w:rPr>
                <w:b/>
              </w:rPr>
            </w:pPr>
            <w:r>
              <w:rPr>
                <w:b/>
              </w:rPr>
              <w:t>pH</w:t>
            </w:r>
          </w:p>
        </w:tc>
        <w:tc>
          <w:tcPr>
            <w:tcW w:w="869" w:type="dxa"/>
            <w:tcBorders>
              <w:top w:val="nil"/>
              <w:left w:val="nil"/>
              <w:bottom w:val="nil"/>
              <w:right w:val="nil"/>
            </w:tcBorders>
            <w:vAlign w:val="center"/>
          </w:tcPr>
          <w:p w14:paraId="5E6B0C21" w14:textId="77777777" w:rsidR="0020189C" w:rsidRDefault="00020705">
            <w:pPr>
              <w:pStyle w:val="table1"/>
              <w:rPr>
                <w:b/>
              </w:rPr>
            </w:pPr>
            <w:r>
              <w:rPr>
                <w:b/>
              </w:rPr>
              <w:t>Units</w:t>
            </w:r>
          </w:p>
        </w:tc>
        <w:tc>
          <w:tcPr>
            <w:tcW w:w="897" w:type="dxa"/>
            <w:tcBorders>
              <w:top w:val="nil"/>
              <w:left w:val="nil"/>
              <w:bottom w:val="nil"/>
              <w:right w:val="nil"/>
            </w:tcBorders>
            <w:vAlign w:val="center"/>
          </w:tcPr>
          <w:p w14:paraId="5E6B0C22" w14:textId="77777777" w:rsidR="0020189C" w:rsidRDefault="0020189C">
            <w:pPr>
              <w:pStyle w:val="table1"/>
            </w:pPr>
          </w:p>
        </w:tc>
        <w:tc>
          <w:tcPr>
            <w:tcW w:w="898" w:type="dxa"/>
            <w:tcBorders>
              <w:top w:val="nil"/>
              <w:left w:val="nil"/>
              <w:bottom w:val="nil"/>
              <w:right w:val="nil"/>
            </w:tcBorders>
            <w:vAlign w:val="center"/>
          </w:tcPr>
          <w:p w14:paraId="5E6B0C23" w14:textId="77777777" w:rsidR="0020189C" w:rsidRDefault="00020705">
            <w:pPr>
              <w:pStyle w:val="table1"/>
            </w:pPr>
            <w:r>
              <w:t>6.81</w:t>
            </w:r>
          </w:p>
        </w:tc>
        <w:tc>
          <w:tcPr>
            <w:tcW w:w="898" w:type="dxa"/>
            <w:tcBorders>
              <w:top w:val="nil"/>
              <w:left w:val="nil"/>
              <w:bottom w:val="nil"/>
              <w:right w:val="nil"/>
            </w:tcBorders>
            <w:vAlign w:val="center"/>
          </w:tcPr>
          <w:p w14:paraId="5E6B0C24" w14:textId="77777777" w:rsidR="0020189C" w:rsidRDefault="00020705">
            <w:pPr>
              <w:pStyle w:val="table1"/>
            </w:pPr>
            <w:r>
              <w:t>6.92</w:t>
            </w:r>
          </w:p>
        </w:tc>
        <w:tc>
          <w:tcPr>
            <w:tcW w:w="898" w:type="dxa"/>
            <w:tcBorders>
              <w:top w:val="nil"/>
              <w:left w:val="nil"/>
              <w:bottom w:val="nil"/>
              <w:right w:val="nil"/>
            </w:tcBorders>
            <w:vAlign w:val="center"/>
          </w:tcPr>
          <w:p w14:paraId="5E6B0C25" w14:textId="77777777" w:rsidR="0020189C" w:rsidRDefault="00020705">
            <w:pPr>
              <w:pStyle w:val="table1"/>
            </w:pPr>
            <w:r>
              <w:t>6.18</w:t>
            </w:r>
          </w:p>
        </w:tc>
        <w:tc>
          <w:tcPr>
            <w:tcW w:w="898" w:type="dxa"/>
            <w:tcBorders>
              <w:top w:val="nil"/>
              <w:left w:val="nil"/>
              <w:bottom w:val="nil"/>
              <w:right w:val="nil"/>
            </w:tcBorders>
            <w:vAlign w:val="center"/>
          </w:tcPr>
          <w:p w14:paraId="5E6B0C26" w14:textId="77777777" w:rsidR="0020189C" w:rsidRDefault="00020705">
            <w:pPr>
              <w:pStyle w:val="table1"/>
            </w:pPr>
            <w:r>
              <w:t>6.21</w:t>
            </w:r>
          </w:p>
        </w:tc>
        <w:tc>
          <w:tcPr>
            <w:tcW w:w="898" w:type="dxa"/>
            <w:tcBorders>
              <w:top w:val="nil"/>
              <w:left w:val="nil"/>
              <w:bottom w:val="nil"/>
              <w:right w:val="nil"/>
            </w:tcBorders>
            <w:vAlign w:val="center"/>
          </w:tcPr>
          <w:p w14:paraId="5E6B0C27" w14:textId="77777777" w:rsidR="0020189C" w:rsidRDefault="00020705">
            <w:pPr>
              <w:pStyle w:val="table1"/>
            </w:pPr>
            <w:r>
              <w:t>6.38</w:t>
            </w:r>
          </w:p>
        </w:tc>
        <w:tc>
          <w:tcPr>
            <w:tcW w:w="898" w:type="dxa"/>
            <w:tcBorders>
              <w:top w:val="nil"/>
              <w:left w:val="nil"/>
              <w:bottom w:val="nil"/>
              <w:right w:val="nil"/>
            </w:tcBorders>
            <w:vAlign w:val="center"/>
          </w:tcPr>
          <w:p w14:paraId="5E6B0C28" w14:textId="77777777" w:rsidR="0020189C" w:rsidRDefault="00020705">
            <w:pPr>
              <w:pStyle w:val="table1"/>
            </w:pPr>
            <w:r>
              <w:t>6.81</w:t>
            </w:r>
          </w:p>
        </w:tc>
        <w:tc>
          <w:tcPr>
            <w:tcW w:w="898" w:type="dxa"/>
            <w:tcBorders>
              <w:top w:val="nil"/>
              <w:left w:val="nil"/>
              <w:bottom w:val="nil"/>
              <w:right w:val="nil"/>
            </w:tcBorders>
            <w:vAlign w:val="center"/>
          </w:tcPr>
          <w:p w14:paraId="5E6B0C29" w14:textId="77777777" w:rsidR="0020189C" w:rsidRDefault="00020705">
            <w:pPr>
              <w:pStyle w:val="table1"/>
            </w:pPr>
            <w:r>
              <w:t>7.30</w:t>
            </w:r>
          </w:p>
        </w:tc>
        <w:tc>
          <w:tcPr>
            <w:tcW w:w="898" w:type="dxa"/>
            <w:tcBorders>
              <w:top w:val="nil"/>
              <w:left w:val="nil"/>
              <w:bottom w:val="nil"/>
              <w:right w:val="nil"/>
            </w:tcBorders>
            <w:vAlign w:val="center"/>
          </w:tcPr>
          <w:p w14:paraId="5E6B0C2A" w14:textId="77777777" w:rsidR="0020189C" w:rsidRDefault="00020705">
            <w:pPr>
              <w:pStyle w:val="table1"/>
            </w:pPr>
            <w:r>
              <w:t>6.16</w:t>
            </w:r>
          </w:p>
        </w:tc>
        <w:tc>
          <w:tcPr>
            <w:tcW w:w="898" w:type="dxa"/>
            <w:tcBorders>
              <w:top w:val="nil"/>
              <w:left w:val="nil"/>
              <w:bottom w:val="nil"/>
              <w:right w:val="nil"/>
            </w:tcBorders>
            <w:vAlign w:val="center"/>
          </w:tcPr>
          <w:p w14:paraId="5E6B0C2B" w14:textId="77777777" w:rsidR="0020189C" w:rsidRDefault="0020189C">
            <w:pPr>
              <w:pStyle w:val="table1"/>
            </w:pPr>
          </w:p>
        </w:tc>
        <w:tc>
          <w:tcPr>
            <w:tcW w:w="898" w:type="dxa"/>
            <w:tcBorders>
              <w:top w:val="nil"/>
              <w:left w:val="nil"/>
              <w:bottom w:val="nil"/>
              <w:right w:val="nil"/>
            </w:tcBorders>
            <w:vAlign w:val="center"/>
          </w:tcPr>
          <w:p w14:paraId="5E6B0C2C" w14:textId="77777777" w:rsidR="0020189C" w:rsidRDefault="0020189C">
            <w:pPr>
              <w:pStyle w:val="table1"/>
            </w:pPr>
          </w:p>
        </w:tc>
        <w:tc>
          <w:tcPr>
            <w:tcW w:w="898" w:type="dxa"/>
            <w:tcBorders>
              <w:top w:val="nil"/>
              <w:left w:val="nil"/>
              <w:bottom w:val="nil"/>
              <w:right w:val="nil"/>
            </w:tcBorders>
            <w:vAlign w:val="center"/>
          </w:tcPr>
          <w:p w14:paraId="5E6B0C2D" w14:textId="77777777" w:rsidR="0020189C" w:rsidRDefault="00020705">
            <w:pPr>
              <w:pStyle w:val="table1"/>
            </w:pPr>
            <w:r>
              <w:t>6.33</w:t>
            </w:r>
          </w:p>
        </w:tc>
        <w:tc>
          <w:tcPr>
            <w:tcW w:w="898" w:type="dxa"/>
            <w:tcBorders>
              <w:top w:val="nil"/>
              <w:left w:val="nil"/>
              <w:bottom w:val="nil"/>
              <w:right w:val="nil"/>
            </w:tcBorders>
            <w:vAlign w:val="center"/>
          </w:tcPr>
          <w:p w14:paraId="5E6B0C2E" w14:textId="77777777" w:rsidR="0020189C" w:rsidRDefault="00020705">
            <w:pPr>
              <w:pStyle w:val="table1"/>
            </w:pPr>
            <w:r>
              <w:t>6.44</w:t>
            </w:r>
          </w:p>
        </w:tc>
        <w:tc>
          <w:tcPr>
            <w:tcW w:w="898" w:type="dxa"/>
            <w:tcBorders>
              <w:top w:val="nil"/>
              <w:left w:val="nil"/>
              <w:bottom w:val="nil"/>
              <w:right w:val="nil"/>
            </w:tcBorders>
            <w:vAlign w:val="center"/>
          </w:tcPr>
          <w:p w14:paraId="5E6B0C2F" w14:textId="77777777" w:rsidR="0020189C" w:rsidRDefault="00020705">
            <w:pPr>
              <w:pStyle w:val="table1"/>
            </w:pPr>
            <w:r>
              <w:t>5.98</w:t>
            </w:r>
          </w:p>
        </w:tc>
      </w:tr>
      <w:tr w:rsidR="0020189C" w14:paraId="5E6B0C41" w14:textId="77777777">
        <w:tc>
          <w:tcPr>
            <w:tcW w:w="1693" w:type="dxa"/>
            <w:tcBorders>
              <w:top w:val="nil"/>
              <w:left w:val="nil"/>
              <w:bottom w:val="nil"/>
              <w:right w:val="nil"/>
            </w:tcBorders>
            <w:vAlign w:val="center"/>
          </w:tcPr>
          <w:p w14:paraId="5E6B0C31" w14:textId="77777777" w:rsidR="0020189C" w:rsidRDefault="00020705">
            <w:pPr>
              <w:pStyle w:val="table1"/>
              <w:rPr>
                <w:b/>
              </w:rPr>
            </w:pPr>
            <w:r>
              <w:rPr>
                <w:b/>
              </w:rPr>
              <w:t>Turbidity</w:t>
            </w:r>
          </w:p>
        </w:tc>
        <w:tc>
          <w:tcPr>
            <w:tcW w:w="869" w:type="dxa"/>
            <w:tcBorders>
              <w:top w:val="nil"/>
              <w:left w:val="nil"/>
              <w:bottom w:val="nil"/>
              <w:right w:val="nil"/>
            </w:tcBorders>
            <w:vAlign w:val="center"/>
          </w:tcPr>
          <w:p w14:paraId="5E6B0C32" w14:textId="77777777" w:rsidR="0020189C" w:rsidRDefault="00020705">
            <w:pPr>
              <w:pStyle w:val="table1"/>
              <w:rPr>
                <w:b/>
              </w:rPr>
            </w:pPr>
            <w:r>
              <w:rPr>
                <w:b/>
              </w:rPr>
              <w:t>NTU</w:t>
            </w:r>
          </w:p>
        </w:tc>
        <w:tc>
          <w:tcPr>
            <w:tcW w:w="897" w:type="dxa"/>
            <w:tcBorders>
              <w:top w:val="nil"/>
              <w:left w:val="nil"/>
              <w:bottom w:val="nil"/>
              <w:right w:val="nil"/>
            </w:tcBorders>
            <w:vAlign w:val="center"/>
          </w:tcPr>
          <w:p w14:paraId="5E6B0C33" w14:textId="77777777" w:rsidR="0020189C" w:rsidRDefault="0020189C">
            <w:pPr>
              <w:pStyle w:val="table1"/>
            </w:pPr>
          </w:p>
        </w:tc>
        <w:tc>
          <w:tcPr>
            <w:tcW w:w="898" w:type="dxa"/>
            <w:tcBorders>
              <w:top w:val="nil"/>
              <w:left w:val="nil"/>
              <w:bottom w:val="nil"/>
              <w:right w:val="nil"/>
            </w:tcBorders>
            <w:vAlign w:val="center"/>
          </w:tcPr>
          <w:p w14:paraId="5E6B0C34" w14:textId="77777777" w:rsidR="0020189C" w:rsidRDefault="0020189C">
            <w:pPr>
              <w:pStyle w:val="table1"/>
            </w:pPr>
          </w:p>
        </w:tc>
        <w:tc>
          <w:tcPr>
            <w:tcW w:w="898" w:type="dxa"/>
            <w:tcBorders>
              <w:top w:val="nil"/>
              <w:left w:val="nil"/>
              <w:bottom w:val="nil"/>
              <w:right w:val="nil"/>
            </w:tcBorders>
            <w:vAlign w:val="center"/>
          </w:tcPr>
          <w:p w14:paraId="5E6B0C35" w14:textId="77777777" w:rsidR="0020189C" w:rsidRDefault="0020189C">
            <w:pPr>
              <w:pStyle w:val="table1"/>
            </w:pPr>
          </w:p>
        </w:tc>
        <w:tc>
          <w:tcPr>
            <w:tcW w:w="898" w:type="dxa"/>
            <w:tcBorders>
              <w:top w:val="nil"/>
              <w:left w:val="nil"/>
              <w:bottom w:val="nil"/>
              <w:right w:val="nil"/>
            </w:tcBorders>
            <w:vAlign w:val="center"/>
          </w:tcPr>
          <w:p w14:paraId="5E6B0C36" w14:textId="77777777" w:rsidR="0020189C" w:rsidRDefault="0020189C">
            <w:pPr>
              <w:pStyle w:val="table1"/>
            </w:pPr>
          </w:p>
        </w:tc>
        <w:tc>
          <w:tcPr>
            <w:tcW w:w="898" w:type="dxa"/>
            <w:tcBorders>
              <w:top w:val="nil"/>
              <w:left w:val="nil"/>
              <w:bottom w:val="nil"/>
              <w:right w:val="nil"/>
            </w:tcBorders>
            <w:vAlign w:val="center"/>
          </w:tcPr>
          <w:p w14:paraId="5E6B0C37" w14:textId="77777777" w:rsidR="0020189C" w:rsidRDefault="0020189C">
            <w:pPr>
              <w:pStyle w:val="table1"/>
            </w:pPr>
          </w:p>
        </w:tc>
        <w:tc>
          <w:tcPr>
            <w:tcW w:w="898" w:type="dxa"/>
            <w:tcBorders>
              <w:top w:val="nil"/>
              <w:left w:val="nil"/>
              <w:bottom w:val="nil"/>
              <w:right w:val="nil"/>
            </w:tcBorders>
            <w:vAlign w:val="center"/>
          </w:tcPr>
          <w:p w14:paraId="5E6B0C38" w14:textId="77777777" w:rsidR="0020189C" w:rsidRDefault="0020189C">
            <w:pPr>
              <w:pStyle w:val="table1"/>
            </w:pPr>
          </w:p>
        </w:tc>
        <w:tc>
          <w:tcPr>
            <w:tcW w:w="898" w:type="dxa"/>
            <w:tcBorders>
              <w:top w:val="nil"/>
              <w:left w:val="nil"/>
              <w:bottom w:val="nil"/>
              <w:right w:val="nil"/>
            </w:tcBorders>
            <w:vAlign w:val="center"/>
          </w:tcPr>
          <w:p w14:paraId="5E6B0C39" w14:textId="77777777" w:rsidR="0020189C" w:rsidRDefault="0020189C">
            <w:pPr>
              <w:pStyle w:val="table1"/>
            </w:pPr>
          </w:p>
        </w:tc>
        <w:tc>
          <w:tcPr>
            <w:tcW w:w="898" w:type="dxa"/>
            <w:tcBorders>
              <w:top w:val="nil"/>
              <w:left w:val="nil"/>
              <w:bottom w:val="nil"/>
              <w:right w:val="nil"/>
            </w:tcBorders>
            <w:vAlign w:val="center"/>
          </w:tcPr>
          <w:p w14:paraId="5E6B0C3A" w14:textId="77777777" w:rsidR="0020189C" w:rsidRDefault="0020189C">
            <w:pPr>
              <w:pStyle w:val="table1"/>
            </w:pPr>
          </w:p>
        </w:tc>
        <w:tc>
          <w:tcPr>
            <w:tcW w:w="898" w:type="dxa"/>
            <w:tcBorders>
              <w:top w:val="nil"/>
              <w:left w:val="nil"/>
              <w:bottom w:val="nil"/>
              <w:right w:val="nil"/>
            </w:tcBorders>
            <w:vAlign w:val="center"/>
          </w:tcPr>
          <w:p w14:paraId="5E6B0C3B" w14:textId="77777777" w:rsidR="0020189C" w:rsidRDefault="0020189C">
            <w:pPr>
              <w:pStyle w:val="table1"/>
            </w:pPr>
          </w:p>
        </w:tc>
        <w:tc>
          <w:tcPr>
            <w:tcW w:w="898" w:type="dxa"/>
            <w:tcBorders>
              <w:top w:val="nil"/>
              <w:left w:val="nil"/>
              <w:bottom w:val="nil"/>
              <w:right w:val="nil"/>
            </w:tcBorders>
            <w:vAlign w:val="center"/>
          </w:tcPr>
          <w:p w14:paraId="5E6B0C3C" w14:textId="77777777" w:rsidR="0020189C" w:rsidRDefault="0020189C">
            <w:pPr>
              <w:pStyle w:val="table1"/>
            </w:pPr>
          </w:p>
        </w:tc>
        <w:tc>
          <w:tcPr>
            <w:tcW w:w="898" w:type="dxa"/>
            <w:tcBorders>
              <w:top w:val="nil"/>
              <w:left w:val="nil"/>
              <w:bottom w:val="nil"/>
              <w:right w:val="nil"/>
            </w:tcBorders>
            <w:vAlign w:val="center"/>
          </w:tcPr>
          <w:p w14:paraId="5E6B0C3D" w14:textId="77777777" w:rsidR="0020189C" w:rsidRDefault="0020189C">
            <w:pPr>
              <w:pStyle w:val="table1"/>
            </w:pPr>
          </w:p>
        </w:tc>
        <w:tc>
          <w:tcPr>
            <w:tcW w:w="898" w:type="dxa"/>
            <w:tcBorders>
              <w:top w:val="nil"/>
              <w:left w:val="nil"/>
              <w:bottom w:val="nil"/>
              <w:right w:val="nil"/>
            </w:tcBorders>
            <w:vAlign w:val="center"/>
          </w:tcPr>
          <w:p w14:paraId="5E6B0C3E" w14:textId="77777777" w:rsidR="0020189C" w:rsidRDefault="0020189C">
            <w:pPr>
              <w:pStyle w:val="table1"/>
            </w:pPr>
          </w:p>
        </w:tc>
        <w:tc>
          <w:tcPr>
            <w:tcW w:w="898" w:type="dxa"/>
            <w:tcBorders>
              <w:top w:val="nil"/>
              <w:left w:val="nil"/>
              <w:bottom w:val="nil"/>
              <w:right w:val="nil"/>
            </w:tcBorders>
            <w:vAlign w:val="center"/>
          </w:tcPr>
          <w:p w14:paraId="5E6B0C3F" w14:textId="77777777" w:rsidR="0020189C" w:rsidRDefault="0020189C">
            <w:pPr>
              <w:pStyle w:val="table1"/>
            </w:pPr>
          </w:p>
        </w:tc>
        <w:tc>
          <w:tcPr>
            <w:tcW w:w="898" w:type="dxa"/>
            <w:tcBorders>
              <w:top w:val="nil"/>
              <w:left w:val="nil"/>
              <w:bottom w:val="nil"/>
              <w:right w:val="nil"/>
            </w:tcBorders>
            <w:vAlign w:val="center"/>
          </w:tcPr>
          <w:p w14:paraId="5E6B0C40" w14:textId="77777777" w:rsidR="0020189C" w:rsidRDefault="0020189C">
            <w:pPr>
              <w:pStyle w:val="table1"/>
            </w:pPr>
          </w:p>
        </w:tc>
      </w:tr>
      <w:tr w:rsidR="0020189C" w14:paraId="5E6B0C52" w14:textId="77777777">
        <w:tc>
          <w:tcPr>
            <w:tcW w:w="1693" w:type="dxa"/>
            <w:tcBorders>
              <w:top w:val="nil"/>
              <w:left w:val="nil"/>
              <w:bottom w:val="nil"/>
              <w:right w:val="nil"/>
            </w:tcBorders>
            <w:vAlign w:val="center"/>
          </w:tcPr>
          <w:p w14:paraId="5E6B0C42" w14:textId="77777777" w:rsidR="0020189C" w:rsidRDefault="00020705">
            <w:pPr>
              <w:pStyle w:val="table1"/>
              <w:rPr>
                <w:b/>
              </w:rPr>
            </w:pPr>
            <w:r>
              <w:rPr>
                <w:b/>
              </w:rPr>
              <w:t>Dissolved oxygen</w:t>
            </w:r>
          </w:p>
        </w:tc>
        <w:tc>
          <w:tcPr>
            <w:tcW w:w="869" w:type="dxa"/>
            <w:tcBorders>
              <w:top w:val="nil"/>
              <w:left w:val="nil"/>
              <w:bottom w:val="nil"/>
              <w:right w:val="nil"/>
            </w:tcBorders>
            <w:vAlign w:val="center"/>
          </w:tcPr>
          <w:p w14:paraId="5E6B0C43" w14:textId="77777777" w:rsidR="0020189C" w:rsidRDefault="00020705">
            <w:pPr>
              <w:pStyle w:val="table1"/>
              <w:rPr>
                <w:b/>
              </w:rPr>
            </w:pPr>
            <w:r>
              <w:rPr>
                <w:b/>
              </w:rPr>
              <w:t>mg L</w:t>
            </w:r>
            <w:r>
              <w:rPr>
                <w:b/>
                <w:snapToGrid w:val="0"/>
                <w:color w:val="000000"/>
                <w:position w:val="4"/>
                <w:sz w:val="11"/>
                <w:szCs w:val="0"/>
                <w:u w:color="000000"/>
              </w:rPr>
              <w:t>-1</w:t>
            </w:r>
          </w:p>
        </w:tc>
        <w:tc>
          <w:tcPr>
            <w:tcW w:w="897" w:type="dxa"/>
            <w:tcBorders>
              <w:top w:val="nil"/>
              <w:left w:val="nil"/>
              <w:bottom w:val="nil"/>
              <w:right w:val="nil"/>
            </w:tcBorders>
            <w:vAlign w:val="center"/>
          </w:tcPr>
          <w:p w14:paraId="5E6B0C44" w14:textId="77777777" w:rsidR="0020189C" w:rsidRDefault="0020189C">
            <w:pPr>
              <w:pStyle w:val="table1"/>
            </w:pPr>
          </w:p>
        </w:tc>
        <w:tc>
          <w:tcPr>
            <w:tcW w:w="898" w:type="dxa"/>
            <w:tcBorders>
              <w:top w:val="nil"/>
              <w:left w:val="nil"/>
              <w:bottom w:val="nil"/>
              <w:right w:val="nil"/>
            </w:tcBorders>
            <w:vAlign w:val="center"/>
          </w:tcPr>
          <w:p w14:paraId="5E6B0C45" w14:textId="77777777" w:rsidR="0020189C" w:rsidRDefault="0020189C">
            <w:pPr>
              <w:pStyle w:val="table1"/>
            </w:pPr>
          </w:p>
        </w:tc>
        <w:tc>
          <w:tcPr>
            <w:tcW w:w="898" w:type="dxa"/>
            <w:tcBorders>
              <w:top w:val="nil"/>
              <w:left w:val="nil"/>
              <w:bottom w:val="nil"/>
              <w:right w:val="nil"/>
            </w:tcBorders>
            <w:vAlign w:val="center"/>
          </w:tcPr>
          <w:p w14:paraId="5E6B0C46" w14:textId="77777777" w:rsidR="0020189C" w:rsidRDefault="0020189C">
            <w:pPr>
              <w:pStyle w:val="table1"/>
            </w:pPr>
          </w:p>
        </w:tc>
        <w:tc>
          <w:tcPr>
            <w:tcW w:w="898" w:type="dxa"/>
            <w:tcBorders>
              <w:top w:val="nil"/>
              <w:left w:val="nil"/>
              <w:bottom w:val="nil"/>
              <w:right w:val="nil"/>
            </w:tcBorders>
            <w:vAlign w:val="center"/>
          </w:tcPr>
          <w:p w14:paraId="5E6B0C47" w14:textId="77777777" w:rsidR="0020189C" w:rsidRDefault="0020189C">
            <w:pPr>
              <w:pStyle w:val="table1"/>
            </w:pPr>
          </w:p>
        </w:tc>
        <w:tc>
          <w:tcPr>
            <w:tcW w:w="898" w:type="dxa"/>
            <w:tcBorders>
              <w:top w:val="nil"/>
              <w:left w:val="nil"/>
              <w:bottom w:val="nil"/>
              <w:right w:val="nil"/>
            </w:tcBorders>
            <w:vAlign w:val="center"/>
          </w:tcPr>
          <w:p w14:paraId="5E6B0C48" w14:textId="77777777" w:rsidR="0020189C" w:rsidRDefault="0020189C">
            <w:pPr>
              <w:pStyle w:val="table1"/>
            </w:pPr>
          </w:p>
        </w:tc>
        <w:tc>
          <w:tcPr>
            <w:tcW w:w="898" w:type="dxa"/>
            <w:tcBorders>
              <w:top w:val="nil"/>
              <w:left w:val="nil"/>
              <w:bottom w:val="nil"/>
              <w:right w:val="nil"/>
            </w:tcBorders>
            <w:vAlign w:val="center"/>
          </w:tcPr>
          <w:p w14:paraId="5E6B0C49" w14:textId="77777777" w:rsidR="0020189C" w:rsidRDefault="0020189C">
            <w:pPr>
              <w:pStyle w:val="table1"/>
            </w:pPr>
          </w:p>
        </w:tc>
        <w:tc>
          <w:tcPr>
            <w:tcW w:w="898" w:type="dxa"/>
            <w:tcBorders>
              <w:top w:val="nil"/>
              <w:left w:val="nil"/>
              <w:bottom w:val="nil"/>
              <w:right w:val="nil"/>
            </w:tcBorders>
            <w:vAlign w:val="center"/>
          </w:tcPr>
          <w:p w14:paraId="5E6B0C4A" w14:textId="77777777" w:rsidR="0020189C" w:rsidRDefault="0020189C">
            <w:pPr>
              <w:pStyle w:val="table1"/>
            </w:pPr>
          </w:p>
        </w:tc>
        <w:tc>
          <w:tcPr>
            <w:tcW w:w="898" w:type="dxa"/>
            <w:tcBorders>
              <w:top w:val="nil"/>
              <w:left w:val="nil"/>
              <w:bottom w:val="nil"/>
              <w:right w:val="nil"/>
            </w:tcBorders>
            <w:vAlign w:val="center"/>
          </w:tcPr>
          <w:p w14:paraId="5E6B0C4B" w14:textId="77777777" w:rsidR="0020189C" w:rsidRDefault="0020189C">
            <w:pPr>
              <w:pStyle w:val="table1"/>
            </w:pPr>
          </w:p>
        </w:tc>
        <w:tc>
          <w:tcPr>
            <w:tcW w:w="898" w:type="dxa"/>
            <w:tcBorders>
              <w:top w:val="nil"/>
              <w:left w:val="nil"/>
              <w:bottom w:val="nil"/>
              <w:right w:val="nil"/>
            </w:tcBorders>
            <w:vAlign w:val="center"/>
          </w:tcPr>
          <w:p w14:paraId="5E6B0C4C" w14:textId="77777777" w:rsidR="0020189C" w:rsidRDefault="0020189C">
            <w:pPr>
              <w:pStyle w:val="table1"/>
            </w:pPr>
          </w:p>
        </w:tc>
        <w:tc>
          <w:tcPr>
            <w:tcW w:w="898" w:type="dxa"/>
            <w:tcBorders>
              <w:top w:val="nil"/>
              <w:left w:val="nil"/>
              <w:bottom w:val="nil"/>
              <w:right w:val="nil"/>
            </w:tcBorders>
            <w:vAlign w:val="center"/>
          </w:tcPr>
          <w:p w14:paraId="5E6B0C4D" w14:textId="77777777" w:rsidR="0020189C" w:rsidRDefault="0020189C">
            <w:pPr>
              <w:pStyle w:val="table1"/>
            </w:pPr>
          </w:p>
        </w:tc>
        <w:tc>
          <w:tcPr>
            <w:tcW w:w="898" w:type="dxa"/>
            <w:tcBorders>
              <w:top w:val="nil"/>
              <w:left w:val="nil"/>
              <w:bottom w:val="nil"/>
              <w:right w:val="nil"/>
            </w:tcBorders>
            <w:vAlign w:val="center"/>
          </w:tcPr>
          <w:p w14:paraId="5E6B0C4E" w14:textId="77777777" w:rsidR="0020189C" w:rsidRDefault="0020189C">
            <w:pPr>
              <w:pStyle w:val="table1"/>
            </w:pPr>
          </w:p>
        </w:tc>
        <w:tc>
          <w:tcPr>
            <w:tcW w:w="898" w:type="dxa"/>
            <w:tcBorders>
              <w:top w:val="nil"/>
              <w:left w:val="nil"/>
              <w:bottom w:val="nil"/>
              <w:right w:val="nil"/>
            </w:tcBorders>
            <w:vAlign w:val="center"/>
          </w:tcPr>
          <w:p w14:paraId="5E6B0C4F" w14:textId="77777777" w:rsidR="0020189C" w:rsidRDefault="0020189C">
            <w:pPr>
              <w:pStyle w:val="table1"/>
            </w:pPr>
          </w:p>
        </w:tc>
        <w:tc>
          <w:tcPr>
            <w:tcW w:w="898" w:type="dxa"/>
            <w:tcBorders>
              <w:top w:val="nil"/>
              <w:left w:val="nil"/>
              <w:bottom w:val="nil"/>
              <w:right w:val="nil"/>
            </w:tcBorders>
            <w:vAlign w:val="center"/>
          </w:tcPr>
          <w:p w14:paraId="5E6B0C50" w14:textId="77777777" w:rsidR="0020189C" w:rsidRDefault="0020189C">
            <w:pPr>
              <w:pStyle w:val="table1"/>
            </w:pPr>
          </w:p>
        </w:tc>
        <w:tc>
          <w:tcPr>
            <w:tcW w:w="898" w:type="dxa"/>
            <w:tcBorders>
              <w:top w:val="nil"/>
              <w:left w:val="nil"/>
              <w:bottom w:val="nil"/>
              <w:right w:val="nil"/>
            </w:tcBorders>
            <w:vAlign w:val="center"/>
          </w:tcPr>
          <w:p w14:paraId="5E6B0C51" w14:textId="77777777" w:rsidR="0020189C" w:rsidRDefault="0020189C">
            <w:pPr>
              <w:pStyle w:val="table1"/>
            </w:pPr>
          </w:p>
        </w:tc>
      </w:tr>
      <w:tr w:rsidR="0020189C" w14:paraId="5E6B0C63" w14:textId="77777777">
        <w:tc>
          <w:tcPr>
            <w:tcW w:w="1693" w:type="dxa"/>
            <w:tcBorders>
              <w:top w:val="nil"/>
              <w:left w:val="nil"/>
              <w:bottom w:val="nil"/>
              <w:right w:val="nil"/>
            </w:tcBorders>
            <w:vAlign w:val="center"/>
          </w:tcPr>
          <w:p w14:paraId="5E6B0C53" w14:textId="77777777" w:rsidR="0020189C" w:rsidRDefault="00020705">
            <w:pPr>
              <w:pStyle w:val="table1"/>
              <w:rPr>
                <w:b/>
              </w:rPr>
            </w:pPr>
            <w:r>
              <w:rPr>
                <w:b/>
              </w:rPr>
              <w:t>Dissolved oxygen</w:t>
            </w:r>
          </w:p>
        </w:tc>
        <w:tc>
          <w:tcPr>
            <w:tcW w:w="869" w:type="dxa"/>
            <w:tcBorders>
              <w:top w:val="nil"/>
              <w:left w:val="nil"/>
              <w:bottom w:val="nil"/>
              <w:right w:val="nil"/>
            </w:tcBorders>
            <w:vAlign w:val="center"/>
          </w:tcPr>
          <w:p w14:paraId="5E6B0C54" w14:textId="77777777" w:rsidR="0020189C" w:rsidRDefault="00020705">
            <w:pPr>
              <w:pStyle w:val="table1"/>
              <w:rPr>
                <w:b/>
              </w:rPr>
            </w:pPr>
            <w:r>
              <w:rPr>
                <w:b/>
              </w:rPr>
              <w:t>%</w:t>
            </w:r>
          </w:p>
        </w:tc>
        <w:tc>
          <w:tcPr>
            <w:tcW w:w="897" w:type="dxa"/>
            <w:tcBorders>
              <w:top w:val="nil"/>
              <w:left w:val="nil"/>
              <w:bottom w:val="nil"/>
              <w:right w:val="nil"/>
            </w:tcBorders>
            <w:vAlign w:val="center"/>
          </w:tcPr>
          <w:p w14:paraId="5E6B0C55" w14:textId="77777777" w:rsidR="0020189C" w:rsidRDefault="0020189C">
            <w:pPr>
              <w:pStyle w:val="table1"/>
            </w:pPr>
          </w:p>
        </w:tc>
        <w:tc>
          <w:tcPr>
            <w:tcW w:w="898" w:type="dxa"/>
            <w:tcBorders>
              <w:top w:val="nil"/>
              <w:left w:val="nil"/>
              <w:bottom w:val="nil"/>
              <w:right w:val="nil"/>
            </w:tcBorders>
            <w:vAlign w:val="center"/>
          </w:tcPr>
          <w:p w14:paraId="5E6B0C56" w14:textId="77777777" w:rsidR="0020189C" w:rsidRDefault="0020189C">
            <w:pPr>
              <w:pStyle w:val="table1"/>
            </w:pPr>
          </w:p>
        </w:tc>
        <w:tc>
          <w:tcPr>
            <w:tcW w:w="898" w:type="dxa"/>
            <w:tcBorders>
              <w:top w:val="nil"/>
              <w:left w:val="nil"/>
              <w:bottom w:val="nil"/>
              <w:right w:val="nil"/>
            </w:tcBorders>
            <w:vAlign w:val="center"/>
          </w:tcPr>
          <w:p w14:paraId="5E6B0C57" w14:textId="77777777" w:rsidR="0020189C" w:rsidRDefault="0020189C">
            <w:pPr>
              <w:pStyle w:val="table1"/>
            </w:pPr>
          </w:p>
        </w:tc>
        <w:tc>
          <w:tcPr>
            <w:tcW w:w="898" w:type="dxa"/>
            <w:tcBorders>
              <w:top w:val="nil"/>
              <w:left w:val="nil"/>
              <w:bottom w:val="nil"/>
              <w:right w:val="nil"/>
            </w:tcBorders>
            <w:vAlign w:val="center"/>
          </w:tcPr>
          <w:p w14:paraId="5E6B0C58" w14:textId="77777777" w:rsidR="0020189C" w:rsidRDefault="0020189C">
            <w:pPr>
              <w:pStyle w:val="table1"/>
            </w:pPr>
          </w:p>
        </w:tc>
        <w:tc>
          <w:tcPr>
            <w:tcW w:w="898" w:type="dxa"/>
            <w:tcBorders>
              <w:top w:val="nil"/>
              <w:left w:val="nil"/>
              <w:bottom w:val="nil"/>
              <w:right w:val="nil"/>
            </w:tcBorders>
            <w:vAlign w:val="center"/>
          </w:tcPr>
          <w:p w14:paraId="5E6B0C59" w14:textId="77777777" w:rsidR="0020189C" w:rsidRDefault="0020189C">
            <w:pPr>
              <w:pStyle w:val="table1"/>
            </w:pPr>
          </w:p>
        </w:tc>
        <w:tc>
          <w:tcPr>
            <w:tcW w:w="898" w:type="dxa"/>
            <w:tcBorders>
              <w:top w:val="nil"/>
              <w:left w:val="nil"/>
              <w:bottom w:val="nil"/>
              <w:right w:val="nil"/>
            </w:tcBorders>
            <w:vAlign w:val="center"/>
          </w:tcPr>
          <w:p w14:paraId="5E6B0C5A" w14:textId="77777777" w:rsidR="0020189C" w:rsidRDefault="0020189C">
            <w:pPr>
              <w:pStyle w:val="table1"/>
            </w:pPr>
          </w:p>
        </w:tc>
        <w:tc>
          <w:tcPr>
            <w:tcW w:w="898" w:type="dxa"/>
            <w:tcBorders>
              <w:top w:val="nil"/>
              <w:left w:val="nil"/>
              <w:bottom w:val="nil"/>
              <w:right w:val="nil"/>
            </w:tcBorders>
            <w:vAlign w:val="center"/>
          </w:tcPr>
          <w:p w14:paraId="5E6B0C5B" w14:textId="77777777" w:rsidR="0020189C" w:rsidRDefault="0020189C">
            <w:pPr>
              <w:pStyle w:val="table1"/>
            </w:pPr>
          </w:p>
        </w:tc>
        <w:tc>
          <w:tcPr>
            <w:tcW w:w="898" w:type="dxa"/>
            <w:tcBorders>
              <w:top w:val="nil"/>
              <w:left w:val="nil"/>
              <w:bottom w:val="nil"/>
              <w:right w:val="nil"/>
            </w:tcBorders>
            <w:vAlign w:val="center"/>
          </w:tcPr>
          <w:p w14:paraId="5E6B0C5C" w14:textId="77777777" w:rsidR="0020189C" w:rsidRDefault="0020189C">
            <w:pPr>
              <w:pStyle w:val="table1"/>
            </w:pPr>
          </w:p>
        </w:tc>
        <w:tc>
          <w:tcPr>
            <w:tcW w:w="898" w:type="dxa"/>
            <w:tcBorders>
              <w:top w:val="nil"/>
              <w:left w:val="nil"/>
              <w:bottom w:val="nil"/>
              <w:right w:val="nil"/>
            </w:tcBorders>
            <w:vAlign w:val="center"/>
          </w:tcPr>
          <w:p w14:paraId="5E6B0C5D" w14:textId="77777777" w:rsidR="0020189C" w:rsidRDefault="0020189C">
            <w:pPr>
              <w:pStyle w:val="table1"/>
            </w:pPr>
          </w:p>
        </w:tc>
        <w:tc>
          <w:tcPr>
            <w:tcW w:w="898" w:type="dxa"/>
            <w:tcBorders>
              <w:top w:val="nil"/>
              <w:left w:val="nil"/>
              <w:bottom w:val="nil"/>
              <w:right w:val="nil"/>
            </w:tcBorders>
            <w:vAlign w:val="center"/>
          </w:tcPr>
          <w:p w14:paraId="5E6B0C5E" w14:textId="77777777" w:rsidR="0020189C" w:rsidRDefault="0020189C">
            <w:pPr>
              <w:pStyle w:val="table1"/>
            </w:pPr>
          </w:p>
        </w:tc>
        <w:tc>
          <w:tcPr>
            <w:tcW w:w="898" w:type="dxa"/>
            <w:tcBorders>
              <w:top w:val="nil"/>
              <w:left w:val="nil"/>
              <w:bottom w:val="nil"/>
              <w:right w:val="nil"/>
            </w:tcBorders>
            <w:vAlign w:val="center"/>
          </w:tcPr>
          <w:p w14:paraId="5E6B0C5F" w14:textId="77777777" w:rsidR="0020189C" w:rsidRDefault="0020189C">
            <w:pPr>
              <w:pStyle w:val="table1"/>
            </w:pPr>
          </w:p>
        </w:tc>
        <w:tc>
          <w:tcPr>
            <w:tcW w:w="898" w:type="dxa"/>
            <w:tcBorders>
              <w:top w:val="nil"/>
              <w:left w:val="nil"/>
              <w:bottom w:val="nil"/>
              <w:right w:val="nil"/>
            </w:tcBorders>
            <w:vAlign w:val="center"/>
          </w:tcPr>
          <w:p w14:paraId="5E6B0C60" w14:textId="77777777" w:rsidR="0020189C" w:rsidRDefault="0020189C">
            <w:pPr>
              <w:pStyle w:val="table1"/>
            </w:pPr>
          </w:p>
        </w:tc>
        <w:tc>
          <w:tcPr>
            <w:tcW w:w="898" w:type="dxa"/>
            <w:tcBorders>
              <w:top w:val="nil"/>
              <w:left w:val="nil"/>
              <w:bottom w:val="nil"/>
              <w:right w:val="nil"/>
            </w:tcBorders>
            <w:vAlign w:val="center"/>
          </w:tcPr>
          <w:p w14:paraId="5E6B0C61" w14:textId="77777777" w:rsidR="0020189C" w:rsidRDefault="0020189C">
            <w:pPr>
              <w:pStyle w:val="table1"/>
            </w:pPr>
          </w:p>
        </w:tc>
        <w:tc>
          <w:tcPr>
            <w:tcW w:w="898" w:type="dxa"/>
            <w:tcBorders>
              <w:top w:val="nil"/>
              <w:left w:val="nil"/>
              <w:bottom w:val="nil"/>
              <w:right w:val="nil"/>
            </w:tcBorders>
            <w:vAlign w:val="center"/>
          </w:tcPr>
          <w:p w14:paraId="5E6B0C62" w14:textId="77777777" w:rsidR="0020189C" w:rsidRDefault="0020189C">
            <w:pPr>
              <w:pStyle w:val="table1"/>
            </w:pPr>
          </w:p>
        </w:tc>
      </w:tr>
      <w:tr w:rsidR="0020189C" w14:paraId="5E6B0C74" w14:textId="77777777">
        <w:tc>
          <w:tcPr>
            <w:tcW w:w="1693" w:type="dxa"/>
            <w:tcBorders>
              <w:top w:val="single" w:sz="2" w:space="0" w:color="auto"/>
              <w:left w:val="nil"/>
              <w:bottom w:val="single" w:sz="2" w:space="0" w:color="auto"/>
              <w:right w:val="nil"/>
            </w:tcBorders>
            <w:vAlign w:val="center"/>
            <w:hideMark/>
          </w:tcPr>
          <w:p w14:paraId="5E6B0C64" w14:textId="77777777" w:rsidR="0020189C" w:rsidRDefault="00020705">
            <w:pPr>
              <w:pStyle w:val="table1"/>
              <w:rPr>
                <w:b/>
                <w:i/>
              </w:rPr>
            </w:pPr>
            <w:r>
              <w:rPr>
                <w:b/>
                <w:i/>
              </w:rPr>
              <w:t>1995</w:t>
            </w:r>
          </w:p>
        </w:tc>
        <w:tc>
          <w:tcPr>
            <w:tcW w:w="869" w:type="dxa"/>
            <w:tcBorders>
              <w:top w:val="single" w:sz="2" w:space="0" w:color="auto"/>
              <w:left w:val="nil"/>
              <w:bottom w:val="single" w:sz="2" w:space="0" w:color="auto"/>
              <w:right w:val="nil"/>
            </w:tcBorders>
            <w:vAlign w:val="center"/>
          </w:tcPr>
          <w:p w14:paraId="5E6B0C65" w14:textId="77777777" w:rsidR="0020189C" w:rsidRDefault="0020189C">
            <w:pPr>
              <w:pStyle w:val="table1"/>
              <w:rPr>
                <w:b/>
                <w:i/>
              </w:rPr>
            </w:pPr>
          </w:p>
        </w:tc>
        <w:tc>
          <w:tcPr>
            <w:tcW w:w="897" w:type="dxa"/>
            <w:tcBorders>
              <w:top w:val="single" w:sz="2" w:space="0" w:color="auto"/>
              <w:left w:val="nil"/>
              <w:bottom w:val="single" w:sz="2" w:space="0" w:color="auto"/>
              <w:right w:val="nil"/>
            </w:tcBorders>
            <w:vAlign w:val="center"/>
          </w:tcPr>
          <w:p w14:paraId="5E6B0C66"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67"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68"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69"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6A"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6B"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6C"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6D"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6E"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6F"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70"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71"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72" w14:textId="77777777" w:rsidR="0020189C" w:rsidRDefault="0020189C">
            <w:pPr>
              <w:pStyle w:val="table1"/>
              <w:rPr>
                <w:b/>
                <w:i/>
              </w:rPr>
            </w:pPr>
          </w:p>
        </w:tc>
        <w:tc>
          <w:tcPr>
            <w:tcW w:w="898" w:type="dxa"/>
            <w:tcBorders>
              <w:top w:val="single" w:sz="2" w:space="0" w:color="auto"/>
              <w:left w:val="nil"/>
              <w:bottom w:val="single" w:sz="2" w:space="0" w:color="auto"/>
              <w:right w:val="nil"/>
            </w:tcBorders>
            <w:vAlign w:val="center"/>
          </w:tcPr>
          <w:p w14:paraId="5E6B0C73" w14:textId="77777777" w:rsidR="0020189C" w:rsidRDefault="0020189C">
            <w:pPr>
              <w:pStyle w:val="table1"/>
              <w:rPr>
                <w:b/>
                <w:i/>
              </w:rPr>
            </w:pPr>
          </w:p>
        </w:tc>
      </w:tr>
      <w:tr w:rsidR="0020189C" w14:paraId="5E6B0C85" w14:textId="77777777">
        <w:tc>
          <w:tcPr>
            <w:tcW w:w="1693" w:type="dxa"/>
            <w:tcBorders>
              <w:top w:val="nil"/>
              <w:left w:val="nil"/>
              <w:bottom w:val="nil"/>
              <w:right w:val="nil"/>
            </w:tcBorders>
            <w:vAlign w:val="center"/>
          </w:tcPr>
          <w:p w14:paraId="5E6B0C75" w14:textId="77777777" w:rsidR="0020189C" w:rsidRDefault="00020705">
            <w:pPr>
              <w:pStyle w:val="table1"/>
              <w:rPr>
                <w:b/>
              </w:rPr>
            </w:pPr>
            <w:r>
              <w:rPr>
                <w:b/>
              </w:rPr>
              <w:t>Temperature</w:t>
            </w:r>
          </w:p>
        </w:tc>
        <w:tc>
          <w:tcPr>
            <w:tcW w:w="869" w:type="dxa"/>
            <w:tcBorders>
              <w:top w:val="nil"/>
              <w:left w:val="nil"/>
              <w:bottom w:val="nil"/>
              <w:right w:val="nil"/>
            </w:tcBorders>
            <w:vAlign w:val="center"/>
          </w:tcPr>
          <w:p w14:paraId="5E6B0C76" w14:textId="77777777" w:rsidR="0020189C" w:rsidRDefault="00020705">
            <w:pPr>
              <w:pStyle w:val="table1"/>
              <w:rPr>
                <w:b/>
              </w:rPr>
            </w:pPr>
            <w:r>
              <w:rPr>
                <w:b/>
              </w:rPr>
              <w:t>°C</w:t>
            </w:r>
          </w:p>
        </w:tc>
        <w:tc>
          <w:tcPr>
            <w:tcW w:w="897" w:type="dxa"/>
            <w:tcBorders>
              <w:top w:val="nil"/>
              <w:left w:val="nil"/>
              <w:bottom w:val="nil"/>
              <w:right w:val="nil"/>
            </w:tcBorders>
            <w:vAlign w:val="center"/>
          </w:tcPr>
          <w:p w14:paraId="5E6B0C77" w14:textId="77777777" w:rsidR="0020189C" w:rsidRDefault="0020189C">
            <w:pPr>
              <w:pStyle w:val="table1"/>
            </w:pPr>
          </w:p>
        </w:tc>
        <w:tc>
          <w:tcPr>
            <w:tcW w:w="898" w:type="dxa"/>
            <w:tcBorders>
              <w:top w:val="nil"/>
              <w:left w:val="nil"/>
              <w:bottom w:val="nil"/>
              <w:right w:val="nil"/>
            </w:tcBorders>
            <w:vAlign w:val="center"/>
          </w:tcPr>
          <w:p w14:paraId="5E6B0C78" w14:textId="77777777" w:rsidR="0020189C" w:rsidRDefault="00020705">
            <w:pPr>
              <w:pStyle w:val="table1"/>
              <w:rPr>
                <w:rFonts w:cs="Arial"/>
                <w:color w:val="000000"/>
                <w:szCs w:val="16"/>
              </w:rPr>
            </w:pPr>
            <w:r>
              <w:rPr>
                <w:rFonts w:cs="Arial"/>
                <w:color w:val="000000"/>
                <w:szCs w:val="16"/>
              </w:rPr>
              <w:t>26.5</w:t>
            </w:r>
          </w:p>
        </w:tc>
        <w:tc>
          <w:tcPr>
            <w:tcW w:w="898" w:type="dxa"/>
            <w:tcBorders>
              <w:top w:val="nil"/>
              <w:left w:val="nil"/>
              <w:bottom w:val="nil"/>
              <w:right w:val="nil"/>
            </w:tcBorders>
            <w:vAlign w:val="center"/>
          </w:tcPr>
          <w:p w14:paraId="5E6B0C79" w14:textId="77777777" w:rsidR="0020189C" w:rsidRDefault="00020705">
            <w:pPr>
              <w:pStyle w:val="table1"/>
              <w:rPr>
                <w:rFonts w:cs="Arial"/>
                <w:color w:val="000000"/>
                <w:szCs w:val="16"/>
              </w:rPr>
            </w:pPr>
            <w:r>
              <w:rPr>
                <w:rFonts w:cs="Arial"/>
                <w:color w:val="000000"/>
                <w:szCs w:val="16"/>
              </w:rPr>
              <w:t>25.2</w:t>
            </w:r>
          </w:p>
        </w:tc>
        <w:tc>
          <w:tcPr>
            <w:tcW w:w="898" w:type="dxa"/>
            <w:tcBorders>
              <w:top w:val="nil"/>
              <w:left w:val="nil"/>
              <w:bottom w:val="nil"/>
              <w:right w:val="nil"/>
            </w:tcBorders>
            <w:vAlign w:val="center"/>
          </w:tcPr>
          <w:p w14:paraId="5E6B0C7A" w14:textId="77777777" w:rsidR="0020189C" w:rsidRDefault="00020705">
            <w:pPr>
              <w:pStyle w:val="table1"/>
              <w:rPr>
                <w:rFonts w:cs="Arial"/>
                <w:color w:val="000000"/>
                <w:szCs w:val="16"/>
              </w:rPr>
            </w:pPr>
            <w:r>
              <w:rPr>
                <w:rFonts w:cs="Arial"/>
                <w:color w:val="000000"/>
                <w:szCs w:val="16"/>
              </w:rPr>
              <w:t>25.7</w:t>
            </w:r>
          </w:p>
        </w:tc>
        <w:tc>
          <w:tcPr>
            <w:tcW w:w="898" w:type="dxa"/>
            <w:tcBorders>
              <w:top w:val="nil"/>
              <w:left w:val="nil"/>
              <w:bottom w:val="nil"/>
              <w:right w:val="nil"/>
            </w:tcBorders>
            <w:vAlign w:val="center"/>
          </w:tcPr>
          <w:p w14:paraId="5E6B0C7B" w14:textId="77777777" w:rsidR="0020189C" w:rsidRDefault="00020705">
            <w:pPr>
              <w:pStyle w:val="table1"/>
              <w:rPr>
                <w:rFonts w:cs="Arial"/>
                <w:color w:val="000000"/>
                <w:szCs w:val="16"/>
              </w:rPr>
            </w:pPr>
            <w:r>
              <w:rPr>
                <w:rFonts w:cs="Arial"/>
                <w:color w:val="000000"/>
                <w:szCs w:val="16"/>
              </w:rPr>
              <w:t>25.1</w:t>
            </w:r>
          </w:p>
        </w:tc>
        <w:tc>
          <w:tcPr>
            <w:tcW w:w="898" w:type="dxa"/>
            <w:tcBorders>
              <w:top w:val="nil"/>
              <w:left w:val="nil"/>
              <w:bottom w:val="nil"/>
              <w:right w:val="nil"/>
            </w:tcBorders>
            <w:vAlign w:val="center"/>
          </w:tcPr>
          <w:p w14:paraId="5E6B0C7C" w14:textId="77777777" w:rsidR="0020189C" w:rsidRDefault="0020189C">
            <w:pPr>
              <w:pStyle w:val="table1"/>
            </w:pPr>
          </w:p>
        </w:tc>
        <w:tc>
          <w:tcPr>
            <w:tcW w:w="898" w:type="dxa"/>
            <w:tcBorders>
              <w:top w:val="nil"/>
              <w:left w:val="nil"/>
              <w:bottom w:val="nil"/>
              <w:right w:val="nil"/>
            </w:tcBorders>
            <w:vAlign w:val="center"/>
          </w:tcPr>
          <w:p w14:paraId="5E6B0C7D" w14:textId="77777777" w:rsidR="0020189C" w:rsidRDefault="0020189C">
            <w:pPr>
              <w:pStyle w:val="table1"/>
            </w:pPr>
          </w:p>
        </w:tc>
        <w:tc>
          <w:tcPr>
            <w:tcW w:w="898" w:type="dxa"/>
            <w:tcBorders>
              <w:top w:val="nil"/>
              <w:left w:val="nil"/>
              <w:bottom w:val="nil"/>
              <w:right w:val="nil"/>
            </w:tcBorders>
            <w:vAlign w:val="center"/>
          </w:tcPr>
          <w:p w14:paraId="5E6B0C7E" w14:textId="77777777" w:rsidR="0020189C" w:rsidRDefault="00020705">
            <w:pPr>
              <w:pStyle w:val="table1"/>
            </w:pPr>
            <w:r>
              <w:t>27</w:t>
            </w:r>
          </w:p>
        </w:tc>
        <w:tc>
          <w:tcPr>
            <w:tcW w:w="898" w:type="dxa"/>
            <w:tcBorders>
              <w:top w:val="nil"/>
              <w:left w:val="nil"/>
              <w:bottom w:val="nil"/>
              <w:right w:val="nil"/>
            </w:tcBorders>
            <w:vAlign w:val="center"/>
          </w:tcPr>
          <w:p w14:paraId="5E6B0C7F" w14:textId="77777777" w:rsidR="0020189C" w:rsidRDefault="0020189C">
            <w:pPr>
              <w:pStyle w:val="table1"/>
            </w:pPr>
          </w:p>
        </w:tc>
        <w:tc>
          <w:tcPr>
            <w:tcW w:w="898" w:type="dxa"/>
            <w:tcBorders>
              <w:top w:val="nil"/>
              <w:left w:val="nil"/>
              <w:bottom w:val="nil"/>
              <w:right w:val="nil"/>
            </w:tcBorders>
            <w:vAlign w:val="center"/>
          </w:tcPr>
          <w:p w14:paraId="5E6B0C80" w14:textId="77777777" w:rsidR="0020189C" w:rsidRDefault="0020189C">
            <w:pPr>
              <w:pStyle w:val="table1"/>
            </w:pPr>
          </w:p>
        </w:tc>
        <w:tc>
          <w:tcPr>
            <w:tcW w:w="898" w:type="dxa"/>
            <w:tcBorders>
              <w:top w:val="nil"/>
              <w:left w:val="nil"/>
              <w:bottom w:val="nil"/>
              <w:right w:val="nil"/>
            </w:tcBorders>
            <w:vAlign w:val="center"/>
          </w:tcPr>
          <w:p w14:paraId="5E6B0C81" w14:textId="77777777" w:rsidR="0020189C" w:rsidRDefault="0020189C">
            <w:pPr>
              <w:pStyle w:val="table1"/>
            </w:pPr>
          </w:p>
        </w:tc>
        <w:tc>
          <w:tcPr>
            <w:tcW w:w="898" w:type="dxa"/>
            <w:tcBorders>
              <w:top w:val="nil"/>
              <w:left w:val="nil"/>
              <w:bottom w:val="nil"/>
              <w:right w:val="nil"/>
            </w:tcBorders>
            <w:vAlign w:val="center"/>
          </w:tcPr>
          <w:p w14:paraId="5E6B0C82" w14:textId="77777777" w:rsidR="0020189C" w:rsidRDefault="0020189C">
            <w:pPr>
              <w:pStyle w:val="table1"/>
            </w:pPr>
          </w:p>
        </w:tc>
        <w:tc>
          <w:tcPr>
            <w:tcW w:w="898" w:type="dxa"/>
            <w:tcBorders>
              <w:top w:val="nil"/>
              <w:left w:val="nil"/>
              <w:bottom w:val="nil"/>
              <w:right w:val="nil"/>
            </w:tcBorders>
            <w:vAlign w:val="center"/>
          </w:tcPr>
          <w:p w14:paraId="5E6B0C83" w14:textId="77777777" w:rsidR="0020189C" w:rsidRDefault="00020705">
            <w:pPr>
              <w:pStyle w:val="table1"/>
              <w:rPr>
                <w:rFonts w:cs="Arial"/>
                <w:color w:val="000000"/>
                <w:szCs w:val="16"/>
              </w:rPr>
            </w:pPr>
            <w:r>
              <w:rPr>
                <w:rFonts w:cs="Arial"/>
                <w:color w:val="000000"/>
                <w:szCs w:val="16"/>
              </w:rPr>
              <w:t>25.8</w:t>
            </w:r>
          </w:p>
        </w:tc>
        <w:tc>
          <w:tcPr>
            <w:tcW w:w="898" w:type="dxa"/>
            <w:tcBorders>
              <w:top w:val="nil"/>
              <w:left w:val="nil"/>
              <w:bottom w:val="nil"/>
              <w:right w:val="nil"/>
            </w:tcBorders>
            <w:vAlign w:val="center"/>
          </w:tcPr>
          <w:p w14:paraId="5E6B0C84" w14:textId="77777777" w:rsidR="0020189C" w:rsidRDefault="00020705">
            <w:pPr>
              <w:pStyle w:val="table1"/>
              <w:rPr>
                <w:rFonts w:cs="Arial"/>
                <w:color w:val="000000"/>
                <w:szCs w:val="16"/>
              </w:rPr>
            </w:pPr>
            <w:r>
              <w:rPr>
                <w:rFonts w:cs="Arial"/>
                <w:color w:val="000000"/>
                <w:szCs w:val="16"/>
              </w:rPr>
              <w:t>26.2</w:t>
            </w:r>
          </w:p>
        </w:tc>
      </w:tr>
      <w:tr w:rsidR="0020189C" w14:paraId="5E6B0C96" w14:textId="77777777">
        <w:tc>
          <w:tcPr>
            <w:tcW w:w="1693" w:type="dxa"/>
            <w:tcBorders>
              <w:top w:val="nil"/>
              <w:left w:val="nil"/>
              <w:bottom w:val="nil"/>
              <w:right w:val="nil"/>
            </w:tcBorders>
            <w:vAlign w:val="center"/>
          </w:tcPr>
          <w:p w14:paraId="5E6B0C86" w14:textId="77777777" w:rsidR="0020189C" w:rsidRDefault="00020705">
            <w:pPr>
              <w:pStyle w:val="table1"/>
              <w:rPr>
                <w:b/>
              </w:rPr>
            </w:pPr>
            <w:r>
              <w:rPr>
                <w:b/>
              </w:rPr>
              <w:t>Conductivity</w:t>
            </w:r>
          </w:p>
        </w:tc>
        <w:tc>
          <w:tcPr>
            <w:tcW w:w="869" w:type="dxa"/>
            <w:tcBorders>
              <w:top w:val="nil"/>
              <w:left w:val="nil"/>
              <w:bottom w:val="nil"/>
              <w:right w:val="nil"/>
            </w:tcBorders>
            <w:vAlign w:val="center"/>
          </w:tcPr>
          <w:p w14:paraId="5E6B0C87" w14:textId="77777777" w:rsidR="0020189C" w:rsidRDefault="00020705">
            <w:pPr>
              <w:pStyle w:val="table1"/>
              <w:rPr>
                <w:b/>
              </w:rPr>
            </w:pPr>
            <w:r>
              <w:rPr>
                <w:b/>
              </w:rPr>
              <w:t>µS cm</w:t>
            </w:r>
            <w:r>
              <w:rPr>
                <w:b/>
                <w:snapToGrid w:val="0"/>
                <w:color w:val="000000"/>
                <w:position w:val="4"/>
                <w:sz w:val="11"/>
                <w:szCs w:val="0"/>
                <w:u w:color="000000"/>
              </w:rPr>
              <w:t>-1</w:t>
            </w:r>
          </w:p>
        </w:tc>
        <w:tc>
          <w:tcPr>
            <w:tcW w:w="897" w:type="dxa"/>
            <w:tcBorders>
              <w:top w:val="nil"/>
              <w:left w:val="nil"/>
              <w:bottom w:val="nil"/>
              <w:right w:val="nil"/>
            </w:tcBorders>
            <w:vAlign w:val="center"/>
          </w:tcPr>
          <w:p w14:paraId="5E6B0C88" w14:textId="77777777" w:rsidR="0020189C" w:rsidRDefault="0020189C">
            <w:pPr>
              <w:pStyle w:val="table1"/>
            </w:pPr>
          </w:p>
        </w:tc>
        <w:tc>
          <w:tcPr>
            <w:tcW w:w="898" w:type="dxa"/>
            <w:tcBorders>
              <w:top w:val="nil"/>
              <w:left w:val="nil"/>
              <w:bottom w:val="nil"/>
              <w:right w:val="nil"/>
            </w:tcBorders>
            <w:vAlign w:val="center"/>
          </w:tcPr>
          <w:p w14:paraId="5E6B0C89" w14:textId="77777777" w:rsidR="0020189C" w:rsidRDefault="00020705">
            <w:pPr>
              <w:pStyle w:val="table1"/>
            </w:pPr>
            <w:r>
              <w:t>200</w:t>
            </w:r>
          </w:p>
        </w:tc>
        <w:tc>
          <w:tcPr>
            <w:tcW w:w="898" w:type="dxa"/>
            <w:tcBorders>
              <w:top w:val="nil"/>
              <w:left w:val="nil"/>
              <w:bottom w:val="nil"/>
              <w:right w:val="nil"/>
            </w:tcBorders>
            <w:vAlign w:val="center"/>
          </w:tcPr>
          <w:p w14:paraId="5E6B0C8A" w14:textId="77777777" w:rsidR="0020189C" w:rsidRDefault="00020705">
            <w:pPr>
              <w:pStyle w:val="table1"/>
            </w:pPr>
            <w:r>
              <w:t>830</w:t>
            </w:r>
          </w:p>
        </w:tc>
        <w:tc>
          <w:tcPr>
            <w:tcW w:w="898" w:type="dxa"/>
            <w:tcBorders>
              <w:top w:val="nil"/>
              <w:left w:val="nil"/>
              <w:bottom w:val="nil"/>
              <w:right w:val="nil"/>
            </w:tcBorders>
            <w:vAlign w:val="center"/>
          </w:tcPr>
          <w:p w14:paraId="5E6B0C8B" w14:textId="77777777" w:rsidR="0020189C" w:rsidRDefault="00020705">
            <w:pPr>
              <w:pStyle w:val="table1"/>
            </w:pPr>
            <w:r>
              <w:t>120</w:t>
            </w:r>
          </w:p>
        </w:tc>
        <w:tc>
          <w:tcPr>
            <w:tcW w:w="898" w:type="dxa"/>
            <w:tcBorders>
              <w:top w:val="nil"/>
              <w:left w:val="nil"/>
              <w:bottom w:val="nil"/>
              <w:right w:val="nil"/>
            </w:tcBorders>
            <w:vAlign w:val="center"/>
          </w:tcPr>
          <w:p w14:paraId="5E6B0C8C" w14:textId="77777777" w:rsidR="0020189C" w:rsidRDefault="00020705">
            <w:pPr>
              <w:pStyle w:val="table1"/>
            </w:pPr>
            <w:r>
              <w:t>50</w:t>
            </w:r>
          </w:p>
        </w:tc>
        <w:tc>
          <w:tcPr>
            <w:tcW w:w="898" w:type="dxa"/>
            <w:tcBorders>
              <w:top w:val="nil"/>
              <w:left w:val="nil"/>
              <w:bottom w:val="nil"/>
              <w:right w:val="nil"/>
            </w:tcBorders>
            <w:vAlign w:val="center"/>
          </w:tcPr>
          <w:p w14:paraId="5E6B0C8D" w14:textId="77777777" w:rsidR="0020189C" w:rsidRDefault="0020189C">
            <w:pPr>
              <w:pStyle w:val="table1"/>
            </w:pPr>
          </w:p>
        </w:tc>
        <w:tc>
          <w:tcPr>
            <w:tcW w:w="898" w:type="dxa"/>
            <w:tcBorders>
              <w:top w:val="nil"/>
              <w:left w:val="nil"/>
              <w:bottom w:val="nil"/>
              <w:right w:val="nil"/>
            </w:tcBorders>
            <w:vAlign w:val="center"/>
          </w:tcPr>
          <w:p w14:paraId="5E6B0C8E" w14:textId="77777777" w:rsidR="0020189C" w:rsidRDefault="0020189C">
            <w:pPr>
              <w:pStyle w:val="table1"/>
            </w:pPr>
          </w:p>
        </w:tc>
        <w:tc>
          <w:tcPr>
            <w:tcW w:w="898" w:type="dxa"/>
            <w:tcBorders>
              <w:top w:val="nil"/>
              <w:left w:val="nil"/>
              <w:bottom w:val="nil"/>
              <w:right w:val="nil"/>
            </w:tcBorders>
            <w:vAlign w:val="center"/>
          </w:tcPr>
          <w:p w14:paraId="5E6B0C8F" w14:textId="77777777" w:rsidR="0020189C" w:rsidRDefault="00020705">
            <w:pPr>
              <w:pStyle w:val="table1"/>
            </w:pPr>
            <w:r>
              <w:t>45</w:t>
            </w:r>
          </w:p>
        </w:tc>
        <w:tc>
          <w:tcPr>
            <w:tcW w:w="898" w:type="dxa"/>
            <w:tcBorders>
              <w:top w:val="nil"/>
              <w:left w:val="nil"/>
              <w:bottom w:val="nil"/>
              <w:right w:val="nil"/>
            </w:tcBorders>
            <w:vAlign w:val="center"/>
          </w:tcPr>
          <w:p w14:paraId="5E6B0C90" w14:textId="77777777" w:rsidR="0020189C" w:rsidRDefault="0020189C">
            <w:pPr>
              <w:pStyle w:val="table1"/>
            </w:pPr>
          </w:p>
        </w:tc>
        <w:tc>
          <w:tcPr>
            <w:tcW w:w="898" w:type="dxa"/>
            <w:tcBorders>
              <w:top w:val="nil"/>
              <w:left w:val="nil"/>
              <w:bottom w:val="nil"/>
              <w:right w:val="nil"/>
            </w:tcBorders>
            <w:vAlign w:val="center"/>
          </w:tcPr>
          <w:p w14:paraId="5E6B0C91" w14:textId="77777777" w:rsidR="0020189C" w:rsidRDefault="0020189C">
            <w:pPr>
              <w:pStyle w:val="table1"/>
            </w:pPr>
          </w:p>
        </w:tc>
        <w:tc>
          <w:tcPr>
            <w:tcW w:w="898" w:type="dxa"/>
            <w:tcBorders>
              <w:top w:val="nil"/>
              <w:left w:val="nil"/>
              <w:bottom w:val="nil"/>
              <w:right w:val="nil"/>
            </w:tcBorders>
            <w:vAlign w:val="center"/>
          </w:tcPr>
          <w:p w14:paraId="5E6B0C92" w14:textId="77777777" w:rsidR="0020189C" w:rsidRDefault="0020189C">
            <w:pPr>
              <w:pStyle w:val="table1"/>
            </w:pPr>
          </w:p>
        </w:tc>
        <w:tc>
          <w:tcPr>
            <w:tcW w:w="898" w:type="dxa"/>
            <w:tcBorders>
              <w:top w:val="nil"/>
              <w:left w:val="nil"/>
              <w:bottom w:val="nil"/>
              <w:right w:val="nil"/>
            </w:tcBorders>
            <w:vAlign w:val="center"/>
          </w:tcPr>
          <w:p w14:paraId="5E6B0C93" w14:textId="77777777" w:rsidR="0020189C" w:rsidRDefault="0020189C">
            <w:pPr>
              <w:pStyle w:val="table1"/>
            </w:pPr>
          </w:p>
        </w:tc>
        <w:tc>
          <w:tcPr>
            <w:tcW w:w="898" w:type="dxa"/>
            <w:tcBorders>
              <w:top w:val="nil"/>
              <w:left w:val="nil"/>
              <w:bottom w:val="nil"/>
              <w:right w:val="nil"/>
            </w:tcBorders>
            <w:vAlign w:val="center"/>
          </w:tcPr>
          <w:p w14:paraId="5E6B0C94" w14:textId="77777777" w:rsidR="0020189C" w:rsidRDefault="00020705">
            <w:pPr>
              <w:pStyle w:val="table1"/>
            </w:pPr>
            <w:r>
              <w:t>41</w:t>
            </w:r>
          </w:p>
        </w:tc>
        <w:tc>
          <w:tcPr>
            <w:tcW w:w="898" w:type="dxa"/>
            <w:tcBorders>
              <w:top w:val="nil"/>
              <w:left w:val="nil"/>
              <w:bottom w:val="nil"/>
              <w:right w:val="nil"/>
            </w:tcBorders>
            <w:vAlign w:val="center"/>
          </w:tcPr>
          <w:p w14:paraId="5E6B0C95" w14:textId="77777777" w:rsidR="0020189C" w:rsidRDefault="00020705">
            <w:pPr>
              <w:pStyle w:val="table1"/>
            </w:pPr>
            <w:r>
              <w:t>28</w:t>
            </w:r>
          </w:p>
        </w:tc>
      </w:tr>
      <w:tr w:rsidR="0020189C" w14:paraId="5E6B0CA7" w14:textId="77777777">
        <w:tc>
          <w:tcPr>
            <w:tcW w:w="1693" w:type="dxa"/>
            <w:tcBorders>
              <w:top w:val="nil"/>
              <w:left w:val="nil"/>
              <w:bottom w:val="nil"/>
              <w:right w:val="nil"/>
            </w:tcBorders>
            <w:vAlign w:val="center"/>
          </w:tcPr>
          <w:p w14:paraId="5E6B0C97" w14:textId="77777777" w:rsidR="0020189C" w:rsidRDefault="00020705">
            <w:pPr>
              <w:pStyle w:val="table1"/>
              <w:rPr>
                <w:b/>
              </w:rPr>
            </w:pPr>
            <w:r>
              <w:rPr>
                <w:b/>
              </w:rPr>
              <w:t>pH</w:t>
            </w:r>
          </w:p>
        </w:tc>
        <w:tc>
          <w:tcPr>
            <w:tcW w:w="869" w:type="dxa"/>
            <w:tcBorders>
              <w:top w:val="nil"/>
              <w:left w:val="nil"/>
              <w:bottom w:val="nil"/>
              <w:right w:val="nil"/>
            </w:tcBorders>
            <w:vAlign w:val="center"/>
          </w:tcPr>
          <w:p w14:paraId="5E6B0C98" w14:textId="77777777" w:rsidR="0020189C" w:rsidRDefault="00020705">
            <w:pPr>
              <w:pStyle w:val="table1"/>
              <w:rPr>
                <w:b/>
              </w:rPr>
            </w:pPr>
            <w:r>
              <w:rPr>
                <w:b/>
              </w:rPr>
              <w:t>Units</w:t>
            </w:r>
          </w:p>
        </w:tc>
        <w:tc>
          <w:tcPr>
            <w:tcW w:w="897" w:type="dxa"/>
            <w:tcBorders>
              <w:top w:val="nil"/>
              <w:left w:val="nil"/>
              <w:bottom w:val="nil"/>
              <w:right w:val="nil"/>
            </w:tcBorders>
            <w:vAlign w:val="center"/>
          </w:tcPr>
          <w:p w14:paraId="5E6B0C99" w14:textId="77777777" w:rsidR="0020189C" w:rsidRDefault="0020189C">
            <w:pPr>
              <w:pStyle w:val="table1"/>
            </w:pPr>
          </w:p>
        </w:tc>
        <w:tc>
          <w:tcPr>
            <w:tcW w:w="898" w:type="dxa"/>
            <w:tcBorders>
              <w:top w:val="nil"/>
              <w:left w:val="nil"/>
              <w:bottom w:val="nil"/>
              <w:right w:val="nil"/>
            </w:tcBorders>
            <w:vAlign w:val="center"/>
          </w:tcPr>
          <w:p w14:paraId="5E6B0C9A" w14:textId="77777777" w:rsidR="0020189C" w:rsidRDefault="00020705">
            <w:pPr>
              <w:pStyle w:val="table1"/>
              <w:rPr>
                <w:rFonts w:cs="Arial"/>
                <w:color w:val="000000"/>
                <w:szCs w:val="16"/>
              </w:rPr>
            </w:pPr>
            <w:r>
              <w:rPr>
                <w:rFonts w:cs="Arial"/>
                <w:color w:val="000000"/>
                <w:szCs w:val="16"/>
              </w:rPr>
              <w:t>7.5</w:t>
            </w:r>
          </w:p>
        </w:tc>
        <w:tc>
          <w:tcPr>
            <w:tcW w:w="898" w:type="dxa"/>
            <w:tcBorders>
              <w:top w:val="nil"/>
              <w:left w:val="nil"/>
              <w:bottom w:val="nil"/>
              <w:right w:val="nil"/>
            </w:tcBorders>
            <w:vAlign w:val="center"/>
          </w:tcPr>
          <w:p w14:paraId="5E6B0C9B" w14:textId="77777777" w:rsidR="0020189C" w:rsidRDefault="00020705">
            <w:pPr>
              <w:pStyle w:val="table1"/>
              <w:rPr>
                <w:rFonts w:cs="Arial"/>
                <w:color w:val="000000"/>
                <w:szCs w:val="16"/>
              </w:rPr>
            </w:pPr>
            <w:r>
              <w:rPr>
                <w:rFonts w:cs="Arial"/>
                <w:color w:val="000000"/>
                <w:szCs w:val="16"/>
              </w:rPr>
              <w:t>6.9</w:t>
            </w:r>
          </w:p>
        </w:tc>
        <w:tc>
          <w:tcPr>
            <w:tcW w:w="898" w:type="dxa"/>
            <w:tcBorders>
              <w:top w:val="nil"/>
              <w:left w:val="nil"/>
              <w:bottom w:val="nil"/>
              <w:right w:val="nil"/>
            </w:tcBorders>
            <w:vAlign w:val="center"/>
          </w:tcPr>
          <w:p w14:paraId="5E6B0C9C" w14:textId="77777777" w:rsidR="0020189C" w:rsidRDefault="00020705">
            <w:pPr>
              <w:pStyle w:val="table1"/>
              <w:rPr>
                <w:rFonts w:cs="Arial"/>
                <w:color w:val="000000"/>
                <w:szCs w:val="16"/>
              </w:rPr>
            </w:pPr>
            <w:r>
              <w:rPr>
                <w:rFonts w:cs="Arial"/>
                <w:color w:val="000000"/>
                <w:szCs w:val="16"/>
              </w:rPr>
              <w:t>7.3</w:t>
            </w:r>
          </w:p>
        </w:tc>
        <w:tc>
          <w:tcPr>
            <w:tcW w:w="898" w:type="dxa"/>
            <w:tcBorders>
              <w:top w:val="nil"/>
              <w:left w:val="nil"/>
              <w:bottom w:val="nil"/>
              <w:right w:val="nil"/>
            </w:tcBorders>
            <w:vAlign w:val="center"/>
          </w:tcPr>
          <w:p w14:paraId="5E6B0C9D" w14:textId="77777777" w:rsidR="0020189C" w:rsidRDefault="00020705">
            <w:pPr>
              <w:pStyle w:val="table1"/>
              <w:rPr>
                <w:rFonts w:cs="Arial"/>
                <w:color w:val="000000"/>
                <w:szCs w:val="16"/>
              </w:rPr>
            </w:pPr>
            <w:r>
              <w:rPr>
                <w:rFonts w:cs="Arial"/>
                <w:color w:val="000000"/>
                <w:szCs w:val="16"/>
              </w:rPr>
              <w:t>7.1</w:t>
            </w:r>
          </w:p>
        </w:tc>
        <w:tc>
          <w:tcPr>
            <w:tcW w:w="898" w:type="dxa"/>
            <w:tcBorders>
              <w:top w:val="nil"/>
              <w:left w:val="nil"/>
              <w:bottom w:val="nil"/>
              <w:right w:val="nil"/>
            </w:tcBorders>
            <w:vAlign w:val="center"/>
          </w:tcPr>
          <w:p w14:paraId="5E6B0C9E" w14:textId="77777777" w:rsidR="0020189C" w:rsidRDefault="0020189C">
            <w:pPr>
              <w:pStyle w:val="table1"/>
            </w:pPr>
          </w:p>
        </w:tc>
        <w:tc>
          <w:tcPr>
            <w:tcW w:w="898" w:type="dxa"/>
            <w:tcBorders>
              <w:top w:val="nil"/>
              <w:left w:val="nil"/>
              <w:bottom w:val="nil"/>
              <w:right w:val="nil"/>
            </w:tcBorders>
            <w:vAlign w:val="center"/>
          </w:tcPr>
          <w:p w14:paraId="5E6B0C9F" w14:textId="77777777" w:rsidR="0020189C" w:rsidRDefault="0020189C">
            <w:pPr>
              <w:pStyle w:val="table1"/>
            </w:pPr>
          </w:p>
        </w:tc>
        <w:tc>
          <w:tcPr>
            <w:tcW w:w="898" w:type="dxa"/>
            <w:tcBorders>
              <w:top w:val="nil"/>
              <w:left w:val="nil"/>
              <w:bottom w:val="nil"/>
              <w:right w:val="nil"/>
            </w:tcBorders>
            <w:vAlign w:val="center"/>
          </w:tcPr>
          <w:p w14:paraId="5E6B0CA0" w14:textId="77777777" w:rsidR="0020189C" w:rsidRDefault="00020705">
            <w:pPr>
              <w:pStyle w:val="table1"/>
            </w:pPr>
            <w:r>
              <w:t>7.3</w:t>
            </w:r>
          </w:p>
        </w:tc>
        <w:tc>
          <w:tcPr>
            <w:tcW w:w="898" w:type="dxa"/>
            <w:tcBorders>
              <w:top w:val="nil"/>
              <w:left w:val="nil"/>
              <w:bottom w:val="nil"/>
              <w:right w:val="nil"/>
            </w:tcBorders>
            <w:vAlign w:val="center"/>
          </w:tcPr>
          <w:p w14:paraId="5E6B0CA1" w14:textId="77777777" w:rsidR="0020189C" w:rsidRDefault="0020189C">
            <w:pPr>
              <w:pStyle w:val="table1"/>
            </w:pPr>
          </w:p>
        </w:tc>
        <w:tc>
          <w:tcPr>
            <w:tcW w:w="898" w:type="dxa"/>
            <w:tcBorders>
              <w:top w:val="nil"/>
              <w:left w:val="nil"/>
              <w:bottom w:val="nil"/>
              <w:right w:val="nil"/>
            </w:tcBorders>
            <w:vAlign w:val="center"/>
          </w:tcPr>
          <w:p w14:paraId="5E6B0CA2" w14:textId="77777777" w:rsidR="0020189C" w:rsidRDefault="0020189C">
            <w:pPr>
              <w:pStyle w:val="table1"/>
            </w:pPr>
          </w:p>
        </w:tc>
        <w:tc>
          <w:tcPr>
            <w:tcW w:w="898" w:type="dxa"/>
            <w:tcBorders>
              <w:top w:val="nil"/>
              <w:left w:val="nil"/>
              <w:bottom w:val="nil"/>
              <w:right w:val="nil"/>
            </w:tcBorders>
            <w:vAlign w:val="center"/>
          </w:tcPr>
          <w:p w14:paraId="5E6B0CA3" w14:textId="77777777" w:rsidR="0020189C" w:rsidRDefault="0020189C">
            <w:pPr>
              <w:pStyle w:val="table1"/>
            </w:pPr>
          </w:p>
        </w:tc>
        <w:tc>
          <w:tcPr>
            <w:tcW w:w="898" w:type="dxa"/>
            <w:tcBorders>
              <w:top w:val="nil"/>
              <w:left w:val="nil"/>
              <w:bottom w:val="nil"/>
              <w:right w:val="nil"/>
            </w:tcBorders>
            <w:vAlign w:val="center"/>
          </w:tcPr>
          <w:p w14:paraId="5E6B0CA4" w14:textId="77777777" w:rsidR="0020189C" w:rsidRDefault="0020189C">
            <w:pPr>
              <w:pStyle w:val="table1"/>
            </w:pPr>
          </w:p>
        </w:tc>
        <w:tc>
          <w:tcPr>
            <w:tcW w:w="898" w:type="dxa"/>
            <w:tcBorders>
              <w:top w:val="nil"/>
              <w:left w:val="nil"/>
              <w:bottom w:val="nil"/>
              <w:right w:val="nil"/>
            </w:tcBorders>
            <w:vAlign w:val="center"/>
          </w:tcPr>
          <w:p w14:paraId="5E6B0CA5" w14:textId="77777777" w:rsidR="0020189C" w:rsidRDefault="00020705">
            <w:pPr>
              <w:pStyle w:val="table1"/>
              <w:rPr>
                <w:rFonts w:cs="Arial"/>
                <w:color w:val="000000"/>
                <w:szCs w:val="16"/>
              </w:rPr>
            </w:pPr>
            <w:r>
              <w:rPr>
                <w:rFonts w:cs="Arial"/>
                <w:color w:val="000000"/>
                <w:szCs w:val="16"/>
              </w:rPr>
              <w:t>5.8</w:t>
            </w:r>
          </w:p>
        </w:tc>
        <w:tc>
          <w:tcPr>
            <w:tcW w:w="898" w:type="dxa"/>
            <w:tcBorders>
              <w:top w:val="nil"/>
              <w:left w:val="nil"/>
              <w:bottom w:val="nil"/>
              <w:right w:val="nil"/>
            </w:tcBorders>
            <w:vAlign w:val="center"/>
          </w:tcPr>
          <w:p w14:paraId="5E6B0CA6" w14:textId="77777777" w:rsidR="0020189C" w:rsidRDefault="00020705">
            <w:pPr>
              <w:pStyle w:val="table1"/>
              <w:rPr>
                <w:rFonts w:cs="Arial"/>
                <w:color w:val="000000"/>
                <w:szCs w:val="16"/>
              </w:rPr>
            </w:pPr>
            <w:r>
              <w:rPr>
                <w:rFonts w:cs="Arial"/>
                <w:color w:val="000000"/>
                <w:szCs w:val="16"/>
              </w:rPr>
              <w:t>5.6</w:t>
            </w:r>
          </w:p>
        </w:tc>
      </w:tr>
      <w:tr w:rsidR="0020189C" w14:paraId="5E6B0CB8" w14:textId="77777777">
        <w:tc>
          <w:tcPr>
            <w:tcW w:w="1693" w:type="dxa"/>
            <w:tcBorders>
              <w:top w:val="nil"/>
              <w:left w:val="nil"/>
              <w:bottom w:val="nil"/>
              <w:right w:val="nil"/>
            </w:tcBorders>
            <w:vAlign w:val="center"/>
          </w:tcPr>
          <w:p w14:paraId="5E6B0CA8" w14:textId="77777777" w:rsidR="0020189C" w:rsidRDefault="00020705">
            <w:pPr>
              <w:pStyle w:val="table1"/>
              <w:rPr>
                <w:b/>
              </w:rPr>
            </w:pPr>
            <w:r>
              <w:rPr>
                <w:b/>
              </w:rPr>
              <w:t>Turbidity</w:t>
            </w:r>
          </w:p>
        </w:tc>
        <w:tc>
          <w:tcPr>
            <w:tcW w:w="869" w:type="dxa"/>
            <w:tcBorders>
              <w:top w:val="nil"/>
              <w:left w:val="nil"/>
              <w:bottom w:val="nil"/>
              <w:right w:val="nil"/>
            </w:tcBorders>
            <w:vAlign w:val="center"/>
          </w:tcPr>
          <w:p w14:paraId="5E6B0CA9" w14:textId="77777777" w:rsidR="0020189C" w:rsidRDefault="00020705">
            <w:pPr>
              <w:pStyle w:val="table1"/>
              <w:rPr>
                <w:b/>
              </w:rPr>
            </w:pPr>
            <w:r>
              <w:rPr>
                <w:b/>
              </w:rPr>
              <w:t>NTU</w:t>
            </w:r>
          </w:p>
        </w:tc>
        <w:tc>
          <w:tcPr>
            <w:tcW w:w="897" w:type="dxa"/>
            <w:tcBorders>
              <w:top w:val="nil"/>
              <w:left w:val="nil"/>
              <w:bottom w:val="nil"/>
              <w:right w:val="nil"/>
            </w:tcBorders>
            <w:vAlign w:val="center"/>
          </w:tcPr>
          <w:p w14:paraId="5E6B0CAA" w14:textId="77777777" w:rsidR="0020189C" w:rsidRDefault="0020189C">
            <w:pPr>
              <w:pStyle w:val="table1"/>
            </w:pPr>
          </w:p>
        </w:tc>
        <w:tc>
          <w:tcPr>
            <w:tcW w:w="898" w:type="dxa"/>
            <w:tcBorders>
              <w:top w:val="nil"/>
              <w:left w:val="nil"/>
              <w:bottom w:val="nil"/>
              <w:right w:val="nil"/>
            </w:tcBorders>
            <w:vAlign w:val="center"/>
          </w:tcPr>
          <w:p w14:paraId="5E6B0CAB" w14:textId="77777777" w:rsidR="0020189C" w:rsidRDefault="0020189C">
            <w:pPr>
              <w:pStyle w:val="table1"/>
            </w:pPr>
          </w:p>
        </w:tc>
        <w:tc>
          <w:tcPr>
            <w:tcW w:w="898" w:type="dxa"/>
            <w:tcBorders>
              <w:top w:val="nil"/>
              <w:left w:val="nil"/>
              <w:bottom w:val="nil"/>
              <w:right w:val="nil"/>
            </w:tcBorders>
            <w:vAlign w:val="center"/>
          </w:tcPr>
          <w:p w14:paraId="5E6B0CAC" w14:textId="77777777" w:rsidR="0020189C" w:rsidRDefault="0020189C">
            <w:pPr>
              <w:pStyle w:val="table1"/>
            </w:pPr>
          </w:p>
        </w:tc>
        <w:tc>
          <w:tcPr>
            <w:tcW w:w="898" w:type="dxa"/>
            <w:tcBorders>
              <w:top w:val="nil"/>
              <w:left w:val="nil"/>
              <w:bottom w:val="nil"/>
              <w:right w:val="nil"/>
            </w:tcBorders>
            <w:vAlign w:val="center"/>
          </w:tcPr>
          <w:p w14:paraId="5E6B0CAD" w14:textId="77777777" w:rsidR="0020189C" w:rsidRDefault="0020189C">
            <w:pPr>
              <w:pStyle w:val="table1"/>
            </w:pPr>
          </w:p>
        </w:tc>
        <w:tc>
          <w:tcPr>
            <w:tcW w:w="898" w:type="dxa"/>
            <w:tcBorders>
              <w:top w:val="nil"/>
              <w:left w:val="nil"/>
              <w:bottom w:val="nil"/>
              <w:right w:val="nil"/>
            </w:tcBorders>
            <w:vAlign w:val="center"/>
          </w:tcPr>
          <w:p w14:paraId="5E6B0CAE" w14:textId="77777777" w:rsidR="0020189C" w:rsidRDefault="0020189C">
            <w:pPr>
              <w:pStyle w:val="table1"/>
            </w:pPr>
          </w:p>
        </w:tc>
        <w:tc>
          <w:tcPr>
            <w:tcW w:w="898" w:type="dxa"/>
            <w:tcBorders>
              <w:top w:val="nil"/>
              <w:left w:val="nil"/>
              <w:bottom w:val="nil"/>
              <w:right w:val="nil"/>
            </w:tcBorders>
            <w:vAlign w:val="center"/>
          </w:tcPr>
          <w:p w14:paraId="5E6B0CAF" w14:textId="77777777" w:rsidR="0020189C" w:rsidRDefault="0020189C">
            <w:pPr>
              <w:pStyle w:val="table1"/>
            </w:pPr>
          </w:p>
        </w:tc>
        <w:tc>
          <w:tcPr>
            <w:tcW w:w="898" w:type="dxa"/>
            <w:tcBorders>
              <w:top w:val="nil"/>
              <w:left w:val="nil"/>
              <w:bottom w:val="nil"/>
              <w:right w:val="nil"/>
            </w:tcBorders>
            <w:vAlign w:val="center"/>
          </w:tcPr>
          <w:p w14:paraId="5E6B0CB0" w14:textId="77777777" w:rsidR="0020189C" w:rsidRDefault="0020189C">
            <w:pPr>
              <w:pStyle w:val="table1"/>
            </w:pPr>
          </w:p>
        </w:tc>
        <w:tc>
          <w:tcPr>
            <w:tcW w:w="898" w:type="dxa"/>
            <w:tcBorders>
              <w:top w:val="nil"/>
              <w:left w:val="nil"/>
              <w:bottom w:val="nil"/>
              <w:right w:val="nil"/>
            </w:tcBorders>
            <w:vAlign w:val="center"/>
          </w:tcPr>
          <w:p w14:paraId="5E6B0CB1" w14:textId="77777777" w:rsidR="0020189C" w:rsidRDefault="0020189C">
            <w:pPr>
              <w:pStyle w:val="table1"/>
            </w:pPr>
          </w:p>
        </w:tc>
        <w:tc>
          <w:tcPr>
            <w:tcW w:w="898" w:type="dxa"/>
            <w:tcBorders>
              <w:top w:val="nil"/>
              <w:left w:val="nil"/>
              <w:bottom w:val="nil"/>
              <w:right w:val="nil"/>
            </w:tcBorders>
            <w:vAlign w:val="center"/>
          </w:tcPr>
          <w:p w14:paraId="5E6B0CB2" w14:textId="77777777" w:rsidR="0020189C" w:rsidRDefault="0020189C">
            <w:pPr>
              <w:pStyle w:val="table1"/>
            </w:pPr>
          </w:p>
        </w:tc>
        <w:tc>
          <w:tcPr>
            <w:tcW w:w="898" w:type="dxa"/>
            <w:tcBorders>
              <w:top w:val="nil"/>
              <w:left w:val="nil"/>
              <w:bottom w:val="nil"/>
              <w:right w:val="nil"/>
            </w:tcBorders>
            <w:vAlign w:val="center"/>
          </w:tcPr>
          <w:p w14:paraId="5E6B0CB3" w14:textId="77777777" w:rsidR="0020189C" w:rsidRDefault="0020189C">
            <w:pPr>
              <w:pStyle w:val="table1"/>
            </w:pPr>
          </w:p>
        </w:tc>
        <w:tc>
          <w:tcPr>
            <w:tcW w:w="898" w:type="dxa"/>
            <w:tcBorders>
              <w:top w:val="nil"/>
              <w:left w:val="nil"/>
              <w:bottom w:val="nil"/>
              <w:right w:val="nil"/>
            </w:tcBorders>
            <w:vAlign w:val="center"/>
          </w:tcPr>
          <w:p w14:paraId="5E6B0CB4" w14:textId="77777777" w:rsidR="0020189C" w:rsidRDefault="0020189C">
            <w:pPr>
              <w:pStyle w:val="table1"/>
            </w:pPr>
          </w:p>
        </w:tc>
        <w:tc>
          <w:tcPr>
            <w:tcW w:w="898" w:type="dxa"/>
            <w:tcBorders>
              <w:top w:val="nil"/>
              <w:left w:val="nil"/>
              <w:bottom w:val="nil"/>
              <w:right w:val="nil"/>
            </w:tcBorders>
            <w:vAlign w:val="center"/>
          </w:tcPr>
          <w:p w14:paraId="5E6B0CB5" w14:textId="77777777" w:rsidR="0020189C" w:rsidRDefault="0020189C">
            <w:pPr>
              <w:pStyle w:val="table1"/>
            </w:pPr>
          </w:p>
        </w:tc>
        <w:tc>
          <w:tcPr>
            <w:tcW w:w="898" w:type="dxa"/>
            <w:tcBorders>
              <w:top w:val="nil"/>
              <w:left w:val="nil"/>
              <w:bottom w:val="nil"/>
              <w:right w:val="nil"/>
            </w:tcBorders>
            <w:vAlign w:val="center"/>
          </w:tcPr>
          <w:p w14:paraId="5E6B0CB6" w14:textId="77777777" w:rsidR="0020189C" w:rsidRDefault="0020189C">
            <w:pPr>
              <w:pStyle w:val="table1"/>
            </w:pPr>
          </w:p>
        </w:tc>
        <w:tc>
          <w:tcPr>
            <w:tcW w:w="898" w:type="dxa"/>
            <w:tcBorders>
              <w:top w:val="nil"/>
              <w:left w:val="nil"/>
              <w:bottom w:val="nil"/>
              <w:right w:val="nil"/>
            </w:tcBorders>
            <w:vAlign w:val="center"/>
          </w:tcPr>
          <w:p w14:paraId="5E6B0CB7" w14:textId="77777777" w:rsidR="0020189C" w:rsidRDefault="0020189C">
            <w:pPr>
              <w:pStyle w:val="table1"/>
            </w:pPr>
          </w:p>
        </w:tc>
      </w:tr>
      <w:tr w:rsidR="0020189C" w14:paraId="5E6B0CC9" w14:textId="77777777">
        <w:tc>
          <w:tcPr>
            <w:tcW w:w="1693" w:type="dxa"/>
            <w:tcBorders>
              <w:top w:val="nil"/>
              <w:left w:val="nil"/>
              <w:bottom w:val="nil"/>
              <w:right w:val="nil"/>
            </w:tcBorders>
            <w:vAlign w:val="center"/>
          </w:tcPr>
          <w:p w14:paraId="5E6B0CB9" w14:textId="77777777" w:rsidR="0020189C" w:rsidRDefault="00020705">
            <w:pPr>
              <w:pStyle w:val="table1"/>
              <w:rPr>
                <w:b/>
              </w:rPr>
            </w:pPr>
            <w:r>
              <w:rPr>
                <w:b/>
              </w:rPr>
              <w:t>Dissolved oxygen</w:t>
            </w:r>
          </w:p>
        </w:tc>
        <w:tc>
          <w:tcPr>
            <w:tcW w:w="869" w:type="dxa"/>
            <w:tcBorders>
              <w:top w:val="nil"/>
              <w:left w:val="nil"/>
              <w:bottom w:val="nil"/>
              <w:right w:val="nil"/>
            </w:tcBorders>
            <w:vAlign w:val="center"/>
          </w:tcPr>
          <w:p w14:paraId="5E6B0CBA" w14:textId="77777777" w:rsidR="0020189C" w:rsidRDefault="00020705">
            <w:pPr>
              <w:pStyle w:val="table1"/>
              <w:rPr>
                <w:b/>
              </w:rPr>
            </w:pPr>
            <w:r>
              <w:rPr>
                <w:b/>
              </w:rPr>
              <w:t>mg L</w:t>
            </w:r>
            <w:r>
              <w:rPr>
                <w:b/>
                <w:snapToGrid w:val="0"/>
                <w:color w:val="000000"/>
                <w:position w:val="4"/>
                <w:sz w:val="11"/>
                <w:szCs w:val="0"/>
                <w:u w:color="000000"/>
              </w:rPr>
              <w:t>-1</w:t>
            </w:r>
          </w:p>
        </w:tc>
        <w:tc>
          <w:tcPr>
            <w:tcW w:w="897" w:type="dxa"/>
            <w:tcBorders>
              <w:top w:val="nil"/>
              <w:left w:val="nil"/>
              <w:bottom w:val="nil"/>
              <w:right w:val="nil"/>
            </w:tcBorders>
            <w:vAlign w:val="center"/>
          </w:tcPr>
          <w:p w14:paraId="5E6B0CBB" w14:textId="77777777" w:rsidR="0020189C" w:rsidRDefault="0020189C">
            <w:pPr>
              <w:pStyle w:val="table1"/>
            </w:pPr>
          </w:p>
        </w:tc>
        <w:tc>
          <w:tcPr>
            <w:tcW w:w="898" w:type="dxa"/>
            <w:tcBorders>
              <w:top w:val="nil"/>
              <w:left w:val="nil"/>
              <w:bottom w:val="nil"/>
              <w:right w:val="nil"/>
            </w:tcBorders>
            <w:vAlign w:val="center"/>
          </w:tcPr>
          <w:p w14:paraId="5E6B0CBC" w14:textId="77777777" w:rsidR="0020189C" w:rsidRDefault="00020705">
            <w:pPr>
              <w:pStyle w:val="table1"/>
              <w:rPr>
                <w:rFonts w:cs="Arial"/>
                <w:color w:val="000000"/>
                <w:szCs w:val="16"/>
              </w:rPr>
            </w:pPr>
            <w:r>
              <w:rPr>
                <w:rFonts w:cs="Arial"/>
                <w:color w:val="000000"/>
                <w:szCs w:val="16"/>
              </w:rPr>
              <w:t>6.58</w:t>
            </w:r>
          </w:p>
        </w:tc>
        <w:tc>
          <w:tcPr>
            <w:tcW w:w="898" w:type="dxa"/>
            <w:tcBorders>
              <w:top w:val="nil"/>
              <w:left w:val="nil"/>
              <w:bottom w:val="nil"/>
              <w:right w:val="nil"/>
            </w:tcBorders>
            <w:vAlign w:val="center"/>
          </w:tcPr>
          <w:p w14:paraId="5E6B0CBD" w14:textId="77777777" w:rsidR="0020189C" w:rsidRDefault="00020705">
            <w:pPr>
              <w:pStyle w:val="table1"/>
              <w:rPr>
                <w:rFonts w:cs="Arial"/>
                <w:color w:val="000000"/>
                <w:szCs w:val="16"/>
              </w:rPr>
            </w:pPr>
            <w:r>
              <w:rPr>
                <w:rFonts w:cs="Arial"/>
                <w:color w:val="000000"/>
                <w:szCs w:val="16"/>
              </w:rPr>
              <w:t>0.85</w:t>
            </w:r>
          </w:p>
        </w:tc>
        <w:tc>
          <w:tcPr>
            <w:tcW w:w="898" w:type="dxa"/>
            <w:tcBorders>
              <w:top w:val="nil"/>
              <w:left w:val="nil"/>
              <w:bottom w:val="nil"/>
              <w:right w:val="nil"/>
            </w:tcBorders>
            <w:vAlign w:val="center"/>
          </w:tcPr>
          <w:p w14:paraId="5E6B0CBE" w14:textId="77777777" w:rsidR="0020189C" w:rsidRDefault="00020705">
            <w:pPr>
              <w:pStyle w:val="table1"/>
              <w:rPr>
                <w:rFonts w:cs="Arial"/>
                <w:color w:val="000000"/>
                <w:szCs w:val="16"/>
              </w:rPr>
            </w:pPr>
            <w:r>
              <w:rPr>
                <w:rFonts w:cs="Arial"/>
                <w:color w:val="000000"/>
                <w:szCs w:val="16"/>
              </w:rPr>
              <w:t>2.58</w:t>
            </w:r>
          </w:p>
        </w:tc>
        <w:tc>
          <w:tcPr>
            <w:tcW w:w="898" w:type="dxa"/>
            <w:tcBorders>
              <w:top w:val="nil"/>
              <w:left w:val="nil"/>
              <w:bottom w:val="nil"/>
              <w:right w:val="nil"/>
            </w:tcBorders>
            <w:vAlign w:val="center"/>
          </w:tcPr>
          <w:p w14:paraId="5E6B0CBF" w14:textId="77777777" w:rsidR="0020189C" w:rsidRDefault="00020705">
            <w:pPr>
              <w:pStyle w:val="table1"/>
              <w:rPr>
                <w:rFonts w:cs="Arial"/>
                <w:color w:val="000000"/>
                <w:szCs w:val="16"/>
              </w:rPr>
            </w:pPr>
            <w:r>
              <w:rPr>
                <w:rFonts w:cs="Arial"/>
                <w:color w:val="000000"/>
                <w:szCs w:val="16"/>
              </w:rPr>
              <w:t>4.18</w:t>
            </w:r>
          </w:p>
        </w:tc>
        <w:tc>
          <w:tcPr>
            <w:tcW w:w="898" w:type="dxa"/>
            <w:tcBorders>
              <w:top w:val="nil"/>
              <w:left w:val="nil"/>
              <w:bottom w:val="nil"/>
              <w:right w:val="nil"/>
            </w:tcBorders>
            <w:vAlign w:val="center"/>
          </w:tcPr>
          <w:p w14:paraId="5E6B0CC0" w14:textId="77777777" w:rsidR="0020189C" w:rsidRDefault="0020189C">
            <w:pPr>
              <w:pStyle w:val="table1"/>
            </w:pPr>
          </w:p>
        </w:tc>
        <w:tc>
          <w:tcPr>
            <w:tcW w:w="898" w:type="dxa"/>
            <w:tcBorders>
              <w:top w:val="nil"/>
              <w:left w:val="nil"/>
              <w:bottom w:val="nil"/>
              <w:right w:val="nil"/>
            </w:tcBorders>
            <w:vAlign w:val="center"/>
          </w:tcPr>
          <w:p w14:paraId="5E6B0CC1" w14:textId="77777777" w:rsidR="0020189C" w:rsidRDefault="0020189C">
            <w:pPr>
              <w:pStyle w:val="table1"/>
            </w:pPr>
          </w:p>
        </w:tc>
        <w:tc>
          <w:tcPr>
            <w:tcW w:w="898" w:type="dxa"/>
            <w:tcBorders>
              <w:top w:val="nil"/>
              <w:left w:val="nil"/>
              <w:bottom w:val="nil"/>
              <w:right w:val="nil"/>
            </w:tcBorders>
            <w:vAlign w:val="center"/>
          </w:tcPr>
          <w:p w14:paraId="5E6B0CC2" w14:textId="77777777" w:rsidR="0020189C" w:rsidRDefault="00020705">
            <w:pPr>
              <w:pStyle w:val="table1"/>
            </w:pPr>
            <w:r>
              <w:t>7.02</w:t>
            </w:r>
          </w:p>
        </w:tc>
        <w:tc>
          <w:tcPr>
            <w:tcW w:w="898" w:type="dxa"/>
            <w:tcBorders>
              <w:top w:val="nil"/>
              <w:left w:val="nil"/>
              <w:bottom w:val="nil"/>
              <w:right w:val="nil"/>
            </w:tcBorders>
            <w:vAlign w:val="center"/>
          </w:tcPr>
          <w:p w14:paraId="5E6B0CC3" w14:textId="77777777" w:rsidR="0020189C" w:rsidRDefault="0020189C">
            <w:pPr>
              <w:pStyle w:val="table1"/>
            </w:pPr>
          </w:p>
        </w:tc>
        <w:tc>
          <w:tcPr>
            <w:tcW w:w="898" w:type="dxa"/>
            <w:tcBorders>
              <w:top w:val="nil"/>
              <w:left w:val="nil"/>
              <w:bottom w:val="nil"/>
              <w:right w:val="nil"/>
            </w:tcBorders>
            <w:vAlign w:val="center"/>
          </w:tcPr>
          <w:p w14:paraId="5E6B0CC4" w14:textId="77777777" w:rsidR="0020189C" w:rsidRDefault="0020189C">
            <w:pPr>
              <w:pStyle w:val="table1"/>
            </w:pPr>
          </w:p>
        </w:tc>
        <w:tc>
          <w:tcPr>
            <w:tcW w:w="898" w:type="dxa"/>
            <w:tcBorders>
              <w:top w:val="nil"/>
              <w:left w:val="nil"/>
              <w:bottom w:val="nil"/>
              <w:right w:val="nil"/>
            </w:tcBorders>
            <w:vAlign w:val="center"/>
          </w:tcPr>
          <w:p w14:paraId="5E6B0CC5" w14:textId="77777777" w:rsidR="0020189C" w:rsidRDefault="0020189C">
            <w:pPr>
              <w:pStyle w:val="table1"/>
            </w:pPr>
          </w:p>
        </w:tc>
        <w:tc>
          <w:tcPr>
            <w:tcW w:w="898" w:type="dxa"/>
            <w:tcBorders>
              <w:top w:val="nil"/>
              <w:left w:val="nil"/>
              <w:bottom w:val="nil"/>
              <w:right w:val="nil"/>
            </w:tcBorders>
            <w:vAlign w:val="center"/>
          </w:tcPr>
          <w:p w14:paraId="5E6B0CC6" w14:textId="77777777" w:rsidR="0020189C" w:rsidRDefault="0020189C">
            <w:pPr>
              <w:pStyle w:val="table1"/>
            </w:pPr>
          </w:p>
        </w:tc>
        <w:tc>
          <w:tcPr>
            <w:tcW w:w="898" w:type="dxa"/>
            <w:tcBorders>
              <w:top w:val="nil"/>
              <w:left w:val="nil"/>
              <w:bottom w:val="nil"/>
              <w:right w:val="nil"/>
            </w:tcBorders>
            <w:vAlign w:val="center"/>
          </w:tcPr>
          <w:p w14:paraId="5E6B0CC7" w14:textId="77777777" w:rsidR="0020189C" w:rsidRDefault="00020705">
            <w:pPr>
              <w:pStyle w:val="table1"/>
              <w:rPr>
                <w:rFonts w:cs="Arial"/>
                <w:color w:val="000000"/>
                <w:szCs w:val="16"/>
              </w:rPr>
            </w:pPr>
            <w:r>
              <w:rPr>
                <w:rFonts w:cs="Arial"/>
                <w:color w:val="000000"/>
                <w:szCs w:val="16"/>
              </w:rPr>
              <w:t>3.97</w:t>
            </w:r>
          </w:p>
        </w:tc>
        <w:tc>
          <w:tcPr>
            <w:tcW w:w="898" w:type="dxa"/>
            <w:tcBorders>
              <w:top w:val="nil"/>
              <w:left w:val="nil"/>
              <w:bottom w:val="nil"/>
              <w:right w:val="nil"/>
            </w:tcBorders>
            <w:vAlign w:val="center"/>
          </w:tcPr>
          <w:p w14:paraId="5E6B0CC8" w14:textId="77777777" w:rsidR="0020189C" w:rsidRDefault="00020705">
            <w:pPr>
              <w:pStyle w:val="table1"/>
              <w:rPr>
                <w:rFonts w:cs="Arial"/>
                <w:color w:val="000000"/>
                <w:szCs w:val="16"/>
              </w:rPr>
            </w:pPr>
            <w:r>
              <w:rPr>
                <w:rFonts w:cs="Arial"/>
                <w:color w:val="000000"/>
                <w:szCs w:val="16"/>
              </w:rPr>
              <w:t>5.18</w:t>
            </w:r>
          </w:p>
        </w:tc>
      </w:tr>
      <w:tr w:rsidR="0020189C" w14:paraId="5E6B0CDA" w14:textId="77777777">
        <w:tc>
          <w:tcPr>
            <w:tcW w:w="1693" w:type="dxa"/>
            <w:tcBorders>
              <w:top w:val="nil"/>
              <w:left w:val="nil"/>
              <w:bottom w:val="single" w:sz="4" w:space="0" w:color="auto"/>
              <w:right w:val="nil"/>
            </w:tcBorders>
            <w:vAlign w:val="center"/>
          </w:tcPr>
          <w:p w14:paraId="5E6B0CCA" w14:textId="77777777" w:rsidR="0020189C" w:rsidRDefault="00020705">
            <w:pPr>
              <w:pStyle w:val="table1"/>
              <w:rPr>
                <w:b/>
              </w:rPr>
            </w:pPr>
            <w:r>
              <w:rPr>
                <w:b/>
              </w:rPr>
              <w:t>Dissolved oxygen</w:t>
            </w:r>
          </w:p>
        </w:tc>
        <w:tc>
          <w:tcPr>
            <w:tcW w:w="869" w:type="dxa"/>
            <w:tcBorders>
              <w:top w:val="nil"/>
              <w:left w:val="nil"/>
              <w:bottom w:val="single" w:sz="4" w:space="0" w:color="auto"/>
              <w:right w:val="nil"/>
            </w:tcBorders>
            <w:vAlign w:val="center"/>
          </w:tcPr>
          <w:p w14:paraId="5E6B0CCB" w14:textId="77777777" w:rsidR="0020189C" w:rsidRDefault="00020705">
            <w:pPr>
              <w:pStyle w:val="table1"/>
              <w:rPr>
                <w:b/>
              </w:rPr>
            </w:pPr>
            <w:r>
              <w:rPr>
                <w:b/>
              </w:rPr>
              <w:t>%</w:t>
            </w:r>
          </w:p>
        </w:tc>
        <w:tc>
          <w:tcPr>
            <w:tcW w:w="897" w:type="dxa"/>
            <w:tcBorders>
              <w:top w:val="nil"/>
              <w:left w:val="nil"/>
              <w:bottom w:val="single" w:sz="4" w:space="0" w:color="auto"/>
              <w:right w:val="nil"/>
            </w:tcBorders>
            <w:vAlign w:val="center"/>
          </w:tcPr>
          <w:p w14:paraId="5E6B0CCC" w14:textId="77777777" w:rsidR="0020189C" w:rsidRDefault="0020189C">
            <w:pPr>
              <w:pStyle w:val="table1"/>
            </w:pPr>
          </w:p>
        </w:tc>
        <w:tc>
          <w:tcPr>
            <w:tcW w:w="898" w:type="dxa"/>
            <w:tcBorders>
              <w:top w:val="nil"/>
              <w:left w:val="nil"/>
              <w:bottom w:val="single" w:sz="4" w:space="0" w:color="auto"/>
              <w:right w:val="nil"/>
            </w:tcBorders>
            <w:vAlign w:val="center"/>
          </w:tcPr>
          <w:p w14:paraId="5E6B0CCD" w14:textId="77777777" w:rsidR="0020189C" w:rsidRDefault="00020705">
            <w:pPr>
              <w:pStyle w:val="table1"/>
              <w:rPr>
                <w:rFonts w:cs="Arial"/>
                <w:color w:val="000000"/>
                <w:szCs w:val="16"/>
              </w:rPr>
            </w:pPr>
            <w:r>
              <w:rPr>
                <w:rFonts w:cs="Arial"/>
                <w:color w:val="000000"/>
                <w:szCs w:val="16"/>
              </w:rPr>
              <w:t>79.7</w:t>
            </w:r>
          </w:p>
        </w:tc>
        <w:tc>
          <w:tcPr>
            <w:tcW w:w="898" w:type="dxa"/>
            <w:tcBorders>
              <w:top w:val="nil"/>
              <w:left w:val="nil"/>
              <w:bottom w:val="single" w:sz="4" w:space="0" w:color="auto"/>
              <w:right w:val="nil"/>
            </w:tcBorders>
            <w:vAlign w:val="center"/>
          </w:tcPr>
          <w:p w14:paraId="5E6B0CCE" w14:textId="77777777" w:rsidR="0020189C" w:rsidRDefault="00020705">
            <w:pPr>
              <w:pStyle w:val="table1"/>
              <w:rPr>
                <w:rFonts w:cs="Arial"/>
                <w:color w:val="000000"/>
                <w:szCs w:val="16"/>
              </w:rPr>
            </w:pPr>
            <w:r>
              <w:rPr>
                <w:rFonts w:cs="Arial"/>
                <w:color w:val="000000"/>
                <w:szCs w:val="16"/>
              </w:rPr>
              <w:t>10</w:t>
            </w:r>
          </w:p>
        </w:tc>
        <w:tc>
          <w:tcPr>
            <w:tcW w:w="898" w:type="dxa"/>
            <w:tcBorders>
              <w:top w:val="nil"/>
              <w:left w:val="nil"/>
              <w:bottom w:val="single" w:sz="4" w:space="0" w:color="auto"/>
              <w:right w:val="nil"/>
            </w:tcBorders>
            <w:vAlign w:val="center"/>
          </w:tcPr>
          <w:p w14:paraId="5E6B0CCF" w14:textId="77777777" w:rsidR="0020189C" w:rsidRDefault="00020705">
            <w:pPr>
              <w:pStyle w:val="table1"/>
              <w:rPr>
                <w:rFonts w:cs="Arial"/>
                <w:color w:val="000000"/>
                <w:szCs w:val="16"/>
              </w:rPr>
            </w:pPr>
            <w:r>
              <w:rPr>
                <w:rFonts w:cs="Arial"/>
                <w:color w:val="000000"/>
                <w:szCs w:val="16"/>
              </w:rPr>
              <w:t>30.7</w:t>
            </w:r>
          </w:p>
        </w:tc>
        <w:tc>
          <w:tcPr>
            <w:tcW w:w="898" w:type="dxa"/>
            <w:tcBorders>
              <w:top w:val="nil"/>
              <w:left w:val="nil"/>
              <w:bottom w:val="single" w:sz="4" w:space="0" w:color="auto"/>
              <w:right w:val="nil"/>
            </w:tcBorders>
            <w:vAlign w:val="center"/>
          </w:tcPr>
          <w:p w14:paraId="5E6B0CD0" w14:textId="77777777" w:rsidR="0020189C" w:rsidRDefault="00020705">
            <w:pPr>
              <w:pStyle w:val="table1"/>
              <w:rPr>
                <w:rFonts w:cs="Arial"/>
                <w:color w:val="000000"/>
                <w:szCs w:val="16"/>
              </w:rPr>
            </w:pPr>
            <w:r>
              <w:rPr>
                <w:rFonts w:cs="Arial"/>
                <w:color w:val="000000"/>
                <w:szCs w:val="16"/>
              </w:rPr>
              <w:t>49.2</w:t>
            </w:r>
          </w:p>
        </w:tc>
        <w:tc>
          <w:tcPr>
            <w:tcW w:w="898" w:type="dxa"/>
            <w:tcBorders>
              <w:top w:val="nil"/>
              <w:left w:val="nil"/>
              <w:bottom w:val="single" w:sz="4" w:space="0" w:color="auto"/>
              <w:right w:val="nil"/>
            </w:tcBorders>
            <w:vAlign w:val="center"/>
          </w:tcPr>
          <w:p w14:paraId="5E6B0CD1" w14:textId="77777777" w:rsidR="0020189C" w:rsidRDefault="0020189C">
            <w:pPr>
              <w:pStyle w:val="table1"/>
            </w:pPr>
          </w:p>
        </w:tc>
        <w:tc>
          <w:tcPr>
            <w:tcW w:w="898" w:type="dxa"/>
            <w:tcBorders>
              <w:top w:val="nil"/>
              <w:left w:val="nil"/>
              <w:bottom w:val="single" w:sz="4" w:space="0" w:color="auto"/>
              <w:right w:val="nil"/>
            </w:tcBorders>
            <w:vAlign w:val="center"/>
          </w:tcPr>
          <w:p w14:paraId="5E6B0CD2" w14:textId="77777777" w:rsidR="0020189C" w:rsidRDefault="0020189C">
            <w:pPr>
              <w:pStyle w:val="table1"/>
            </w:pPr>
          </w:p>
        </w:tc>
        <w:tc>
          <w:tcPr>
            <w:tcW w:w="898" w:type="dxa"/>
            <w:tcBorders>
              <w:top w:val="nil"/>
              <w:left w:val="nil"/>
              <w:bottom w:val="single" w:sz="4" w:space="0" w:color="auto"/>
              <w:right w:val="nil"/>
            </w:tcBorders>
            <w:vAlign w:val="center"/>
          </w:tcPr>
          <w:p w14:paraId="5E6B0CD3" w14:textId="77777777" w:rsidR="0020189C" w:rsidRDefault="00020705">
            <w:pPr>
              <w:pStyle w:val="table1"/>
            </w:pPr>
            <w:r>
              <w:t>85.6</w:t>
            </w:r>
          </w:p>
        </w:tc>
        <w:tc>
          <w:tcPr>
            <w:tcW w:w="898" w:type="dxa"/>
            <w:tcBorders>
              <w:top w:val="nil"/>
              <w:left w:val="nil"/>
              <w:bottom w:val="single" w:sz="4" w:space="0" w:color="auto"/>
              <w:right w:val="nil"/>
            </w:tcBorders>
            <w:vAlign w:val="center"/>
          </w:tcPr>
          <w:p w14:paraId="5E6B0CD4" w14:textId="77777777" w:rsidR="0020189C" w:rsidRDefault="0020189C">
            <w:pPr>
              <w:pStyle w:val="table1"/>
            </w:pPr>
          </w:p>
        </w:tc>
        <w:tc>
          <w:tcPr>
            <w:tcW w:w="898" w:type="dxa"/>
            <w:tcBorders>
              <w:top w:val="nil"/>
              <w:left w:val="nil"/>
              <w:bottom w:val="single" w:sz="4" w:space="0" w:color="auto"/>
              <w:right w:val="nil"/>
            </w:tcBorders>
            <w:vAlign w:val="center"/>
          </w:tcPr>
          <w:p w14:paraId="5E6B0CD5" w14:textId="77777777" w:rsidR="0020189C" w:rsidRDefault="0020189C">
            <w:pPr>
              <w:pStyle w:val="table1"/>
            </w:pPr>
          </w:p>
        </w:tc>
        <w:tc>
          <w:tcPr>
            <w:tcW w:w="898" w:type="dxa"/>
            <w:tcBorders>
              <w:top w:val="nil"/>
              <w:left w:val="nil"/>
              <w:bottom w:val="single" w:sz="4" w:space="0" w:color="auto"/>
              <w:right w:val="nil"/>
            </w:tcBorders>
            <w:vAlign w:val="center"/>
          </w:tcPr>
          <w:p w14:paraId="5E6B0CD6" w14:textId="77777777" w:rsidR="0020189C" w:rsidRDefault="0020189C">
            <w:pPr>
              <w:pStyle w:val="table1"/>
            </w:pPr>
          </w:p>
        </w:tc>
        <w:tc>
          <w:tcPr>
            <w:tcW w:w="898" w:type="dxa"/>
            <w:tcBorders>
              <w:top w:val="nil"/>
              <w:left w:val="nil"/>
              <w:bottom w:val="single" w:sz="4" w:space="0" w:color="auto"/>
              <w:right w:val="nil"/>
            </w:tcBorders>
            <w:vAlign w:val="center"/>
          </w:tcPr>
          <w:p w14:paraId="5E6B0CD7" w14:textId="77777777" w:rsidR="0020189C" w:rsidRDefault="0020189C">
            <w:pPr>
              <w:pStyle w:val="table1"/>
            </w:pPr>
          </w:p>
        </w:tc>
        <w:tc>
          <w:tcPr>
            <w:tcW w:w="898" w:type="dxa"/>
            <w:tcBorders>
              <w:top w:val="nil"/>
              <w:left w:val="nil"/>
              <w:bottom w:val="single" w:sz="4" w:space="0" w:color="auto"/>
              <w:right w:val="nil"/>
            </w:tcBorders>
            <w:vAlign w:val="center"/>
          </w:tcPr>
          <w:p w14:paraId="5E6B0CD8" w14:textId="77777777" w:rsidR="0020189C" w:rsidRDefault="00020705">
            <w:pPr>
              <w:pStyle w:val="table1"/>
              <w:rPr>
                <w:rFonts w:cs="Arial"/>
                <w:color w:val="000000"/>
                <w:szCs w:val="16"/>
              </w:rPr>
            </w:pPr>
            <w:r>
              <w:rPr>
                <w:rFonts w:cs="Arial"/>
                <w:color w:val="000000"/>
                <w:szCs w:val="16"/>
              </w:rPr>
              <w:t>47.2</w:t>
            </w:r>
          </w:p>
        </w:tc>
        <w:tc>
          <w:tcPr>
            <w:tcW w:w="898" w:type="dxa"/>
            <w:tcBorders>
              <w:top w:val="nil"/>
              <w:left w:val="nil"/>
              <w:bottom w:val="single" w:sz="4" w:space="0" w:color="auto"/>
              <w:right w:val="nil"/>
            </w:tcBorders>
            <w:vAlign w:val="center"/>
          </w:tcPr>
          <w:p w14:paraId="5E6B0CD9" w14:textId="77777777" w:rsidR="0020189C" w:rsidRDefault="00020705">
            <w:pPr>
              <w:pStyle w:val="table1"/>
              <w:rPr>
                <w:rFonts w:cs="Arial"/>
                <w:color w:val="000000"/>
                <w:szCs w:val="16"/>
              </w:rPr>
            </w:pPr>
            <w:r>
              <w:rPr>
                <w:rFonts w:cs="Arial"/>
                <w:color w:val="000000"/>
                <w:szCs w:val="16"/>
              </w:rPr>
              <w:t>63</w:t>
            </w:r>
          </w:p>
        </w:tc>
      </w:tr>
      <w:tr w:rsidR="0020189C" w14:paraId="5E6B0CEB" w14:textId="77777777">
        <w:tc>
          <w:tcPr>
            <w:tcW w:w="1693" w:type="dxa"/>
            <w:tcBorders>
              <w:top w:val="single" w:sz="4" w:space="0" w:color="auto"/>
              <w:left w:val="nil"/>
              <w:bottom w:val="single" w:sz="4" w:space="0" w:color="auto"/>
              <w:right w:val="nil"/>
            </w:tcBorders>
            <w:vAlign w:val="center"/>
          </w:tcPr>
          <w:p w14:paraId="5E6B0CDB" w14:textId="77777777" w:rsidR="0020189C" w:rsidRDefault="00020705">
            <w:pPr>
              <w:pStyle w:val="table1"/>
              <w:rPr>
                <w:b/>
              </w:rPr>
            </w:pPr>
            <w:r>
              <w:rPr>
                <w:b/>
              </w:rPr>
              <w:t>1979</w:t>
            </w:r>
          </w:p>
        </w:tc>
        <w:tc>
          <w:tcPr>
            <w:tcW w:w="869" w:type="dxa"/>
            <w:tcBorders>
              <w:top w:val="single" w:sz="4" w:space="0" w:color="auto"/>
              <w:left w:val="nil"/>
              <w:bottom w:val="single" w:sz="4" w:space="0" w:color="auto"/>
              <w:right w:val="nil"/>
            </w:tcBorders>
            <w:vAlign w:val="center"/>
          </w:tcPr>
          <w:p w14:paraId="5E6B0CDC" w14:textId="77777777" w:rsidR="0020189C" w:rsidRDefault="0020189C">
            <w:pPr>
              <w:pStyle w:val="table1"/>
              <w:rPr>
                <w:b/>
              </w:rPr>
            </w:pPr>
          </w:p>
        </w:tc>
        <w:tc>
          <w:tcPr>
            <w:tcW w:w="897" w:type="dxa"/>
            <w:tcBorders>
              <w:top w:val="single" w:sz="4" w:space="0" w:color="auto"/>
              <w:left w:val="nil"/>
              <w:bottom w:val="single" w:sz="4" w:space="0" w:color="auto"/>
              <w:right w:val="nil"/>
            </w:tcBorders>
            <w:vAlign w:val="center"/>
          </w:tcPr>
          <w:p w14:paraId="5E6B0CDD" w14:textId="77777777" w:rsidR="0020189C" w:rsidRDefault="0020189C">
            <w:pPr>
              <w:pStyle w:val="table1"/>
            </w:pPr>
          </w:p>
        </w:tc>
        <w:tc>
          <w:tcPr>
            <w:tcW w:w="898" w:type="dxa"/>
            <w:tcBorders>
              <w:top w:val="single" w:sz="4" w:space="0" w:color="auto"/>
              <w:left w:val="nil"/>
              <w:bottom w:val="single" w:sz="4" w:space="0" w:color="auto"/>
              <w:right w:val="nil"/>
            </w:tcBorders>
            <w:vAlign w:val="center"/>
          </w:tcPr>
          <w:p w14:paraId="5E6B0CDE" w14:textId="77777777" w:rsidR="0020189C" w:rsidRDefault="0020189C">
            <w:pPr>
              <w:pStyle w:val="table1"/>
              <w:rPr>
                <w:rFonts w:cs="Arial"/>
                <w:color w:val="000000"/>
                <w:szCs w:val="16"/>
              </w:rPr>
            </w:pPr>
          </w:p>
        </w:tc>
        <w:tc>
          <w:tcPr>
            <w:tcW w:w="898" w:type="dxa"/>
            <w:tcBorders>
              <w:top w:val="single" w:sz="4" w:space="0" w:color="auto"/>
              <w:left w:val="nil"/>
              <w:bottom w:val="single" w:sz="4" w:space="0" w:color="auto"/>
              <w:right w:val="nil"/>
            </w:tcBorders>
            <w:vAlign w:val="center"/>
          </w:tcPr>
          <w:p w14:paraId="5E6B0CDF" w14:textId="77777777" w:rsidR="0020189C" w:rsidRDefault="0020189C">
            <w:pPr>
              <w:pStyle w:val="table1"/>
              <w:rPr>
                <w:rFonts w:cs="Arial"/>
                <w:color w:val="000000"/>
                <w:szCs w:val="16"/>
              </w:rPr>
            </w:pPr>
          </w:p>
        </w:tc>
        <w:tc>
          <w:tcPr>
            <w:tcW w:w="898" w:type="dxa"/>
            <w:tcBorders>
              <w:top w:val="single" w:sz="4" w:space="0" w:color="auto"/>
              <w:left w:val="nil"/>
              <w:bottom w:val="single" w:sz="4" w:space="0" w:color="auto"/>
              <w:right w:val="nil"/>
            </w:tcBorders>
            <w:vAlign w:val="center"/>
          </w:tcPr>
          <w:p w14:paraId="5E6B0CE0" w14:textId="77777777" w:rsidR="0020189C" w:rsidRDefault="0020189C">
            <w:pPr>
              <w:pStyle w:val="table1"/>
              <w:rPr>
                <w:rFonts w:cs="Arial"/>
                <w:color w:val="000000"/>
                <w:szCs w:val="16"/>
              </w:rPr>
            </w:pPr>
          </w:p>
        </w:tc>
        <w:tc>
          <w:tcPr>
            <w:tcW w:w="898" w:type="dxa"/>
            <w:tcBorders>
              <w:top w:val="single" w:sz="4" w:space="0" w:color="auto"/>
              <w:left w:val="nil"/>
              <w:bottom w:val="single" w:sz="4" w:space="0" w:color="auto"/>
              <w:right w:val="nil"/>
            </w:tcBorders>
            <w:vAlign w:val="center"/>
          </w:tcPr>
          <w:p w14:paraId="5E6B0CE1" w14:textId="77777777" w:rsidR="0020189C" w:rsidRDefault="0020189C">
            <w:pPr>
              <w:pStyle w:val="table1"/>
              <w:rPr>
                <w:rFonts w:cs="Arial"/>
                <w:color w:val="000000"/>
                <w:szCs w:val="16"/>
              </w:rPr>
            </w:pPr>
          </w:p>
        </w:tc>
        <w:tc>
          <w:tcPr>
            <w:tcW w:w="898" w:type="dxa"/>
            <w:tcBorders>
              <w:top w:val="single" w:sz="4" w:space="0" w:color="auto"/>
              <w:left w:val="nil"/>
              <w:bottom w:val="single" w:sz="4" w:space="0" w:color="auto"/>
              <w:right w:val="nil"/>
            </w:tcBorders>
            <w:vAlign w:val="center"/>
          </w:tcPr>
          <w:p w14:paraId="5E6B0CE2" w14:textId="77777777" w:rsidR="0020189C" w:rsidRDefault="0020189C">
            <w:pPr>
              <w:pStyle w:val="table1"/>
            </w:pPr>
          </w:p>
        </w:tc>
        <w:tc>
          <w:tcPr>
            <w:tcW w:w="898" w:type="dxa"/>
            <w:tcBorders>
              <w:top w:val="single" w:sz="4" w:space="0" w:color="auto"/>
              <w:left w:val="nil"/>
              <w:bottom w:val="single" w:sz="4" w:space="0" w:color="auto"/>
              <w:right w:val="nil"/>
            </w:tcBorders>
            <w:vAlign w:val="center"/>
          </w:tcPr>
          <w:p w14:paraId="5E6B0CE3" w14:textId="77777777" w:rsidR="0020189C" w:rsidRDefault="0020189C">
            <w:pPr>
              <w:pStyle w:val="table1"/>
            </w:pPr>
          </w:p>
        </w:tc>
        <w:tc>
          <w:tcPr>
            <w:tcW w:w="898" w:type="dxa"/>
            <w:tcBorders>
              <w:top w:val="single" w:sz="4" w:space="0" w:color="auto"/>
              <w:left w:val="nil"/>
              <w:bottom w:val="single" w:sz="4" w:space="0" w:color="auto"/>
              <w:right w:val="nil"/>
            </w:tcBorders>
            <w:vAlign w:val="center"/>
          </w:tcPr>
          <w:p w14:paraId="5E6B0CE4" w14:textId="77777777" w:rsidR="0020189C" w:rsidRDefault="0020189C">
            <w:pPr>
              <w:pStyle w:val="table1"/>
            </w:pPr>
          </w:p>
        </w:tc>
        <w:tc>
          <w:tcPr>
            <w:tcW w:w="898" w:type="dxa"/>
            <w:tcBorders>
              <w:top w:val="single" w:sz="4" w:space="0" w:color="auto"/>
              <w:left w:val="nil"/>
              <w:bottom w:val="single" w:sz="4" w:space="0" w:color="auto"/>
              <w:right w:val="nil"/>
            </w:tcBorders>
            <w:vAlign w:val="center"/>
          </w:tcPr>
          <w:p w14:paraId="5E6B0CE5" w14:textId="77777777" w:rsidR="0020189C" w:rsidRDefault="0020189C">
            <w:pPr>
              <w:pStyle w:val="table1"/>
            </w:pPr>
          </w:p>
        </w:tc>
        <w:tc>
          <w:tcPr>
            <w:tcW w:w="898" w:type="dxa"/>
            <w:tcBorders>
              <w:top w:val="single" w:sz="4" w:space="0" w:color="auto"/>
              <w:left w:val="nil"/>
              <w:bottom w:val="single" w:sz="4" w:space="0" w:color="auto"/>
              <w:right w:val="nil"/>
            </w:tcBorders>
            <w:vAlign w:val="center"/>
          </w:tcPr>
          <w:p w14:paraId="5E6B0CE6" w14:textId="77777777" w:rsidR="0020189C" w:rsidRDefault="0020189C">
            <w:pPr>
              <w:pStyle w:val="table1"/>
            </w:pPr>
          </w:p>
        </w:tc>
        <w:tc>
          <w:tcPr>
            <w:tcW w:w="898" w:type="dxa"/>
            <w:tcBorders>
              <w:top w:val="single" w:sz="4" w:space="0" w:color="auto"/>
              <w:left w:val="nil"/>
              <w:bottom w:val="single" w:sz="4" w:space="0" w:color="auto"/>
              <w:right w:val="nil"/>
            </w:tcBorders>
            <w:vAlign w:val="center"/>
          </w:tcPr>
          <w:p w14:paraId="5E6B0CE7" w14:textId="77777777" w:rsidR="0020189C" w:rsidRDefault="0020189C">
            <w:pPr>
              <w:pStyle w:val="table1"/>
            </w:pPr>
          </w:p>
        </w:tc>
        <w:tc>
          <w:tcPr>
            <w:tcW w:w="898" w:type="dxa"/>
            <w:tcBorders>
              <w:top w:val="single" w:sz="4" w:space="0" w:color="auto"/>
              <w:left w:val="nil"/>
              <w:bottom w:val="single" w:sz="4" w:space="0" w:color="auto"/>
              <w:right w:val="nil"/>
            </w:tcBorders>
            <w:vAlign w:val="center"/>
          </w:tcPr>
          <w:p w14:paraId="5E6B0CE8" w14:textId="77777777" w:rsidR="0020189C" w:rsidRDefault="0020189C">
            <w:pPr>
              <w:pStyle w:val="table1"/>
            </w:pPr>
          </w:p>
        </w:tc>
        <w:tc>
          <w:tcPr>
            <w:tcW w:w="898" w:type="dxa"/>
            <w:tcBorders>
              <w:top w:val="single" w:sz="4" w:space="0" w:color="auto"/>
              <w:left w:val="nil"/>
              <w:bottom w:val="single" w:sz="4" w:space="0" w:color="auto"/>
              <w:right w:val="nil"/>
            </w:tcBorders>
            <w:vAlign w:val="center"/>
          </w:tcPr>
          <w:p w14:paraId="5E6B0CE9" w14:textId="77777777" w:rsidR="0020189C" w:rsidRDefault="0020189C">
            <w:pPr>
              <w:pStyle w:val="table1"/>
              <w:rPr>
                <w:rFonts w:cs="Arial"/>
                <w:color w:val="000000"/>
                <w:szCs w:val="16"/>
              </w:rPr>
            </w:pPr>
          </w:p>
        </w:tc>
        <w:tc>
          <w:tcPr>
            <w:tcW w:w="898" w:type="dxa"/>
            <w:tcBorders>
              <w:top w:val="single" w:sz="4" w:space="0" w:color="auto"/>
              <w:left w:val="nil"/>
              <w:bottom w:val="single" w:sz="4" w:space="0" w:color="auto"/>
              <w:right w:val="nil"/>
            </w:tcBorders>
            <w:vAlign w:val="center"/>
          </w:tcPr>
          <w:p w14:paraId="5E6B0CEA" w14:textId="77777777" w:rsidR="0020189C" w:rsidRDefault="0020189C">
            <w:pPr>
              <w:pStyle w:val="table1"/>
              <w:rPr>
                <w:rFonts w:cs="Arial"/>
                <w:color w:val="000000"/>
                <w:szCs w:val="16"/>
              </w:rPr>
            </w:pPr>
          </w:p>
        </w:tc>
      </w:tr>
      <w:tr w:rsidR="0020189C" w14:paraId="5E6B0CFC" w14:textId="77777777">
        <w:tc>
          <w:tcPr>
            <w:tcW w:w="1693" w:type="dxa"/>
            <w:tcBorders>
              <w:top w:val="nil"/>
              <w:left w:val="nil"/>
              <w:bottom w:val="nil"/>
              <w:right w:val="nil"/>
            </w:tcBorders>
            <w:vAlign w:val="center"/>
          </w:tcPr>
          <w:p w14:paraId="5E6B0CEC" w14:textId="77777777" w:rsidR="0020189C" w:rsidRDefault="00020705">
            <w:pPr>
              <w:pStyle w:val="table1"/>
              <w:rPr>
                <w:b/>
              </w:rPr>
            </w:pPr>
            <w:r>
              <w:rPr>
                <w:b/>
              </w:rPr>
              <w:t>Temperature</w:t>
            </w:r>
          </w:p>
        </w:tc>
        <w:tc>
          <w:tcPr>
            <w:tcW w:w="869" w:type="dxa"/>
            <w:tcBorders>
              <w:top w:val="nil"/>
              <w:left w:val="nil"/>
              <w:bottom w:val="nil"/>
              <w:right w:val="nil"/>
            </w:tcBorders>
            <w:vAlign w:val="center"/>
          </w:tcPr>
          <w:p w14:paraId="5E6B0CED" w14:textId="77777777" w:rsidR="0020189C" w:rsidRDefault="00020705">
            <w:pPr>
              <w:pStyle w:val="table1"/>
              <w:rPr>
                <w:b/>
              </w:rPr>
            </w:pPr>
            <w:r>
              <w:rPr>
                <w:b/>
              </w:rPr>
              <w:t>°C</w:t>
            </w:r>
          </w:p>
        </w:tc>
        <w:tc>
          <w:tcPr>
            <w:tcW w:w="897" w:type="dxa"/>
            <w:tcBorders>
              <w:top w:val="nil"/>
              <w:left w:val="nil"/>
              <w:bottom w:val="nil"/>
              <w:right w:val="nil"/>
            </w:tcBorders>
            <w:vAlign w:val="center"/>
          </w:tcPr>
          <w:p w14:paraId="5E6B0CEE" w14:textId="77777777" w:rsidR="0020189C" w:rsidRDefault="0020189C">
            <w:pPr>
              <w:pStyle w:val="table1"/>
            </w:pPr>
          </w:p>
        </w:tc>
        <w:tc>
          <w:tcPr>
            <w:tcW w:w="898" w:type="dxa"/>
            <w:tcBorders>
              <w:top w:val="nil"/>
              <w:left w:val="nil"/>
              <w:bottom w:val="nil"/>
              <w:right w:val="nil"/>
            </w:tcBorders>
            <w:vAlign w:val="center"/>
          </w:tcPr>
          <w:p w14:paraId="5E6B0CEF" w14:textId="77777777" w:rsidR="0020189C" w:rsidRDefault="0020189C">
            <w:pPr>
              <w:pStyle w:val="table1"/>
              <w:rPr>
                <w:rFonts w:cs="Arial"/>
                <w:color w:val="000000"/>
                <w:szCs w:val="16"/>
              </w:rPr>
            </w:pPr>
          </w:p>
        </w:tc>
        <w:tc>
          <w:tcPr>
            <w:tcW w:w="898" w:type="dxa"/>
            <w:tcBorders>
              <w:top w:val="nil"/>
              <w:left w:val="nil"/>
              <w:bottom w:val="nil"/>
              <w:right w:val="nil"/>
            </w:tcBorders>
            <w:vAlign w:val="center"/>
          </w:tcPr>
          <w:p w14:paraId="5E6B0CF0" w14:textId="77777777" w:rsidR="0020189C" w:rsidRDefault="0020189C">
            <w:pPr>
              <w:pStyle w:val="table1"/>
              <w:rPr>
                <w:rFonts w:cs="Arial"/>
                <w:color w:val="000000"/>
                <w:szCs w:val="16"/>
              </w:rPr>
            </w:pPr>
          </w:p>
        </w:tc>
        <w:tc>
          <w:tcPr>
            <w:tcW w:w="898" w:type="dxa"/>
            <w:tcBorders>
              <w:top w:val="nil"/>
              <w:left w:val="nil"/>
              <w:bottom w:val="nil"/>
              <w:right w:val="nil"/>
            </w:tcBorders>
            <w:vAlign w:val="center"/>
          </w:tcPr>
          <w:p w14:paraId="5E6B0CF1" w14:textId="77777777" w:rsidR="0020189C" w:rsidRDefault="00020705">
            <w:pPr>
              <w:pStyle w:val="table1"/>
              <w:rPr>
                <w:rFonts w:cs="Arial"/>
                <w:color w:val="000000"/>
                <w:szCs w:val="16"/>
              </w:rPr>
            </w:pPr>
            <w:r>
              <w:rPr>
                <w:rFonts w:cs="Arial"/>
                <w:color w:val="000000"/>
                <w:szCs w:val="16"/>
              </w:rPr>
              <w:t>25.67</w:t>
            </w:r>
          </w:p>
        </w:tc>
        <w:tc>
          <w:tcPr>
            <w:tcW w:w="898" w:type="dxa"/>
            <w:tcBorders>
              <w:top w:val="nil"/>
              <w:left w:val="nil"/>
              <w:bottom w:val="nil"/>
              <w:right w:val="nil"/>
            </w:tcBorders>
            <w:vAlign w:val="center"/>
          </w:tcPr>
          <w:p w14:paraId="5E6B0CF2" w14:textId="77777777" w:rsidR="0020189C" w:rsidRDefault="00020705">
            <w:pPr>
              <w:pStyle w:val="table1"/>
              <w:rPr>
                <w:rFonts w:cs="Arial"/>
                <w:color w:val="000000"/>
                <w:szCs w:val="16"/>
              </w:rPr>
            </w:pPr>
            <w:r>
              <w:rPr>
                <w:rFonts w:cs="Arial"/>
                <w:color w:val="000000"/>
                <w:szCs w:val="16"/>
              </w:rPr>
              <w:t>27.67</w:t>
            </w:r>
          </w:p>
        </w:tc>
        <w:tc>
          <w:tcPr>
            <w:tcW w:w="898" w:type="dxa"/>
            <w:tcBorders>
              <w:top w:val="nil"/>
              <w:left w:val="nil"/>
              <w:bottom w:val="nil"/>
              <w:right w:val="nil"/>
            </w:tcBorders>
            <w:vAlign w:val="center"/>
          </w:tcPr>
          <w:p w14:paraId="5E6B0CF3" w14:textId="77777777" w:rsidR="0020189C" w:rsidRDefault="0020189C">
            <w:pPr>
              <w:pStyle w:val="table1"/>
            </w:pPr>
          </w:p>
        </w:tc>
        <w:tc>
          <w:tcPr>
            <w:tcW w:w="898" w:type="dxa"/>
            <w:tcBorders>
              <w:top w:val="nil"/>
              <w:left w:val="nil"/>
              <w:bottom w:val="nil"/>
              <w:right w:val="nil"/>
            </w:tcBorders>
            <w:vAlign w:val="center"/>
          </w:tcPr>
          <w:p w14:paraId="5E6B0CF4" w14:textId="77777777" w:rsidR="0020189C" w:rsidRDefault="0020189C">
            <w:pPr>
              <w:pStyle w:val="table1"/>
            </w:pPr>
          </w:p>
        </w:tc>
        <w:tc>
          <w:tcPr>
            <w:tcW w:w="898" w:type="dxa"/>
            <w:tcBorders>
              <w:top w:val="nil"/>
              <w:left w:val="nil"/>
              <w:bottom w:val="nil"/>
              <w:right w:val="nil"/>
            </w:tcBorders>
            <w:vAlign w:val="center"/>
          </w:tcPr>
          <w:p w14:paraId="5E6B0CF5" w14:textId="77777777" w:rsidR="0020189C" w:rsidRDefault="0020189C">
            <w:pPr>
              <w:pStyle w:val="table1"/>
            </w:pPr>
          </w:p>
        </w:tc>
        <w:tc>
          <w:tcPr>
            <w:tcW w:w="898" w:type="dxa"/>
            <w:tcBorders>
              <w:top w:val="nil"/>
              <w:left w:val="nil"/>
              <w:bottom w:val="nil"/>
              <w:right w:val="nil"/>
            </w:tcBorders>
            <w:vAlign w:val="center"/>
          </w:tcPr>
          <w:p w14:paraId="5E6B0CF6" w14:textId="77777777" w:rsidR="0020189C" w:rsidRDefault="0020189C">
            <w:pPr>
              <w:pStyle w:val="table1"/>
            </w:pPr>
          </w:p>
        </w:tc>
        <w:tc>
          <w:tcPr>
            <w:tcW w:w="898" w:type="dxa"/>
            <w:tcBorders>
              <w:top w:val="nil"/>
              <w:left w:val="nil"/>
              <w:bottom w:val="nil"/>
              <w:right w:val="nil"/>
            </w:tcBorders>
            <w:vAlign w:val="center"/>
          </w:tcPr>
          <w:p w14:paraId="5E6B0CF7" w14:textId="77777777" w:rsidR="0020189C" w:rsidRDefault="0020189C">
            <w:pPr>
              <w:pStyle w:val="table1"/>
            </w:pPr>
          </w:p>
        </w:tc>
        <w:tc>
          <w:tcPr>
            <w:tcW w:w="898" w:type="dxa"/>
            <w:tcBorders>
              <w:top w:val="nil"/>
              <w:left w:val="nil"/>
              <w:bottom w:val="nil"/>
              <w:right w:val="nil"/>
            </w:tcBorders>
            <w:vAlign w:val="center"/>
          </w:tcPr>
          <w:p w14:paraId="5E6B0CF8" w14:textId="77777777" w:rsidR="0020189C" w:rsidRDefault="0020189C">
            <w:pPr>
              <w:pStyle w:val="table1"/>
            </w:pPr>
          </w:p>
        </w:tc>
        <w:tc>
          <w:tcPr>
            <w:tcW w:w="898" w:type="dxa"/>
            <w:tcBorders>
              <w:top w:val="nil"/>
              <w:left w:val="nil"/>
              <w:bottom w:val="nil"/>
              <w:right w:val="nil"/>
            </w:tcBorders>
            <w:vAlign w:val="center"/>
          </w:tcPr>
          <w:p w14:paraId="5E6B0CF9" w14:textId="77777777" w:rsidR="0020189C" w:rsidRDefault="0020189C">
            <w:pPr>
              <w:pStyle w:val="table1"/>
            </w:pPr>
          </w:p>
        </w:tc>
        <w:tc>
          <w:tcPr>
            <w:tcW w:w="898" w:type="dxa"/>
            <w:tcBorders>
              <w:top w:val="nil"/>
              <w:left w:val="nil"/>
              <w:bottom w:val="nil"/>
              <w:right w:val="nil"/>
            </w:tcBorders>
            <w:vAlign w:val="center"/>
          </w:tcPr>
          <w:p w14:paraId="5E6B0CFA" w14:textId="77777777" w:rsidR="0020189C" w:rsidRDefault="0020189C">
            <w:pPr>
              <w:pStyle w:val="table1"/>
              <w:rPr>
                <w:rFonts w:cs="Arial"/>
                <w:color w:val="000000"/>
                <w:szCs w:val="16"/>
              </w:rPr>
            </w:pPr>
          </w:p>
        </w:tc>
        <w:tc>
          <w:tcPr>
            <w:tcW w:w="898" w:type="dxa"/>
            <w:tcBorders>
              <w:top w:val="nil"/>
              <w:left w:val="nil"/>
              <w:bottom w:val="nil"/>
              <w:right w:val="nil"/>
            </w:tcBorders>
            <w:vAlign w:val="center"/>
          </w:tcPr>
          <w:p w14:paraId="5E6B0CFB" w14:textId="77777777" w:rsidR="0020189C" w:rsidRDefault="0020189C">
            <w:pPr>
              <w:pStyle w:val="table1"/>
              <w:rPr>
                <w:rFonts w:cs="Arial"/>
                <w:color w:val="000000"/>
                <w:szCs w:val="16"/>
              </w:rPr>
            </w:pPr>
          </w:p>
        </w:tc>
      </w:tr>
      <w:tr w:rsidR="0020189C" w14:paraId="5E6B0D0D" w14:textId="77777777">
        <w:tc>
          <w:tcPr>
            <w:tcW w:w="1693" w:type="dxa"/>
            <w:tcBorders>
              <w:top w:val="nil"/>
              <w:left w:val="nil"/>
              <w:bottom w:val="nil"/>
              <w:right w:val="nil"/>
            </w:tcBorders>
            <w:vAlign w:val="center"/>
          </w:tcPr>
          <w:p w14:paraId="5E6B0CFD" w14:textId="77777777" w:rsidR="0020189C" w:rsidRDefault="00020705">
            <w:pPr>
              <w:pStyle w:val="table1"/>
              <w:rPr>
                <w:b/>
              </w:rPr>
            </w:pPr>
            <w:r>
              <w:rPr>
                <w:b/>
              </w:rPr>
              <w:t>Conductivity</w:t>
            </w:r>
          </w:p>
        </w:tc>
        <w:tc>
          <w:tcPr>
            <w:tcW w:w="869" w:type="dxa"/>
            <w:tcBorders>
              <w:top w:val="nil"/>
              <w:left w:val="nil"/>
              <w:bottom w:val="nil"/>
              <w:right w:val="nil"/>
            </w:tcBorders>
            <w:vAlign w:val="center"/>
          </w:tcPr>
          <w:p w14:paraId="5E6B0CFE" w14:textId="77777777" w:rsidR="0020189C" w:rsidRDefault="00020705">
            <w:pPr>
              <w:pStyle w:val="table1"/>
              <w:rPr>
                <w:b/>
              </w:rPr>
            </w:pPr>
            <w:r>
              <w:rPr>
                <w:b/>
              </w:rPr>
              <w:t>µS cm</w:t>
            </w:r>
            <w:r>
              <w:rPr>
                <w:b/>
                <w:snapToGrid w:val="0"/>
                <w:color w:val="000000"/>
                <w:position w:val="4"/>
                <w:sz w:val="11"/>
                <w:szCs w:val="0"/>
                <w:u w:color="000000"/>
              </w:rPr>
              <w:t>-1</w:t>
            </w:r>
          </w:p>
        </w:tc>
        <w:tc>
          <w:tcPr>
            <w:tcW w:w="897" w:type="dxa"/>
            <w:tcBorders>
              <w:top w:val="nil"/>
              <w:left w:val="nil"/>
              <w:bottom w:val="nil"/>
              <w:right w:val="nil"/>
            </w:tcBorders>
            <w:vAlign w:val="center"/>
          </w:tcPr>
          <w:p w14:paraId="5E6B0CFF" w14:textId="77777777" w:rsidR="0020189C" w:rsidRDefault="0020189C">
            <w:pPr>
              <w:pStyle w:val="table1"/>
            </w:pPr>
          </w:p>
        </w:tc>
        <w:tc>
          <w:tcPr>
            <w:tcW w:w="898" w:type="dxa"/>
            <w:tcBorders>
              <w:top w:val="nil"/>
              <w:left w:val="nil"/>
              <w:bottom w:val="nil"/>
              <w:right w:val="nil"/>
            </w:tcBorders>
            <w:vAlign w:val="center"/>
          </w:tcPr>
          <w:p w14:paraId="5E6B0D00" w14:textId="77777777" w:rsidR="0020189C" w:rsidRDefault="0020189C">
            <w:pPr>
              <w:pStyle w:val="table1"/>
            </w:pPr>
          </w:p>
        </w:tc>
        <w:tc>
          <w:tcPr>
            <w:tcW w:w="898" w:type="dxa"/>
            <w:tcBorders>
              <w:top w:val="nil"/>
              <w:left w:val="nil"/>
              <w:bottom w:val="nil"/>
              <w:right w:val="nil"/>
            </w:tcBorders>
            <w:vAlign w:val="center"/>
          </w:tcPr>
          <w:p w14:paraId="5E6B0D01" w14:textId="77777777" w:rsidR="0020189C" w:rsidRDefault="0020189C">
            <w:pPr>
              <w:pStyle w:val="table1"/>
            </w:pPr>
          </w:p>
        </w:tc>
        <w:tc>
          <w:tcPr>
            <w:tcW w:w="898" w:type="dxa"/>
            <w:tcBorders>
              <w:top w:val="nil"/>
              <w:left w:val="nil"/>
              <w:bottom w:val="nil"/>
              <w:right w:val="nil"/>
            </w:tcBorders>
            <w:vAlign w:val="center"/>
          </w:tcPr>
          <w:p w14:paraId="5E6B0D02" w14:textId="77777777" w:rsidR="0020189C" w:rsidRDefault="00020705">
            <w:pPr>
              <w:pStyle w:val="table1"/>
            </w:pPr>
            <w:r>
              <w:t>38.67</w:t>
            </w:r>
          </w:p>
        </w:tc>
        <w:tc>
          <w:tcPr>
            <w:tcW w:w="898" w:type="dxa"/>
            <w:tcBorders>
              <w:top w:val="nil"/>
              <w:left w:val="nil"/>
              <w:bottom w:val="nil"/>
              <w:right w:val="nil"/>
            </w:tcBorders>
            <w:vAlign w:val="center"/>
          </w:tcPr>
          <w:p w14:paraId="5E6B0D03" w14:textId="77777777" w:rsidR="0020189C" w:rsidRDefault="00020705">
            <w:pPr>
              <w:pStyle w:val="table1"/>
            </w:pPr>
            <w:r>
              <w:t>35</w:t>
            </w:r>
          </w:p>
        </w:tc>
        <w:tc>
          <w:tcPr>
            <w:tcW w:w="898" w:type="dxa"/>
            <w:tcBorders>
              <w:top w:val="nil"/>
              <w:left w:val="nil"/>
              <w:bottom w:val="nil"/>
              <w:right w:val="nil"/>
            </w:tcBorders>
            <w:vAlign w:val="center"/>
          </w:tcPr>
          <w:p w14:paraId="5E6B0D04" w14:textId="77777777" w:rsidR="0020189C" w:rsidRDefault="0020189C">
            <w:pPr>
              <w:pStyle w:val="table1"/>
            </w:pPr>
          </w:p>
        </w:tc>
        <w:tc>
          <w:tcPr>
            <w:tcW w:w="898" w:type="dxa"/>
            <w:tcBorders>
              <w:top w:val="nil"/>
              <w:left w:val="nil"/>
              <w:bottom w:val="nil"/>
              <w:right w:val="nil"/>
            </w:tcBorders>
            <w:vAlign w:val="center"/>
          </w:tcPr>
          <w:p w14:paraId="5E6B0D05" w14:textId="77777777" w:rsidR="0020189C" w:rsidRDefault="0020189C">
            <w:pPr>
              <w:pStyle w:val="table1"/>
            </w:pPr>
          </w:p>
        </w:tc>
        <w:tc>
          <w:tcPr>
            <w:tcW w:w="898" w:type="dxa"/>
            <w:tcBorders>
              <w:top w:val="nil"/>
              <w:left w:val="nil"/>
              <w:bottom w:val="nil"/>
              <w:right w:val="nil"/>
            </w:tcBorders>
            <w:vAlign w:val="center"/>
          </w:tcPr>
          <w:p w14:paraId="5E6B0D06" w14:textId="77777777" w:rsidR="0020189C" w:rsidRDefault="0020189C">
            <w:pPr>
              <w:pStyle w:val="table1"/>
            </w:pPr>
          </w:p>
        </w:tc>
        <w:tc>
          <w:tcPr>
            <w:tcW w:w="898" w:type="dxa"/>
            <w:tcBorders>
              <w:top w:val="nil"/>
              <w:left w:val="nil"/>
              <w:bottom w:val="nil"/>
              <w:right w:val="nil"/>
            </w:tcBorders>
            <w:vAlign w:val="center"/>
          </w:tcPr>
          <w:p w14:paraId="5E6B0D07" w14:textId="77777777" w:rsidR="0020189C" w:rsidRDefault="0020189C">
            <w:pPr>
              <w:pStyle w:val="table1"/>
            </w:pPr>
          </w:p>
        </w:tc>
        <w:tc>
          <w:tcPr>
            <w:tcW w:w="898" w:type="dxa"/>
            <w:tcBorders>
              <w:top w:val="nil"/>
              <w:left w:val="nil"/>
              <w:bottom w:val="nil"/>
              <w:right w:val="nil"/>
            </w:tcBorders>
            <w:vAlign w:val="center"/>
          </w:tcPr>
          <w:p w14:paraId="5E6B0D08" w14:textId="77777777" w:rsidR="0020189C" w:rsidRDefault="0020189C">
            <w:pPr>
              <w:pStyle w:val="table1"/>
            </w:pPr>
          </w:p>
        </w:tc>
        <w:tc>
          <w:tcPr>
            <w:tcW w:w="898" w:type="dxa"/>
            <w:tcBorders>
              <w:top w:val="nil"/>
              <w:left w:val="nil"/>
              <w:bottom w:val="nil"/>
              <w:right w:val="nil"/>
            </w:tcBorders>
            <w:vAlign w:val="center"/>
          </w:tcPr>
          <w:p w14:paraId="5E6B0D09" w14:textId="77777777" w:rsidR="0020189C" w:rsidRDefault="0020189C">
            <w:pPr>
              <w:pStyle w:val="table1"/>
            </w:pPr>
          </w:p>
        </w:tc>
        <w:tc>
          <w:tcPr>
            <w:tcW w:w="898" w:type="dxa"/>
            <w:tcBorders>
              <w:top w:val="nil"/>
              <w:left w:val="nil"/>
              <w:bottom w:val="nil"/>
              <w:right w:val="nil"/>
            </w:tcBorders>
            <w:vAlign w:val="center"/>
          </w:tcPr>
          <w:p w14:paraId="5E6B0D0A" w14:textId="77777777" w:rsidR="0020189C" w:rsidRDefault="0020189C">
            <w:pPr>
              <w:pStyle w:val="table1"/>
            </w:pPr>
          </w:p>
        </w:tc>
        <w:tc>
          <w:tcPr>
            <w:tcW w:w="898" w:type="dxa"/>
            <w:tcBorders>
              <w:top w:val="nil"/>
              <w:left w:val="nil"/>
              <w:bottom w:val="nil"/>
              <w:right w:val="nil"/>
            </w:tcBorders>
            <w:vAlign w:val="center"/>
          </w:tcPr>
          <w:p w14:paraId="5E6B0D0B" w14:textId="77777777" w:rsidR="0020189C" w:rsidRDefault="0020189C">
            <w:pPr>
              <w:pStyle w:val="table1"/>
            </w:pPr>
          </w:p>
        </w:tc>
        <w:tc>
          <w:tcPr>
            <w:tcW w:w="898" w:type="dxa"/>
            <w:tcBorders>
              <w:top w:val="nil"/>
              <w:left w:val="nil"/>
              <w:bottom w:val="nil"/>
              <w:right w:val="nil"/>
            </w:tcBorders>
            <w:vAlign w:val="center"/>
          </w:tcPr>
          <w:p w14:paraId="5E6B0D0C" w14:textId="77777777" w:rsidR="0020189C" w:rsidRDefault="0020189C">
            <w:pPr>
              <w:pStyle w:val="table1"/>
            </w:pPr>
          </w:p>
        </w:tc>
      </w:tr>
      <w:tr w:rsidR="0020189C" w14:paraId="5E6B0D1E" w14:textId="77777777">
        <w:tc>
          <w:tcPr>
            <w:tcW w:w="1693" w:type="dxa"/>
            <w:tcBorders>
              <w:top w:val="nil"/>
              <w:left w:val="nil"/>
              <w:bottom w:val="nil"/>
              <w:right w:val="nil"/>
            </w:tcBorders>
            <w:vAlign w:val="center"/>
          </w:tcPr>
          <w:p w14:paraId="5E6B0D0E" w14:textId="77777777" w:rsidR="0020189C" w:rsidRDefault="00020705">
            <w:pPr>
              <w:pStyle w:val="table1"/>
              <w:rPr>
                <w:b/>
              </w:rPr>
            </w:pPr>
            <w:r>
              <w:rPr>
                <w:b/>
              </w:rPr>
              <w:t>pH</w:t>
            </w:r>
          </w:p>
        </w:tc>
        <w:tc>
          <w:tcPr>
            <w:tcW w:w="869" w:type="dxa"/>
            <w:tcBorders>
              <w:top w:val="nil"/>
              <w:left w:val="nil"/>
              <w:bottom w:val="nil"/>
              <w:right w:val="nil"/>
            </w:tcBorders>
            <w:vAlign w:val="center"/>
          </w:tcPr>
          <w:p w14:paraId="5E6B0D0F" w14:textId="77777777" w:rsidR="0020189C" w:rsidRDefault="00020705">
            <w:pPr>
              <w:pStyle w:val="table1"/>
              <w:rPr>
                <w:b/>
              </w:rPr>
            </w:pPr>
            <w:r>
              <w:rPr>
                <w:b/>
              </w:rPr>
              <w:t>Units</w:t>
            </w:r>
          </w:p>
        </w:tc>
        <w:tc>
          <w:tcPr>
            <w:tcW w:w="897" w:type="dxa"/>
            <w:tcBorders>
              <w:top w:val="nil"/>
              <w:left w:val="nil"/>
              <w:bottom w:val="nil"/>
              <w:right w:val="nil"/>
            </w:tcBorders>
            <w:vAlign w:val="center"/>
          </w:tcPr>
          <w:p w14:paraId="5E6B0D10" w14:textId="77777777" w:rsidR="0020189C" w:rsidRDefault="0020189C">
            <w:pPr>
              <w:pStyle w:val="table1"/>
            </w:pPr>
          </w:p>
        </w:tc>
        <w:tc>
          <w:tcPr>
            <w:tcW w:w="898" w:type="dxa"/>
            <w:tcBorders>
              <w:top w:val="nil"/>
              <w:left w:val="nil"/>
              <w:bottom w:val="nil"/>
              <w:right w:val="nil"/>
            </w:tcBorders>
            <w:vAlign w:val="center"/>
          </w:tcPr>
          <w:p w14:paraId="5E6B0D11" w14:textId="77777777" w:rsidR="0020189C" w:rsidRDefault="0020189C">
            <w:pPr>
              <w:pStyle w:val="table1"/>
              <w:rPr>
                <w:rFonts w:cs="Arial"/>
                <w:color w:val="000000"/>
                <w:szCs w:val="16"/>
              </w:rPr>
            </w:pPr>
          </w:p>
        </w:tc>
        <w:tc>
          <w:tcPr>
            <w:tcW w:w="898" w:type="dxa"/>
            <w:tcBorders>
              <w:top w:val="nil"/>
              <w:left w:val="nil"/>
              <w:bottom w:val="nil"/>
              <w:right w:val="nil"/>
            </w:tcBorders>
            <w:vAlign w:val="center"/>
          </w:tcPr>
          <w:p w14:paraId="5E6B0D12" w14:textId="77777777" w:rsidR="0020189C" w:rsidRDefault="0020189C">
            <w:pPr>
              <w:pStyle w:val="table1"/>
              <w:rPr>
                <w:rFonts w:cs="Arial"/>
                <w:color w:val="000000"/>
                <w:szCs w:val="16"/>
              </w:rPr>
            </w:pPr>
          </w:p>
        </w:tc>
        <w:tc>
          <w:tcPr>
            <w:tcW w:w="898" w:type="dxa"/>
            <w:tcBorders>
              <w:top w:val="nil"/>
              <w:left w:val="nil"/>
              <w:bottom w:val="nil"/>
              <w:right w:val="nil"/>
            </w:tcBorders>
            <w:vAlign w:val="center"/>
          </w:tcPr>
          <w:p w14:paraId="5E6B0D13" w14:textId="77777777" w:rsidR="0020189C" w:rsidRDefault="00020705">
            <w:pPr>
              <w:pStyle w:val="table1"/>
              <w:rPr>
                <w:rFonts w:cs="Arial"/>
                <w:color w:val="000000"/>
                <w:szCs w:val="16"/>
              </w:rPr>
            </w:pPr>
            <w:r>
              <w:rPr>
                <w:rFonts w:cs="Arial"/>
                <w:color w:val="000000"/>
                <w:szCs w:val="16"/>
              </w:rPr>
              <w:t>6.13</w:t>
            </w:r>
          </w:p>
        </w:tc>
        <w:tc>
          <w:tcPr>
            <w:tcW w:w="898" w:type="dxa"/>
            <w:tcBorders>
              <w:top w:val="nil"/>
              <w:left w:val="nil"/>
              <w:bottom w:val="nil"/>
              <w:right w:val="nil"/>
            </w:tcBorders>
            <w:vAlign w:val="center"/>
          </w:tcPr>
          <w:p w14:paraId="5E6B0D14" w14:textId="77777777" w:rsidR="0020189C" w:rsidRDefault="00020705">
            <w:pPr>
              <w:pStyle w:val="table1"/>
              <w:rPr>
                <w:rFonts w:cs="Arial"/>
                <w:color w:val="000000"/>
                <w:szCs w:val="16"/>
              </w:rPr>
            </w:pPr>
            <w:r>
              <w:rPr>
                <w:rFonts w:cs="Arial"/>
                <w:color w:val="000000"/>
                <w:szCs w:val="16"/>
              </w:rPr>
              <w:t>6.77</w:t>
            </w:r>
          </w:p>
        </w:tc>
        <w:tc>
          <w:tcPr>
            <w:tcW w:w="898" w:type="dxa"/>
            <w:tcBorders>
              <w:top w:val="nil"/>
              <w:left w:val="nil"/>
              <w:bottom w:val="nil"/>
              <w:right w:val="nil"/>
            </w:tcBorders>
            <w:vAlign w:val="center"/>
          </w:tcPr>
          <w:p w14:paraId="5E6B0D15" w14:textId="77777777" w:rsidR="0020189C" w:rsidRDefault="0020189C">
            <w:pPr>
              <w:pStyle w:val="table1"/>
            </w:pPr>
          </w:p>
        </w:tc>
        <w:tc>
          <w:tcPr>
            <w:tcW w:w="898" w:type="dxa"/>
            <w:tcBorders>
              <w:top w:val="nil"/>
              <w:left w:val="nil"/>
              <w:bottom w:val="nil"/>
              <w:right w:val="nil"/>
            </w:tcBorders>
            <w:vAlign w:val="center"/>
          </w:tcPr>
          <w:p w14:paraId="5E6B0D16" w14:textId="77777777" w:rsidR="0020189C" w:rsidRDefault="0020189C">
            <w:pPr>
              <w:pStyle w:val="table1"/>
            </w:pPr>
          </w:p>
        </w:tc>
        <w:tc>
          <w:tcPr>
            <w:tcW w:w="898" w:type="dxa"/>
            <w:tcBorders>
              <w:top w:val="nil"/>
              <w:left w:val="nil"/>
              <w:bottom w:val="nil"/>
              <w:right w:val="nil"/>
            </w:tcBorders>
            <w:vAlign w:val="center"/>
          </w:tcPr>
          <w:p w14:paraId="5E6B0D17" w14:textId="77777777" w:rsidR="0020189C" w:rsidRDefault="0020189C">
            <w:pPr>
              <w:pStyle w:val="table1"/>
            </w:pPr>
          </w:p>
        </w:tc>
        <w:tc>
          <w:tcPr>
            <w:tcW w:w="898" w:type="dxa"/>
            <w:tcBorders>
              <w:top w:val="nil"/>
              <w:left w:val="nil"/>
              <w:bottom w:val="nil"/>
              <w:right w:val="nil"/>
            </w:tcBorders>
            <w:vAlign w:val="center"/>
          </w:tcPr>
          <w:p w14:paraId="5E6B0D18" w14:textId="77777777" w:rsidR="0020189C" w:rsidRDefault="0020189C">
            <w:pPr>
              <w:pStyle w:val="table1"/>
            </w:pPr>
          </w:p>
        </w:tc>
        <w:tc>
          <w:tcPr>
            <w:tcW w:w="898" w:type="dxa"/>
            <w:tcBorders>
              <w:top w:val="nil"/>
              <w:left w:val="nil"/>
              <w:bottom w:val="nil"/>
              <w:right w:val="nil"/>
            </w:tcBorders>
            <w:vAlign w:val="center"/>
          </w:tcPr>
          <w:p w14:paraId="5E6B0D19" w14:textId="77777777" w:rsidR="0020189C" w:rsidRDefault="0020189C">
            <w:pPr>
              <w:pStyle w:val="table1"/>
            </w:pPr>
          </w:p>
        </w:tc>
        <w:tc>
          <w:tcPr>
            <w:tcW w:w="898" w:type="dxa"/>
            <w:tcBorders>
              <w:top w:val="nil"/>
              <w:left w:val="nil"/>
              <w:bottom w:val="nil"/>
              <w:right w:val="nil"/>
            </w:tcBorders>
            <w:vAlign w:val="center"/>
          </w:tcPr>
          <w:p w14:paraId="5E6B0D1A" w14:textId="77777777" w:rsidR="0020189C" w:rsidRDefault="0020189C">
            <w:pPr>
              <w:pStyle w:val="table1"/>
            </w:pPr>
          </w:p>
        </w:tc>
        <w:tc>
          <w:tcPr>
            <w:tcW w:w="898" w:type="dxa"/>
            <w:tcBorders>
              <w:top w:val="nil"/>
              <w:left w:val="nil"/>
              <w:bottom w:val="nil"/>
              <w:right w:val="nil"/>
            </w:tcBorders>
            <w:vAlign w:val="center"/>
          </w:tcPr>
          <w:p w14:paraId="5E6B0D1B" w14:textId="77777777" w:rsidR="0020189C" w:rsidRDefault="0020189C">
            <w:pPr>
              <w:pStyle w:val="table1"/>
            </w:pPr>
          </w:p>
        </w:tc>
        <w:tc>
          <w:tcPr>
            <w:tcW w:w="898" w:type="dxa"/>
            <w:tcBorders>
              <w:top w:val="nil"/>
              <w:left w:val="nil"/>
              <w:bottom w:val="nil"/>
              <w:right w:val="nil"/>
            </w:tcBorders>
            <w:vAlign w:val="center"/>
          </w:tcPr>
          <w:p w14:paraId="5E6B0D1C" w14:textId="77777777" w:rsidR="0020189C" w:rsidRDefault="0020189C">
            <w:pPr>
              <w:pStyle w:val="table1"/>
              <w:rPr>
                <w:rFonts w:cs="Arial"/>
                <w:color w:val="000000"/>
                <w:szCs w:val="16"/>
              </w:rPr>
            </w:pPr>
          </w:p>
        </w:tc>
        <w:tc>
          <w:tcPr>
            <w:tcW w:w="898" w:type="dxa"/>
            <w:tcBorders>
              <w:top w:val="nil"/>
              <w:left w:val="nil"/>
              <w:bottom w:val="nil"/>
              <w:right w:val="nil"/>
            </w:tcBorders>
            <w:vAlign w:val="center"/>
          </w:tcPr>
          <w:p w14:paraId="5E6B0D1D" w14:textId="77777777" w:rsidR="0020189C" w:rsidRDefault="0020189C">
            <w:pPr>
              <w:pStyle w:val="table1"/>
              <w:rPr>
                <w:rFonts w:cs="Arial"/>
                <w:color w:val="000000"/>
                <w:szCs w:val="16"/>
              </w:rPr>
            </w:pPr>
          </w:p>
        </w:tc>
      </w:tr>
      <w:tr w:rsidR="0020189C" w14:paraId="5E6B0D2F" w14:textId="77777777">
        <w:tc>
          <w:tcPr>
            <w:tcW w:w="1693" w:type="dxa"/>
            <w:tcBorders>
              <w:top w:val="nil"/>
              <w:left w:val="nil"/>
              <w:bottom w:val="nil"/>
              <w:right w:val="nil"/>
            </w:tcBorders>
            <w:vAlign w:val="center"/>
          </w:tcPr>
          <w:p w14:paraId="5E6B0D1F" w14:textId="77777777" w:rsidR="0020189C" w:rsidRDefault="00020705">
            <w:pPr>
              <w:pStyle w:val="table1"/>
              <w:rPr>
                <w:b/>
              </w:rPr>
            </w:pPr>
            <w:r>
              <w:rPr>
                <w:b/>
              </w:rPr>
              <w:t>Turbidity</w:t>
            </w:r>
          </w:p>
        </w:tc>
        <w:tc>
          <w:tcPr>
            <w:tcW w:w="869" w:type="dxa"/>
            <w:tcBorders>
              <w:top w:val="nil"/>
              <w:left w:val="nil"/>
              <w:bottom w:val="nil"/>
              <w:right w:val="nil"/>
            </w:tcBorders>
            <w:vAlign w:val="center"/>
          </w:tcPr>
          <w:p w14:paraId="5E6B0D20" w14:textId="77777777" w:rsidR="0020189C" w:rsidRDefault="00020705">
            <w:pPr>
              <w:pStyle w:val="table1"/>
              <w:rPr>
                <w:b/>
              </w:rPr>
            </w:pPr>
            <w:r>
              <w:rPr>
                <w:b/>
              </w:rPr>
              <w:t>NTU</w:t>
            </w:r>
          </w:p>
        </w:tc>
        <w:tc>
          <w:tcPr>
            <w:tcW w:w="897" w:type="dxa"/>
            <w:tcBorders>
              <w:top w:val="nil"/>
              <w:left w:val="nil"/>
              <w:bottom w:val="nil"/>
              <w:right w:val="nil"/>
            </w:tcBorders>
            <w:vAlign w:val="center"/>
          </w:tcPr>
          <w:p w14:paraId="5E6B0D21" w14:textId="77777777" w:rsidR="0020189C" w:rsidRDefault="0020189C">
            <w:pPr>
              <w:pStyle w:val="table1"/>
            </w:pPr>
          </w:p>
        </w:tc>
        <w:tc>
          <w:tcPr>
            <w:tcW w:w="898" w:type="dxa"/>
            <w:tcBorders>
              <w:top w:val="nil"/>
              <w:left w:val="nil"/>
              <w:bottom w:val="nil"/>
              <w:right w:val="nil"/>
            </w:tcBorders>
            <w:vAlign w:val="center"/>
          </w:tcPr>
          <w:p w14:paraId="5E6B0D22" w14:textId="77777777" w:rsidR="0020189C" w:rsidRDefault="0020189C">
            <w:pPr>
              <w:pStyle w:val="table1"/>
            </w:pPr>
          </w:p>
        </w:tc>
        <w:tc>
          <w:tcPr>
            <w:tcW w:w="898" w:type="dxa"/>
            <w:tcBorders>
              <w:top w:val="nil"/>
              <w:left w:val="nil"/>
              <w:bottom w:val="nil"/>
              <w:right w:val="nil"/>
            </w:tcBorders>
            <w:vAlign w:val="center"/>
          </w:tcPr>
          <w:p w14:paraId="5E6B0D23" w14:textId="77777777" w:rsidR="0020189C" w:rsidRDefault="0020189C">
            <w:pPr>
              <w:pStyle w:val="table1"/>
            </w:pPr>
          </w:p>
        </w:tc>
        <w:tc>
          <w:tcPr>
            <w:tcW w:w="898" w:type="dxa"/>
            <w:tcBorders>
              <w:top w:val="nil"/>
              <w:left w:val="nil"/>
              <w:bottom w:val="nil"/>
              <w:right w:val="nil"/>
            </w:tcBorders>
            <w:vAlign w:val="center"/>
          </w:tcPr>
          <w:p w14:paraId="5E6B0D24" w14:textId="77777777" w:rsidR="0020189C" w:rsidRDefault="00020705">
            <w:pPr>
              <w:pStyle w:val="table1"/>
            </w:pPr>
            <w:r>
              <w:t>5.6</w:t>
            </w:r>
          </w:p>
        </w:tc>
        <w:tc>
          <w:tcPr>
            <w:tcW w:w="898" w:type="dxa"/>
            <w:tcBorders>
              <w:top w:val="nil"/>
              <w:left w:val="nil"/>
              <w:bottom w:val="nil"/>
              <w:right w:val="nil"/>
            </w:tcBorders>
            <w:vAlign w:val="center"/>
          </w:tcPr>
          <w:p w14:paraId="5E6B0D25" w14:textId="77777777" w:rsidR="0020189C" w:rsidRDefault="00020705">
            <w:pPr>
              <w:pStyle w:val="table1"/>
            </w:pPr>
            <w:r>
              <w:t>14.77</w:t>
            </w:r>
          </w:p>
        </w:tc>
        <w:tc>
          <w:tcPr>
            <w:tcW w:w="898" w:type="dxa"/>
            <w:tcBorders>
              <w:top w:val="nil"/>
              <w:left w:val="nil"/>
              <w:bottom w:val="nil"/>
              <w:right w:val="nil"/>
            </w:tcBorders>
            <w:vAlign w:val="center"/>
          </w:tcPr>
          <w:p w14:paraId="5E6B0D26" w14:textId="77777777" w:rsidR="0020189C" w:rsidRDefault="0020189C">
            <w:pPr>
              <w:pStyle w:val="table1"/>
            </w:pPr>
          </w:p>
        </w:tc>
        <w:tc>
          <w:tcPr>
            <w:tcW w:w="898" w:type="dxa"/>
            <w:tcBorders>
              <w:top w:val="nil"/>
              <w:left w:val="nil"/>
              <w:bottom w:val="nil"/>
              <w:right w:val="nil"/>
            </w:tcBorders>
            <w:vAlign w:val="center"/>
          </w:tcPr>
          <w:p w14:paraId="5E6B0D27" w14:textId="77777777" w:rsidR="0020189C" w:rsidRDefault="0020189C">
            <w:pPr>
              <w:pStyle w:val="table1"/>
            </w:pPr>
          </w:p>
        </w:tc>
        <w:tc>
          <w:tcPr>
            <w:tcW w:w="898" w:type="dxa"/>
            <w:tcBorders>
              <w:top w:val="nil"/>
              <w:left w:val="nil"/>
              <w:bottom w:val="nil"/>
              <w:right w:val="nil"/>
            </w:tcBorders>
            <w:vAlign w:val="center"/>
          </w:tcPr>
          <w:p w14:paraId="5E6B0D28" w14:textId="77777777" w:rsidR="0020189C" w:rsidRDefault="0020189C">
            <w:pPr>
              <w:pStyle w:val="table1"/>
            </w:pPr>
          </w:p>
        </w:tc>
        <w:tc>
          <w:tcPr>
            <w:tcW w:w="898" w:type="dxa"/>
            <w:tcBorders>
              <w:top w:val="nil"/>
              <w:left w:val="nil"/>
              <w:bottom w:val="nil"/>
              <w:right w:val="nil"/>
            </w:tcBorders>
            <w:vAlign w:val="center"/>
          </w:tcPr>
          <w:p w14:paraId="5E6B0D29" w14:textId="77777777" w:rsidR="0020189C" w:rsidRDefault="0020189C">
            <w:pPr>
              <w:pStyle w:val="table1"/>
            </w:pPr>
          </w:p>
        </w:tc>
        <w:tc>
          <w:tcPr>
            <w:tcW w:w="898" w:type="dxa"/>
            <w:tcBorders>
              <w:top w:val="nil"/>
              <w:left w:val="nil"/>
              <w:bottom w:val="nil"/>
              <w:right w:val="nil"/>
            </w:tcBorders>
            <w:vAlign w:val="center"/>
          </w:tcPr>
          <w:p w14:paraId="5E6B0D2A" w14:textId="77777777" w:rsidR="0020189C" w:rsidRDefault="0020189C">
            <w:pPr>
              <w:pStyle w:val="table1"/>
            </w:pPr>
          </w:p>
        </w:tc>
        <w:tc>
          <w:tcPr>
            <w:tcW w:w="898" w:type="dxa"/>
            <w:tcBorders>
              <w:top w:val="nil"/>
              <w:left w:val="nil"/>
              <w:bottom w:val="nil"/>
              <w:right w:val="nil"/>
            </w:tcBorders>
            <w:vAlign w:val="center"/>
          </w:tcPr>
          <w:p w14:paraId="5E6B0D2B" w14:textId="77777777" w:rsidR="0020189C" w:rsidRDefault="0020189C">
            <w:pPr>
              <w:pStyle w:val="table1"/>
            </w:pPr>
          </w:p>
        </w:tc>
        <w:tc>
          <w:tcPr>
            <w:tcW w:w="898" w:type="dxa"/>
            <w:tcBorders>
              <w:top w:val="nil"/>
              <w:left w:val="nil"/>
              <w:bottom w:val="nil"/>
              <w:right w:val="nil"/>
            </w:tcBorders>
            <w:vAlign w:val="center"/>
          </w:tcPr>
          <w:p w14:paraId="5E6B0D2C" w14:textId="77777777" w:rsidR="0020189C" w:rsidRDefault="0020189C">
            <w:pPr>
              <w:pStyle w:val="table1"/>
            </w:pPr>
          </w:p>
        </w:tc>
        <w:tc>
          <w:tcPr>
            <w:tcW w:w="898" w:type="dxa"/>
            <w:tcBorders>
              <w:top w:val="nil"/>
              <w:left w:val="nil"/>
              <w:bottom w:val="nil"/>
              <w:right w:val="nil"/>
            </w:tcBorders>
            <w:vAlign w:val="center"/>
          </w:tcPr>
          <w:p w14:paraId="5E6B0D2D" w14:textId="77777777" w:rsidR="0020189C" w:rsidRDefault="0020189C">
            <w:pPr>
              <w:pStyle w:val="table1"/>
            </w:pPr>
          </w:p>
        </w:tc>
        <w:tc>
          <w:tcPr>
            <w:tcW w:w="898" w:type="dxa"/>
            <w:tcBorders>
              <w:top w:val="nil"/>
              <w:left w:val="nil"/>
              <w:bottom w:val="nil"/>
              <w:right w:val="nil"/>
            </w:tcBorders>
            <w:vAlign w:val="center"/>
          </w:tcPr>
          <w:p w14:paraId="5E6B0D2E" w14:textId="77777777" w:rsidR="0020189C" w:rsidRDefault="0020189C">
            <w:pPr>
              <w:pStyle w:val="table1"/>
            </w:pPr>
          </w:p>
        </w:tc>
      </w:tr>
      <w:tr w:rsidR="0020189C" w14:paraId="5E6B0D40" w14:textId="77777777">
        <w:tc>
          <w:tcPr>
            <w:tcW w:w="1693" w:type="dxa"/>
            <w:tcBorders>
              <w:top w:val="nil"/>
              <w:left w:val="nil"/>
              <w:bottom w:val="nil"/>
              <w:right w:val="nil"/>
            </w:tcBorders>
            <w:vAlign w:val="center"/>
          </w:tcPr>
          <w:p w14:paraId="5E6B0D30" w14:textId="77777777" w:rsidR="0020189C" w:rsidRDefault="00020705">
            <w:pPr>
              <w:pStyle w:val="table1"/>
              <w:rPr>
                <w:b/>
              </w:rPr>
            </w:pPr>
            <w:r>
              <w:rPr>
                <w:b/>
              </w:rPr>
              <w:t>Dissolved oxygen</w:t>
            </w:r>
          </w:p>
        </w:tc>
        <w:tc>
          <w:tcPr>
            <w:tcW w:w="869" w:type="dxa"/>
            <w:tcBorders>
              <w:top w:val="nil"/>
              <w:left w:val="nil"/>
              <w:bottom w:val="nil"/>
              <w:right w:val="nil"/>
            </w:tcBorders>
            <w:vAlign w:val="center"/>
          </w:tcPr>
          <w:p w14:paraId="5E6B0D31" w14:textId="77777777" w:rsidR="0020189C" w:rsidRDefault="00020705">
            <w:pPr>
              <w:pStyle w:val="table1"/>
              <w:rPr>
                <w:b/>
              </w:rPr>
            </w:pPr>
            <w:r>
              <w:rPr>
                <w:b/>
              </w:rPr>
              <w:t>mg L</w:t>
            </w:r>
            <w:r>
              <w:rPr>
                <w:b/>
                <w:snapToGrid w:val="0"/>
                <w:color w:val="000000"/>
                <w:position w:val="4"/>
                <w:sz w:val="11"/>
                <w:szCs w:val="0"/>
                <w:u w:color="000000"/>
              </w:rPr>
              <w:t>-1</w:t>
            </w:r>
          </w:p>
        </w:tc>
        <w:tc>
          <w:tcPr>
            <w:tcW w:w="897" w:type="dxa"/>
            <w:tcBorders>
              <w:top w:val="nil"/>
              <w:left w:val="nil"/>
              <w:bottom w:val="nil"/>
              <w:right w:val="nil"/>
            </w:tcBorders>
            <w:vAlign w:val="center"/>
          </w:tcPr>
          <w:p w14:paraId="5E6B0D32" w14:textId="77777777" w:rsidR="0020189C" w:rsidRDefault="0020189C">
            <w:pPr>
              <w:pStyle w:val="table1"/>
            </w:pPr>
          </w:p>
        </w:tc>
        <w:tc>
          <w:tcPr>
            <w:tcW w:w="898" w:type="dxa"/>
            <w:tcBorders>
              <w:top w:val="nil"/>
              <w:left w:val="nil"/>
              <w:bottom w:val="nil"/>
              <w:right w:val="nil"/>
            </w:tcBorders>
            <w:vAlign w:val="center"/>
          </w:tcPr>
          <w:p w14:paraId="5E6B0D33" w14:textId="77777777" w:rsidR="0020189C" w:rsidRDefault="0020189C">
            <w:pPr>
              <w:pStyle w:val="table1"/>
              <w:rPr>
                <w:rFonts w:cs="Arial"/>
                <w:color w:val="000000"/>
                <w:szCs w:val="16"/>
              </w:rPr>
            </w:pPr>
          </w:p>
        </w:tc>
        <w:tc>
          <w:tcPr>
            <w:tcW w:w="898" w:type="dxa"/>
            <w:tcBorders>
              <w:top w:val="nil"/>
              <w:left w:val="nil"/>
              <w:bottom w:val="nil"/>
              <w:right w:val="nil"/>
            </w:tcBorders>
            <w:vAlign w:val="center"/>
          </w:tcPr>
          <w:p w14:paraId="5E6B0D34" w14:textId="77777777" w:rsidR="0020189C" w:rsidRDefault="0020189C">
            <w:pPr>
              <w:pStyle w:val="table1"/>
              <w:rPr>
                <w:rFonts w:cs="Arial"/>
                <w:color w:val="000000"/>
                <w:szCs w:val="16"/>
              </w:rPr>
            </w:pPr>
          </w:p>
        </w:tc>
        <w:tc>
          <w:tcPr>
            <w:tcW w:w="898" w:type="dxa"/>
            <w:tcBorders>
              <w:top w:val="nil"/>
              <w:left w:val="nil"/>
              <w:bottom w:val="nil"/>
              <w:right w:val="nil"/>
            </w:tcBorders>
            <w:vAlign w:val="center"/>
          </w:tcPr>
          <w:p w14:paraId="5E6B0D35" w14:textId="77777777" w:rsidR="0020189C" w:rsidRDefault="0020189C">
            <w:pPr>
              <w:pStyle w:val="table1"/>
              <w:rPr>
                <w:rFonts w:cs="Arial"/>
                <w:color w:val="000000"/>
                <w:szCs w:val="16"/>
              </w:rPr>
            </w:pPr>
          </w:p>
        </w:tc>
        <w:tc>
          <w:tcPr>
            <w:tcW w:w="898" w:type="dxa"/>
            <w:tcBorders>
              <w:top w:val="nil"/>
              <w:left w:val="nil"/>
              <w:bottom w:val="nil"/>
              <w:right w:val="nil"/>
            </w:tcBorders>
            <w:vAlign w:val="center"/>
          </w:tcPr>
          <w:p w14:paraId="5E6B0D36" w14:textId="77777777" w:rsidR="0020189C" w:rsidRDefault="0020189C">
            <w:pPr>
              <w:pStyle w:val="table1"/>
              <w:rPr>
                <w:rFonts w:cs="Arial"/>
                <w:color w:val="000000"/>
                <w:szCs w:val="16"/>
              </w:rPr>
            </w:pPr>
          </w:p>
        </w:tc>
        <w:tc>
          <w:tcPr>
            <w:tcW w:w="898" w:type="dxa"/>
            <w:tcBorders>
              <w:top w:val="nil"/>
              <w:left w:val="nil"/>
              <w:bottom w:val="nil"/>
              <w:right w:val="nil"/>
            </w:tcBorders>
            <w:vAlign w:val="center"/>
          </w:tcPr>
          <w:p w14:paraId="5E6B0D37" w14:textId="77777777" w:rsidR="0020189C" w:rsidRDefault="0020189C">
            <w:pPr>
              <w:pStyle w:val="table1"/>
            </w:pPr>
          </w:p>
        </w:tc>
        <w:tc>
          <w:tcPr>
            <w:tcW w:w="898" w:type="dxa"/>
            <w:tcBorders>
              <w:top w:val="nil"/>
              <w:left w:val="nil"/>
              <w:bottom w:val="nil"/>
              <w:right w:val="nil"/>
            </w:tcBorders>
            <w:vAlign w:val="center"/>
          </w:tcPr>
          <w:p w14:paraId="5E6B0D38" w14:textId="77777777" w:rsidR="0020189C" w:rsidRDefault="0020189C">
            <w:pPr>
              <w:pStyle w:val="table1"/>
            </w:pPr>
          </w:p>
        </w:tc>
        <w:tc>
          <w:tcPr>
            <w:tcW w:w="898" w:type="dxa"/>
            <w:tcBorders>
              <w:top w:val="nil"/>
              <w:left w:val="nil"/>
              <w:bottom w:val="nil"/>
              <w:right w:val="nil"/>
            </w:tcBorders>
            <w:vAlign w:val="center"/>
          </w:tcPr>
          <w:p w14:paraId="5E6B0D39" w14:textId="77777777" w:rsidR="0020189C" w:rsidRDefault="0020189C">
            <w:pPr>
              <w:pStyle w:val="table1"/>
            </w:pPr>
          </w:p>
        </w:tc>
        <w:tc>
          <w:tcPr>
            <w:tcW w:w="898" w:type="dxa"/>
            <w:tcBorders>
              <w:top w:val="nil"/>
              <w:left w:val="nil"/>
              <w:bottom w:val="nil"/>
              <w:right w:val="nil"/>
            </w:tcBorders>
            <w:vAlign w:val="center"/>
          </w:tcPr>
          <w:p w14:paraId="5E6B0D3A" w14:textId="77777777" w:rsidR="0020189C" w:rsidRDefault="0020189C">
            <w:pPr>
              <w:pStyle w:val="table1"/>
            </w:pPr>
          </w:p>
        </w:tc>
        <w:tc>
          <w:tcPr>
            <w:tcW w:w="898" w:type="dxa"/>
            <w:tcBorders>
              <w:top w:val="nil"/>
              <w:left w:val="nil"/>
              <w:bottom w:val="nil"/>
              <w:right w:val="nil"/>
            </w:tcBorders>
            <w:vAlign w:val="center"/>
          </w:tcPr>
          <w:p w14:paraId="5E6B0D3B" w14:textId="77777777" w:rsidR="0020189C" w:rsidRDefault="0020189C">
            <w:pPr>
              <w:pStyle w:val="table1"/>
            </w:pPr>
          </w:p>
        </w:tc>
        <w:tc>
          <w:tcPr>
            <w:tcW w:w="898" w:type="dxa"/>
            <w:tcBorders>
              <w:top w:val="nil"/>
              <w:left w:val="nil"/>
              <w:bottom w:val="nil"/>
              <w:right w:val="nil"/>
            </w:tcBorders>
            <w:vAlign w:val="center"/>
          </w:tcPr>
          <w:p w14:paraId="5E6B0D3C" w14:textId="77777777" w:rsidR="0020189C" w:rsidRDefault="0020189C">
            <w:pPr>
              <w:pStyle w:val="table1"/>
            </w:pPr>
          </w:p>
        </w:tc>
        <w:tc>
          <w:tcPr>
            <w:tcW w:w="898" w:type="dxa"/>
            <w:tcBorders>
              <w:top w:val="nil"/>
              <w:left w:val="nil"/>
              <w:bottom w:val="nil"/>
              <w:right w:val="nil"/>
            </w:tcBorders>
            <w:vAlign w:val="center"/>
          </w:tcPr>
          <w:p w14:paraId="5E6B0D3D" w14:textId="77777777" w:rsidR="0020189C" w:rsidRDefault="0020189C">
            <w:pPr>
              <w:pStyle w:val="table1"/>
            </w:pPr>
          </w:p>
        </w:tc>
        <w:tc>
          <w:tcPr>
            <w:tcW w:w="898" w:type="dxa"/>
            <w:tcBorders>
              <w:top w:val="nil"/>
              <w:left w:val="nil"/>
              <w:bottom w:val="nil"/>
              <w:right w:val="nil"/>
            </w:tcBorders>
            <w:vAlign w:val="center"/>
          </w:tcPr>
          <w:p w14:paraId="5E6B0D3E" w14:textId="77777777" w:rsidR="0020189C" w:rsidRDefault="0020189C">
            <w:pPr>
              <w:pStyle w:val="table1"/>
              <w:rPr>
                <w:rFonts w:cs="Arial"/>
                <w:color w:val="000000"/>
                <w:szCs w:val="16"/>
              </w:rPr>
            </w:pPr>
          </w:p>
        </w:tc>
        <w:tc>
          <w:tcPr>
            <w:tcW w:w="898" w:type="dxa"/>
            <w:tcBorders>
              <w:top w:val="nil"/>
              <w:left w:val="nil"/>
              <w:bottom w:val="nil"/>
              <w:right w:val="nil"/>
            </w:tcBorders>
            <w:vAlign w:val="center"/>
          </w:tcPr>
          <w:p w14:paraId="5E6B0D3F" w14:textId="77777777" w:rsidR="0020189C" w:rsidRDefault="0020189C">
            <w:pPr>
              <w:pStyle w:val="table1"/>
              <w:rPr>
                <w:rFonts w:cs="Arial"/>
                <w:color w:val="000000"/>
                <w:szCs w:val="16"/>
              </w:rPr>
            </w:pPr>
          </w:p>
        </w:tc>
      </w:tr>
      <w:tr w:rsidR="0020189C" w14:paraId="5E6B0D51" w14:textId="77777777">
        <w:tc>
          <w:tcPr>
            <w:tcW w:w="1693" w:type="dxa"/>
            <w:tcBorders>
              <w:top w:val="nil"/>
              <w:left w:val="nil"/>
              <w:bottom w:val="single" w:sz="4" w:space="0" w:color="auto"/>
              <w:right w:val="nil"/>
            </w:tcBorders>
            <w:vAlign w:val="center"/>
          </w:tcPr>
          <w:p w14:paraId="5E6B0D41" w14:textId="77777777" w:rsidR="0020189C" w:rsidRDefault="00020705">
            <w:pPr>
              <w:pStyle w:val="table1"/>
              <w:rPr>
                <w:b/>
              </w:rPr>
            </w:pPr>
            <w:r>
              <w:rPr>
                <w:b/>
              </w:rPr>
              <w:t>Dissolved oxygen</w:t>
            </w:r>
          </w:p>
        </w:tc>
        <w:tc>
          <w:tcPr>
            <w:tcW w:w="869" w:type="dxa"/>
            <w:tcBorders>
              <w:top w:val="nil"/>
              <w:left w:val="nil"/>
              <w:bottom w:val="single" w:sz="4" w:space="0" w:color="auto"/>
              <w:right w:val="nil"/>
            </w:tcBorders>
            <w:vAlign w:val="center"/>
          </w:tcPr>
          <w:p w14:paraId="5E6B0D42" w14:textId="77777777" w:rsidR="0020189C" w:rsidRDefault="00020705">
            <w:pPr>
              <w:pStyle w:val="table1"/>
              <w:rPr>
                <w:b/>
              </w:rPr>
            </w:pPr>
            <w:r>
              <w:rPr>
                <w:b/>
              </w:rPr>
              <w:t>%</w:t>
            </w:r>
          </w:p>
        </w:tc>
        <w:tc>
          <w:tcPr>
            <w:tcW w:w="897" w:type="dxa"/>
            <w:tcBorders>
              <w:top w:val="nil"/>
              <w:left w:val="nil"/>
              <w:bottom w:val="single" w:sz="4" w:space="0" w:color="auto"/>
              <w:right w:val="nil"/>
            </w:tcBorders>
            <w:vAlign w:val="center"/>
          </w:tcPr>
          <w:p w14:paraId="5E6B0D43" w14:textId="77777777" w:rsidR="0020189C" w:rsidRDefault="0020189C">
            <w:pPr>
              <w:pStyle w:val="table1"/>
            </w:pPr>
          </w:p>
        </w:tc>
        <w:tc>
          <w:tcPr>
            <w:tcW w:w="898" w:type="dxa"/>
            <w:tcBorders>
              <w:top w:val="nil"/>
              <w:left w:val="nil"/>
              <w:bottom w:val="single" w:sz="4" w:space="0" w:color="auto"/>
              <w:right w:val="nil"/>
            </w:tcBorders>
            <w:vAlign w:val="center"/>
          </w:tcPr>
          <w:p w14:paraId="5E6B0D44" w14:textId="77777777" w:rsidR="0020189C" w:rsidRDefault="0020189C">
            <w:pPr>
              <w:pStyle w:val="table1"/>
              <w:rPr>
                <w:rFonts w:cs="Arial"/>
                <w:color w:val="000000"/>
                <w:szCs w:val="16"/>
              </w:rPr>
            </w:pPr>
          </w:p>
        </w:tc>
        <w:tc>
          <w:tcPr>
            <w:tcW w:w="898" w:type="dxa"/>
            <w:tcBorders>
              <w:top w:val="nil"/>
              <w:left w:val="nil"/>
              <w:bottom w:val="single" w:sz="4" w:space="0" w:color="auto"/>
              <w:right w:val="nil"/>
            </w:tcBorders>
            <w:vAlign w:val="center"/>
          </w:tcPr>
          <w:p w14:paraId="5E6B0D45" w14:textId="77777777" w:rsidR="0020189C" w:rsidRDefault="0020189C">
            <w:pPr>
              <w:pStyle w:val="table1"/>
              <w:rPr>
                <w:rFonts w:cs="Arial"/>
                <w:color w:val="000000"/>
                <w:szCs w:val="16"/>
              </w:rPr>
            </w:pPr>
          </w:p>
        </w:tc>
        <w:tc>
          <w:tcPr>
            <w:tcW w:w="898" w:type="dxa"/>
            <w:tcBorders>
              <w:top w:val="nil"/>
              <w:left w:val="nil"/>
              <w:bottom w:val="single" w:sz="4" w:space="0" w:color="auto"/>
              <w:right w:val="nil"/>
            </w:tcBorders>
            <w:vAlign w:val="center"/>
          </w:tcPr>
          <w:p w14:paraId="5E6B0D46" w14:textId="77777777" w:rsidR="0020189C" w:rsidRDefault="0020189C">
            <w:pPr>
              <w:pStyle w:val="table1"/>
              <w:rPr>
                <w:rFonts w:cs="Arial"/>
                <w:color w:val="000000"/>
                <w:szCs w:val="16"/>
              </w:rPr>
            </w:pPr>
          </w:p>
        </w:tc>
        <w:tc>
          <w:tcPr>
            <w:tcW w:w="898" w:type="dxa"/>
            <w:tcBorders>
              <w:top w:val="nil"/>
              <w:left w:val="nil"/>
              <w:bottom w:val="single" w:sz="4" w:space="0" w:color="auto"/>
              <w:right w:val="nil"/>
            </w:tcBorders>
            <w:vAlign w:val="center"/>
          </w:tcPr>
          <w:p w14:paraId="5E6B0D47" w14:textId="77777777" w:rsidR="0020189C" w:rsidRDefault="0020189C">
            <w:pPr>
              <w:pStyle w:val="table1"/>
              <w:rPr>
                <w:rFonts w:cs="Arial"/>
                <w:color w:val="000000"/>
                <w:szCs w:val="16"/>
              </w:rPr>
            </w:pPr>
          </w:p>
        </w:tc>
        <w:tc>
          <w:tcPr>
            <w:tcW w:w="898" w:type="dxa"/>
            <w:tcBorders>
              <w:top w:val="nil"/>
              <w:left w:val="nil"/>
              <w:bottom w:val="single" w:sz="4" w:space="0" w:color="auto"/>
              <w:right w:val="nil"/>
            </w:tcBorders>
            <w:vAlign w:val="center"/>
          </w:tcPr>
          <w:p w14:paraId="5E6B0D48" w14:textId="77777777" w:rsidR="0020189C" w:rsidRDefault="0020189C">
            <w:pPr>
              <w:pStyle w:val="table1"/>
            </w:pPr>
          </w:p>
        </w:tc>
        <w:tc>
          <w:tcPr>
            <w:tcW w:w="898" w:type="dxa"/>
            <w:tcBorders>
              <w:top w:val="nil"/>
              <w:left w:val="nil"/>
              <w:bottom w:val="single" w:sz="4" w:space="0" w:color="auto"/>
              <w:right w:val="nil"/>
            </w:tcBorders>
            <w:vAlign w:val="center"/>
          </w:tcPr>
          <w:p w14:paraId="5E6B0D49" w14:textId="77777777" w:rsidR="0020189C" w:rsidRDefault="0020189C">
            <w:pPr>
              <w:pStyle w:val="table1"/>
            </w:pPr>
          </w:p>
        </w:tc>
        <w:tc>
          <w:tcPr>
            <w:tcW w:w="898" w:type="dxa"/>
            <w:tcBorders>
              <w:top w:val="nil"/>
              <w:left w:val="nil"/>
              <w:bottom w:val="single" w:sz="4" w:space="0" w:color="auto"/>
              <w:right w:val="nil"/>
            </w:tcBorders>
            <w:vAlign w:val="center"/>
          </w:tcPr>
          <w:p w14:paraId="5E6B0D4A" w14:textId="77777777" w:rsidR="0020189C" w:rsidRDefault="0020189C">
            <w:pPr>
              <w:pStyle w:val="table1"/>
            </w:pPr>
          </w:p>
        </w:tc>
        <w:tc>
          <w:tcPr>
            <w:tcW w:w="898" w:type="dxa"/>
            <w:tcBorders>
              <w:top w:val="nil"/>
              <w:left w:val="nil"/>
              <w:bottom w:val="single" w:sz="4" w:space="0" w:color="auto"/>
              <w:right w:val="nil"/>
            </w:tcBorders>
            <w:vAlign w:val="center"/>
          </w:tcPr>
          <w:p w14:paraId="5E6B0D4B" w14:textId="77777777" w:rsidR="0020189C" w:rsidRDefault="0020189C">
            <w:pPr>
              <w:pStyle w:val="table1"/>
            </w:pPr>
          </w:p>
        </w:tc>
        <w:tc>
          <w:tcPr>
            <w:tcW w:w="898" w:type="dxa"/>
            <w:tcBorders>
              <w:top w:val="nil"/>
              <w:left w:val="nil"/>
              <w:bottom w:val="single" w:sz="4" w:space="0" w:color="auto"/>
              <w:right w:val="nil"/>
            </w:tcBorders>
            <w:vAlign w:val="center"/>
          </w:tcPr>
          <w:p w14:paraId="5E6B0D4C" w14:textId="77777777" w:rsidR="0020189C" w:rsidRDefault="0020189C">
            <w:pPr>
              <w:pStyle w:val="table1"/>
            </w:pPr>
          </w:p>
        </w:tc>
        <w:tc>
          <w:tcPr>
            <w:tcW w:w="898" w:type="dxa"/>
            <w:tcBorders>
              <w:top w:val="nil"/>
              <w:left w:val="nil"/>
              <w:bottom w:val="single" w:sz="4" w:space="0" w:color="auto"/>
              <w:right w:val="nil"/>
            </w:tcBorders>
            <w:vAlign w:val="center"/>
          </w:tcPr>
          <w:p w14:paraId="5E6B0D4D" w14:textId="77777777" w:rsidR="0020189C" w:rsidRDefault="0020189C">
            <w:pPr>
              <w:pStyle w:val="table1"/>
            </w:pPr>
          </w:p>
        </w:tc>
        <w:tc>
          <w:tcPr>
            <w:tcW w:w="898" w:type="dxa"/>
            <w:tcBorders>
              <w:top w:val="nil"/>
              <w:left w:val="nil"/>
              <w:bottom w:val="single" w:sz="4" w:space="0" w:color="auto"/>
              <w:right w:val="nil"/>
            </w:tcBorders>
            <w:vAlign w:val="center"/>
          </w:tcPr>
          <w:p w14:paraId="5E6B0D4E" w14:textId="77777777" w:rsidR="0020189C" w:rsidRDefault="0020189C">
            <w:pPr>
              <w:pStyle w:val="table1"/>
            </w:pPr>
          </w:p>
        </w:tc>
        <w:tc>
          <w:tcPr>
            <w:tcW w:w="898" w:type="dxa"/>
            <w:tcBorders>
              <w:top w:val="nil"/>
              <w:left w:val="nil"/>
              <w:bottom w:val="single" w:sz="4" w:space="0" w:color="auto"/>
              <w:right w:val="nil"/>
            </w:tcBorders>
            <w:vAlign w:val="center"/>
          </w:tcPr>
          <w:p w14:paraId="5E6B0D4F" w14:textId="77777777" w:rsidR="0020189C" w:rsidRDefault="0020189C">
            <w:pPr>
              <w:pStyle w:val="table1"/>
              <w:rPr>
                <w:rFonts w:cs="Arial"/>
                <w:color w:val="000000"/>
                <w:szCs w:val="16"/>
              </w:rPr>
            </w:pPr>
          </w:p>
        </w:tc>
        <w:tc>
          <w:tcPr>
            <w:tcW w:w="898" w:type="dxa"/>
            <w:tcBorders>
              <w:top w:val="nil"/>
              <w:left w:val="nil"/>
              <w:bottom w:val="single" w:sz="4" w:space="0" w:color="auto"/>
              <w:right w:val="nil"/>
            </w:tcBorders>
            <w:vAlign w:val="center"/>
          </w:tcPr>
          <w:p w14:paraId="5E6B0D50" w14:textId="77777777" w:rsidR="0020189C" w:rsidRDefault="0020189C">
            <w:pPr>
              <w:pStyle w:val="table1"/>
              <w:rPr>
                <w:rFonts w:cs="Arial"/>
                <w:color w:val="000000"/>
                <w:szCs w:val="16"/>
              </w:rPr>
            </w:pPr>
          </w:p>
        </w:tc>
      </w:tr>
    </w:tbl>
    <w:p w14:paraId="5E6B0D52" w14:textId="77777777" w:rsidR="0020189C" w:rsidRDefault="00020705">
      <w:pPr>
        <w:pStyle w:val="tablenote"/>
      </w:pPr>
      <w:r>
        <w:t>** field instrument communication failed during measurement for replicate sites</w:t>
      </w:r>
    </w:p>
    <w:p w14:paraId="5E6B0D53" w14:textId="77777777" w:rsidR="0020189C" w:rsidRDefault="00020705">
      <w:pPr>
        <w:pStyle w:val="tablenote"/>
      </w:pPr>
      <w:r>
        <w:t>* field instrument not reading turbidity values</w:t>
      </w:r>
    </w:p>
    <w:p w14:paraId="5E6B0D54" w14:textId="77777777" w:rsidR="0020189C" w:rsidRDefault="00020705">
      <w:r>
        <w:br w:type="page"/>
      </w:r>
    </w:p>
    <w:p w14:paraId="5E6B0D55" w14:textId="77777777" w:rsidR="0020189C" w:rsidRDefault="00020705">
      <w:pPr>
        <w:pStyle w:val="tablecaption"/>
      </w:pPr>
      <w:r>
        <w:rPr>
          <w:b/>
        </w:rPr>
        <w:t>Table A1.4.</w:t>
      </w:r>
      <w:r>
        <w:t xml:space="preserve">  Summary of water chemistry results (means). Blank cells indicate variable was not recorded for that site. See Table 1 for site codes. Symbols *,** and *** indicate data collected from ERA, Fish pop-netting and Magnesium calculated from EC:Mg relationship respectively. Analyte suffix “_F” denotes filtered sample.</w:t>
      </w:r>
    </w:p>
    <w:tbl>
      <w:tblPr>
        <w:tblW w:w="5133" w:type="pct"/>
        <w:tblBorders>
          <w:top w:val="single" w:sz="12" w:space="0" w:color="auto"/>
          <w:bottom w:val="single" w:sz="12" w:space="0" w:color="auto"/>
        </w:tblBorders>
        <w:tblLook w:val="04A0" w:firstRow="1" w:lastRow="0" w:firstColumn="1" w:lastColumn="0" w:noHBand="0" w:noVBand="1"/>
      </w:tblPr>
      <w:tblGrid>
        <w:gridCol w:w="1422"/>
        <w:gridCol w:w="862"/>
        <w:gridCol w:w="865"/>
        <w:gridCol w:w="949"/>
        <w:gridCol w:w="877"/>
        <w:gridCol w:w="880"/>
        <w:gridCol w:w="880"/>
        <w:gridCol w:w="916"/>
        <w:gridCol w:w="934"/>
        <w:gridCol w:w="982"/>
        <w:gridCol w:w="883"/>
        <w:gridCol w:w="883"/>
        <w:gridCol w:w="883"/>
        <w:gridCol w:w="1071"/>
        <w:gridCol w:w="886"/>
        <w:gridCol w:w="895"/>
      </w:tblGrid>
      <w:tr w:rsidR="0020189C" w14:paraId="5E6B0D59" w14:textId="77777777">
        <w:trPr>
          <w:tblHeader/>
        </w:trPr>
        <w:tc>
          <w:tcPr>
            <w:tcW w:w="472" w:type="pct"/>
            <w:tcBorders>
              <w:top w:val="single" w:sz="12" w:space="0" w:color="auto"/>
              <w:left w:val="nil"/>
              <w:bottom w:val="nil"/>
              <w:right w:val="nil"/>
            </w:tcBorders>
            <w:vAlign w:val="center"/>
            <w:hideMark/>
          </w:tcPr>
          <w:p w14:paraId="5E6B0D56" w14:textId="77777777" w:rsidR="0020189C" w:rsidRDefault="00020705">
            <w:pPr>
              <w:pStyle w:val="table1"/>
              <w:rPr>
                <w:b/>
              </w:rPr>
            </w:pPr>
            <w:r>
              <w:rPr>
                <w:b/>
              </w:rPr>
              <w:t>Variables</w:t>
            </w:r>
          </w:p>
        </w:tc>
        <w:tc>
          <w:tcPr>
            <w:tcW w:w="286" w:type="pct"/>
            <w:tcBorders>
              <w:top w:val="single" w:sz="12" w:space="0" w:color="auto"/>
              <w:left w:val="nil"/>
              <w:bottom w:val="nil"/>
              <w:right w:val="nil"/>
            </w:tcBorders>
            <w:vAlign w:val="center"/>
            <w:hideMark/>
          </w:tcPr>
          <w:p w14:paraId="5E6B0D57" w14:textId="77777777" w:rsidR="0020189C" w:rsidRDefault="00020705">
            <w:pPr>
              <w:pStyle w:val="table1"/>
              <w:rPr>
                <w:b/>
              </w:rPr>
            </w:pPr>
            <w:r>
              <w:rPr>
                <w:b/>
              </w:rPr>
              <w:t>Units</w:t>
            </w:r>
          </w:p>
        </w:tc>
        <w:tc>
          <w:tcPr>
            <w:tcW w:w="4242" w:type="pct"/>
            <w:gridSpan w:val="14"/>
            <w:tcBorders>
              <w:top w:val="single" w:sz="12" w:space="0" w:color="auto"/>
              <w:left w:val="nil"/>
              <w:bottom w:val="nil"/>
              <w:right w:val="nil"/>
            </w:tcBorders>
            <w:vAlign w:val="center"/>
            <w:hideMark/>
          </w:tcPr>
          <w:p w14:paraId="5E6B0D58" w14:textId="77777777" w:rsidR="0020189C" w:rsidRDefault="00020705">
            <w:pPr>
              <w:pStyle w:val="table1"/>
              <w:jc w:val="center"/>
              <w:rPr>
                <w:b/>
              </w:rPr>
            </w:pPr>
            <w:r>
              <w:rPr>
                <w:b/>
              </w:rPr>
              <w:t>Waterbody</w:t>
            </w:r>
          </w:p>
        </w:tc>
      </w:tr>
      <w:tr w:rsidR="0020189C" w14:paraId="5E6B0D6A" w14:textId="77777777">
        <w:trPr>
          <w:tblHeader/>
        </w:trPr>
        <w:tc>
          <w:tcPr>
            <w:tcW w:w="472" w:type="pct"/>
            <w:tcBorders>
              <w:top w:val="nil"/>
              <w:left w:val="nil"/>
              <w:bottom w:val="single" w:sz="12" w:space="0" w:color="auto"/>
              <w:right w:val="nil"/>
            </w:tcBorders>
            <w:vAlign w:val="center"/>
          </w:tcPr>
          <w:p w14:paraId="5E6B0D5A" w14:textId="77777777" w:rsidR="0020189C" w:rsidRDefault="0020189C">
            <w:pPr>
              <w:pStyle w:val="table1"/>
              <w:rPr>
                <w:b/>
              </w:rPr>
            </w:pPr>
          </w:p>
        </w:tc>
        <w:tc>
          <w:tcPr>
            <w:tcW w:w="286" w:type="pct"/>
            <w:tcBorders>
              <w:top w:val="nil"/>
              <w:left w:val="nil"/>
              <w:bottom w:val="single" w:sz="12" w:space="0" w:color="auto"/>
              <w:right w:val="nil"/>
            </w:tcBorders>
            <w:vAlign w:val="center"/>
          </w:tcPr>
          <w:p w14:paraId="5E6B0D5B" w14:textId="77777777" w:rsidR="0020189C" w:rsidRDefault="0020189C">
            <w:pPr>
              <w:pStyle w:val="table1"/>
              <w:rPr>
                <w:b/>
              </w:rPr>
            </w:pPr>
          </w:p>
        </w:tc>
        <w:tc>
          <w:tcPr>
            <w:tcW w:w="287" w:type="pct"/>
            <w:tcBorders>
              <w:top w:val="nil"/>
              <w:left w:val="nil"/>
              <w:bottom w:val="single" w:sz="12" w:space="0" w:color="auto"/>
              <w:right w:val="nil"/>
            </w:tcBorders>
            <w:vAlign w:val="center"/>
            <w:hideMark/>
          </w:tcPr>
          <w:p w14:paraId="5E6B0D5C" w14:textId="77777777" w:rsidR="0020189C" w:rsidRDefault="00020705">
            <w:pPr>
              <w:pStyle w:val="table1"/>
              <w:rPr>
                <w:b/>
              </w:rPr>
            </w:pPr>
            <w:r>
              <w:rPr>
                <w:b/>
              </w:rPr>
              <w:t>RP2</w:t>
            </w:r>
          </w:p>
        </w:tc>
        <w:tc>
          <w:tcPr>
            <w:tcW w:w="315" w:type="pct"/>
            <w:tcBorders>
              <w:top w:val="nil"/>
              <w:left w:val="nil"/>
              <w:bottom w:val="single" w:sz="12" w:space="0" w:color="auto"/>
              <w:right w:val="nil"/>
            </w:tcBorders>
            <w:vAlign w:val="center"/>
            <w:hideMark/>
          </w:tcPr>
          <w:p w14:paraId="5E6B0D5D" w14:textId="77777777" w:rsidR="0020189C" w:rsidRDefault="00020705">
            <w:pPr>
              <w:pStyle w:val="table1"/>
              <w:rPr>
                <w:b/>
              </w:rPr>
            </w:pPr>
            <w:r>
              <w:rPr>
                <w:b/>
              </w:rPr>
              <w:t>RP1</w:t>
            </w:r>
          </w:p>
        </w:tc>
        <w:tc>
          <w:tcPr>
            <w:tcW w:w="291" w:type="pct"/>
            <w:tcBorders>
              <w:top w:val="nil"/>
              <w:left w:val="nil"/>
              <w:bottom w:val="single" w:sz="12" w:space="0" w:color="auto"/>
              <w:right w:val="nil"/>
            </w:tcBorders>
            <w:vAlign w:val="center"/>
          </w:tcPr>
          <w:p w14:paraId="5E6B0D5E" w14:textId="77777777" w:rsidR="0020189C" w:rsidRDefault="00020705">
            <w:pPr>
              <w:pStyle w:val="table1"/>
              <w:rPr>
                <w:b/>
              </w:rPr>
            </w:pPr>
            <w:r>
              <w:rPr>
                <w:b/>
              </w:rPr>
              <w:t>DJKB</w:t>
            </w:r>
          </w:p>
        </w:tc>
        <w:tc>
          <w:tcPr>
            <w:tcW w:w="292" w:type="pct"/>
            <w:tcBorders>
              <w:top w:val="nil"/>
              <w:left w:val="nil"/>
              <w:bottom w:val="single" w:sz="12" w:space="0" w:color="auto"/>
              <w:right w:val="nil"/>
            </w:tcBorders>
            <w:vAlign w:val="center"/>
            <w:hideMark/>
          </w:tcPr>
          <w:p w14:paraId="5E6B0D5F" w14:textId="77777777" w:rsidR="0020189C" w:rsidRDefault="00020705">
            <w:pPr>
              <w:pStyle w:val="table1"/>
              <w:rPr>
                <w:b/>
              </w:rPr>
            </w:pPr>
            <w:r>
              <w:rPr>
                <w:b/>
              </w:rPr>
              <w:t>CJBB</w:t>
            </w:r>
          </w:p>
        </w:tc>
        <w:tc>
          <w:tcPr>
            <w:tcW w:w="292" w:type="pct"/>
            <w:tcBorders>
              <w:top w:val="nil"/>
              <w:left w:val="nil"/>
              <w:bottom w:val="single" w:sz="12" w:space="0" w:color="auto"/>
              <w:right w:val="nil"/>
            </w:tcBorders>
            <w:vAlign w:val="center"/>
            <w:hideMark/>
          </w:tcPr>
          <w:p w14:paraId="5E6B0D60" w14:textId="77777777" w:rsidR="0020189C" w:rsidRDefault="00020705">
            <w:pPr>
              <w:pStyle w:val="table1"/>
              <w:rPr>
                <w:b/>
              </w:rPr>
            </w:pPr>
            <w:r>
              <w:rPr>
                <w:b/>
              </w:rPr>
              <w:t>GTB</w:t>
            </w:r>
          </w:p>
        </w:tc>
        <w:tc>
          <w:tcPr>
            <w:tcW w:w="304" w:type="pct"/>
            <w:tcBorders>
              <w:top w:val="nil"/>
              <w:left w:val="nil"/>
              <w:bottom w:val="single" w:sz="12" w:space="0" w:color="auto"/>
              <w:right w:val="nil"/>
            </w:tcBorders>
            <w:vAlign w:val="center"/>
            <w:hideMark/>
          </w:tcPr>
          <w:p w14:paraId="5E6B0D61" w14:textId="77777777" w:rsidR="0020189C" w:rsidRDefault="00020705">
            <w:pPr>
              <w:pStyle w:val="table1"/>
              <w:rPr>
                <w:b/>
              </w:rPr>
            </w:pPr>
            <w:r>
              <w:rPr>
                <w:b/>
              </w:rPr>
              <w:t>GULB</w:t>
            </w:r>
          </w:p>
        </w:tc>
        <w:tc>
          <w:tcPr>
            <w:tcW w:w="310" w:type="pct"/>
            <w:tcBorders>
              <w:top w:val="nil"/>
              <w:left w:val="nil"/>
              <w:bottom w:val="single" w:sz="12" w:space="0" w:color="auto"/>
              <w:right w:val="nil"/>
            </w:tcBorders>
            <w:vAlign w:val="center"/>
            <w:hideMark/>
          </w:tcPr>
          <w:p w14:paraId="5E6B0D62" w14:textId="77777777" w:rsidR="0020189C" w:rsidRDefault="00020705">
            <w:pPr>
              <w:pStyle w:val="table1"/>
              <w:rPr>
                <w:b/>
              </w:rPr>
            </w:pPr>
            <w:r>
              <w:rPr>
                <w:b/>
              </w:rPr>
              <w:t>BARB</w:t>
            </w:r>
          </w:p>
        </w:tc>
        <w:tc>
          <w:tcPr>
            <w:tcW w:w="326" w:type="pct"/>
            <w:tcBorders>
              <w:top w:val="nil"/>
              <w:left w:val="nil"/>
              <w:bottom w:val="single" w:sz="12" w:space="0" w:color="auto"/>
              <w:right w:val="nil"/>
            </w:tcBorders>
            <w:vAlign w:val="center"/>
            <w:hideMark/>
          </w:tcPr>
          <w:p w14:paraId="5E6B0D63" w14:textId="77777777" w:rsidR="0020189C" w:rsidRDefault="00020705">
            <w:pPr>
              <w:pStyle w:val="table1"/>
              <w:rPr>
                <w:b/>
              </w:rPr>
            </w:pPr>
            <w:r>
              <w:rPr>
                <w:b/>
              </w:rPr>
              <w:t>JBL</w:t>
            </w:r>
          </w:p>
        </w:tc>
        <w:tc>
          <w:tcPr>
            <w:tcW w:w="293" w:type="pct"/>
            <w:tcBorders>
              <w:top w:val="nil"/>
              <w:left w:val="nil"/>
              <w:bottom w:val="single" w:sz="12" w:space="0" w:color="auto"/>
              <w:right w:val="nil"/>
            </w:tcBorders>
            <w:vAlign w:val="center"/>
            <w:hideMark/>
          </w:tcPr>
          <w:p w14:paraId="5E6B0D64" w14:textId="77777777" w:rsidR="0020189C" w:rsidRDefault="00020705">
            <w:pPr>
              <w:pStyle w:val="table1"/>
              <w:rPr>
                <w:b/>
              </w:rPr>
            </w:pPr>
            <w:r>
              <w:rPr>
                <w:b/>
              </w:rPr>
              <w:t>CORB</w:t>
            </w:r>
          </w:p>
        </w:tc>
        <w:tc>
          <w:tcPr>
            <w:tcW w:w="293" w:type="pct"/>
            <w:tcBorders>
              <w:top w:val="nil"/>
              <w:left w:val="nil"/>
              <w:bottom w:val="single" w:sz="12" w:space="0" w:color="auto"/>
              <w:right w:val="nil"/>
            </w:tcBorders>
            <w:vAlign w:val="center"/>
            <w:hideMark/>
          </w:tcPr>
          <w:p w14:paraId="5E6B0D65" w14:textId="77777777" w:rsidR="0020189C" w:rsidRDefault="00020705">
            <w:pPr>
              <w:pStyle w:val="table1"/>
              <w:rPr>
                <w:b/>
              </w:rPr>
            </w:pPr>
            <w:r>
              <w:rPr>
                <w:b/>
              </w:rPr>
              <w:t>WINB</w:t>
            </w:r>
          </w:p>
        </w:tc>
        <w:tc>
          <w:tcPr>
            <w:tcW w:w="293" w:type="pct"/>
            <w:tcBorders>
              <w:top w:val="nil"/>
              <w:left w:val="nil"/>
              <w:bottom w:val="single" w:sz="12" w:space="0" w:color="auto"/>
              <w:right w:val="nil"/>
            </w:tcBorders>
            <w:vAlign w:val="center"/>
            <w:hideMark/>
          </w:tcPr>
          <w:p w14:paraId="5E6B0D66" w14:textId="77777777" w:rsidR="0020189C" w:rsidRDefault="00020705">
            <w:pPr>
              <w:pStyle w:val="table1"/>
              <w:rPr>
                <w:b/>
              </w:rPr>
            </w:pPr>
            <w:r>
              <w:rPr>
                <w:b/>
              </w:rPr>
              <w:t>MALB</w:t>
            </w:r>
          </w:p>
        </w:tc>
        <w:tc>
          <w:tcPr>
            <w:tcW w:w="355" w:type="pct"/>
            <w:tcBorders>
              <w:top w:val="nil"/>
              <w:left w:val="nil"/>
              <w:bottom w:val="single" w:sz="12" w:space="0" w:color="auto"/>
              <w:right w:val="nil"/>
            </w:tcBorders>
            <w:vAlign w:val="center"/>
            <w:hideMark/>
          </w:tcPr>
          <w:p w14:paraId="5E6B0D67" w14:textId="77777777" w:rsidR="0020189C" w:rsidRDefault="00020705">
            <w:pPr>
              <w:pStyle w:val="table1"/>
              <w:rPr>
                <w:b/>
              </w:rPr>
            </w:pPr>
            <w:r>
              <w:rPr>
                <w:b/>
              </w:rPr>
              <w:t>ANGB</w:t>
            </w:r>
          </w:p>
        </w:tc>
        <w:tc>
          <w:tcPr>
            <w:tcW w:w="294" w:type="pct"/>
            <w:tcBorders>
              <w:top w:val="nil"/>
              <w:left w:val="nil"/>
              <w:bottom w:val="single" w:sz="12" w:space="0" w:color="auto"/>
              <w:right w:val="nil"/>
            </w:tcBorders>
            <w:vAlign w:val="center"/>
            <w:hideMark/>
          </w:tcPr>
          <w:p w14:paraId="5E6B0D68" w14:textId="77777777" w:rsidR="0020189C" w:rsidRDefault="00020705">
            <w:pPr>
              <w:pStyle w:val="table1"/>
              <w:rPr>
                <w:b/>
              </w:rPr>
            </w:pPr>
            <w:r>
              <w:rPr>
                <w:b/>
              </w:rPr>
              <w:t>BUBB</w:t>
            </w:r>
          </w:p>
        </w:tc>
        <w:tc>
          <w:tcPr>
            <w:tcW w:w="295" w:type="pct"/>
            <w:tcBorders>
              <w:top w:val="nil"/>
              <w:left w:val="nil"/>
              <w:bottom w:val="single" w:sz="12" w:space="0" w:color="auto"/>
              <w:right w:val="nil"/>
            </w:tcBorders>
            <w:vAlign w:val="center"/>
            <w:hideMark/>
          </w:tcPr>
          <w:p w14:paraId="5E6B0D69" w14:textId="77777777" w:rsidR="0020189C" w:rsidRDefault="00020705">
            <w:pPr>
              <w:pStyle w:val="table1"/>
              <w:rPr>
                <w:b/>
              </w:rPr>
            </w:pPr>
            <w:r>
              <w:rPr>
                <w:b/>
              </w:rPr>
              <w:t>SDSB</w:t>
            </w:r>
          </w:p>
        </w:tc>
      </w:tr>
      <w:tr w:rsidR="0020189C" w14:paraId="5E6B0D7B" w14:textId="77777777">
        <w:tc>
          <w:tcPr>
            <w:tcW w:w="472" w:type="pct"/>
            <w:tcBorders>
              <w:top w:val="single" w:sz="12" w:space="0" w:color="auto"/>
              <w:left w:val="nil"/>
              <w:bottom w:val="single" w:sz="2" w:space="0" w:color="auto"/>
              <w:right w:val="nil"/>
            </w:tcBorders>
            <w:vAlign w:val="center"/>
            <w:hideMark/>
          </w:tcPr>
          <w:p w14:paraId="5E6B0D6B" w14:textId="77777777" w:rsidR="0020189C" w:rsidRDefault="00020705">
            <w:pPr>
              <w:pStyle w:val="table1"/>
              <w:rPr>
                <w:b/>
                <w:i/>
              </w:rPr>
            </w:pPr>
            <w:r>
              <w:rPr>
                <w:b/>
                <w:i/>
              </w:rPr>
              <w:t>2013</w:t>
            </w:r>
          </w:p>
        </w:tc>
        <w:tc>
          <w:tcPr>
            <w:tcW w:w="286" w:type="pct"/>
            <w:tcBorders>
              <w:top w:val="single" w:sz="12" w:space="0" w:color="auto"/>
              <w:left w:val="nil"/>
              <w:bottom w:val="single" w:sz="2" w:space="0" w:color="auto"/>
              <w:right w:val="nil"/>
            </w:tcBorders>
            <w:vAlign w:val="center"/>
          </w:tcPr>
          <w:p w14:paraId="5E6B0D6C" w14:textId="77777777" w:rsidR="0020189C" w:rsidRDefault="0020189C">
            <w:pPr>
              <w:pStyle w:val="table1"/>
              <w:rPr>
                <w:b/>
                <w:i/>
              </w:rPr>
            </w:pPr>
          </w:p>
        </w:tc>
        <w:tc>
          <w:tcPr>
            <w:tcW w:w="287" w:type="pct"/>
            <w:tcBorders>
              <w:top w:val="single" w:sz="12" w:space="0" w:color="auto"/>
              <w:left w:val="nil"/>
              <w:bottom w:val="single" w:sz="2" w:space="0" w:color="auto"/>
              <w:right w:val="nil"/>
            </w:tcBorders>
            <w:vAlign w:val="center"/>
          </w:tcPr>
          <w:p w14:paraId="5E6B0D6D" w14:textId="77777777" w:rsidR="0020189C" w:rsidRDefault="0020189C">
            <w:pPr>
              <w:pStyle w:val="table1"/>
              <w:rPr>
                <w:b/>
                <w:i/>
              </w:rPr>
            </w:pPr>
          </w:p>
        </w:tc>
        <w:tc>
          <w:tcPr>
            <w:tcW w:w="315" w:type="pct"/>
            <w:tcBorders>
              <w:top w:val="single" w:sz="12" w:space="0" w:color="auto"/>
              <w:left w:val="nil"/>
              <w:bottom w:val="single" w:sz="2" w:space="0" w:color="auto"/>
              <w:right w:val="nil"/>
            </w:tcBorders>
            <w:vAlign w:val="center"/>
          </w:tcPr>
          <w:p w14:paraId="5E6B0D6E" w14:textId="77777777" w:rsidR="0020189C" w:rsidRDefault="0020189C">
            <w:pPr>
              <w:pStyle w:val="table1"/>
              <w:rPr>
                <w:b/>
                <w:i/>
              </w:rPr>
            </w:pPr>
          </w:p>
        </w:tc>
        <w:tc>
          <w:tcPr>
            <w:tcW w:w="291" w:type="pct"/>
            <w:tcBorders>
              <w:top w:val="single" w:sz="12" w:space="0" w:color="auto"/>
              <w:left w:val="nil"/>
              <w:bottom w:val="single" w:sz="2" w:space="0" w:color="auto"/>
              <w:right w:val="nil"/>
            </w:tcBorders>
            <w:vAlign w:val="center"/>
          </w:tcPr>
          <w:p w14:paraId="5E6B0D6F" w14:textId="77777777" w:rsidR="0020189C" w:rsidRDefault="0020189C">
            <w:pPr>
              <w:pStyle w:val="table1"/>
              <w:rPr>
                <w:b/>
                <w:i/>
              </w:rPr>
            </w:pPr>
          </w:p>
        </w:tc>
        <w:tc>
          <w:tcPr>
            <w:tcW w:w="292" w:type="pct"/>
            <w:tcBorders>
              <w:top w:val="single" w:sz="12" w:space="0" w:color="auto"/>
              <w:left w:val="nil"/>
              <w:bottom w:val="single" w:sz="2" w:space="0" w:color="auto"/>
              <w:right w:val="nil"/>
            </w:tcBorders>
            <w:vAlign w:val="center"/>
          </w:tcPr>
          <w:p w14:paraId="5E6B0D70" w14:textId="77777777" w:rsidR="0020189C" w:rsidRDefault="0020189C">
            <w:pPr>
              <w:pStyle w:val="table1"/>
              <w:rPr>
                <w:b/>
                <w:i/>
              </w:rPr>
            </w:pPr>
          </w:p>
        </w:tc>
        <w:tc>
          <w:tcPr>
            <w:tcW w:w="292" w:type="pct"/>
            <w:tcBorders>
              <w:top w:val="single" w:sz="12" w:space="0" w:color="auto"/>
              <w:left w:val="nil"/>
              <w:bottom w:val="single" w:sz="2" w:space="0" w:color="auto"/>
              <w:right w:val="nil"/>
            </w:tcBorders>
            <w:vAlign w:val="center"/>
          </w:tcPr>
          <w:p w14:paraId="5E6B0D71" w14:textId="77777777" w:rsidR="0020189C" w:rsidRDefault="0020189C">
            <w:pPr>
              <w:pStyle w:val="table1"/>
              <w:rPr>
                <w:b/>
                <w:i/>
              </w:rPr>
            </w:pPr>
          </w:p>
        </w:tc>
        <w:tc>
          <w:tcPr>
            <w:tcW w:w="304" w:type="pct"/>
            <w:tcBorders>
              <w:top w:val="single" w:sz="12" w:space="0" w:color="auto"/>
              <w:left w:val="nil"/>
              <w:bottom w:val="single" w:sz="2" w:space="0" w:color="auto"/>
              <w:right w:val="nil"/>
            </w:tcBorders>
            <w:vAlign w:val="center"/>
          </w:tcPr>
          <w:p w14:paraId="5E6B0D72" w14:textId="77777777" w:rsidR="0020189C" w:rsidRDefault="0020189C">
            <w:pPr>
              <w:pStyle w:val="table1"/>
              <w:rPr>
                <w:b/>
                <w:i/>
              </w:rPr>
            </w:pPr>
          </w:p>
        </w:tc>
        <w:tc>
          <w:tcPr>
            <w:tcW w:w="310" w:type="pct"/>
            <w:tcBorders>
              <w:top w:val="single" w:sz="12" w:space="0" w:color="auto"/>
              <w:left w:val="nil"/>
              <w:bottom w:val="single" w:sz="2" w:space="0" w:color="auto"/>
              <w:right w:val="nil"/>
            </w:tcBorders>
            <w:vAlign w:val="center"/>
          </w:tcPr>
          <w:p w14:paraId="5E6B0D73" w14:textId="77777777" w:rsidR="0020189C" w:rsidRDefault="0020189C">
            <w:pPr>
              <w:pStyle w:val="table1"/>
              <w:rPr>
                <w:b/>
                <w:i/>
              </w:rPr>
            </w:pPr>
          </w:p>
        </w:tc>
        <w:tc>
          <w:tcPr>
            <w:tcW w:w="326" w:type="pct"/>
            <w:tcBorders>
              <w:top w:val="single" w:sz="12" w:space="0" w:color="auto"/>
              <w:left w:val="nil"/>
              <w:bottom w:val="single" w:sz="2" w:space="0" w:color="auto"/>
              <w:right w:val="nil"/>
            </w:tcBorders>
            <w:vAlign w:val="center"/>
          </w:tcPr>
          <w:p w14:paraId="5E6B0D74" w14:textId="77777777" w:rsidR="0020189C" w:rsidRDefault="0020189C">
            <w:pPr>
              <w:pStyle w:val="table1"/>
              <w:rPr>
                <w:b/>
                <w:i/>
              </w:rPr>
            </w:pPr>
          </w:p>
        </w:tc>
        <w:tc>
          <w:tcPr>
            <w:tcW w:w="293" w:type="pct"/>
            <w:tcBorders>
              <w:top w:val="single" w:sz="12" w:space="0" w:color="auto"/>
              <w:left w:val="nil"/>
              <w:bottom w:val="single" w:sz="2" w:space="0" w:color="auto"/>
              <w:right w:val="nil"/>
            </w:tcBorders>
            <w:vAlign w:val="center"/>
          </w:tcPr>
          <w:p w14:paraId="5E6B0D75" w14:textId="77777777" w:rsidR="0020189C" w:rsidRDefault="0020189C">
            <w:pPr>
              <w:pStyle w:val="table1"/>
              <w:rPr>
                <w:b/>
                <w:i/>
              </w:rPr>
            </w:pPr>
          </w:p>
        </w:tc>
        <w:tc>
          <w:tcPr>
            <w:tcW w:w="293" w:type="pct"/>
            <w:tcBorders>
              <w:top w:val="single" w:sz="12" w:space="0" w:color="auto"/>
              <w:left w:val="nil"/>
              <w:bottom w:val="single" w:sz="2" w:space="0" w:color="auto"/>
              <w:right w:val="nil"/>
            </w:tcBorders>
            <w:vAlign w:val="center"/>
          </w:tcPr>
          <w:p w14:paraId="5E6B0D76" w14:textId="77777777" w:rsidR="0020189C" w:rsidRDefault="0020189C">
            <w:pPr>
              <w:pStyle w:val="table1"/>
              <w:rPr>
                <w:b/>
                <w:i/>
              </w:rPr>
            </w:pPr>
          </w:p>
        </w:tc>
        <w:tc>
          <w:tcPr>
            <w:tcW w:w="293" w:type="pct"/>
            <w:tcBorders>
              <w:top w:val="single" w:sz="12" w:space="0" w:color="auto"/>
              <w:left w:val="nil"/>
              <w:bottom w:val="single" w:sz="2" w:space="0" w:color="auto"/>
              <w:right w:val="nil"/>
            </w:tcBorders>
            <w:vAlign w:val="center"/>
          </w:tcPr>
          <w:p w14:paraId="5E6B0D77" w14:textId="77777777" w:rsidR="0020189C" w:rsidRDefault="0020189C">
            <w:pPr>
              <w:pStyle w:val="table1"/>
              <w:rPr>
                <w:b/>
                <w:i/>
              </w:rPr>
            </w:pPr>
          </w:p>
        </w:tc>
        <w:tc>
          <w:tcPr>
            <w:tcW w:w="355" w:type="pct"/>
            <w:tcBorders>
              <w:top w:val="single" w:sz="12" w:space="0" w:color="auto"/>
              <w:left w:val="nil"/>
              <w:bottom w:val="single" w:sz="2" w:space="0" w:color="auto"/>
              <w:right w:val="nil"/>
            </w:tcBorders>
            <w:vAlign w:val="center"/>
          </w:tcPr>
          <w:p w14:paraId="5E6B0D78" w14:textId="77777777" w:rsidR="0020189C" w:rsidRDefault="0020189C">
            <w:pPr>
              <w:pStyle w:val="table1"/>
              <w:rPr>
                <w:b/>
                <w:i/>
              </w:rPr>
            </w:pPr>
          </w:p>
        </w:tc>
        <w:tc>
          <w:tcPr>
            <w:tcW w:w="294" w:type="pct"/>
            <w:tcBorders>
              <w:top w:val="single" w:sz="12" w:space="0" w:color="auto"/>
              <w:left w:val="nil"/>
              <w:bottom w:val="single" w:sz="2" w:space="0" w:color="auto"/>
              <w:right w:val="nil"/>
            </w:tcBorders>
            <w:vAlign w:val="center"/>
          </w:tcPr>
          <w:p w14:paraId="5E6B0D79" w14:textId="77777777" w:rsidR="0020189C" w:rsidRDefault="0020189C">
            <w:pPr>
              <w:pStyle w:val="table1"/>
              <w:rPr>
                <w:b/>
                <w:i/>
              </w:rPr>
            </w:pPr>
          </w:p>
        </w:tc>
        <w:tc>
          <w:tcPr>
            <w:tcW w:w="295" w:type="pct"/>
            <w:tcBorders>
              <w:top w:val="single" w:sz="12" w:space="0" w:color="auto"/>
              <w:left w:val="nil"/>
              <w:bottom w:val="single" w:sz="2" w:space="0" w:color="auto"/>
              <w:right w:val="nil"/>
            </w:tcBorders>
            <w:vAlign w:val="center"/>
          </w:tcPr>
          <w:p w14:paraId="5E6B0D7A" w14:textId="77777777" w:rsidR="0020189C" w:rsidRDefault="0020189C">
            <w:pPr>
              <w:pStyle w:val="table1"/>
              <w:rPr>
                <w:b/>
                <w:i/>
              </w:rPr>
            </w:pPr>
          </w:p>
        </w:tc>
      </w:tr>
      <w:tr w:rsidR="0020189C" w14:paraId="5E6B0D8C" w14:textId="77777777">
        <w:tc>
          <w:tcPr>
            <w:tcW w:w="472" w:type="pct"/>
            <w:tcBorders>
              <w:top w:val="single" w:sz="2" w:space="0" w:color="auto"/>
              <w:left w:val="nil"/>
              <w:bottom w:val="nil"/>
              <w:right w:val="nil"/>
            </w:tcBorders>
            <w:vAlign w:val="center"/>
            <w:hideMark/>
          </w:tcPr>
          <w:p w14:paraId="5E6B0D7C" w14:textId="77777777" w:rsidR="0020189C" w:rsidRDefault="00020705">
            <w:pPr>
              <w:pStyle w:val="table1"/>
              <w:rPr>
                <w:b/>
              </w:rPr>
            </w:pPr>
            <w:r>
              <w:rPr>
                <w:b/>
              </w:rPr>
              <w:t>Turbidity</w:t>
            </w:r>
          </w:p>
        </w:tc>
        <w:tc>
          <w:tcPr>
            <w:tcW w:w="286" w:type="pct"/>
            <w:tcBorders>
              <w:top w:val="single" w:sz="2" w:space="0" w:color="auto"/>
              <w:left w:val="nil"/>
              <w:bottom w:val="nil"/>
              <w:right w:val="nil"/>
            </w:tcBorders>
            <w:vAlign w:val="center"/>
            <w:hideMark/>
          </w:tcPr>
          <w:p w14:paraId="5E6B0D7D" w14:textId="77777777" w:rsidR="0020189C" w:rsidRDefault="00020705">
            <w:pPr>
              <w:pStyle w:val="table1"/>
              <w:rPr>
                <w:b/>
              </w:rPr>
            </w:pPr>
            <w:r>
              <w:rPr>
                <w:b/>
              </w:rPr>
              <w:t>NTU</w:t>
            </w:r>
          </w:p>
        </w:tc>
        <w:tc>
          <w:tcPr>
            <w:tcW w:w="287" w:type="pct"/>
            <w:tcBorders>
              <w:top w:val="single" w:sz="2" w:space="0" w:color="auto"/>
              <w:left w:val="nil"/>
              <w:bottom w:val="nil"/>
              <w:right w:val="nil"/>
            </w:tcBorders>
            <w:vAlign w:val="center"/>
            <w:hideMark/>
          </w:tcPr>
          <w:p w14:paraId="5E6B0D7E" w14:textId="77777777" w:rsidR="0020189C" w:rsidRDefault="00020705">
            <w:pPr>
              <w:pStyle w:val="table1"/>
            </w:pPr>
            <w:r>
              <w:t>10.8</w:t>
            </w:r>
          </w:p>
        </w:tc>
        <w:tc>
          <w:tcPr>
            <w:tcW w:w="315" w:type="pct"/>
            <w:tcBorders>
              <w:top w:val="single" w:sz="2" w:space="0" w:color="auto"/>
              <w:left w:val="nil"/>
              <w:bottom w:val="nil"/>
              <w:right w:val="nil"/>
            </w:tcBorders>
            <w:vAlign w:val="center"/>
            <w:hideMark/>
          </w:tcPr>
          <w:p w14:paraId="5E6B0D7F" w14:textId="77777777" w:rsidR="0020189C" w:rsidRDefault="00020705">
            <w:pPr>
              <w:pStyle w:val="table1"/>
            </w:pPr>
            <w:r>
              <w:t>1.9</w:t>
            </w:r>
          </w:p>
        </w:tc>
        <w:tc>
          <w:tcPr>
            <w:tcW w:w="291" w:type="pct"/>
            <w:tcBorders>
              <w:top w:val="single" w:sz="2" w:space="0" w:color="auto"/>
              <w:left w:val="nil"/>
              <w:bottom w:val="nil"/>
              <w:right w:val="nil"/>
            </w:tcBorders>
            <w:vAlign w:val="center"/>
          </w:tcPr>
          <w:p w14:paraId="5E6B0D80" w14:textId="77777777" w:rsidR="0020189C" w:rsidRDefault="0020189C">
            <w:pPr>
              <w:pStyle w:val="table1"/>
            </w:pPr>
          </w:p>
        </w:tc>
        <w:tc>
          <w:tcPr>
            <w:tcW w:w="292" w:type="pct"/>
            <w:tcBorders>
              <w:top w:val="single" w:sz="2" w:space="0" w:color="auto"/>
              <w:left w:val="nil"/>
              <w:bottom w:val="nil"/>
              <w:right w:val="nil"/>
            </w:tcBorders>
            <w:vAlign w:val="center"/>
            <w:hideMark/>
          </w:tcPr>
          <w:p w14:paraId="5E6B0D81" w14:textId="77777777" w:rsidR="0020189C" w:rsidRDefault="00020705">
            <w:pPr>
              <w:pStyle w:val="table1"/>
            </w:pPr>
            <w:r>
              <w:t>9.55</w:t>
            </w:r>
          </w:p>
        </w:tc>
        <w:tc>
          <w:tcPr>
            <w:tcW w:w="292" w:type="pct"/>
            <w:tcBorders>
              <w:top w:val="single" w:sz="2" w:space="0" w:color="auto"/>
              <w:left w:val="nil"/>
              <w:bottom w:val="nil"/>
              <w:right w:val="nil"/>
            </w:tcBorders>
            <w:vAlign w:val="center"/>
            <w:hideMark/>
          </w:tcPr>
          <w:p w14:paraId="5E6B0D82" w14:textId="77777777" w:rsidR="0020189C" w:rsidRDefault="00020705">
            <w:pPr>
              <w:pStyle w:val="table1"/>
            </w:pPr>
            <w:r>
              <w:t>4.05</w:t>
            </w:r>
          </w:p>
        </w:tc>
        <w:tc>
          <w:tcPr>
            <w:tcW w:w="304" w:type="pct"/>
            <w:tcBorders>
              <w:top w:val="single" w:sz="2" w:space="0" w:color="auto"/>
              <w:left w:val="nil"/>
              <w:bottom w:val="nil"/>
              <w:right w:val="nil"/>
            </w:tcBorders>
            <w:vAlign w:val="center"/>
            <w:hideMark/>
          </w:tcPr>
          <w:p w14:paraId="5E6B0D83" w14:textId="77777777" w:rsidR="0020189C" w:rsidRDefault="00020705">
            <w:pPr>
              <w:pStyle w:val="table1"/>
            </w:pPr>
            <w:r>
              <w:t>9.65</w:t>
            </w:r>
          </w:p>
        </w:tc>
        <w:tc>
          <w:tcPr>
            <w:tcW w:w="310" w:type="pct"/>
            <w:tcBorders>
              <w:top w:val="single" w:sz="2" w:space="0" w:color="auto"/>
              <w:left w:val="nil"/>
              <w:bottom w:val="nil"/>
              <w:right w:val="nil"/>
            </w:tcBorders>
            <w:vAlign w:val="center"/>
            <w:hideMark/>
          </w:tcPr>
          <w:p w14:paraId="5E6B0D84" w14:textId="77777777" w:rsidR="0020189C" w:rsidRDefault="00020705">
            <w:pPr>
              <w:pStyle w:val="table1"/>
            </w:pPr>
            <w:r>
              <w:t>1.1</w:t>
            </w:r>
          </w:p>
        </w:tc>
        <w:tc>
          <w:tcPr>
            <w:tcW w:w="326" w:type="pct"/>
            <w:tcBorders>
              <w:top w:val="single" w:sz="2" w:space="0" w:color="auto"/>
              <w:left w:val="nil"/>
              <w:bottom w:val="nil"/>
              <w:right w:val="nil"/>
            </w:tcBorders>
            <w:vAlign w:val="center"/>
            <w:hideMark/>
          </w:tcPr>
          <w:p w14:paraId="5E6B0D85" w14:textId="77777777" w:rsidR="0020189C" w:rsidRDefault="00020705">
            <w:pPr>
              <w:pStyle w:val="table1"/>
            </w:pPr>
            <w:r>
              <w:t>1.15</w:t>
            </w:r>
          </w:p>
        </w:tc>
        <w:tc>
          <w:tcPr>
            <w:tcW w:w="293" w:type="pct"/>
            <w:tcBorders>
              <w:top w:val="single" w:sz="2" w:space="0" w:color="auto"/>
              <w:left w:val="nil"/>
              <w:bottom w:val="nil"/>
              <w:right w:val="nil"/>
            </w:tcBorders>
            <w:vAlign w:val="center"/>
            <w:hideMark/>
          </w:tcPr>
          <w:p w14:paraId="5E6B0D86" w14:textId="77777777" w:rsidR="0020189C" w:rsidRDefault="00020705">
            <w:pPr>
              <w:pStyle w:val="table1"/>
            </w:pPr>
            <w:r>
              <w:t>3.1</w:t>
            </w:r>
          </w:p>
        </w:tc>
        <w:tc>
          <w:tcPr>
            <w:tcW w:w="293" w:type="pct"/>
            <w:tcBorders>
              <w:top w:val="single" w:sz="2" w:space="0" w:color="auto"/>
              <w:left w:val="nil"/>
              <w:bottom w:val="nil"/>
              <w:right w:val="nil"/>
            </w:tcBorders>
            <w:vAlign w:val="center"/>
            <w:hideMark/>
          </w:tcPr>
          <w:p w14:paraId="5E6B0D87" w14:textId="77777777" w:rsidR="0020189C" w:rsidRDefault="00020705">
            <w:pPr>
              <w:pStyle w:val="table1"/>
            </w:pPr>
            <w:r>
              <w:t>10.4</w:t>
            </w:r>
          </w:p>
        </w:tc>
        <w:tc>
          <w:tcPr>
            <w:tcW w:w="293" w:type="pct"/>
            <w:tcBorders>
              <w:top w:val="single" w:sz="2" w:space="0" w:color="auto"/>
              <w:left w:val="nil"/>
              <w:bottom w:val="nil"/>
              <w:right w:val="nil"/>
            </w:tcBorders>
            <w:vAlign w:val="center"/>
            <w:hideMark/>
          </w:tcPr>
          <w:p w14:paraId="5E6B0D88" w14:textId="77777777" w:rsidR="0020189C" w:rsidRDefault="00020705">
            <w:pPr>
              <w:pStyle w:val="table1"/>
            </w:pPr>
            <w:r>
              <w:t>12.85</w:t>
            </w:r>
          </w:p>
        </w:tc>
        <w:tc>
          <w:tcPr>
            <w:tcW w:w="355" w:type="pct"/>
            <w:tcBorders>
              <w:top w:val="single" w:sz="2" w:space="0" w:color="auto"/>
              <w:left w:val="nil"/>
              <w:bottom w:val="nil"/>
              <w:right w:val="nil"/>
            </w:tcBorders>
            <w:vAlign w:val="center"/>
            <w:hideMark/>
          </w:tcPr>
          <w:p w14:paraId="5E6B0D89" w14:textId="77777777" w:rsidR="0020189C" w:rsidRDefault="00020705">
            <w:pPr>
              <w:pStyle w:val="table1"/>
            </w:pPr>
            <w:r>
              <w:t>3.85</w:t>
            </w:r>
          </w:p>
        </w:tc>
        <w:tc>
          <w:tcPr>
            <w:tcW w:w="294" w:type="pct"/>
            <w:tcBorders>
              <w:top w:val="single" w:sz="2" w:space="0" w:color="auto"/>
              <w:left w:val="nil"/>
              <w:bottom w:val="nil"/>
              <w:right w:val="nil"/>
            </w:tcBorders>
            <w:vAlign w:val="center"/>
            <w:hideMark/>
          </w:tcPr>
          <w:p w14:paraId="5E6B0D8A" w14:textId="77777777" w:rsidR="0020189C" w:rsidRDefault="00020705">
            <w:pPr>
              <w:pStyle w:val="table1"/>
            </w:pPr>
            <w:r>
              <w:t>4.75</w:t>
            </w:r>
          </w:p>
        </w:tc>
        <w:tc>
          <w:tcPr>
            <w:tcW w:w="295" w:type="pct"/>
            <w:tcBorders>
              <w:top w:val="single" w:sz="2" w:space="0" w:color="auto"/>
              <w:left w:val="nil"/>
              <w:bottom w:val="nil"/>
              <w:right w:val="nil"/>
            </w:tcBorders>
            <w:vAlign w:val="center"/>
            <w:hideMark/>
          </w:tcPr>
          <w:p w14:paraId="5E6B0D8B" w14:textId="77777777" w:rsidR="0020189C" w:rsidRDefault="00020705">
            <w:pPr>
              <w:pStyle w:val="table1"/>
            </w:pPr>
            <w:r>
              <w:t>0.3</w:t>
            </w:r>
          </w:p>
        </w:tc>
      </w:tr>
      <w:tr w:rsidR="0020189C" w14:paraId="5E6B0D9D" w14:textId="77777777">
        <w:tc>
          <w:tcPr>
            <w:tcW w:w="472" w:type="pct"/>
            <w:tcBorders>
              <w:top w:val="nil"/>
              <w:left w:val="nil"/>
              <w:bottom w:val="nil"/>
              <w:right w:val="nil"/>
            </w:tcBorders>
            <w:vAlign w:val="center"/>
            <w:hideMark/>
          </w:tcPr>
          <w:p w14:paraId="5E6B0D8D" w14:textId="77777777" w:rsidR="0020189C" w:rsidRDefault="00020705">
            <w:pPr>
              <w:pStyle w:val="table1"/>
              <w:rPr>
                <w:b/>
              </w:rPr>
            </w:pPr>
            <w:r>
              <w:rPr>
                <w:b/>
              </w:rPr>
              <w:t>EC</w:t>
            </w:r>
          </w:p>
        </w:tc>
        <w:tc>
          <w:tcPr>
            <w:tcW w:w="286" w:type="pct"/>
            <w:tcBorders>
              <w:top w:val="nil"/>
              <w:left w:val="nil"/>
              <w:bottom w:val="nil"/>
              <w:right w:val="nil"/>
            </w:tcBorders>
            <w:vAlign w:val="center"/>
            <w:hideMark/>
          </w:tcPr>
          <w:p w14:paraId="5E6B0D8E" w14:textId="77777777" w:rsidR="0020189C" w:rsidRDefault="00020705">
            <w:pPr>
              <w:pStyle w:val="table1"/>
              <w:rPr>
                <w:b/>
              </w:rPr>
            </w:pPr>
            <w:r>
              <w:rPr>
                <w:b/>
              </w:rPr>
              <w:t>µS cm</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D8F" w14:textId="77777777" w:rsidR="0020189C" w:rsidRDefault="00020705">
            <w:pPr>
              <w:pStyle w:val="table1"/>
            </w:pPr>
            <w:r>
              <w:t>2448.5</w:t>
            </w:r>
          </w:p>
        </w:tc>
        <w:tc>
          <w:tcPr>
            <w:tcW w:w="315" w:type="pct"/>
            <w:tcBorders>
              <w:top w:val="nil"/>
              <w:left w:val="nil"/>
              <w:bottom w:val="nil"/>
              <w:right w:val="nil"/>
            </w:tcBorders>
            <w:vAlign w:val="center"/>
            <w:hideMark/>
          </w:tcPr>
          <w:p w14:paraId="5E6B0D90" w14:textId="77777777" w:rsidR="0020189C" w:rsidRDefault="00020705">
            <w:pPr>
              <w:pStyle w:val="table1"/>
            </w:pPr>
            <w:r>
              <w:t>382.3</w:t>
            </w:r>
          </w:p>
        </w:tc>
        <w:tc>
          <w:tcPr>
            <w:tcW w:w="291" w:type="pct"/>
            <w:tcBorders>
              <w:top w:val="nil"/>
              <w:left w:val="nil"/>
              <w:bottom w:val="nil"/>
              <w:right w:val="nil"/>
            </w:tcBorders>
            <w:vAlign w:val="center"/>
          </w:tcPr>
          <w:p w14:paraId="5E6B0D91" w14:textId="77777777" w:rsidR="0020189C" w:rsidRDefault="0020189C">
            <w:pPr>
              <w:pStyle w:val="table1"/>
            </w:pPr>
          </w:p>
        </w:tc>
        <w:tc>
          <w:tcPr>
            <w:tcW w:w="292" w:type="pct"/>
            <w:tcBorders>
              <w:top w:val="nil"/>
              <w:left w:val="nil"/>
              <w:bottom w:val="nil"/>
              <w:right w:val="nil"/>
            </w:tcBorders>
            <w:vAlign w:val="center"/>
            <w:hideMark/>
          </w:tcPr>
          <w:p w14:paraId="5E6B0D92" w14:textId="77777777" w:rsidR="0020189C" w:rsidRDefault="00020705">
            <w:pPr>
              <w:pStyle w:val="table1"/>
            </w:pPr>
            <w:r>
              <w:t>267.2</w:t>
            </w:r>
          </w:p>
        </w:tc>
        <w:tc>
          <w:tcPr>
            <w:tcW w:w="292" w:type="pct"/>
            <w:tcBorders>
              <w:top w:val="nil"/>
              <w:left w:val="nil"/>
              <w:bottom w:val="nil"/>
              <w:right w:val="nil"/>
            </w:tcBorders>
            <w:vAlign w:val="center"/>
            <w:hideMark/>
          </w:tcPr>
          <w:p w14:paraId="5E6B0D93" w14:textId="77777777" w:rsidR="0020189C" w:rsidRDefault="00020705">
            <w:pPr>
              <w:pStyle w:val="table1"/>
            </w:pPr>
            <w:r>
              <w:t>100.2</w:t>
            </w:r>
          </w:p>
        </w:tc>
        <w:tc>
          <w:tcPr>
            <w:tcW w:w="304" w:type="pct"/>
            <w:tcBorders>
              <w:top w:val="nil"/>
              <w:left w:val="nil"/>
              <w:bottom w:val="nil"/>
              <w:right w:val="nil"/>
            </w:tcBorders>
            <w:vAlign w:val="center"/>
            <w:hideMark/>
          </w:tcPr>
          <w:p w14:paraId="5E6B0D94" w14:textId="77777777" w:rsidR="0020189C" w:rsidRDefault="00020705">
            <w:pPr>
              <w:pStyle w:val="table1"/>
            </w:pPr>
            <w:r>
              <w:t>52.9</w:t>
            </w:r>
          </w:p>
        </w:tc>
        <w:tc>
          <w:tcPr>
            <w:tcW w:w="310" w:type="pct"/>
            <w:tcBorders>
              <w:top w:val="nil"/>
              <w:left w:val="nil"/>
              <w:bottom w:val="nil"/>
              <w:right w:val="nil"/>
            </w:tcBorders>
            <w:vAlign w:val="center"/>
            <w:hideMark/>
          </w:tcPr>
          <w:p w14:paraId="5E6B0D95" w14:textId="77777777" w:rsidR="0020189C" w:rsidRDefault="00020705">
            <w:pPr>
              <w:pStyle w:val="table1"/>
            </w:pPr>
            <w:r>
              <w:t>76</w:t>
            </w:r>
          </w:p>
        </w:tc>
        <w:tc>
          <w:tcPr>
            <w:tcW w:w="326" w:type="pct"/>
            <w:tcBorders>
              <w:top w:val="nil"/>
              <w:left w:val="nil"/>
              <w:bottom w:val="nil"/>
              <w:right w:val="nil"/>
            </w:tcBorders>
            <w:vAlign w:val="center"/>
            <w:hideMark/>
          </w:tcPr>
          <w:p w14:paraId="5E6B0D96" w14:textId="77777777" w:rsidR="0020189C" w:rsidRDefault="00020705">
            <w:pPr>
              <w:pStyle w:val="table1"/>
            </w:pPr>
            <w:r>
              <w:t>132</w:t>
            </w:r>
          </w:p>
        </w:tc>
        <w:tc>
          <w:tcPr>
            <w:tcW w:w="293" w:type="pct"/>
            <w:tcBorders>
              <w:top w:val="nil"/>
              <w:left w:val="nil"/>
              <w:bottom w:val="nil"/>
              <w:right w:val="nil"/>
            </w:tcBorders>
            <w:vAlign w:val="center"/>
            <w:hideMark/>
          </w:tcPr>
          <w:p w14:paraId="5E6B0D97" w14:textId="77777777" w:rsidR="0020189C" w:rsidRDefault="00020705">
            <w:pPr>
              <w:pStyle w:val="table1"/>
            </w:pPr>
            <w:r>
              <w:t>46.5</w:t>
            </w:r>
          </w:p>
        </w:tc>
        <w:tc>
          <w:tcPr>
            <w:tcW w:w="293" w:type="pct"/>
            <w:tcBorders>
              <w:top w:val="nil"/>
              <w:left w:val="nil"/>
              <w:bottom w:val="nil"/>
              <w:right w:val="nil"/>
            </w:tcBorders>
            <w:vAlign w:val="center"/>
            <w:hideMark/>
          </w:tcPr>
          <w:p w14:paraId="5E6B0D98" w14:textId="77777777" w:rsidR="0020189C" w:rsidRDefault="00020705">
            <w:pPr>
              <w:pStyle w:val="table1"/>
            </w:pPr>
            <w:r>
              <w:t>32.6</w:t>
            </w:r>
          </w:p>
        </w:tc>
        <w:tc>
          <w:tcPr>
            <w:tcW w:w="293" w:type="pct"/>
            <w:tcBorders>
              <w:top w:val="nil"/>
              <w:left w:val="nil"/>
              <w:bottom w:val="nil"/>
              <w:right w:val="nil"/>
            </w:tcBorders>
            <w:vAlign w:val="center"/>
            <w:hideMark/>
          </w:tcPr>
          <w:p w14:paraId="5E6B0D99" w14:textId="77777777" w:rsidR="0020189C" w:rsidRDefault="00020705">
            <w:pPr>
              <w:pStyle w:val="table1"/>
            </w:pPr>
            <w:r>
              <w:t>39.8</w:t>
            </w:r>
          </w:p>
        </w:tc>
        <w:tc>
          <w:tcPr>
            <w:tcW w:w="355" w:type="pct"/>
            <w:tcBorders>
              <w:top w:val="nil"/>
              <w:left w:val="nil"/>
              <w:bottom w:val="nil"/>
              <w:right w:val="nil"/>
            </w:tcBorders>
            <w:vAlign w:val="center"/>
            <w:hideMark/>
          </w:tcPr>
          <w:p w14:paraId="5E6B0D9A" w14:textId="77777777" w:rsidR="0020189C" w:rsidRDefault="00020705">
            <w:pPr>
              <w:pStyle w:val="table1"/>
            </w:pPr>
            <w:r>
              <w:t>25.6</w:t>
            </w:r>
          </w:p>
        </w:tc>
        <w:tc>
          <w:tcPr>
            <w:tcW w:w="294" w:type="pct"/>
            <w:tcBorders>
              <w:top w:val="nil"/>
              <w:left w:val="nil"/>
              <w:bottom w:val="nil"/>
              <w:right w:val="nil"/>
            </w:tcBorders>
            <w:vAlign w:val="center"/>
            <w:hideMark/>
          </w:tcPr>
          <w:p w14:paraId="5E6B0D9B" w14:textId="77777777" w:rsidR="0020189C" w:rsidRDefault="00020705">
            <w:pPr>
              <w:pStyle w:val="table1"/>
            </w:pPr>
            <w:r>
              <w:t>23.1</w:t>
            </w:r>
          </w:p>
        </w:tc>
        <w:tc>
          <w:tcPr>
            <w:tcW w:w="295" w:type="pct"/>
            <w:tcBorders>
              <w:top w:val="nil"/>
              <w:left w:val="nil"/>
              <w:bottom w:val="nil"/>
              <w:right w:val="nil"/>
            </w:tcBorders>
            <w:vAlign w:val="center"/>
            <w:hideMark/>
          </w:tcPr>
          <w:p w14:paraId="5E6B0D9C" w14:textId="77777777" w:rsidR="0020189C" w:rsidRDefault="00020705">
            <w:pPr>
              <w:pStyle w:val="table1"/>
            </w:pPr>
            <w:r>
              <w:t>22.1</w:t>
            </w:r>
          </w:p>
        </w:tc>
      </w:tr>
      <w:tr w:rsidR="0020189C" w14:paraId="5E6B0DAE" w14:textId="77777777">
        <w:tc>
          <w:tcPr>
            <w:tcW w:w="472" w:type="pct"/>
            <w:tcBorders>
              <w:top w:val="nil"/>
              <w:left w:val="nil"/>
              <w:bottom w:val="nil"/>
              <w:right w:val="nil"/>
            </w:tcBorders>
            <w:vAlign w:val="center"/>
            <w:hideMark/>
          </w:tcPr>
          <w:p w14:paraId="5E6B0D9E" w14:textId="77777777" w:rsidR="0020189C" w:rsidRDefault="00020705">
            <w:pPr>
              <w:pStyle w:val="table1"/>
              <w:rPr>
                <w:b/>
              </w:rPr>
            </w:pPr>
            <w:r>
              <w:rPr>
                <w:b/>
              </w:rPr>
              <w:t>Temperature</w:t>
            </w:r>
          </w:p>
        </w:tc>
        <w:tc>
          <w:tcPr>
            <w:tcW w:w="286" w:type="pct"/>
            <w:tcBorders>
              <w:top w:val="nil"/>
              <w:left w:val="nil"/>
              <w:bottom w:val="nil"/>
              <w:right w:val="nil"/>
            </w:tcBorders>
            <w:vAlign w:val="center"/>
            <w:hideMark/>
          </w:tcPr>
          <w:p w14:paraId="5E6B0D9F" w14:textId="77777777" w:rsidR="0020189C" w:rsidRDefault="00020705">
            <w:pPr>
              <w:pStyle w:val="table1"/>
              <w:rPr>
                <w:b/>
              </w:rPr>
            </w:pPr>
            <w:r>
              <w:rPr>
                <w:b/>
              </w:rPr>
              <w:t>°C</w:t>
            </w:r>
          </w:p>
        </w:tc>
        <w:tc>
          <w:tcPr>
            <w:tcW w:w="287" w:type="pct"/>
            <w:tcBorders>
              <w:top w:val="nil"/>
              <w:left w:val="nil"/>
              <w:bottom w:val="nil"/>
              <w:right w:val="nil"/>
            </w:tcBorders>
            <w:vAlign w:val="center"/>
            <w:hideMark/>
          </w:tcPr>
          <w:p w14:paraId="5E6B0DA0" w14:textId="77777777" w:rsidR="0020189C" w:rsidRDefault="00020705">
            <w:pPr>
              <w:pStyle w:val="table1"/>
            </w:pPr>
            <w:r>
              <w:t>27.70</w:t>
            </w:r>
          </w:p>
        </w:tc>
        <w:tc>
          <w:tcPr>
            <w:tcW w:w="315" w:type="pct"/>
            <w:tcBorders>
              <w:top w:val="nil"/>
              <w:left w:val="nil"/>
              <w:bottom w:val="nil"/>
              <w:right w:val="nil"/>
            </w:tcBorders>
            <w:vAlign w:val="center"/>
            <w:hideMark/>
          </w:tcPr>
          <w:p w14:paraId="5E6B0DA1" w14:textId="77777777" w:rsidR="0020189C" w:rsidRDefault="00020705">
            <w:pPr>
              <w:pStyle w:val="table1"/>
            </w:pPr>
            <w:r>
              <w:t>26.92</w:t>
            </w:r>
          </w:p>
        </w:tc>
        <w:tc>
          <w:tcPr>
            <w:tcW w:w="291" w:type="pct"/>
            <w:tcBorders>
              <w:top w:val="nil"/>
              <w:left w:val="nil"/>
              <w:bottom w:val="nil"/>
              <w:right w:val="nil"/>
            </w:tcBorders>
            <w:vAlign w:val="center"/>
          </w:tcPr>
          <w:p w14:paraId="5E6B0DA2" w14:textId="77777777" w:rsidR="0020189C" w:rsidRDefault="0020189C">
            <w:pPr>
              <w:pStyle w:val="table1"/>
            </w:pPr>
          </w:p>
        </w:tc>
        <w:tc>
          <w:tcPr>
            <w:tcW w:w="292" w:type="pct"/>
            <w:tcBorders>
              <w:top w:val="nil"/>
              <w:left w:val="nil"/>
              <w:bottom w:val="nil"/>
              <w:right w:val="nil"/>
            </w:tcBorders>
            <w:vAlign w:val="center"/>
            <w:hideMark/>
          </w:tcPr>
          <w:p w14:paraId="5E6B0DA3" w14:textId="77777777" w:rsidR="0020189C" w:rsidRDefault="00020705">
            <w:pPr>
              <w:pStyle w:val="table1"/>
            </w:pPr>
            <w:r>
              <w:t>26.87</w:t>
            </w:r>
          </w:p>
        </w:tc>
        <w:tc>
          <w:tcPr>
            <w:tcW w:w="292" w:type="pct"/>
            <w:tcBorders>
              <w:top w:val="nil"/>
              <w:left w:val="nil"/>
              <w:bottom w:val="nil"/>
              <w:right w:val="nil"/>
            </w:tcBorders>
            <w:vAlign w:val="center"/>
            <w:hideMark/>
          </w:tcPr>
          <w:p w14:paraId="5E6B0DA4" w14:textId="77777777" w:rsidR="0020189C" w:rsidRDefault="00020705">
            <w:pPr>
              <w:pStyle w:val="table1"/>
            </w:pPr>
            <w:r>
              <w:t>30.08</w:t>
            </w:r>
          </w:p>
        </w:tc>
        <w:tc>
          <w:tcPr>
            <w:tcW w:w="304" w:type="pct"/>
            <w:tcBorders>
              <w:top w:val="nil"/>
              <w:left w:val="nil"/>
              <w:bottom w:val="nil"/>
              <w:right w:val="nil"/>
            </w:tcBorders>
            <w:vAlign w:val="center"/>
            <w:hideMark/>
          </w:tcPr>
          <w:p w14:paraId="5E6B0DA5" w14:textId="77777777" w:rsidR="0020189C" w:rsidRDefault="00020705">
            <w:pPr>
              <w:pStyle w:val="table1"/>
            </w:pPr>
            <w:r>
              <w:t>28.29</w:t>
            </w:r>
          </w:p>
        </w:tc>
        <w:tc>
          <w:tcPr>
            <w:tcW w:w="310" w:type="pct"/>
            <w:tcBorders>
              <w:top w:val="nil"/>
              <w:left w:val="nil"/>
              <w:bottom w:val="nil"/>
              <w:right w:val="nil"/>
            </w:tcBorders>
            <w:vAlign w:val="center"/>
            <w:hideMark/>
          </w:tcPr>
          <w:p w14:paraId="5E6B0DA6" w14:textId="77777777" w:rsidR="0020189C" w:rsidRDefault="00020705">
            <w:pPr>
              <w:pStyle w:val="table1"/>
            </w:pPr>
            <w:r>
              <w:t>25.90</w:t>
            </w:r>
          </w:p>
        </w:tc>
        <w:tc>
          <w:tcPr>
            <w:tcW w:w="326" w:type="pct"/>
            <w:tcBorders>
              <w:top w:val="nil"/>
              <w:left w:val="nil"/>
              <w:bottom w:val="nil"/>
              <w:right w:val="nil"/>
            </w:tcBorders>
            <w:vAlign w:val="center"/>
            <w:hideMark/>
          </w:tcPr>
          <w:p w14:paraId="5E6B0DA7" w14:textId="77777777" w:rsidR="0020189C" w:rsidRDefault="00020705">
            <w:pPr>
              <w:pStyle w:val="table1"/>
            </w:pPr>
            <w:r>
              <w:t>28.26</w:t>
            </w:r>
          </w:p>
        </w:tc>
        <w:tc>
          <w:tcPr>
            <w:tcW w:w="293" w:type="pct"/>
            <w:tcBorders>
              <w:top w:val="nil"/>
              <w:left w:val="nil"/>
              <w:bottom w:val="nil"/>
              <w:right w:val="nil"/>
            </w:tcBorders>
            <w:vAlign w:val="center"/>
            <w:hideMark/>
          </w:tcPr>
          <w:p w14:paraId="5E6B0DA8" w14:textId="77777777" w:rsidR="0020189C" w:rsidRDefault="00020705">
            <w:pPr>
              <w:pStyle w:val="table1"/>
            </w:pPr>
            <w:r>
              <w:t>28.13</w:t>
            </w:r>
          </w:p>
        </w:tc>
        <w:tc>
          <w:tcPr>
            <w:tcW w:w="293" w:type="pct"/>
            <w:tcBorders>
              <w:top w:val="nil"/>
              <w:left w:val="nil"/>
              <w:bottom w:val="nil"/>
              <w:right w:val="nil"/>
            </w:tcBorders>
            <w:vAlign w:val="center"/>
            <w:hideMark/>
          </w:tcPr>
          <w:p w14:paraId="5E6B0DA9" w14:textId="77777777" w:rsidR="0020189C" w:rsidRDefault="00020705">
            <w:pPr>
              <w:pStyle w:val="table1"/>
            </w:pPr>
            <w:r>
              <w:t>25.08</w:t>
            </w:r>
          </w:p>
        </w:tc>
        <w:tc>
          <w:tcPr>
            <w:tcW w:w="293" w:type="pct"/>
            <w:tcBorders>
              <w:top w:val="nil"/>
              <w:left w:val="nil"/>
              <w:bottom w:val="nil"/>
              <w:right w:val="nil"/>
            </w:tcBorders>
            <w:vAlign w:val="center"/>
            <w:hideMark/>
          </w:tcPr>
          <w:p w14:paraId="5E6B0DAA" w14:textId="77777777" w:rsidR="0020189C" w:rsidRDefault="00020705">
            <w:pPr>
              <w:pStyle w:val="table1"/>
            </w:pPr>
            <w:r>
              <w:t>26.88</w:t>
            </w:r>
          </w:p>
        </w:tc>
        <w:tc>
          <w:tcPr>
            <w:tcW w:w="355" w:type="pct"/>
            <w:tcBorders>
              <w:top w:val="nil"/>
              <w:left w:val="nil"/>
              <w:bottom w:val="nil"/>
              <w:right w:val="nil"/>
            </w:tcBorders>
            <w:vAlign w:val="center"/>
            <w:hideMark/>
          </w:tcPr>
          <w:p w14:paraId="5E6B0DAB" w14:textId="77777777" w:rsidR="0020189C" w:rsidRDefault="00020705">
            <w:pPr>
              <w:pStyle w:val="table1"/>
            </w:pPr>
            <w:r>
              <w:t>27.49</w:t>
            </w:r>
          </w:p>
        </w:tc>
        <w:tc>
          <w:tcPr>
            <w:tcW w:w="294" w:type="pct"/>
            <w:tcBorders>
              <w:top w:val="nil"/>
              <w:left w:val="nil"/>
              <w:bottom w:val="nil"/>
              <w:right w:val="nil"/>
            </w:tcBorders>
            <w:vAlign w:val="center"/>
            <w:hideMark/>
          </w:tcPr>
          <w:p w14:paraId="5E6B0DAC" w14:textId="77777777" w:rsidR="0020189C" w:rsidRDefault="00020705">
            <w:pPr>
              <w:pStyle w:val="table1"/>
            </w:pPr>
            <w:r>
              <w:t>27.97</w:t>
            </w:r>
          </w:p>
        </w:tc>
        <w:tc>
          <w:tcPr>
            <w:tcW w:w="295" w:type="pct"/>
            <w:tcBorders>
              <w:top w:val="nil"/>
              <w:left w:val="nil"/>
              <w:bottom w:val="nil"/>
              <w:right w:val="nil"/>
            </w:tcBorders>
            <w:vAlign w:val="center"/>
            <w:hideMark/>
          </w:tcPr>
          <w:p w14:paraId="5E6B0DAD" w14:textId="77777777" w:rsidR="0020189C" w:rsidRDefault="00020705">
            <w:pPr>
              <w:pStyle w:val="table1"/>
            </w:pPr>
            <w:r>
              <w:t>26.34</w:t>
            </w:r>
          </w:p>
        </w:tc>
      </w:tr>
      <w:tr w:rsidR="0020189C" w14:paraId="5E6B0DBF" w14:textId="77777777">
        <w:tc>
          <w:tcPr>
            <w:tcW w:w="472" w:type="pct"/>
            <w:tcBorders>
              <w:top w:val="nil"/>
              <w:left w:val="nil"/>
              <w:bottom w:val="nil"/>
              <w:right w:val="nil"/>
            </w:tcBorders>
            <w:vAlign w:val="center"/>
            <w:hideMark/>
          </w:tcPr>
          <w:p w14:paraId="5E6B0DAF" w14:textId="77777777" w:rsidR="0020189C" w:rsidRDefault="00020705">
            <w:pPr>
              <w:pStyle w:val="table1"/>
              <w:rPr>
                <w:b/>
              </w:rPr>
            </w:pPr>
            <w:r>
              <w:rPr>
                <w:b/>
              </w:rPr>
              <w:t>pH</w:t>
            </w:r>
          </w:p>
        </w:tc>
        <w:tc>
          <w:tcPr>
            <w:tcW w:w="286" w:type="pct"/>
            <w:tcBorders>
              <w:top w:val="nil"/>
              <w:left w:val="nil"/>
              <w:bottom w:val="nil"/>
              <w:right w:val="nil"/>
            </w:tcBorders>
            <w:vAlign w:val="center"/>
            <w:hideMark/>
          </w:tcPr>
          <w:p w14:paraId="5E6B0DB0" w14:textId="77777777" w:rsidR="0020189C" w:rsidRDefault="00020705">
            <w:pPr>
              <w:pStyle w:val="table1"/>
              <w:rPr>
                <w:b/>
              </w:rPr>
            </w:pPr>
            <w:r>
              <w:rPr>
                <w:b/>
              </w:rPr>
              <w:t>Units</w:t>
            </w:r>
          </w:p>
        </w:tc>
        <w:tc>
          <w:tcPr>
            <w:tcW w:w="287" w:type="pct"/>
            <w:tcBorders>
              <w:top w:val="nil"/>
              <w:left w:val="nil"/>
              <w:bottom w:val="nil"/>
              <w:right w:val="nil"/>
            </w:tcBorders>
            <w:vAlign w:val="center"/>
            <w:hideMark/>
          </w:tcPr>
          <w:p w14:paraId="5E6B0DB1" w14:textId="77777777" w:rsidR="0020189C" w:rsidRDefault="00020705">
            <w:pPr>
              <w:pStyle w:val="table1"/>
            </w:pPr>
            <w:r>
              <w:t>7.17</w:t>
            </w:r>
          </w:p>
        </w:tc>
        <w:tc>
          <w:tcPr>
            <w:tcW w:w="315" w:type="pct"/>
            <w:tcBorders>
              <w:top w:val="nil"/>
              <w:left w:val="nil"/>
              <w:bottom w:val="nil"/>
              <w:right w:val="nil"/>
            </w:tcBorders>
            <w:vAlign w:val="center"/>
            <w:hideMark/>
          </w:tcPr>
          <w:p w14:paraId="5E6B0DB2" w14:textId="77777777" w:rsidR="0020189C" w:rsidRDefault="00020705">
            <w:pPr>
              <w:pStyle w:val="table1"/>
            </w:pPr>
            <w:r>
              <w:t>6.65</w:t>
            </w:r>
          </w:p>
        </w:tc>
        <w:tc>
          <w:tcPr>
            <w:tcW w:w="291" w:type="pct"/>
            <w:tcBorders>
              <w:top w:val="nil"/>
              <w:left w:val="nil"/>
              <w:bottom w:val="nil"/>
              <w:right w:val="nil"/>
            </w:tcBorders>
            <w:vAlign w:val="center"/>
          </w:tcPr>
          <w:p w14:paraId="5E6B0DB3" w14:textId="77777777" w:rsidR="0020189C" w:rsidRDefault="0020189C">
            <w:pPr>
              <w:pStyle w:val="table1"/>
            </w:pPr>
          </w:p>
        </w:tc>
        <w:tc>
          <w:tcPr>
            <w:tcW w:w="292" w:type="pct"/>
            <w:tcBorders>
              <w:top w:val="nil"/>
              <w:left w:val="nil"/>
              <w:bottom w:val="nil"/>
              <w:right w:val="nil"/>
            </w:tcBorders>
            <w:vAlign w:val="center"/>
            <w:hideMark/>
          </w:tcPr>
          <w:p w14:paraId="5E6B0DB4" w14:textId="77777777" w:rsidR="0020189C" w:rsidRDefault="00020705">
            <w:pPr>
              <w:pStyle w:val="table1"/>
            </w:pPr>
            <w:r>
              <w:t>6.08</w:t>
            </w:r>
          </w:p>
        </w:tc>
        <w:tc>
          <w:tcPr>
            <w:tcW w:w="292" w:type="pct"/>
            <w:tcBorders>
              <w:top w:val="nil"/>
              <w:left w:val="nil"/>
              <w:bottom w:val="nil"/>
              <w:right w:val="nil"/>
            </w:tcBorders>
            <w:vAlign w:val="center"/>
            <w:hideMark/>
          </w:tcPr>
          <w:p w14:paraId="5E6B0DB5" w14:textId="77777777" w:rsidR="0020189C" w:rsidRDefault="00020705">
            <w:pPr>
              <w:pStyle w:val="table1"/>
            </w:pPr>
            <w:r>
              <w:t>6.08</w:t>
            </w:r>
          </w:p>
        </w:tc>
        <w:tc>
          <w:tcPr>
            <w:tcW w:w="304" w:type="pct"/>
            <w:tcBorders>
              <w:top w:val="nil"/>
              <w:left w:val="nil"/>
              <w:bottom w:val="nil"/>
              <w:right w:val="nil"/>
            </w:tcBorders>
            <w:vAlign w:val="center"/>
            <w:hideMark/>
          </w:tcPr>
          <w:p w14:paraId="5E6B0DB6" w14:textId="77777777" w:rsidR="0020189C" w:rsidRDefault="00020705">
            <w:pPr>
              <w:pStyle w:val="table1"/>
            </w:pPr>
            <w:r>
              <w:t>5.69</w:t>
            </w:r>
          </w:p>
        </w:tc>
        <w:tc>
          <w:tcPr>
            <w:tcW w:w="310" w:type="pct"/>
            <w:tcBorders>
              <w:top w:val="nil"/>
              <w:left w:val="nil"/>
              <w:bottom w:val="nil"/>
              <w:right w:val="nil"/>
            </w:tcBorders>
            <w:vAlign w:val="center"/>
            <w:hideMark/>
          </w:tcPr>
          <w:p w14:paraId="5E6B0DB7" w14:textId="77777777" w:rsidR="0020189C" w:rsidRDefault="00020705">
            <w:pPr>
              <w:pStyle w:val="table1"/>
            </w:pPr>
            <w:r>
              <w:t>6.36</w:t>
            </w:r>
          </w:p>
        </w:tc>
        <w:tc>
          <w:tcPr>
            <w:tcW w:w="326" w:type="pct"/>
            <w:tcBorders>
              <w:top w:val="nil"/>
              <w:left w:val="nil"/>
              <w:bottom w:val="nil"/>
              <w:right w:val="nil"/>
            </w:tcBorders>
            <w:vAlign w:val="center"/>
            <w:hideMark/>
          </w:tcPr>
          <w:p w14:paraId="5E6B0DB8" w14:textId="77777777" w:rsidR="0020189C" w:rsidRDefault="00020705">
            <w:pPr>
              <w:pStyle w:val="table1"/>
            </w:pPr>
            <w:r>
              <w:t>7.67</w:t>
            </w:r>
          </w:p>
        </w:tc>
        <w:tc>
          <w:tcPr>
            <w:tcW w:w="293" w:type="pct"/>
            <w:tcBorders>
              <w:top w:val="nil"/>
              <w:left w:val="nil"/>
              <w:bottom w:val="nil"/>
              <w:right w:val="nil"/>
            </w:tcBorders>
            <w:vAlign w:val="center"/>
            <w:hideMark/>
          </w:tcPr>
          <w:p w14:paraId="5E6B0DB9" w14:textId="77777777" w:rsidR="0020189C" w:rsidRDefault="00020705">
            <w:pPr>
              <w:pStyle w:val="table1"/>
            </w:pPr>
            <w:r>
              <w:t>5.5</w:t>
            </w:r>
          </w:p>
        </w:tc>
        <w:tc>
          <w:tcPr>
            <w:tcW w:w="293" w:type="pct"/>
            <w:tcBorders>
              <w:top w:val="nil"/>
              <w:left w:val="nil"/>
              <w:bottom w:val="nil"/>
              <w:right w:val="nil"/>
            </w:tcBorders>
            <w:vAlign w:val="center"/>
            <w:hideMark/>
          </w:tcPr>
          <w:p w14:paraId="5E6B0DBA" w14:textId="77777777" w:rsidR="0020189C" w:rsidRDefault="00020705">
            <w:pPr>
              <w:pStyle w:val="table1"/>
            </w:pPr>
            <w:r>
              <w:t>5.81</w:t>
            </w:r>
          </w:p>
        </w:tc>
        <w:tc>
          <w:tcPr>
            <w:tcW w:w="293" w:type="pct"/>
            <w:tcBorders>
              <w:top w:val="nil"/>
              <w:left w:val="nil"/>
              <w:bottom w:val="nil"/>
              <w:right w:val="nil"/>
            </w:tcBorders>
            <w:vAlign w:val="center"/>
            <w:hideMark/>
          </w:tcPr>
          <w:p w14:paraId="5E6B0DBB" w14:textId="77777777" w:rsidR="0020189C" w:rsidRDefault="00020705">
            <w:pPr>
              <w:pStyle w:val="table1"/>
            </w:pPr>
            <w:r>
              <w:t>6.28</w:t>
            </w:r>
          </w:p>
        </w:tc>
        <w:tc>
          <w:tcPr>
            <w:tcW w:w="355" w:type="pct"/>
            <w:tcBorders>
              <w:top w:val="nil"/>
              <w:left w:val="nil"/>
              <w:bottom w:val="nil"/>
              <w:right w:val="nil"/>
            </w:tcBorders>
            <w:vAlign w:val="center"/>
            <w:hideMark/>
          </w:tcPr>
          <w:p w14:paraId="5E6B0DBC" w14:textId="77777777" w:rsidR="0020189C" w:rsidRDefault="00020705">
            <w:pPr>
              <w:pStyle w:val="table1"/>
            </w:pPr>
            <w:r>
              <w:t>6.15</w:t>
            </w:r>
          </w:p>
        </w:tc>
        <w:tc>
          <w:tcPr>
            <w:tcW w:w="294" w:type="pct"/>
            <w:tcBorders>
              <w:top w:val="nil"/>
              <w:left w:val="nil"/>
              <w:bottom w:val="nil"/>
              <w:right w:val="nil"/>
            </w:tcBorders>
            <w:vAlign w:val="center"/>
            <w:hideMark/>
          </w:tcPr>
          <w:p w14:paraId="5E6B0DBD" w14:textId="77777777" w:rsidR="0020189C" w:rsidRDefault="00020705">
            <w:pPr>
              <w:pStyle w:val="table1"/>
            </w:pPr>
            <w:r>
              <w:t>6.27</w:t>
            </w:r>
          </w:p>
        </w:tc>
        <w:tc>
          <w:tcPr>
            <w:tcW w:w="295" w:type="pct"/>
            <w:tcBorders>
              <w:top w:val="nil"/>
              <w:left w:val="nil"/>
              <w:bottom w:val="nil"/>
              <w:right w:val="nil"/>
            </w:tcBorders>
            <w:vAlign w:val="center"/>
            <w:hideMark/>
          </w:tcPr>
          <w:p w14:paraId="5E6B0DBE" w14:textId="77777777" w:rsidR="0020189C" w:rsidRDefault="00020705">
            <w:pPr>
              <w:pStyle w:val="table1"/>
            </w:pPr>
            <w:r>
              <w:t>5.77</w:t>
            </w:r>
          </w:p>
        </w:tc>
      </w:tr>
      <w:tr w:rsidR="0020189C" w14:paraId="5E6B0DD0" w14:textId="77777777">
        <w:tc>
          <w:tcPr>
            <w:tcW w:w="472" w:type="pct"/>
            <w:tcBorders>
              <w:top w:val="nil"/>
              <w:left w:val="nil"/>
              <w:bottom w:val="nil"/>
              <w:right w:val="nil"/>
            </w:tcBorders>
            <w:vAlign w:val="center"/>
            <w:hideMark/>
          </w:tcPr>
          <w:p w14:paraId="5E6B0DC0" w14:textId="77777777" w:rsidR="0020189C" w:rsidRDefault="00020705">
            <w:pPr>
              <w:pStyle w:val="table1"/>
              <w:rPr>
                <w:b/>
              </w:rPr>
            </w:pPr>
            <w:r>
              <w:rPr>
                <w:b/>
              </w:rPr>
              <w:t>DO</w:t>
            </w:r>
          </w:p>
        </w:tc>
        <w:tc>
          <w:tcPr>
            <w:tcW w:w="286" w:type="pct"/>
            <w:tcBorders>
              <w:top w:val="nil"/>
              <w:left w:val="nil"/>
              <w:bottom w:val="nil"/>
              <w:right w:val="nil"/>
            </w:tcBorders>
            <w:vAlign w:val="center"/>
            <w:hideMark/>
          </w:tcPr>
          <w:p w14:paraId="5E6B0DC1"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DC2" w14:textId="77777777" w:rsidR="0020189C" w:rsidRDefault="00020705">
            <w:pPr>
              <w:pStyle w:val="table1"/>
            </w:pPr>
            <w:r>
              <w:t>6.13</w:t>
            </w:r>
          </w:p>
        </w:tc>
        <w:tc>
          <w:tcPr>
            <w:tcW w:w="315" w:type="pct"/>
            <w:tcBorders>
              <w:top w:val="nil"/>
              <w:left w:val="nil"/>
              <w:bottom w:val="nil"/>
              <w:right w:val="nil"/>
            </w:tcBorders>
            <w:vAlign w:val="center"/>
            <w:hideMark/>
          </w:tcPr>
          <w:p w14:paraId="5E6B0DC3" w14:textId="77777777" w:rsidR="0020189C" w:rsidRDefault="00020705">
            <w:pPr>
              <w:pStyle w:val="table1"/>
            </w:pPr>
            <w:r>
              <w:t>6.79</w:t>
            </w:r>
          </w:p>
        </w:tc>
        <w:tc>
          <w:tcPr>
            <w:tcW w:w="291" w:type="pct"/>
            <w:tcBorders>
              <w:top w:val="nil"/>
              <w:left w:val="nil"/>
              <w:bottom w:val="nil"/>
              <w:right w:val="nil"/>
            </w:tcBorders>
            <w:vAlign w:val="center"/>
          </w:tcPr>
          <w:p w14:paraId="5E6B0DC4" w14:textId="77777777" w:rsidR="0020189C" w:rsidRDefault="0020189C">
            <w:pPr>
              <w:pStyle w:val="table1"/>
            </w:pPr>
          </w:p>
        </w:tc>
        <w:tc>
          <w:tcPr>
            <w:tcW w:w="292" w:type="pct"/>
            <w:tcBorders>
              <w:top w:val="nil"/>
              <w:left w:val="nil"/>
              <w:bottom w:val="nil"/>
              <w:right w:val="nil"/>
            </w:tcBorders>
            <w:vAlign w:val="center"/>
            <w:hideMark/>
          </w:tcPr>
          <w:p w14:paraId="5E6B0DC5" w14:textId="77777777" w:rsidR="0020189C" w:rsidRDefault="00020705">
            <w:pPr>
              <w:pStyle w:val="table1"/>
            </w:pPr>
            <w:r>
              <w:t>0.88</w:t>
            </w:r>
          </w:p>
        </w:tc>
        <w:tc>
          <w:tcPr>
            <w:tcW w:w="292" w:type="pct"/>
            <w:tcBorders>
              <w:top w:val="nil"/>
              <w:left w:val="nil"/>
              <w:bottom w:val="nil"/>
              <w:right w:val="nil"/>
            </w:tcBorders>
            <w:vAlign w:val="center"/>
            <w:hideMark/>
          </w:tcPr>
          <w:p w14:paraId="5E6B0DC6" w14:textId="77777777" w:rsidR="0020189C" w:rsidRDefault="00020705">
            <w:pPr>
              <w:pStyle w:val="table1"/>
            </w:pPr>
            <w:r>
              <w:t>4.32</w:t>
            </w:r>
          </w:p>
        </w:tc>
        <w:tc>
          <w:tcPr>
            <w:tcW w:w="304" w:type="pct"/>
            <w:tcBorders>
              <w:top w:val="nil"/>
              <w:left w:val="nil"/>
              <w:bottom w:val="nil"/>
              <w:right w:val="nil"/>
            </w:tcBorders>
            <w:vAlign w:val="center"/>
            <w:hideMark/>
          </w:tcPr>
          <w:p w14:paraId="5E6B0DC7" w14:textId="77777777" w:rsidR="0020189C" w:rsidRDefault="00020705">
            <w:pPr>
              <w:pStyle w:val="table1"/>
            </w:pPr>
            <w:r>
              <w:t>1.18</w:t>
            </w:r>
          </w:p>
        </w:tc>
        <w:tc>
          <w:tcPr>
            <w:tcW w:w="310" w:type="pct"/>
            <w:tcBorders>
              <w:top w:val="nil"/>
              <w:left w:val="nil"/>
              <w:bottom w:val="nil"/>
              <w:right w:val="nil"/>
            </w:tcBorders>
            <w:vAlign w:val="center"/>
            <w:hideMark/>
          </w:tcPr>
          <w:p w14:paraId="5E6B0DC8" w14:textId="77777777" w:rsidR="0020189C" w:rsidRDefault="00020705">
            <w:pPr>
              <w:pStyle w:val="table1"/>
            </w:pPr>
            <w:r>
              <w:t>1.80</w:t>
            </w:r>
          </w:p>
        </w:tc>
        <w:tc>
          <w:tcPr>
            <w:tcW w:w="326" w:type="pct"/>
            <w:tcBorders>
              <w:top w:val="nil"/>
              <w:left w:val="nil"/>
              <w:bottom w:val="nil"/>
              <w:right w:val="nil"/>
            </w:tcBorders>
            <w:vAlign w:val="center"/>
            <w:hideMark/>
          </w:tcPr>
          <w:p w14:paraId="5E6B0DC9" w14:textId="77777777" w:rsidR="0020189C" w:rsidRDefault="00020705">
            <w:pPr>
              <w:pStyle w:val="table1"/>
            </w:pPr>
            <w:r>
              <w:t>7.71</w:t>
            </w:r>
          </w:p>
        </w:tc>
        <w:tc>
          <w:tcPr>
            <w:tcW w:w="293" w:type="pct"/>
            <w:tcBorders>
              <w:top w:val="nil"/>
              <w:left w:val="nil"/>
              <w:bottom w:val="nil"/>
              <w:right w:val="nil"/>
            </w:tcBorders>
            <w:vAlign w:val="center"/>
            <w:hideMark/>
          </w:tcPr>
          <w:p w14:paraId="5E6B0DCA" w14:textId="77777777" w:rsidR="0020189C" w:rsidRDefault="00020705">
            <w:pPr>
              <w:pStyle w:val="table1"/>
            </w:pPr>
            <w:r>
              <w:t>0.70</w:t>
            </w:r>
          </w:p>
        </w:tc>
        <w:tc>
          <w:tcPr>
            <w:tcW w:w="293" w:type="pct"/>
            <w:tcBorders>
              <w:top w:val="nil"/>
              <w:left w:val="nil"/>
              <w:bottom w:val="nil"/>
              <w:right w:val="nil"/>
            </w:tcBorders>
            <w:vAlign w:val="center"/>
            <w:hideMark/>
          </w:tcPr>
          <w:p w14:paraId="5E6B0DCB" w14:textId="77777777" w:rsidR="0020189C" w:rsidRDefault="00020705">
            <w:pPr>
              <w:pStyle w:val="table1"/>
            </w:pPr>
            <w:r>
              <w:t>4.16</w:t>
            </w:r>
          </w:p>
        </w:tc>
        <w:tc>
          <w:tcPr>
            <w:tcW w:w="293" w:type="pct"/>
            <w:tcBorders>
              <w:top w:val="nil"/>
              <w:left w:val="nil"/>
              <w:bottom w:val="nil"/>
              <w:right w:val="nil"/>
            </w:tcBorders>
            <w:vAlign w:val="center"/>
            <w:hideMark/>
          </w:tcPr>
          <w:p w14:paraId="5E6B0DCC" w14:textId="77777777" w:rsidR="0020189C" w:rsidRDefault="00020705">
            <w:pPr>
              <w:pStyle w:val="table1"/>
            </w:pPr>
            <w:r>
              <w:t>4.57</w:t>
            </w:r>
          </w:p>
        </w:tc>
        <w:tc>
          <w:tcPr>
            <w:tcW w:w="355" w:type="pct"/>
            <w:tcBorders>
              <w:top w:val="nil"/>
              <w:left w:val="nil"/>
              <w:bottom w:val="nil"/>
              <w:right w:val="nil"/>
            </w:tcBorders>
            <w:vAlign w:val="center"/>
            <w:hideMark/>
          </w:tcPr>
          <w:p w14:paraId="5E6B0DCD" w14:textId="77777777" w:rsidR="0020189C" w:rsidRDefault="00020705">
            <w:pPr>
              <w:pStyle w:val="table1"/>
            </w:pPr>
            <w:r>
              <w:t>7.09</w:t>
            </w:r>
          </w:p>
        </w:tc>
        <w:tc>
          <w:tcPr>
            <w:tcW w:w="294" w:type="pct"/>
            <w:tcBorders>
              <w:top w:val="nil"/>
              <w:left w:val="nil"/>
              <w:bottom w:val="nil"/>
              <w:right w:val="nil"/>
            </w:tcBorders>
            <w:vAlign w:val="center"/>
            <w:hideMark/>
          </w:tcPr>
          <w:p w14:paraId="5E6B0DCE" w14:textId="77777777" w:rsidR="0020189C" w:rsidRDefault="00020705">
            <w:pPr>
              <w:pStyle w:val="table1"/>
            </w:pPr>
            <w:r>
              <w:t>2.95</w:t>
            </w:r>
          </w:p>
        </w:tc>
        <w:tc>
          <w:tcPr>
            <w:tcW w:w="295" w:type="pct"/>
            <w:tcBorders>
              <w:top w:val="nil"/>
              <w:left w:val="nil"/>
              <w:bottom w:val="nil"/>
              <w:right w:val="nil"/>
            </w:tcBorders>
            <w:vAlign w:val="center"/>
            <w:hideMark/>
          </w:tcPr>
          <w:p w14:paraId="5E6B0DCF" w14:textId="77777777" w:rsidR="0020189C" w:rsidRDefault="00020705">
            <w:pPr>
              <w:pStyle w:val="table1"/>
            </w:pPr>
            <w:r>
              <w:t>5.69</w:t>
            </w:r>
          </w:p>
        </w:tc>
      </w:tr>
      <w:tr w:rsidR="0020189C" w14:paraId="5E6B0DE1" w14:textId="77777777">
        <w:tc>
          <w:tcPr>
            <w:tcW w:w="472" w:type="pct"/>
            <w:tcBorders>
              <w:top w:val="nil"/>
              <w:left w:val="nil"/>
              <w:bottom w:val="nil"/>
              <w:right w:val="nil"/>
            </w:tcBorders>
            <w:vAlign w:val="center"/>
            <w:hideMark/>
          </w:tcPr>
          <w:p w14:paraId="5E6B0DD1" w14:textId="77777777" w:rsidR="0020189C" w:rsidRDefault="00020705">
            <w:pPr>
              <w:pStyle w:val="table1"/>
              <w:rPr>
                <w:b/>
              </w:rPr>
            </w:pPr>
            <w:r>
              <w:rPr>
                <w:b/>
              </w:rPr>
              <w:t>DO</w:t>
            </w:r>
          </w:p>
        </w:tc>
        <w:tc>
          <w:tcPr>
            <w:tcW w:w="286" w:type="pct"/>
            <w:tcBorders>
              <w:top w:val="nil"/>
              <w:left w:val="nil"/>
              <w:bottom w:val="nil"/>
              <w:right w:val="nil"/>
            </w:tcBorders>
            <w:vAlign w:val="center"/>
            <w:hideMark/>
          </w:tcPr>
          <w:p w14:paraId="5E6B0DD2" w14:textId="77777777" w:rsidR="0020189C" w:rsidRDefault="00020705">
            <w:pPr>
              <w:pStyle w:val="table1"/>
              <w:rPr>
                <w:b/>
              </w:rPr>
            </w:pPr>
            <w:r>
              <w:rPr>
                <w:b/>
              </w:rPr>
              <w:t>%</w:t>
            </w:r>
          </w:p>
        </w:tc>
        <w:tc>
          <w:tcPr>
            <w:tcW w:w="287" w:type="pct"/>
            <w:tcBorders>
              <w:top w:val="nil"/>
              <w:left w:val="nil"/>
              <w:bottom w:val="nil"/>
              <w:right w:val="nil"/>
            </w:tcBorders>
            <w:vAlign w:val="center"/>
            <w:hideMark/>
          </w:tcPr>
          <w:p w14:paraId="5E6B0DD3" w14:textId="77777777" w:rsidR="0020189C" w:rsidRDefault="00020705">
            <w:pPr>
              <w:pStyle w:val="table1"/>
            </w:pPr>
            <w:r>
              <w:t>78.45</w:t>
            </w:r>
          </w:p>
        </w:tc>
        <w:tc>
          <w:tcPr>
            <w:tcW w:w="315" w:type="pct"/>
            <w:tcBorders>
              <w:top w:val="nil"/>
              <w:left w:val="nil"/>
              <w:bottom w:val="nil"/>
              <w:right w:val="nil"/>
            </w:tcBorders>
            <w:vAlign w:val="center"/>
            <w:hideMark/>
          </w:tcPr>
          <w:p w14:paraId="5E6B0DD4" w14:textId="77777777" w:rsidR="0020189C" w:rsidRDefault="00020705">
            <w:pPr>
              <w:pStyle w:val="table1"/>
            </w:pPr>
            <w:r>
              <w:t>85.1</w:t>
            </w:r>
          </w:p>
        </w:tc>
        <w:tc>
          <w:tcPr>
            <w:tcW w:w="291" w:type="pct"/>
            <w:tcBorders>
              <w:top w:val="nil"/>
              <w:left w:val="nil"/>
              <w:bottom w:val="nil"/>
              <w:right w:val="nil"/>
            </w:tcBorders>
            <w:vAlign w:val="center"/>
          </w:tcPr>
          <w:p w14:paraId="5E6B0DD5" w14:textId="77777777" w:rsidR="0020189C" w:rsidRDefault="0020189C">
            <w:pPr>
              <w:pStyle w:val="table1"/>
            </w:pPr>
          </w:p>
        </w:tc>
        <w:tc>
          <w:tcPr>
            <w:tcW w:w="292" w:type="pct"/>
            <w:tcBorders>
              <w:top w:val="nil"/>
              <w:left w:val="nil"/>
              <w:bottom w:val="nil"/>
              <w:right w:val="nil"/>
            </w:tcBorders>
            <w:vAlign w:val="center"/>
            <w:hideMark/>
          </w:tcPr>
          <w:p w14:paraId="5E6B0DD6" w14:textId="77777777" w:rsidR="0020189C" w:rsidRDefault="00020705">
            <w:pPr>
              <w:pStyle w:val="table1"/>
            </w:pPr>
            <w:r>
              <w:t>10.8</w:t>
            </w:r>
          </w:p>
        </w:tc>
        <w:tc>
          <w:tcPr>
            <w:tcW w:w="292" w:type="pct"/>
            <w:tcBorders>
              <w:top w:val="nil"/>
              <w:left w:val="nil"/>
              <w:bottom w:val="nil"/>
              <w:right w:val="nil"/>
            </w:tcBorders>
            <w:vAlign w:val="center"/>
            <w:hideMark/>
          </w:tcPr>
          <w:p w14:paraId="5E6B0DD7" w14:textId="77777777" w:rsidR="0020189C" w:rsidRDefault="00020705">
            <w:pPr>
              <w:pStyle w:val="table1"/>
            </w:pPr>
            <w:r>
              <w:t>56.9</w:t>
            </w:r>
          </w:p>
        </w:tc>
        <w:tc>
          <w:tcPr>
            <w:tcW w:w="304" w:type="pct"/>
            <w:tcBorders>
              <w:top w:val="nil"/>
              <w:left w:val="nil"/>
              <w:bottom w:val="nil"/>
              <w:right w:val="nil"/>
            </w:tcBorders>
            <w:vAlign w:val="center"/>
            <w:hideMark/>
          </w:tcPr>
          <w:p w14:paraId="5E6B0DD8" w14:textId="77777777" w:rsidR="0020189C" w:rsidRDefault="00020705">
            <w:pPr>
              <w:pStyle w:val="table1"/>
            </w:pPr>
            <w:r>
              <w:t>15.25</w:t>
            </w:r>
          </w:p>
        </w:tc>
        <w:tc>
          <w:tcPr>
            <w:tcW w:w="310" w:type="pct"/>
            <w:tcBorders>
              <w:top w:val="nil"/>
              <w:left w:val="nil"/>
              <w:bottom w:val="nil"/>
              <w:right w:val="nil"/>
            </w:tcBorders>
            <w:vAlign w:val="center"/>
            <w:hideMark/>
          </w:tcPr>
          <w:p w14:paraId="5E6B0DD9" w14:textId="77777777" w:rsidR="0020189C" w:rsidRDefault="00020705">
            <w:pPr>
              <w:pStyle w:val="table1"/>
            </w:pPr>
            <w:r>
              <w:t>22.05</w:t>
            </w:r>
          </w:p>
        </w:tc>
        <w:tc>
          <w:tcPr>
            <w:tcW w:w="326" w:type="pct"/>
            <w:tcBorders>
              <w:top w:val="nil"/>
              <w:left w:val="nil"/>
              <w:bottom w:val="nil"/>
              <w:right w:val="nil"/>
            </w:tcBorders>
            <w:vAlign w:val="center"/>
            <w:hideMark/>
          </w:tcPr>
          <w:p w14:paraId="5E6B0DDA" w14:textId="77777777" w:rsidR="0020189C" w:rsidRDefault="00020705">
            <w:pPr>
              <w:pStyle w:val="table1"/>
            </w:pPr>
            <w:r>
              <w:t>98.9</w:t>
            </w:r>
          </w:p>
        </w:tc>
        <w:tc>
          <w:tcPr>
            <w:tcW w:w="293" w:type="pct"/>
            <w:tcBorders>
              <w:top w:val="nil"/>
              <w:left w:val="nil"/>
              <w:bottom w:val="nil"/>
              <w:right w:val="nil"/>
            </w:tcBorders>
            <w:vAlign w:val="center"/>
            <w:hideMark/>
          </w:tcPr>
          <w:p w14:paraId="5E6B0DDB" w14:textId="77777777" w:rsidR="0020189C" w:rsidRDefault="00020705">
            <w:pPr>
              <w:pStyle w:val="table1"/>
            </w:pPr>
            <w:r>
              <w:t>8.85</w:t>
            </w:r>
          </w:p>
        </w:tc>
        <w:tc>
          <w:tcPr>
            <w:tcW w:w="293" w:type="pct"/>
            <w:tcBorders>
              <w:top w:val="nil"/>
              <w:left w:val="nil"/>
              <w:bottom w:val="nil"/>
              <w:right w:val="nil"/>
            </w:tcBorders>
            <w:vAlign w:val="center"/>
            <w:hideMark/>
          </w:tcPr>
          <w:p w14:paraId="5E6B0DDC" w14:textId="77777777" w:rsidR="0020189C" w:rsidRDefault="00020705">
            <w:pPr>
              <w:pStyle w:val="table1"/>
            </w:pPr>
            <w:r>
              <w:t>50.65</w:t>
            </w:r>
          </w:p>
        </w:tc>
        <w:tc>
          <w:tcPr>
            <w:tcW w:w="293" w:type="pct"/>
            <w:tcBorders>
              <w:top w:val="nil"/>
              <w:left w:val="nil"/>
              <w:bottom w:val="nil"/>
              <w:right w:val="nil"/>
            </w:tcBorders>
            <w:vAlign w:val="center"/>
            <w:hideMark/>
          </w:tcPr>
          <w:p w14:paraId="5E6B0DDD" w14:textId="77777777" w:rsidR="0020189C" w:rsidRDefault="00020705">
            <w:pPr>
              <w:pStyle w:val="table1"/>
            </w:pPr>
            <w:r>
              <w:t>57.1</w:t>
            </w:r>
          </w:p>
        </w:tc>
        <w:tc>
          <w:tcPr>
            <w:tcW w:w="355" w:type="pct"/>
            <w:tcBorders>
              <w:top w:val="nil"/>
              <w:left w:val="nil"/>
              <w:bottom w:val="nil"/>
              <w:right w:val="nil"/>
            </w:tcBorders>
            <w:vAlign w:val="center"/>
            <w:hideMark/>
          </w:tcPr>
          <w:p w14:paraId="5E6B0DDE" w14:textId="77777777" w:rsidR="0020189C" w:rsidRDefault="00020705">
            <w:pPr>
              <w:pStyle w:val="table1"/>
            </w:pPr>
            <w:r>
              <w:t>91.8</w:t>
            </w:r>
          </w:p>
        </w:tc>
        <w:tc>
          <w:tcPr>
            <w:tcW w:w="294" w:type="pct"/>
            <w:tcBorders>
              <w:top w:val="nil"/>
              <w:left w:val="nil"/>
              <w:bottom w:val="nil"/>
              <w:right w:val="nil"/>
            </w:tcBorders>
            <w:vAlign w:val="center"/>
            <w:hideMark/>
          </w:tcPr>
          <w:p w14:paraId="5E6B0DDF" w14:textId="77777777" w:rsidR="0020189C" w:rsidRDefault="00020705">
            <w:pPr>
              <w:pStyle w:val="table1"/>
            </w:pPr>
            <w:r>
              <w:t>37.45</w:t>
            </w:r>
          </w:p>
        </w:tc>
        <w:tc>
          <w:tcPr>
            <w:tcW w:w="295" w:type="pct"/>
            <w:tcBorders>
              <w:top w:val="nil"/>
              <w:left w:val="nil"/>
              <w:bottom w:val="nil"/>
              <w:right w:val="nil"/>
            </w:tcBorders>
            <w:vAlign w:val="center"/>
            <w:hideMark/>
          </w:tcPr>
          <w:p w14:paraId="5E6B0DE0" w14:textId="77777777" w:rsidR="0020189C" w:rsidRDefault="00020705">
            <w:pPr>
              <w:pStyle w:val="table1"/>
            </w:pPr>
            <w:r>
              <w:t>70.65</w:t>
            </w:r>
          </w:p>
        </w:tc>
      </w:tr>
      <w:tr w:rsidR="0020189C" w14:paraId="5E6B0DF2" w14:textId="77777777">
        <w:tc>
          <w:tcPr>
            <w:tcW w:w="472" w:type="pct"/>
            <w:tcBorders>
              <w:top w:val="nil"/>
              <w:left w:val="nil"/>
              <w:bottom w:val="nil"/>
              <w:right w:val="nil"/>
            </w:tcBorders>
            <w:vAlign w:val="center"/>
            <w:hideMark/>
          </w:tcPr>
          <w:p w14:paraId="5E6B0DE2" w14:textId="77777777" w:rsidR="0020189C" w:rsidRDefault="00020705">
            <w:pPr>
              <w:pStyle w:val="table1"/>
              <w:rPr>
                <w:b/>
              </w:rPr>
            </w:pPr>
            <w:r>
              <w:rPr>
                <w:b/>
              </w:rPr>
              <w:t>Al_F</w:t>
            </w:r>
          </w:p>
        </w:tc>
        <w:tc>
          <w:tcPr>
            <w:tcW w:w="286" w:type="pct"/>
            <w:tcBorders>
              <w:top w:val="nil"/>
              <w:left w:val="nil"/>
              <w:bottom w:val="nil"/>
              <w:right w:val="nil"/>
            </w:tcBorders>
            <w:vAlign w:val="center"/>
            <w:hideMark/>
          </w:tcPr>
          <w:p w14:paraId="5E6B0DE3"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DE4" w14:textId="77777777" w:rsidR="0020189C" w:rsidRDefault="00020705">
            <w:pPr>
              <w:pStyle w:val="table1"/>
            </w:pPr>
            <w:r>
              <w:t>23</w:t>
            </w:r>
          </w:p>
        </w:tc>
        <w:tc>
          <w:tcPr>
            <w:tcW w:w="315" w:type="pct"/>
            <w:tcBorders>
              <w:top w:val="nil"/>
              <w:left w:val="nil"/>
              <w:bottom w:val="nil"/>
              <w:right w:val="nil"/>
            </w:tcBorders>
            <w:vAlign w:val="center"/>
            <w:hideMark/>
          </w:tcPr>
          <w:p w14:paraId="5E6B0DE5" w14:textId="77777777" w:rsidR="0020189C" w:rsidRDefault="00020705">
            <w:pPr>
              <w:pStyle w:val="table1"/>
            </w:pPr>
            <w:r>
              <w:t>4.5</w:t>
            </w:r>
          </w:p>
        </w:tc>
        <w:tc>
          <w:tcPr>
            <w:tcW w:w="291" w:type="pct"/>
            <w:tcBorders>
              <w:top w:val="nil"/>
              <w:left w:val="nil"/>
              <w:bottom w:val="nil"/>
              <w:right w:val="nil"/>
            </w:tcBorders>
            <w:vAlign w:val="center"/>
          </w:tcPr>
          <w:p w14:paraId="5E6B0DE6" w14:textId="77777777" w:rsidR="0020189C" w:rsidRDefault="0020189C">
            <w:pPr>
              <w:pStyle w:val="table1"/>
            </w:pPr>
          </w:p>
        </w:tc>
        <w:tc>
          <w:tcPr>
            <w:tcW w:w="292" w:type="pct"/>
            <w:tcBorders>
              <w:top w:val="nil"/>
              <w:left w:val="nil"/>
              <w:bottom w:val="nil"/>
              <w:right w:val="nil"/>
            </w:tcBorders>
            <w:vAlign w:val="center"/>
            <w:hideMark/>
          </w:tcPr>
          <w:p w14:paraId="5E6B0DE7" w14:textId="77777777" w:rsidR="0020189C" w:rsidRDefault="00020705">
            <w:pPr>
              <w:pStyle w:val="table1"/>
            </w:pPr>
            <w:r>
              <w:t>10.5</w:t>
            </w:r>
          </w:p>
        </w:tc>
        <w:tc>
          <w:tcPr>
            <w:tcW w:w="292" w:type="pct"/>
            <w:tcBorders>
              <w:top w:val="nil"/>
              <w:left w:val="nil"/>
              <w:bottom w:val="nil"/>
              <w:right w:val="nil"/>
            </w:tcBorders>
            <w:vAlign w:val="center"/>
            <w:hideMark/>
          </w:tcPr>
          <w:p w14:paraId="5E6B0DE8" w14:textId="77777777" w:rsidR="0020189C" w:rsidRDefault="00020705">
            <w:pPr>
              <w:pStyle w:val="table1"/>
            </w:pPr>
            <w:r>
              <w:t>1.5</w:t>
            </w:r>
          </w:p>
        </w:tc>
        <w:tc>
          <w:tcPr>
            <w:tcW w:w="304" w:type="pct"/>
            <w:tcBorders>
              <w:top w:val="nil"/>
              <w:left w:val="nil"/>
              <w:bottom w:val="nil"/>
              <w:right w:val="nil"/>
            </w:tcBorders>
            <w:vAlign w:val="center"/>
            <w:hideMark/>
          </w:tcPr>
          <w:p w14:paraId="5E6B0DE9" w14:textId="77777777" w:rsidR="0020189C" w:rsidRDefault="00020705">
            <w:pPr>
              <w:pStyle w:val="table1"/>
            </w:pPr>
            <w:r>
              <w:t>1</w:t>
            </w:r>
          </w:p>
        </w:tc>
        <w:tc>
          <w:tcPr>
            <w:tcW w:w="310" w:type="pct"/>
            <w:tcBorders>
              <w:top w:val="nil"/>
              <w:left w:val="nil"/>
              <w:bottom w:val="nil"/>
              <w:right w:val="nil"/>
            </w:tcBorders>
            <w:vAlign w:val="center"/>
            <w:hideMark/>
          </w:tcPr>
          <w:p w14:paraId="5E6B0DEA" w14:textId="77777777" w:rsidR="0020189C" w:rsidRDefault="00020705">
            <w:pPr>
              <w:pStyle w:val="table1"/>
            </w:pPr>
            <w:r>
              <w:t>2</w:t>
            </w:r>
          </w:p>
        </w:tc>
        <w:tc>
          <w:tcPr>
            <w:tcW w:w="326" w:type="pct"/>
            <w:tcBorders>
              <w:top w:val="nil"/>
              <w:left w:val="nil"/>
              <w:bottom w:val="nil"/>
              <w:right w:val="nil"/>
            </w:tcBorders>
            <w:vAlign w:val="center"/>
            <w:hideMark/>
          </w:tcPr>
          <w:p w14:paraId="5E6B0DEB" w14:textId="77777777" w:rsidR="0020189C" w:rsidRDefault="00020705">
            <w:pPr>
              <w:pStyle w:val="table1"/>
            </w:pPr>
            <w:r>
              <w:t>1.5</w:t>
            </w:r>
          </w:p>
        </w:tc>
        <w:tc>
          <w:tcPr>
            <w:tcW w:w="293" w:type="pct"/>
            <w:tcBorders>
              <w:top w:val="nil"/>
              <w:left w:val="nil"/>
              <w:bottom w:val="nil"/>
              <w:right w:val="nil"/>
            </w:tcBorders>
            <w:vAlign w:val="center"/>
            <w:hideMark/>
          </w:tcPr>
          <w:p w14:paraId="5E6B0DEC" w14:textId="77777777" w:rsidR="0020189C" w:rsidRDefault="00020705">
            <w:pPr>
              <w:pStyle w:val="table1"/>
            </w:pPr>
            <w:r>
              <w:t>6.5</w:t>
            </w:r>
          </w:p>
        </w:tc>
        <w:tc>
          <w:tcPr>
            <w:tcW w:w="293" w:type="pct"/>
            <w:tcBorders>
              <w:top w:val="nil"/>
              <w:left w:val="nil"/>
              <w:bottom w:val="nil"/>
              <w:right w:val="nil"/>
            </w:tcBorders>
            <w:vAlign w:val="center"/>
            <w:hideMark/>
          </w:tcPr>
          <w:p w14:paraId="5E6B0DED" w14:textId="77777777" w:rsidR="0020189C" w:rsidRDefault="00020705">
            <w:pPr>
              <w:pStyle w:val="table1"/>
            </w:pPr>
            <w:r>
              <w:t>9.5</w:t>
            </w:r>
          </w:p>
        </w:tc>
        <w:tc>
          <w:tcPr>
            <w:tcW w:w="293" w:type="pct"/>
            <w:tcBorders>
              <w:top w:val="nil"/>
              <w:left w:val="nil"/>
              <w:bottom w:val="nil"/>
              <w:right w:val="nil"/>
            </w:tcBorders>
            <w:vAlign w:val="center"/>
            <w:hideMark/>
          </w:tcPr>
          <w:p w14:paraId="5E6B0DEE" w14:textId="77777777" w:rsidR="0020189C" w:rsidRDefault="00020705">
            <w:pPr>
              <w:pStyle w:val="table1"/>
            </w:pPr>
            <w:r>
              <w:t>16.5</w:t>
            </w:r>
          </w:p>
        </w:tc>
        <w:tc>
          <w:tcPr>
            <w:tcW w:w="355" w:type="pct"/>
            <w:tcBorders>
              <w:top w:val="nil"/>
              <w:left w:val="nil"/>
              <w:bottom w:val="nil"/>
              <w:right w:val="nil"/>
            </w:tcBorders>
            <w:vAlign w:val="center"/>
            <w:hideMark/>
          </w:tcPr>
          <w:p w14:paraId="5E6B0DEF" w14:textId="77777777" w:rsidR="0020189C" w:rsidRDefault="00020705">
            <w:pPr>
              <w:pStyle w:val="table1"/>
            </w:pPr>
            <w:r>
              <w:t>13.3</w:t>
            </w:r>
          </w:p>
        </w:tc>
        <w:tc>
          <w:tcPr>
            <w:tcW w:w="294" w:type="pct"/>
            <w:tcBorders>
              <w:top w:val="nil"/>
              <w:left w:val="nil"/>
              <w:bottom w:val="nil"/>
              <w:right w:val="nil"/>
            </w:tcBorders>
            <w:vAlign w:val="center"/>
            <w:hideMark/>
          </w:tcPr>
          <w:p w14:paraId="5E6B0DF0" w14:textId="77777777" w:rsidR="0020189C" w:rsidRDefault="00020705">
            <w:pPr>
              <w:pStyle w:val="table1"/>
            </w:pPr>
            <w:r>
              <w:t>1.5</w:t>
            </w:r>
          </w:p>
        </w:tc>
        <w:tc>
          <w:tcPr>
            <w:tcW w:w="295" w:type="pct"/>
            <w:tcBorders>
              <w:top w:val="nil"/>
              <w:left w:val="nil"/>
              <w:bottom w:val="nil"/>
              <w:right w:val="nil"/>
            </w:tcBorders>
            <w:vAlign w:val="center"/>
            <w:hideMark/>
          </w:tcPr>
          <w:p w14:paraId="5E6B0DF1" w14:textId="77777777" w:rsidR="0020189C" w:rsidRDefault="00020705">
            <w:pPr>
              <w:pStyle w:val="table1"/>
            </w:pPr>
            <w:r>
              <w:t>3</w:t>
            </w:r>
          </w:p>
        </w:tc>
      </w:tr>
      <w:tr w:rsidR="0020189C" w14:paraId="5E6B0E03" w14:textId="77777777">
        <w:tc>
          <w:tcPr>
            <w:tcW w:w="472" w:type="pct"/>
            <w:tcBorders>
              <w:top w:val="nil"/>
              <w:left w:val="nil"/>
              <w:bottom w:val="nil"/>
              <w:right w:val="nil"/>
            </w:tcBorders>
            <w:vAlign w:val="center"/>
            <w:hideMark/>
          </w:tcPr>
          <w:p w14:paraId="5E6B0DF3" w14:textId="77777777" w:rsidR="0020189C" w:rsidRDefault="00020705">
            <w:pPr>
              <w:pStyle w:val="table1"/>
              <w:rPr>
                <w:b/>
              </w:rPr>
            </w:pPr>
            <w:r>
              <w:rPr>
                <w:b/>
              </w:rPr>
              <w:t>Cu_F</w:t>
            </w:r>
          </w:p>
        </w:tc>
        <w:tc>
          <w:tcPr>
            <w:tcW w:w="286" w:type="pct"/>
            <w:tcBorders>
              <w:top w:val="nil"/>
              <w:left w:val="nil"/>
              <w:bottom w:val="nil"/>
              <w:right w:val="nil"/>
            </w:tcBorders>
            <w:vAlign w:val="center"/>
            <w:hideMark/>
          </w:tcPr>
          <w:p w14:paraId="5E6B0DF4"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DF5" w14:textId="77777777" w:rsidR="0020189C" w:rsidRDefault="00020705">
            <w:pPr>
              <w:pStyle w:val="table1"/>
            </w:pPr>
            <w:r>
              <w:t>2</w:t>
            </w:r>
          </w:p>
        </w:tc>
        <w:tc>
          <w:tcPr>
            <w:tcW w:w="315" w:type="pct"/>
            <w:tcBorders>
              <w:top w:val="nil"/>
              <w:left w:val="nil"/>
              <w:bottom w:val="nil"/>
              <w:right w:val="nil"/>
            </w:tcBorders>
            <w:vAlign w:val="center"/>
            <w:hideMark/>
          </w:tcPr>
          <w:p w14:paraId="5E6B0DF6" w14:textId="77777777" w:rsidR="0020189C" w:rsidRDefault="00020705">
            <w:pPr>
              <w:pStyle w:val="table1"/>
            </w:pPr>
            <w:r>
              <w:t>0.14</w:t>
            </w:r>
          </w:p>
        </w:tc>
        <w:tc>
          <w:tcPr>
            <w:tcW w:w="291" w:type="pct"/>
            <w:tcBorders>
              <w:top w:val="nil"/>
              <w:left w:val="nil"/>
              <w:bottom w:val="nil"/>
              <w:right w:val="nil"/>
            </w:tcBorders>
            <w:vAlign w:val="center"/>
          </w:tcPr>
          <w:p w14:paraId="5E6B0DF7" w14:textId="77777777" w:rsidR="0020189C" w:rsidRDefault="0020189C">
            <w:pPr>
              <w:pStyle w:val="table1"/>
            </w:pPr>
          </w:p>
        </w:tc>
        <w:tc>
          <w:tcPr>
            <w:tcW w:w="292" w:type="pct"/>
            <w:tcBorders>
              <w:top w:val="nil"/>
              <w:left w:val="nil"/>
              <w:bottom w:val="nil"/>
              <w:right w:val="nil"/>
            </w:tcBorders>
            <w:vAlign w:val="center"/>
            <w:hideMark/>
          </w:tcPr>
          <w:p w14:paraId="5E6B0DF8" w14:textId="77777777" w:rsidR="0020189C" w:rsidRDefault="00020705">
            <w:pPr>
              <w:pStyle w:val="table1"/>
            </w:pPr>
            <w:r>
              <w:t>0.1</w:t>
            </w:r>
          </w:p>
        </w:tc>
        <w:tc>
          <w:tcPr>
            <w:tcW w:w="292" w:type="pct"/>
            <w:tcBorders>
              <w:top w:val="nil"/>
              <w:left w:val="nil"/>
              <w:bottom w:val="nil"/>
              <w:right w:val="nil"/>
            </w:tcBorders>
            <w:vAlign w:val="center"/>
            <w:hideMark/>
          </w:tcPr>
          <w:p w14:paraId="5E6B0DF9" w14:textId="77777777" w:rsidR="0020189C" w:rsidRDefault="00020705">
            <w:pPr>
              <w:pStyle w:val="table1"/>
            </w:pPr>
            <w:r>
              <w:t>0.55</w:t>
            </w:r>
          </w:p>
        </w:tc>
        <w:tc>
          <w:tcPr>
            <w:tcW w:w="304" w:type="pct"/>
            <w:tcBorders>
              <w:top w:val="nil"/>
              <w:left w:val="nil"/>
              <w:bottom w:val="nil"/>
              <w:right w:val="nil"/>
            </w:tcBorders>
            <w:vAlign w:val="center"/>
            <w:hideMark/>
          </w:tcPr>
          <w:p w14:paraId="5E6B0DFA" w14:textId="77777777" w:rsidR="0020189C" w:rsidRDefault="00020705">
            <w:pPr>
              <w:pStyle w:val="table1"/>
            </w:pPr>
            <w:r>
              <w:t>0.2</w:t>
            </w:r>
          </w:p>
        </w:tc>
        <w:tc>
          <w:tcPr>
            <w:tcW w:w="310" w:type="pct"/>
            <w:tcBorders>
              <w:top w:val="nil"/>
              <w:left w:val="nil"/>
              <w:bottom w:val="nil"/>
              <w:right w:val="nil"/>
            </w:tcBorders>
            <w:vAlign w:val="center"/>
            <w:hideMark/>
          </w:tcPr>
          <w:p w14:paraId="5E6B0DFB" w14:textId="77777777" w:rsidR="0020189C" w:rsidRDefault="00020705">
            <w:pPr>
              <w:pStyle w:val="table1"/>
            </w:pPr>
            <w:r>
              <w:t>0.1</w:t>
            </w:r>
          </w:p>
        </w:tc>
        <w:tc>
          <w:tcPr>
            <w:tcW w:w="326" w:type="pct"/>
            <w:tcBorders>
              <w:top w:val="nil"/>
              <w:left w:val="nil"/>
              <w:bottom w:val="nil"/>
              <w:right w:val="nil"/>
            </w:tcBorders>
            <w:vAlign w:val="center"/>
            <w:hideMark/>
          </w:tcPr>
          <w:p w14:paraId="5E6B0DFC" w14:textId="77777777" w:rsidR="0020189C" w:rsidRDefault="00020705">
            <w:pPr>
              <w:pStyle w:val="table1"/>
            </w:pPr>
            <w:r>
              <w:t>0.15</w:t>
            </w:r>
          </w:p>
        </w:tc>
        <w:tc>
          <w:tcPr>
            <w:tcW w:w="293" w:type="pct"/>
            <w:tcBorders>
              <w:top w:val="nil"/>
              <w:left w:val="nil"/>
              <w:bottom w:val="nil"/>
              <w:right w:val="nil"/>
            </w:tcBorders>
            <w:vAlign w:val="center"/>
            <w:hideMark/>
          </w:tcPr>
          <w:p w14:paraId="5E6B0DFD" w14:textId="77777777" w:rsidR="0020189C" w:rsidRDefault="00020705">
            <w:pPr>
              <w:pStyle w:val="table1"/>
            </w:pPr>
            <w:r>
              <w:t>0.15</w:t>
            </w:r>
          </w:p>
        </w:tc>
        <w:tc>
          <w:tcPr>
            <w:tcW w:w="293" w:type="pct"/>
            <w:tcBorders>
              <w:top w:val="nil"/>
              <w:left w:val="nil"/>
              <w:bottom w:val="nil"/>
              <w:right w:val="nil"/>
            </w:tcBorders>
            <w:vAlign w:val="center"/>
            <w:hideMark/>
          </w:tcPr>
          <w:p w14:paraId="5E6B0DFE" w14:textId="77777777" w:rsidR="0020189C" w:rsidRDefault="00020705">
            <w:pPr>
              <w:pStyle w:val="table1"/>
            </w:pPr>
            <w:r>
              <w:t>0.15</w:t>
            </w:r>
          </w:p>
        </w:tc>
        <w:tc>
          <w:tcPr>
            <w:tcW w:w="293" w:type="pct"/>
            <w:tcBorders>
              <w:top w:val="nil"/>
              <w:left w:val="nil"/>
              <w:bottom w:val="nil"/>
              <w:right w:val="nil"/>
            </w:tcBorders>
            <w:vAlign w:val="center"/>
            <w:hideMark/>
          </w:tcPr>
          <w:p w14:paraId="5E6B0DFF" w14:textId="77777777" w:rsidR="0020189C" w:rsidRDefault="00020705">
            <w:pPr>
              <w:pStyle w:val="table1"/>
            </w:pPr>
            <w:r>
              <w:t>0.7</w:t>
            </w:r>
          </w:p>
        </w:tc>
        <w:tc>
          <w:tcPr>
            <w:tcW w:w="355" w:type="pct"/>
            <w:tcBorders>
              <w:top w:val="nil"/>
              <w:left w:val="nil"/>
              <w:bottom w:val="nil"/>
              <w:right w:val="nil"/>
            </w:tcBorders>
            <w:vAlign w:val="center"/>
            <w:hideMark/>
          </w:tcPr>
          <w:p w14:paraId="5E6B0E00" w14:textId="77777777" w:rsidR="0020189C" w:rsidRDefault="00020705">
            <w:pPr>
              <w:pStyle w:val="table1"/>
            </w:pPr>
            <w:r>
              <w:t>0.23</w:t>
            </w:r>
          </w:p>
        </w:tc>
        <w:tc>
          <w:tcPr>
            <w:tcW w:w="294" w:type="pct"/>
            <w:tcBorders>
              <w:top w:val="nil"/>
              <w:left w:val="nil"/>
              <w:bottom w:val="nil"/>
              <w:right w:val="nil"/>
            </w:tcBorders>
            <w:vAlign w:val="center"/>
            <w:hideMark/>
          </w:tcPr>
          <w:p w14:paraId="5E6B0E01" w14:textId="77777777" w:rsidR="0020189C" w:rsidRDefault="00020705">
            <w:pPr>
              <w:pStyle w:val="table1"/>
            </w:pPr>
            <w:r>
              <w:t>0.55</w:t>
            </w:r>
          </w:p>
        </w:tc>
        <w:tc>
          <w:tcPr>
            <w:tcW w:w="295" w:type="pct"/>
            <w:tcBorders>
              <w:top w:val="nil"/>
              <w:left w:val="nil"/>
              <w:bottom w:val="nil"/>
              <w:right w:val="nil"/>
            </w:tcBorders>
            <w:vAlign w:val="center"/>
            <w:hideMark/>
          </w:tcPr>
          <w:p w14:paraId="5E6B0E02" w14:textId="77777777" w:rsidR="0020189C" w:rsidRDefault="00020705">
            <w:pPr>
              <w:pStyle w:val="table1"/>
            </w:pPr>
            <w:r>
              <w:t>0.2</w:t>
            </w:r>
          </w:p>
        </w:tc>
      </w:tr>
      <w:tr w:rsidR="0020189C" w14:paraId="5E6B0E14" w14:textId="77777777">
        <w:tc>
          <w:tcPr>
            <w:tcW w:w="472" w:type="pct"/>
            <w:tcBorders>
              <w:top w:val="nil"/>
              <w:left w:val="nil"/>
              <w:bottom w:val="nil"/>
              <w:right w:val="nil"/>
            </w:tcBorders>
            <w:vAlign w:val="center"/>
            <w:hideMark/>
          </w:tcPr>
          <w:p w14:paraId="5E6B0E04" w14:textId="77777777" w:rsidR="0020189C" w:rsidRDefault="00020705">
            <w:pPr>
              <w:pStyle w:val="table1"/>
              <w:rPr>
                <w:b/>
              </w:rPr>
            </w:pPr>
            <w:r>
              <w:rPr>
                <w:b/>
              </w:rPr>
              <w:t>Fe_F</w:t>
            </w:r>
          </w:p>
        </w:tc>
        <w:tc>
          <w:tcPr>
            <w:tcW w:w="286" w:type="pct"/>
            <w:tcBorders>
              <w:top w:val="nil"/>
              <w:left w:val="nil"/>
              <w:bottom w:val="nil"/>
              <w:right w:val="nil"/>
            </w:tcBorders>
            <w:vAlign w:val="center"/>
            <w:hideMark/>
          </w:tcPr>
          <w:p w14:paraId="5E6B0E05"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06" w14:textId="77777777" w:rsidR="0020189C" w:rsidRDefault="00020705">
            <w:pPr>
              <w:pStyle w:val="table1"/>
            </w:pPr>
            <w:r>
              <w:t>1.5</w:t>
            </w:r>
          </w:p>
        </w:tc>
        <w:tc>
          <w:tcPr>
            <w:tcW w:w="315" w:type="pct"/>
            <w:tcBorders>
              <w:top w:val="nil"/>
              <w:left w:val="nil"/>
              <w:bottom w:val="nil"/>
              <w:right w:val="nil"/>
            </w:tcBorders>
            <w:vAlign w:val="center"/>
            <w:hideMark/>
          </w:tcPr>
          <w:p w14:paraId="5E6B0E07" w14:textId="77777777" w:rsidR="0020189C" w:rsidRDefault="00020705">
            <w:pPr>
              <w:pStyle w:val="table1"/>
            </w:pPr>
            <w:r>
              <w:t>215</w:t>
            </w:r>
          </w:p>
        </w:tc>
        <w:tc>
          <w:tcPr>
            <w:tcW w:w="291" w:type="pct"/>
            <w:tcBorders>
              <w:top w:val="nil"/>
              <w:left w:val="nil"/>
              <w:bottom w:val="nil"/>
              <w:right w:val="nil"/>
            </w:tcBorders>
            <w:vAlign w:val="center"/>
          </w:tcPr>
          <w:p w14:paraId="5E6B0E08" w14:textId="77777777" w:rsidR="0020189C" w:rsidRDefault="0020189C">
            <w:pPr>
              <w:pStyle w:val="table1"/>
            </w:pPr>
          </w:p>
        </w:tc>
        <w:tc>
          <w:tcPr>
            <w:tcW w:w="292" w:type="pct"/>
            <w:tcBorders>
              <w:top w:val="nil"/>
              <w:left w:val="nil"/>
              <w:bottom w:val="nil"/>
              <w:right w:val="nil"/>
            </w:tcBorders>
            <w:vAlign w:val="center"/>
            <w:hideMark/>
          </w:tcPr>
          <w:p w14:paraId="5E6B0E09" w14:textId="77777777" w:rsidR="0020189C" w:rsidRDefault="00020705">
            <w:pPr>
              <w:pStyle w:val="table1"/>
            </w:pPr>
            <w:r>
              <w:t>190</w:t>
            </w:r>
          </w:p>
        </w:tc>
        <w:tc>
          <w:tcPr>
            <w:tcW w:w="292" w:type="pct"/>
            <w:tcBorders>
              <w:top w:val="nil"/>
              <w:left w:val="nil"/>
              <w:bottom w:val="nil"/>
              <w:right w:val="nil"/>
            </w:tcBorders>
            <w:vAlign w:val="center"/>
            <w:hideMark/>
          </w:tcPr>
          <w:p w14:paraId="5E6B0E0A" w14:textId="77777777" w:rsidR="0020189C" w:rsidRDefault="00020705">
            <w:pPr>
              <w:pStyle w:val="table1"/>
            </w:pPr>
            <w:r>
              <w:t>16</w:t>
            </w:r>
          </w:p>
        </w:tc>
        <w:tc>
          <w:tcPr>
            <w:tcW w:w="304" w:type="pct"/>
            <w:tcBorders>
              <w:top w:val="nil"/>
              <w:left w:val="nil"/>
              <w:bottom w:val="nil"/>
              <w:right w:val="nil"/>
            </w:tcBorders>
            <w:vAlign w:val="center"/>
            <w:hideMark/>
          </w:tcPr>
          <w:p w14:paraId="5E6B0E0B" w14:textId="77777777" w:rsidR="0020189C" w:rsidRDefault="00020705">
            <w:pPr>
              <w:pStyle w:val="table1"/>
            </w:pPr>
            <w:r>
              <w:t>30</w:t>
            </w:r>
          </w:p>
        </w:tc>
        <w:tc>
          <w:tcPr>
            <w:tcW w:w="310" w:type="pct"/>
            <w:tcBorders>
              <w:top w:val="nil"/>
              <w:left w:val="nil"/>
              <w:bottom w:val="nil"/>
              <w:right w:val="nil"/>
            </w:tcBorders>
            <w:vAlign w:val="center"/>
            <w:hideMark/>
          </w:tcPr>
          <w:p w14:paraId="5E6B0E0C" w14:textId="77777777" w:rsidR="0020189C" w:rsidRDefault="00020705">
            <w:pPr>
              <w:pStyle w:val="table1"/>
            </w:pPr>
            <w:r>
              <w:t>26</w:t>
            </w:r>
          </w:p>
        </w:tc>
        <w:tc>
          <w:tcPr>
            <w:tcW w:w="326" w:type="pct"/>
            <w:tcBorders>
              <w:top w:val="nil"/>
              <w:left w:val="nil"/>
              <w:bottom w:val="nil"/>
              <w:right w:val="nil"/>
            </w:tcBorders>
            <w:vAlign w:val="center"/>
            <w:hideMark/>
          </w:tcPr>
          <w:p w14:paraId="5E6B0E0D" w14:textId="77777777" w:rsidR="0020189C" w:rsidRDefault="00020705">
            <w:pPr>
              <w:pStyle w:val="table1"/>
            </w:pPr>
            <w:r>
              <w:t>130</w:t>
            </w:r>
          </w:p>
        </w:tc>
        <w:tc>
          <w:tcPr>
            <w:tcW w:w="293" w:type="pct"/>
            <w:tcBorders>
              <w:top w:val="nil"/>
              <w:left w:val="nil"/>
              <w:bottom w:val="nil"/>
              <w:right w:val="nil"/>
            </w:tcBorders>
            <w:vAlign w:val="center"/>
            <w:hideMark/>
          </w:tcPr>
          <w:p w14:paraId="5E6B0E0E" w14:textId="77777777" w:rsidR="0020189C" w:rsidRDefault="00020705">
            <w:pPr>
              <w:pStyle w:val="table1"/>
            </w:pPr>
            <w:r>
              <w:t>184</w:t>
            </w:r>
          </w:p>
        </w:tc>
        <w:tc>
          <w:tcPr>
            <w:tcW w:w="293" w:type="pct"/>
            <w:tcBorders>
              <w:top w:val="nil"/>
              <w:left w:val="nil"/>
              <w:bottom w:val="nil"/>
              <w:right w:val="nil"/>
            </w:tcBorders>
            <w:vAlign w:val="center"/>
            <w:hideMark/>
          </w:tcPr>
          <w:p w14:paraId="5E6B0E0F" w14:textId="77777777" w:rsidR="0020189C" w:rsidRDefault="00020705">
            <w:pPr>
              <w:pStyle w:val="table1"/>
            </w:pPr>
            <w:r>
              <w:t>43</w:t>
            </w:r>
          </w:p>
        </w:tc>
        <w:tc>
          <w:tcPr>
            <w:tcW w:w="293" w:type="pct"/>
            <w:tcBorders>
              <w:top w:val="nil"/>
              <w:left w:val="nil"/>
              <w:bottom w:val="nil"/>
              <w:right w:val="nil"/>
            </w:tcBorders>
            <w:vAlign w:val="center"/>
            <w:hideMark/>
          </w:tcPr>
          <w:p w14:paraId="5E6B0E10" w14:textId="77777777" w:rsidR="0020189C" w:rsidRDefault="00020705">
            <w:pPr>
              <w:pStyle w:val="table1"/>
            </w:pPr>
            <w:r>
              <w:t>31</w:t>
            </w:r>
          </w:p>
        </w:tc>
        <w:tc>
          <w:tcPr>
            <w:tcW w:w="355" w:type="pct"/>
            <w:tcBorders>
              <w:top w:val="nil"/>
              <w:left w:val="nil"/>
              <w:bottom w:val="nil"/>
              <w:right w:val="nil"/>
            </w:tcBorders>
            <w:vAlign w:val="center"/>
            <w:hideMark/>
          </w:tcPr>
          <w:p w14:paraId="5E6B0E11" w14:textId="77777777" w:rsidR="0020189C" w:rsidRDefault="00020705">
            <w:pPr>
              <w:pStyle w:val="table1"/>
            </w:pPr>
            <w:r>
              <w:t>37</w:t>
            </w:r>
          </w:p>
        </w:tc>
        <w:tc>
          <w:tcPr>
            <w:tcW w:w="294" w:type="pct"/>
            <w:tcBorders>
              <w:top w:val="nil"/>
              <w:left w:val="nil"/>
              <w:bottom w:val="nil"/>
              <w:right w:val="nil"/>
            </w:tcBorders>
            <w:vAlign w:val="center"/>
            <w:hideMark/>
          </w:tcPr>
          <w:p w14:paraId="5E6B0E12" w14:textId="77777777" w:rsidR="0020189C" w:rsidRDefault="00020705">
            <w:pPr>
              <w:pStyle w:val="table1"/>
            </w:pPr>
            <w:r>
              <w:t>8</w:t>
            </w:r>
          </w:p>
        </w:tc>
        <w:tc>
          <w:tcPr>
            <w:tcW w:w="295" w:type="pct"/>
            <w:tcBorders>
              <w:top w:val="nil"/>
              <w:left w:val="nil"/>
              <w:bottom w:val="nil"/>
              <w:right w:val="nil"/>
            </w:tcBorders>
            <w:vAlign w:val="center"/>
            <w:hideMark/>
          </w:tcPr>
          <w:p w14:paraId="5E6B0E13" w14:textId="77777777" w:rsidR="0020189C" w:rsidRDefault="00020705">
            <w:pPr>
              <w:pStyle w:val="table1"/>
            </w:pPr>
            <w:r>
              <w:t>9</w:t>
            </w:r>
          </w:p>
        </w:tc>
      </w:tr>
      <w:tr w:rsidR="0020189C" w14:paraId="5E6B0E25" w14:textId="77777777">
        <w:tc>
          <w:tcPr>
            <w:tcW w:w="472" w:type="pct"/>
            <w:tcBorders>
              <w:top w:val="nil"/>
              <w:left w:val="nil"/>
              <w:bottom w:val="nil"/>
              <w:right w:val="nil"/>
            </w:tcBorders>
            <w:vAlign w:val="center"/>
            <w:hideMark/>
          </w:tcPr>
          <w:p w14:paraId="5E6B0E15" w14:textId="77777777" w:rsidR="0020189C" w:rsidRDefault="00020705">
            <w:pPr>
              <w:pStyle w:val="table1"/>
              <w:rPr>
                <w:b/>
              </w:rPr>
            </w:pPr>
            <w:r>
              <w:rPr>
                <w:b/>
              </w:rPr>
              <w:t>Mn_F</w:t>
            </w:r>
          </w:p>
        </w:tc>
        <w:tc>
          <w:tcPr>
            <w:tcW w:w="286" w:type="pct"/>
            <w:tcBorders>
              <w:top w:val="nil"/>
              <w:left w:val="nil"/>
              <w:bottom w:val="nil"/>
              <w:right w:val="nil"/>
            </w:tcBorders>
            <w:vAlign w:val="center"/>
            <w:hideMark/>
          </w:tcPr>
          <w:p w14:paraId="5E6B0E16"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17" w14:textId="77777777" w:rsidR="0020189C" w:rsidRDefault="00020705">
            <w:pPr>
              <w:pStyle w:val="table1"/>
            </w:pPr>
            <w:r>
              <w:t>270</w:t>
            </w:r>
          </w:p>
        </w:tc>
        <w:tc>
          <w:tcPr>
            <w:tcW w:w="315" w:type="pct"/>
            <w:tcBorders>
              <w:top w:val="nil"/>
              <w:left w:val="nil"/>
              <w:bottom w:val="nil"/>
              <w:right w:val="nil"/>
            </w:tcBorders>
            <w:vAlign w:val="center"/>
            <w:hideMark/>
          </w:tcPr>
          <w:p w14:paraId="5E6B0E18" w14:textId="77777777" w:rsidR="0020189C" w:rsidRDefault="00020705">
            <w:pPr>
              <w:pStyle w:val="table1"/>
            </w:pPr>
            <w:r>
              <w:t>14.5</w:t>
            </w:r>
          </w:p>
        </w:tc>
        <w:tc>
          <w:tcPr>
            <w:tcW w:w="291" w:type="pct"/>
            <w:tcBorders>
              <w:top w:val="nil"/>
              <w:left w:val="nil"/>
              <w:bottom w:val="nil"/>
              <w:right w:val="nil"/>
            </w:tcBorders>
            <w:vAlign w:val="center"/>
          </w:tcPr>
          <w:p w14:paraId="5E6B0E19" w14:textId="77777777" w:rsidR="0020189C" w:rsidRDefault="0020189C">
            <w:pPr>
              <w:pStyle w:val="table1"/>
            </w:pPr>
          </w:p>
        </w:tc>
        <w:tc>
          <w:tcPr>
            <w:tcW w:w="292" w:type="pct"/>
            <w:tcBorders>
              <w:top w:val="nil"/>
              <w:left w:val="nil"/>
              <w:bottom w:val="nil"/>
              <w:right w:val="nil"/>
            </w:tcBorders>
            <w:vAlign w:val="center"/>
            <w:hideMark/>
          </w:tcPr>
          <w:p w14:paraId="5E6B0E1A" w14:textId="77777777" w:rsidR="0020189C" w:rsidRDefault="00020705">
            <w:pPr>
              <w:pStyle w:val="table1"/>
            </w:pPr>
            <w:r>
              <w:t>41</w:t>
            </w:r>
          </w:p>
        </w:tc>
        <w:tc>
          <w:tcPr>
            <w:tcW w:w="292" w:type="pct"/>
            <w:tcBorders>
              <w:top w:val="nil"/>
              <w:left w:val="nil"/>
              <w:bottom w:val="nil"/>
              <w:right w:val="nil"/>
            </w:tcBorders>
            <w:vAlign w:val="center"/>
            <w:hideMark/>
          </w:tcPr>
          <w:p w14:paraId="5E6B0E1B" w14:textId="77777777" w:rsidR="0020189C" w:rsidRDefault="00020705">
            <w:pPr>
              <w:pStyle w:val="table1"/>
            </w:pPr>
            <w:r>
              <w:t>1.5</w:t>
            </w:r>
          </w:p>
        </w:tc>
        <w:tc>
          <w:tcPr>
            <w:tcW w:w="304" w:type="pct"/>
            <w:tcBorders>
              <w:top w:val="nil"/>
              <w:left w:val="nil"/>
              <w:bottom w:val="nil"/>
              <w:right w:val="nil"/>
            </w:tcBorders>
            <w:vAlign w:val="center"/>
            <w:hideMark/>
          </w:tcPr>
          <w:p w14:paraId="5E6B0E1C" w14:textId="77777777" w:rsidR="0020189C" w:rsidRDefault="00020705">
            <w:pPr>
              <w:pStyle w:val="table1"/>
            </w:pPr>
            <w:r>
              <w:t>15.7</w:t>
            </w:r>
          </w:p>
        </w:tc>
        <w:tc>
          <w:tcPr>
            <w:tcW w:w="310" w:type="pct"/>
            <w:tcBorders>
              <w:top w:val="nil"/>
              <w:left w:val="nil"/>
              <w:bottom w:val="nil"/>
              <w:right w:val="nil"/>
            </w:tcBorders>
            <w:vAlign w:val="center"/>
            <w:hideMark/>
          </w:tcPr>
          <w:p w14:paraId="5E6B0E1D" w14:textId="77777777" w:rsidR="0020189C" w:rsidRDefault="00020705">
            <w:pPr>
              <w:pStyle w:val="table1"/>
            </w:pPr>
            <w:r>
              <w:t>0.5</w:t>
            </w:r>
          </w:p>
        </w:tc>
        <w:tc>
          <w:tcPr>
            <w:tcW w:w="326" w:type="pct"/>
            <w:tcBorders>
              <w:top w:val="nil"/>
              <w:left w:val="nil"/>
              <w:bottom w:val="nil"/>
              <w:right w:val="nil"/>
            </w:tcBorders>
            <w:vAlign w:val="center"/>
            <w:hideMark/>
          </w:tcPr>
          <w:p w14:paraId="5E6B0E1E" w14:textId="77777777" w:rsidR="0020189C" w:rsidRDefault="00020705">
            <w:pPr>
              <w:pStyle w:val="table1"/>
            </w:pPr>
            <w:r>
              <w:t>0.2</w:t>
            </w:r>
          </w:p>
        </w:tc>
        <w:tc>
          <w:tcPr>
            <w:tcW w:w="293" w:type="pct"/>
            <w:tcBorders>
              <w:top w:val="nil"/>
              <w:left w:val="nil"/>
              <w:bottom w:val="nil"/>
              <w:right w:val="nil"/>
            </w:tcBorders>
            <w:vAlign w:val="center"/>
            <w:hideMark/>
          </w:tcPr>
          <w:p w14:paraId="5E6B0E1F" w14:textId="77777777" w:rsidR="0020189C" w:rsidRDefault="00020705">
            <w:pPr>
              <w:pStyle w:val="table1"/>
            </w:pPr>
            <w:r>
              <w:t>4.9</w:t>
            </w:r>
          </w:p>
        </w:tc>
        <w:tc>
          <w:tcPr>
            <w:tcW w:w="293" w:type="pct"/>
            <w:tcBorders>
              <w:top w:val="nil"/>
              <w:left w:val="nil"/>
              <w:bottom w:val="nil"/>
              <w:right w:val="nil"/>
            </w:tcBorders>
            <w:vAlign w:val="center"/>
            <w:hideMark/>
          </w:tcPr>
          <w:p w14:paraId="5E6B0E20" w14:textId="77777777" w:rsidR="0020189C" w:rsidRDefault="00020705">
            <w:pPr>
              <w:pStyle w:val="table1"/>
            </w:pPr>
            <w:r>
              <w:t>18</w:t>
            </w:r>
          </w:p>
        </w:tc>
        <w:tc>
          <w:tcPr>
            <w:tcW w:w="293" w:type="pct"/>
            <w:tcBorders>
              <w:top w:val="nil"/>
              <w:left w:val="nil"/>
              <w:bottom w:val="nil"/>
              <w:right w:val="nil"/>
            </w:tcBorders>
            <w:vAlign w:val="center"/>
            <w:hideMark/>
          </w:tcPr>
          <w:p w14:paraId="5E6B0E21" w14:textId="77777777" w:rsidR="0020189C" w:rsidRDefault="00020705">
            <w:pPr>
              <w:pStyle w:val="table1"/>
            </w:pPr>
            <w:r>
              <w:t>3.5</w:t>
            </w:r>
          </w:p>
        </w:tc>
        <w:tc>
          <w:tcPr>
            <w:tcW w:w="355" w:type="pct"/>
            <w:tcBorders>
              <w:top w:val="nil"/>
              <w:left w:val="nil"/>
              <w:bottom w:val="nil"/>
              <w:right w:val="nil"/>
            </w:tcBorders>
            <w:vAlign w:val="center"/>
            <w:hideMark/>
          </w:tcPr>
          <w:p w14:paraId="5E6B0E22" w14:textId="77777777" w:rsidR="0020189C" w:rsidRDefault="00020705">
            <w:pPr>
              <w:pStyle w:val="table1"/>
            </w:pPr>
            <w:r>
              <w:t>1.4</w:t>
            </w:r>
          </w:p>
        </w:tc>
        <w:tc>
          <w:tcPr>
            <w:tcW w:w="294" w:type="pct"/>
            <w:tcBorders>
              <w:top w:val="nil"/>
              <w:left w:val="nil"/>
              <w:bottom w:val="nil"/>
              <w:right w:val="nil"/>
            </w:tcBorders>
            <w:vAlign w:val="center"/>
            <w:hideMark/>
          </w:tcPr>
          <w:p w14:paraId="5E6B0E23" w14:textId="77777777" w:rsidR="0020189C" w:rsidRDefault="00020705">
            <w:pPr>
              <w:pStyle w:val="table1"/>
            </w:pPr>
            <w:r>
              <w:t>0.3</w:t>
            </w:r>
          </w:p>
        </w:tc>
        <w:tc>
          <w:tcPr>
            <w:tcW w:w="295" w:type="pct"/>
            <w:tcBorders>
              <w:top w:val="nil"/>
              <w:left w:val="nil"/>
              <w:bottom w:val="nil"/>
              <w:right w:val="nil"/>
            </w:tcBorders>
            <w:vAlign w:val="center"/>
            <w:hideMark/>
          </w:tcPr>
          <w:p w14:paraId="5E6B0E24" w14:textId="77777777" w:rsidR="0020189C" w:rsidRDefault="00020705">
            <w:pPr>
              <w:pStyle w:val="table1"/>
            </w:pPr>
            <w:r>
              <w:t>1.4</w:t>
            </w:r>
          </w:p>
        </w:tc>
      </w:tr>
      <w:tr w:rsidR="0020189C" w14:paraId="5E6B0E36" w14:textId="77777777">
        <w:tc>
          <w:tcPr>
            <w:tcW w:w="472" w:type="pct"/>
            <w:tcBorders>
              <w:top w:val="nil"/>
              <w:left w:val="nil"/>
              <w:bottom w:val="nil"/>
              <w:right w:val="nil"/>
            </w:tcBorders>
            <w:vAlign w:val="center"/>
            <w:hideMark/>
          </w:tcPr>
          <w:p w14:paraId="5E6B0E26" w14:textId="77777777" w:rsidR="0020189C" w:rsidRDefault="00020705">
            <w:pPr>
              <w:pStyle w:val="table1"/>
              <w:rPr>
                <w:b/>
              </w:rPr>
            </w:pPr>
            <w:r>
              <w:rPr>
                <w:b/>
              </w:rPr>
              <w:t>Pb_F</w:t>
            </w:r>
          </w:p>
        </w:tc>
        <w:tc>
          <w:tcPr>
            <w:tcW w:w="286" w:type="pct"/>
            <w:tcBorders>
              <w:top w:val="nil"/>
              <w:left w:val="nil"/>
              <w:bottom w:val="nil"/>
              <w:right w:val="nil"/>
            </w:tcBorders>
            <w:vAlign w:val="center"/>
            <w:hideMark/>
          </w:tcPr>
          <w:p w14:paraId="5E6B0E27"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28" w14:textId="77777777" w:rsidR="0020189C" w:rsidRDefault="00020705">
            <w:pPr>
              <w:pStyle w:val="table1"/>
            </w:pPr>
            <w:r>
              <w:t>0.3</w:t>
            </w:r>
          </w:p>
        </w:tc>
        <w:tc>
          <w:tcPr>
            <w:tcW w:w="315" w:type="pct"/>
            <w:tcBorders>
              <w:top w:val="nil"/>
              <w:left w:val="nil"/>
              <w:bottom w:val="nil"/>
              <w:right w:val="nil"/>
            </w:tcBorders>
            <w:vAlign w:val="center"/>
            <w:hideMark/>
          </w:tcPr>
          <w:p w14:paraId="5E6B0E29" w14:textId="77777777" w:rsidR="0020189C" w:rsidRDefault="00020705">
            <w:pPr>
              <w:pStyle w:val="table1"/>
            </w:pPr>
            <w:r>
              <w:t>0.02</w:t>
            </w:r>
          </w:p>
        </w:tc>
        <w:tc>
          <w:tcPr>
            <w:tcW w:w="291" w:type="pct"/>
            <w:tcBorders>
              <w:top w:val="nil"/>
              <w:left w:val="nil"/>
              <w:bottom w:val="nil"/>
              <w:right w:val="nil"/>
            </w:tcBorders>
            <w:vAlign w:val="center"/>
          </w:tcPr>
          <w:p w14:paraId="5E6B0E2A" w14:textId="77777777" w:rsidR="0020189C" w:rsidRDefault="0020189C">
            <w:pPr>
              <w:pStyle w:val="table1"/>
            </w:pPr>
          </w:p>
        </w:tc>
        <w:tc>
          <w:tcPr>
            <w:tcW w:w="292" w:type="pct"/>
            <w:tcBorders>
              <w:top w:val="nil"/>
              <w:left w:val="nil"/>
              <w:bottom w:val="nil"/>
              <w:right w:val="nil"/>
            </w:tcBorders>
            <w:vAlign w:val="center"/>
            <w:hideMark/>
          </w:tcPr>
          <w:p w14:paraId="5E6B0E2B" w14:textId="77777777" w:rsidR="0020189C" w:rsidRDefault="00020705">
            <w:pPr>
              <w:pStyle w:val="table1"/>
            </w:pPr>
            <w:r>
              <w:t>&lt;0.01</w:t>
            </w:r>
          </w:p>
        </w:tc>
        <w:tc>
          <w:tcPr>
            <w:tcW w:w="292" w:type="pct"/>
            <w:tcBorders>
              <w:top w:val="nil"/>
              <w:left w:val="nil"/>
              <w:bottom w:val="nil"/>
              <w:right w:val="nil"/>
            </w:tcBorders>
            <w:vAlign w:val="center"/>
            <w:hideMark/>
          </w:tcPr>
          <w:p w14:paraId="5E6B0E2C" w14:textId="77777777" w:rsidR="0020189C" w:rsidRDefault="00020705">
            <w:pPr>
              <w:pStyle w:val="table1"/>
            </w:pPr>
            <w:r>
              <w:t>&lt;0.01</w:t>
            </w:r>
          </w:p>
        </w:tc>
        <w:tc>
          <w:tcPr>
            <w:tcW w:w="304" w:type="pct"/>
            <w:tcBorders>
              <w:top w:val="nil"/>
              <w:left w:val="nil"/>
              <w:bottom w:val="nil"/>
              <w:right w:val="nil"/>
            </w:tcBorders>
            <w:vAlign w:val="center"/>
            <w:hideMark/>
          </w:tcPr>
          <w:p w14:paraId="5E6B0E2D" w14:textId="77777777" w:rsidR="0020189C" w:rsidRDefault="00020705">
            <w:pPr>
              <w:pStyle w:val="table1"/>
            </w:pPr>
            <w:r>
              <w:t>0.02</w:t>
            </w:r>
          </w:p>
        </w:tc>
        <w:tc>
          <w:tcPr>
            <w:tcW w:w="310" w:type="pct"/>
            <w:tcBorders>
              <w:top w:val="nil"/>
              <w:left w:val="nil"/>
              <w:bottom w:val="nil"/>
              <w:right w:val="nil"/>
            </w:tcBorders>
            <w:vAlign w:val="center"/>
            <w:hideMark/>
          </w:tcPr>
          <w:p w14:paraId="5E6B0E2E" w14:textId="77777777" w:rsidR="0020189C" w:rsidRDefault="00020705">
            <w:pPr>
              <w:pStyle w:val="table1"/>
            </w:pPr>
            <w:r>
              <w:t>0.01</w:t>
            </w:r>
          </w:p>
        </w:tc>
        <w:tc>
          <w:tcPr>
            <w:tcW w:w="326" w:type="pct"/>
            <w:tcBorders>
              <w:top w:val="nil"/>
              <w:left w:val="nil"/>
              <w:bottom w:val="nil"/>
              <w:right w:val="nil"/>
            </w:tcBorders>
            <w:vAlign w:val="center"/>
            <w:hideMark/>
          </w:tcPr>
          <w:p w14:paraId="5E6B0E2F" w14:textId="77777777" w:rsidR="0020189C" w:rsidRDefault="00020705">
            <w:pPr>
              <w:pStyle w:val="table1"/>
            </w:pPr>
            <w:r>
              <w:t>0.02</w:t>
            </w:r>
          </w:p>
        </w:tc>
        <w:tc>
          <w:tcPr>
            <w:tcW w:w="293" w:type="pct"/>
            <w:tcBorders>
              <w:top w:val="nil"/>
              <w:left w:val="nil"/>
              <w:bottom w:val="nil"/>
              <w:right w:val="nil"/>
            </w:tcBorders>
            <w:vAlign w:val="center"/>
            <w:hideMark/>
          </w:tcPr>
          <w:p w14:paraId="5E6B0E30" w14:textId="77777777" w:rsidR="0020189C" w:rsidRDefault="00020705">
            <w:pPr>
              <w:pStyle w:val="table1"/>
            </w:pPr>
            <w:r>
              <w:t>0.03</w:t>
            </w:r>
          </w:p>
        </w:tc>
        <w:tc>
          <w:tcPr>
            <w:tcW w:w="293" w:type="pct"/>
            <w:tcBorders>
              <w:top w:val="nil"/>
              <w:left w:val="nil"/>
              <w:bottom w:val="nil"/>
              <w:right w:val="nil"/>
            </w:tcBorders>
            <w:vAlign w:val="center"/>
            <w:hideMark/>
          </w:tcPr>
          <w:p w14:paraId="5E6B0E31" w14:textId="77777777" w:rsidR="0020189C" w:rsidRDefault="00020705">
            <w:pPr>
              <w:pStyle w:val="table1"/>
            </w:pPr>
            <w:r>
              <w:t>&lt;0.01</w:t>
            </w:r>
          </w:p>
        </w:tc>
        <w:tc>
          <w:tcPr>
            <w:tcW w:w="293" w:type="pct"/>
            <w:tcBorders>
              <w:top w:val="nil"/>
              <w:left w:val="nil"/>
              <w:bottom w:val="nil"/>
              <w:right w:val="nil"/>
            </w:tcBorders>
            <w:vAlign w:val="center"/>
            <w:hideMark/>
          </w:tcPr>
          <w:p w14:paraId="5E6B0E32" w14:textId="77777777" w:rsidR="0020189C" w:rsidRDefault="00020705">
            <w:pPr>
              <w:pStyle w:val="table1"/>
            </w:pPr>
            <w:r>
              <w:t>0.03</w:t>
            </w:r>
          </w:p>
        </w:tc>
        <w:tc>
          <w:tcPr>
            <w:tcW w:w="355" w:type="pct"/>
            <w:tcBorders>
              <w:top w:val="nil"/>
              <w:left w:val="nil"/>
              <w:bottom w:val="nil"/>
              <w:right w:val="nil"/>
            </w:tcBorders>
            <w:vAlign w:val="center"/>
            <w:hideMark/>
          </w:tcPr>
          <w:p w14:paraId="5E6B0E33" w14:textId="77777777" w:rsidR="0020189C" w:rsidRDefault="00020705">
            <w:pPr>
              <w:pStyle w:val="table1"/>
            </w:pPr>
            <w:r>
              <w:t>0.02</w:t>
            </w:r>
          </w:p>
        </w:tc>
        <w:tc>
          <w:tcPr>
            <w:tcW w:w="294" w:type="pct"/>
            <w:tcBorders>
              <w:top w:val="nil"/>
              <w:left w:val="nil"/>
              <w:bottom w:val="nil"/>
              <w:right w:val="nil"/>
            </w:tcBorders>
            <w:vAlign w:val="center"/>
            <w:hideMark/>
          </w:tcPr>
          <w:p w14:paraId="5E6B0E34" w14:textId="77777777" w:rsidR="0020189C" w:rsidRDefault="00020705">
            <w:pPr>
              <w:pStyle w:val="table1"/>
            </w:pPr>
            <w:r>
              <w:t>&lt;0.01</w:t>
            </w:r>
          </w:p>
        </w:tc>
        <w:tc>
          <w:tcPr>
            <w:tcW w:w="295" w:type="pct"/>
            <w:tcBorders>
              <w:top w:val="nil"/>
              <w:left w:val="nil"/>
              <w:bottom w:val="nil"/>
              <w:right w:val="nil"/>
            </w:tcBorders>
            <w:vAlign w:val="center"/>
            <w:hideMark/>
          </w:tcPr>
          <w:p w14:paraId="5E6B0E35" w14:textId="77777777" w:rsidR="0020189C" w:rsidRDefault="00020705">
            <w:pPr>
              <w:pStyle w:val="table1"/>
            </w:pPr>
            <w:r>
              <w:t>0.02</w:t>
            </w:r>
          </w:p>
        </w:tc>
      </w:tr>
      <w:tr w:rsidR="0020189C" w14:paraId="5E6B0E47" w14:textId="77777777">
        <w:tc>
          <w:tcPr>
            <w:tcW w:w="472" w:type="pct"/>
            <w:tcBorders>
              <w:top w:val="nil"/>
              <w:left w:val="nil"/>
              <w:bottom w:val="nil"/>
              <w:right w:val="nil"/>
            </w:tcBorders>
            <w:vAlign w:val="center"/>
            <w:hideMark/>
          </w:tcPr>
          <w:p w14:paraId="5E6B0E37" w14:textId="77777777" w:rsidR="0020189C" w:rsidRDefault="00020705">
            <w:pPr>
              <w:pStyle w:val="table1"/>
              <w:rPr>
                <w:b/>
              </w:rPr>
            </w:pPr>
            <w:r>
              <w:rPr>
                <w:b/>
              </w:rPr>
              <w:t>U_F</w:t>
            </w:r>
          </w:p>
        </w:tc>
        <w:tc>
          <w:tcPr>
            <w:tcW w:w="286" w:type="pct"/>
            <w:tcBorders>
              <w:top w:val="nil"/>
              <w:left w:val="nil"/>
              <w:bottom w:val="nil"/>
              <w:right w:val="nil"/>
            </w:tcBorders>
            <w:vAlign w:val="center"/>
            <w:hideMark/>
          </w:tcPr>
          <w:p w14:paraId="5E6B0E38"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39" w14:textId="77777777" w:rsidR="0020189C" w:rsidRDefault="00020705">
            <w:pPr>
              <w:pStyle w:val="table1"/>
            </w:pPr>
            <w:r>
              <w:t>3150</w:t>
            </w:r>
          </w:p>
        </w:tc>
        <w:tc>
          <w:tcPr>
            <w:tcW w:w="315" w:type="pct"/>
            <w:tcBorders>
              <w:top w:val="nil"/>
              <w:left w:val="nil"/>
              <w:bottom w:val="nil"/>
              <w:right w:val="nil"/>
            </w:tcBorders>
            <w:vAlign w:val="center"/>
            <w:hideMark/>
          </w:tcPr>
          <w:p w14:paraId="5E6B0E3A" w14:textId="77777777" w:rsidR="0020189C" w:rsidRDefault="00020705">
            <w:pPr>
              <w:pStyle w:val="table1"/>
            </w:pPr>
            <w:r>
              <w:t>3.45</w:t>
            </w:r>
          </w:p>
        </w:tc>
        <w:tc>
          <w:tcPr>
            <w:tcW w:w="291" w:type="pct"/>
            <w:tcBorders>
              <w:top w:val="nil"/>
              <w:left w:val="nil"/>
              <w:bottom w:val="nil"/>
              <w:right w:val="nil"/>
            </w:tcBorders>
            <w:vAlign w:val="center"/>
          </w:tcPr>
          <w:p w14:paraId="5E6B0E3B" w14:textId="77777777" w:rsidR="0020189C" w:rsidRDefault="0020189C">
            <w:pPr>
              <w:pStyle w:val="table1"/>
            </w:pPr>
          </w:p>
        </w:tc>
        <w:tc>
          <w:tcPr>
            <w:tcW w:w="292" w:type="pct"/>
            <w:tcBorders>
              <w:top w:val="nil"/>
              <w:left w:val="nil"/>
              <w:bottom w:val="nil"/>
              <w:right w:val="nil"/>
            </w:tcBorders>
            <w:vAlign w:val="center"/>
            <w:hideMark/>
          </w:tcPr>
          <w:p w14:paraId="5E6B0E3C" w14:textId="77777777" w:rsidR="0020189C" w:rsidRDefault="00020705">
            <w:pPr>
              <w:pStyle w:val="table1"/>
            </w:pPr>
            <w:r>
              <w:t>0.35</w:t>
            </w:r>
          </w:p>
        </w:tc>
        <w:tc>
          <w:tcPr>
            <w:tcW w:w="292" w:type="pct"/>
            <w:tcBorders>
              <w:top w:val="nil"/>
              <w:left w:val="nil"/>
              <w:bottom w:val="nil"/>
              <w:right w:val="nil"/>
            </w:tcBorders>
            <w:vAlign w:val="center"/>
            <w:hideMark/>
          </w:tcPr>
          <w:p w14:paraId="5E6B0E3D" w14:textId="77777777" w:rsidR="0020189C" w:rsidRDefault="00020705">
            <w:pPr>
              <w:pStyle w:val="table1"/>
            </w:pPr>
            <w:r>
              <w:t>0.15</w:t>
            </w:r>
          </w:p>
        </w:tc>
        <w:tc>
          <w:tcPr>
            <w:tcW w:w="304" w:type="pct"/>
            <w:tcBorders>
              <w:top w:val="nil"/>
              <w:left w:val="nil"/>
              <w:bottom w:val="nil"/>
              <w:right w:val="nil"/>
            </w:tcBorders>
            <w:vAlign w:val="center"/>
            <w:hideMark/>
          </w:tcPr>
          <w:p w14:paraId="5E6B0E3E" w14:textId="77777777" w:rsidR="0020189C" w:rsidRDefault="00020705">
            <w:pPr>
              <w:pStyle w:val="table1"/>
            </w:pPr>
            <w:r>
              <w:t>0.015</w:t>
            </w:r>
          </w:p>
        </w:tc>
        <w:tc>
          <w:tcPr>
            <w:tcW w:w="310" w:type="pct"/>
            <w:tcBorders>
              <w:top w:val="nil"/>
              <w:left w:val="nil"/>
              <w:bottom w:val="nil"/>
              <w:right w:val="nil"/>
            </w:tcBorders>
            <w:vAlign w:val="center"/>
            <w:hideMark/>
          </w:tcPr>
          <w:p w14:paraId="5E6B0E3F" w14:textId="77777777" w:rsidR="0020189C" w:rsidRDefault="00020705">
            <w:pPr>
              <w:pStyle w:val="table1"/>
            </w:pPr>
            <w:r>
              <w:t>0.01</w:t>
            </w:r>
          </w:p>
        </w:tc>
        <w:tc>
          <w:tcPr>
            <w:tcW w:w="326" w:type="pct"/>
            <w:tcBorders>
              <w:top w:val="nil"/>
              <w:left w:val="nil"/>
              <w:bottom w:val="nil"/>
              <w:right w:val="nil"/>
            </w:tcBorders>
            <w:vAlign w:val="center"/>
            <w:hideMark/>
          </w:tcPr>
          <w:p w14:paraId="5E6B0E40" w14:textId="77777777" w:rsidR="0020189C" w:rsidRDefault="00020705">
            <w:pPr>
              <w:pStyle w:val="table1"/>
            </w:pPr>
            <w:r>
              <w:t>0.01</w:t>
            </w:r>
          </w:p>
        </w:tc>
        <w:tc>
          <w:tcPr>
            <w:tcW w:w="293" w:type="pct"/>
            <w:tcBorders>
              <w:top w:val="nil"/>
              <w:left w:val="nil"/>
              <w:bottom w:val="nil"/>
              <w:right w:val="nil"/>
            </w:tcBorders>
            <w:vAlign w:val="center"/>
            <w:hideMark/>
          </w:tcPr>
          <w:p w14:paraId="5E6B0E41" w14:textId="77777777" w:rsidR="0020189C" w:rsidRDefault="00020705">
            <w:pPr>
              <w:pStyle w:val="table1"/>
            </w:pPr>
            <w:r>
              <w:t>0.007</w:t>
            </w:r>
          </w:p>
        </w:tc>
        <w:tc>
          <w:tcPr>
            <w:tcW w:w="293" w:type="pct"/>
            <w:tcBorders>
              <w:top w:val="nil"/>
              <w:left w:val="nil"/>
              <w:bottom w:val="nil"/>
              <w:right w:val="nil"/>
            </w:tcBorders>
            <w:vAlign w:val="center"/>
            <w:hideMark/>
          </w:tcPr>
          <w:p w14:paraId="5E6B0E42" w14:textId="77777777" w:rsidR="0020189C" w:rsidRDefault="00020705">
            <w:pPr>
              <w:pStyle w:val="table1"/>
            </w:pPr>
            <w:r>
              <w:t>0.006</w:t>
            </w:r>
          </w:p>
        </w:tc>
        <w:tc>
          <w:tcPr>
            <w:tcW w:w="293" w:type="pct"/>
            <w:tcBorders>
              <w:top w:val="nil"/>
              <w:left w:val="nil"/>
              <w:bottom w:val="nil"/>
              <w:right w:val="nil"/>
            </w:tcBorders>
            <w:vAlign w:val="center"/>
            <w:hideMark/>
          </w:tcPr>
          <w:p w14:paraId="5E6B0E43" w14:textId="77777777" w:rsidR="0020189C" w:rsidRDefault="00020705">
            <w:pPr>
              <w:pStyle w:val="table1"/>
            </w:pPr>
            <w:r>
              <w:t>0.03</w:t>
            </w:r>
          </w:p>
        </w:tc>
        <w:tc>
          <w:tcPr>
            <w:tcW w:w="355" w:type="pct"/>
            <w:tcBorders>
              <w:top w:val="nil"/>
              <w:left w:val="nil"/>
              <w:bottom w:val="nil"/>
              <w:right w:val="nil"/>
            </w:tcBorders>
            <w:vAlign w:val="center"/>
            <w:hideMark/>
          </w:tcPr>
          <w:p w14:paraId="5E6B0E44" w14:textId="77777777" w:rsidR="0020189C" w:rsidRDefault="00020705">
            <w:pPr>
              <w:pStyle w:val="table1"/>
            </w:pPr>
            <w:r>
              <w:t>0.02</w:t>
            </w:r>
          </w:p>
        </w:tc>
        <w:tc>
          <w:tcPr>
            <w:tcW w:w="294" w:type="pct"/>
            <w:tcBorders>
              <w:top w:val="nil"/>
              <w:left w:val="nil"/>
              <w:bottom w:val="nil"/>
              <w:right w:val="nil"/>
            </w:tcBorders>
            <w:vAlign w:val="center"/>
            <w:hideMark/>
          </w:tcPr>
          <w:p w14:paraId="5E6B0E45" w14:textId="77777777" w:rsidR="0020189C" w:rsidRDefault="00020705">
            <w:pPr>
              <w:pStyle w:val="table1"/>
            </w:pPr>
            <w:r>
              <w:t>0.004</w:t>
            </w:r>
          </w:p>
        </w:tc>
        <w:tc>
          <w:tcPr>
            <w:tcW w:w="295" w:type="pct"/>
            <w:tcBorders>
              <w:top w:val="nil"/>
              <w:left w:val="nil"/>
              <w:bottom w:val="nil"/>
              <w:right w:val="nil"/>
            </w:tcBorders>
            <w:vAlign w:val="center"/>
            <w:hideMark/>
          </w:tcPr>
          <w:p w14:paraId="5E6B0E46" w14:textId="77777777" w:rsidR="0020189C" w:rsidRDefault="00020705">
            <w:pPr>
              <w:pStyle w:val="table1"/>
            </w:pPr>
            <w:r>
              <w:t>0.003</w:t>
            </w:r>
          </w:p>
        </w:tc>
      </w:tr>
      <w:tr w:rsidR="0020189C" w14:paraId="5E6B0E58" w14:textId="77777777">
        <w:tc>
          <w:tcPr>
            <w:tcW w:w="472" w:type="pct"/>
            <w:tcBorders>
              <w:top w:val="nil"/>
              <w:left w:val="nil"/>
              <w:bottom w:val="nil"/>
              <w:right w:val="nil"/>
            </w:tcBorders>
            <w:vAlign w:val="center"/>
            <w:hideMark/>
          </w:tcPr>
          <w:p w14:paraId="5E6B0E48" w14:textId="77777777" w:rsidR="0020189C" w:rsidRDefault="00020705">
            <w:pPr>
              <w:pStyle w:val="table1"/>
              <w:rPr>
                <w:b/>
              </w:rPr>
            </w:pPr>
            <w:r>
              <w:rPr>
                <w:b/>
              </w:rPr>
              <w:t xml:space="preserve">Zn_F </w:t>
            </w:r>
          </w:p>
        </w:tc>
        <w:tc>
          <w:tcPr>
            <w:tcW w:w="286" w:type="pct"/>
            <w:tcBorders>
              <w:top w:val="nil"/>
              <w:left w:val="nil"/>
              <w:bottom w:val="nil"/>
              <w:right w:val="nil"/>
            </w:tcBorders>
            <w:vAlign w:val="center"/>
            <w:hideMark/>
          </w:tcPr>
          <w:p w14:paraId="5E6B0E49"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4A" w14:textId="77777777" w:rsidR="0020189C" w:rsidRDefault="00020705">
            <w:pPr>
              <w:pStyle w:val="table1"/>
            </w:pPr>
            <w:r>
              <w:t>19</w:t>
            </w:r>
          </w:p>
        </w:tc>
        <w:tc>
          <w:tcPr>
            <w:tcW w:w="315" w:type="pct"/>
            <w:tcBorders>
              <w:top w:val="nil"/>
              <w:left w:val="nil"/>
              <w:bottom w:val="nil"/>
              <w:right w:val="nil"/>
            </w:tcBorders>
            <w:vAlign w:val="center"/>
            <w:hideMark/>
          </w:tcPr>
          <w:p w14:paraId="5E6B0E4B" w14:textId="77777777" w:rsidR="0020189C" w:rsidRDefault="00020705">
            <w:pPr>
              <w:pStyle w:val="table1"/>
            </w:pPr>
            <w:r>
              <w:t>0.13</w:t>
            </w:r>
          </w:p>
        </w:tc>
        <w:tc>
          <w:tcPr>
            <w:tcW w:w="291" w:type="pct"/>
            <w:tcBorders>
              <w:top w:val="nil"/>
              <w:left w:val="nil"/>
              <w:bottom w:val="nil"/>
              <w:right w:val="nil"/>
            </w:tcBorders>
            <w:vAlign w:val="center"/>
          </w:tcPr>
          <w:p w14:paraId="5E6B0E4C" w14:textId="77777777" w:rsidR="0020189C" w:rsidRDefault="0020189C">
            <w:pPr>
              <w:pStyle w:val="table1"/>
            </w:pPr>
          </w:p>
        </w:tc>
        <w:tc>
          <w:tcPr>
            <w:tcW w:w="292" w:type="pct"/>
            <w:tcBorders>
              <w:top w:val="nil"/>
              <w:left w:val="nil"/>
              <w:bottom w:val="nil"/>
              <w:right w:val="nil"/>
            </w:tcBorders>
            <w:vAlign w:val="center"/>
            <w:hideMark/>
          </w:tcPr>
          <w:p w14:paraId="5E6B0E4D" w14:textId="77777777" w:rsidR="0020189C" w:rsidRDefault="00020705">
            <w:pPr>
              <w:pStyle w:val="table1"/>
            </w:pPr>
            <w:r>
              <w:t>0.5</w:t>
            </w:r>
          </w:p>
        </w:tc>
        <w:tc>
          <w:tcPr>
            <w:tcW w:w="292" w:type="pct"/>
            <w:tcBorders>
              <w:top w:val="nil"/>
              <w:left w:val="nil"/>
              <w:bottom w:val="nil"/>
              <w:right w:val="nil"/>
            </w:tcBorders>
            <w:vAlign w:val="center"/>
            <w:hideMark/>
          </w:tcPr>
          <w:p w14:paraId="5E6B0E4E" w14:textId="77777777" w:rsidR="0020189C" w:rsidRDefault="00020705">
            <w:pPr>
              <w:pStyle w:val="table1"/>
            </w:pPr>
            <w:r>
              <w:t>0.6</w:t>
            </w:r>
          </w:p>
        </w:tc>
        <w:tc>
          <w:tcPr>
            <w:tcW w:w="304" w:type="pct"/>
            <w:tcBorders>
              <w:top w:val="nil"/>
              <w:left w:val="nil"/>
              <w:bottom w:val="nil"/>
              <w:right w:val="nil"/>
            </w:tcBorders>
            <w:vAlign w:val="center"/>
            <w:hideMark/>
          </w:tcPr>
          <w:p w14:paraId="5E6B0E4F" w14:textId="77777777" w:rsidR="0020189C" w:rsidRDefault="00020705">
            <w:pPr>
              <w:pStyle w:val="table1"/>
            </w:pPr>
            <w:r>
              <w:t>0.9</w:t>
            </w:r>
          </w:p>
        </w:tc>
        <w:tc>
          <w:tcPr>
            <w:tcW w:w="310" w:type="pct"/>
            <w:tcBorders>
              <w:top w:val="nil"/>
              <w:left w:val="nil"/>
              <w:bottom w:val="nil"/>
              <w:right w:val="nil"/>
            </w:tcBorders>
            <w:vAlign w:val="center"/>
            <w:hideMark/>
          </w:tcPr>
          <w:p w14:paraId="5E6B0E50" w14:textId="77777777" w:rsidR="0020189C" w:rsidRDefault="00020705">
            <w:pPr>
              <w:pStyle w:val="table1"/>
            </w:pPr>
            <w:r>
              <w:t>2.5</w:t>
            </w:r>
          </w:p>
        </w:tc>
        <w:tc>
          <w:tcPr>
            <w:tcW w:w="326" w:type="pct"/>
            <w:tcBorders>
              <w:top w:val="nil"/>
              <w:left w:val="nil"/>
              <w:bottom w:val="nil"/>
              <w:right w:val="nil"/>
            </w:tcBorders>
            <w:vAlign w:val="center"/>
            <w:hideMark/>
          </w:tcPr>
          <w:p w14:paraId="5E6B0E51" w14:textId="77777777" w:rsidR="0020189C" w:rsidRDefault="00020705">
            <w:pPr>
              <w:pStyle w:val="table1"/>
            </w:pPr>
            <w:r>
              <w:t>0.3</w:t>
            </w:r>
          </w:p>
        </w:tc>
        <w:tc>
          <w:tcPr>
            <w:tcW w:w="293" w:type="pct"/>
            <w:tcBorders>
              <w:top w:val="nil"/>
              <w:left w:val="nil"/>
              <w:bottom w:val="nil"/>
              <w:right w:val="nil"/>
            </w:tcBorders>
            <w:vAlign w:val="center"/>
            <w:hideMark/>
          </w:tcPr>
          <w:p w14:paraId="5E6B0E52" w14:textId="77777777" w:rsidR="0020189C" w:rsidRDefault="00020705">
            <w:pPr>
              <w:pStyle w:val="table1"/>
            </w:pPr>
            <w:r>
              <w:t>2.0</w:t>
            </w:r>
          </w:p>
        </w:tc>
        <w:tc>
          <w:tcPr>
            <w:tcW w:w="293" w:type="pct"/>
            <w:tcBorders>
              <w:top w:val="nil"/>
              <w:left w:val="nil"/>
              <w:bottom w:val="nil"/>
              <w:right w:val="nil"/>
            </w:tcBorders>
            <w:vAlign w:val="center"/>
            <w:hideMark/>
          </w:tcPr>
          <w:p w14:paraId="5E6B0E53" w14:textId="77777777" w:rsidR="0020189C" w:rsidRDefault="00020705">
            <w:pPr>
              <w:pStyle w:val="table1"/>
            </w:pPr>
            <w:r>
              <w:t>0.5</w:t>
            </w:r>
          </w:p>
        </w:tc>
        <w:tc>
          <w:tcPr>
            <w:tcW w:w="293" w:type="pct"/>
            <w:tcBorders>
              <w:top w:val="nil"/>
              <w:left w:val="nil"/>
              <w:bottom w:val="nil"/>
              <w:right w:val="nil"/>
            </w:tcBorders>
            <w:vAlign w:val="center"/>
            <w:hideMark/>
          </w:tcPr>
          <w:p w14:paraId="5E6B0E54" w14:textId="77777777" w:rsidR="0020189C" w:rsidRDefault="00020705">
            <w:pPr>
              <w:pStyle w:val="table1"/>
            </w:pPr>
            <w:r>
              <w:t>2.3</w:t>
            </w:r>
          </w:p>
        </w:tc>
        <w:tc>
          <w:tcPr>
            <w:tcW w:w="355" w:type="pct"/>
            <w:tcBorders>
              <w:top w:val="nil"/>
              <w:left w:val="nil"/>
              <w:bottom w:val="nil"/>
              <w:right w:val="nil"/>
            </w:tcBorders>
            <w:vAlign w:val="center"/>
            <w:hideMark/>
          </w:tcPr>
          <w:p w14:paraId="5E6B0E55" w14:textId="77777777" w:rsidR="0020189C" w:rsidRDefault="00020705">
            <w:pPr>
              <w:pStyle w:val="table1"/>
            </w:pPr>
            <w:r>
              <w:t>0.8</w:t>
            </w:r>
          </w:p>
        </w:tc>
        <w:tc>
          <w:tcPr>
            <w:tcW w:w="294" w:type="pct"/>
            <w:tcBorders>
              <w:top w:val="nil"/>
              <w:left w:val="nil"/>
              <w:bottom w:val="nil"/>
              <w:right w:val="nil"/>
            </w:tcBorders>
            <w:vAlign w:val="center"/>
            <w:hideMark/>
          </w:tcPr>
          <w:p w14:paraId="5E6B0E56" w14:textId="77777777" w:rsidR="0020189C" w:rsidRDefault="00020705">
            <w:pPr>
              <w:pStyle w:val="table1"/>
            </w:pPr>
            <w:r>
              <w:t>0.4</w:t>
            </w:r>
          </w:p>
        </w:tc>
        <w:tc>
          <w:tcPr>
            <w:tcW w:w="295" w:type="pct"/>
            <w:tcBorders>
              <w:top w:val="nil"/>
              <w:left w:val="nil"/>
              <w:bottom w:val="nil"/>
              <w:right w:val="nil"/>
            </w:tcBorders>
            <w:vAlign w:val="center"/>
            <w:hideMark/>
          </w:tcPr>
          <w:p w14:paraId="5E6B0E57" w14:textId="77777777" w:rsidR="0020189C" w:rsidRDefault="00020705">
            <w:pPr>
              <w:pStyle w:val="table1"/>
            </w:pPr>
            <w:r>
              <w:t>0.3</w:t>
            </w:r>
          </w:p>
        </w:tc>
      </w:tr>
      <w:tr w:rsidR="0020189C" w14:paraId="5E6B0E69" w14:textId="77777777">
        <w:tc>
          <w:tcPr>
            <w:tcW w:w="472" w:type="pct"/>
            <w:tcBorders>
              <w:top w:val="nil"/>
              <w:left w:val="nil"/>
              <w:bottom w:val="nil"/>
              <w:right w:val="nil"/>
            </w:tcBorders>
            <w:vAlign w:val="center"/>
            <w:hideMark/>
          </w:tcPr>
          <w:p w14:paraId="5E6B0E59" w14:textId="77777777" w:rsidR="0020189C" w:rsidRDefault="00020705">
            <w:pPr>
              <w:pStyle w:val="table1"/>
              <w:rPr>
                <w:b/>
              </w:rPr>
            </w:pPr>
            <w:r>
              <w:rPr>
                <w:b/>
              </w:rPr>
              <w:t>Ca_F</w:t>
            </w:r>
          </w:p>
        </w:tc>
        <w:tc>
          <w:tcPr>
            <w:tcW w:w="286" w:type="pct"/>
            <w:tcBorders>
              <w:top w:val="nil"/>
              <w:left w:val="nil"/>
              <w:bottom w:val="nil"/>
              <w:right w:val="nil"/>
            </w:tcBorders>
            <w:vAlign w:val="center"/>
            <w:hideMark/>
          </w:tcPr>
          <w:p w14:paraId="5E6B0E5A"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5B" w14:textId="77777777" w:rsidR="0020189C" w:rsidRDefault="00020705">
            <w:pPr>
              <w:pStyle w:val="table1"/>
            </w:pPr>
            <w:r>
              <w:t>68</w:t>
            </w:r>
          </w:p>
        </w:tc>
        <w:tc>
          <w:tcPr>
            <w:tcW w:w="315" w:type="pct"/>
            <w:tcBorders>
              <w:top w:val="nil"/>
              <w:left w:val="nil"/>
              <w:bottom w:val="nil"/>
              <w:right w:val="nil"/>
            </w:tcBorders>
            <w:vAlign w:val="center"/>
            <w:hideMark/>
          </w:tcPr>
          <w:p w14:paraId="5E6B0E5C" w14:textId="77777777" w:rsidR="0020189C" w:rsidRDefault="00020705">
            <w:pPr>
              <w:pStyle w:val="table1"/>
            </w:pPr>
            <w:r>
              <w:t>6.7</w:t>
            </w:r>
          </w:p>
        </w:tc>
        <w:tc>
          <w:tcPr>
            <w:tcW w:w="291" w:type="pct"/>
            <w:tcBorders>
              <w:top w:val="nil"/>
              <w:left w:val="nil"/>
              <w:bottom w:val="nil"/>
              <w:right w:val="nil"/>
            </w:tcBorders>
            <w:vAlign w:val="center"/>
          </w:tcPr>
          <w:p w14:paraId="5E6B0E5D" w14:textId="77777777" w:rsidR="0020189C" w:rsidRDefault="0020189C">
            <w:pPr>
              <w:pStyle w:val="table1"/>
            </w:pPr>
          </w:p>
        </w:tc>
        <w:tc>
          <w:tcPr>
            <w:tcW w:w="292" w:type="pct"/>
            <w:tcBorders>
              <w:top w:val="nil"/>
              <w:left w:val="nil"/>
              <w:bottom w:val="nil"/>
              <w:right w:val="nil"/>
            </w:tcBorders>
            <w:vAlign w:val="center"/>
            <w:hideMark/>
          </w:tcPr>
          <w:p w14:paraId="5E6B0E5E" w14:textId="77777777" w:rsidR="0020189C" w:rsidRDefault="00020705">
            <w:pPr>
              <w:pStyle w:val="table1"/>
            </w:pPr>
            <w:r>
              <w:t>2.6</w:t>
            </w:r>
          </w:p>
        </w:tc>
        <w:tc>
          <w:tcPr>
            <w:tcW w:w="292" w:type="pct"/>
            <w:tcBorders>
              <w:top w:val="nil"/>
              <w:left w:val="nil"/>
              <w:bottom w:val="nil"/>
              <w:right w:val="nil"/>
            </w:tcBorders>
            <w:vAlign w:val="center"/>
            <w:hideMark/>
          </w:tcPr>
          <w:p w14:paraId="5E6B0E5F" w14:textId="77777777" w:rsidR="0020189C" w:rsidRDefault="00020705">
            <w:pPr>
              <w:pStyle w:val="table1"/>
            </w:pPr>
            <w:r>
              <w:t>1.9</w:t>
            </w:r>
          </w:p>
        </w:tc>
        <w:tc>
          <w:tcPr>
            <w:tcW w:w="304" w:type="pct"/>
            <w:tcBorders>
              <w:top w:val="nil"/>
              <w:left w:val="nil"/>
              <w:bottom w:val="nil"/>
              <w:right w:val="nil"/>
            </w:tcBorders>
            <w:vAlign w:val="center"/>
            <w:hideMark/>
          </w:tcPr>
          <w:p w14:paraId="5E6B0E60" w14:textId="77777777" w:rsidR="0020189C" w:rsidRDefault="00020705">
            <w:pPr>
              <w:pStyle w:val="table1"/>
            </w:pPr>
            <w:r>
              <w:t>1.4</w:t>
            </w:r>
          </w:p>
        </w:tc>
        <w:tc>
          <w:tcPr>
            <w:tcW w:w="310" w:type="pct"/>
            <w:tcBorders>
              <w:top w:val="nil"/>
              <w:left w:val="nil"/>
              <w:bottom w:val="nil"/>
              <w:right w:val="nil"/>
            </w:tcBorders>
            <w:vAlign w:val="center"/>
            <w:hideMark/>
          </w:tcPr>
          <w:p w14:paraId="5E6B0E61" w14:textId="77777777" w:rsidR="0020189C" w:rsidRDefault="00020705">
            <w:pPr>
              <w:pStyle w:val="table1"/>
            </w:pPr>
            <w:r>
              <w:t>2.6</w:t>
            </w:r>
          </w:p>
        </w:tc>
        <w:tc>
          <w:tcPr>
            <w:tcW w:w="326" w:type="pct"/>
            <w:tcBorders>
              <w:top w:val="nil"/>
              <w:left w:val="nil"/>
              <w:bottom w:val="nil"/>
              <w:right w:val="nil"/>
            </w:tcBorders>
            <w:vAlign w:val="center"/>
            <w:hideMark/>
          </w:tcPr>
          <w:p w14:paraId="5E6B0E62" w14:textId="77777777" w:rsidR="0020189C" w:rsidRDefault="00020705">
            <w:pPr>
              <w:pStyle w:val="table1"/>
            </w:pPr>
            <w:r>
              <w:t>5.8</w:t>
            </w:r>
          </w:p>
        </w:tc>
        <w:tc>
          <w:tcPr>
            <w:tcW w:w="293" w:type="pct"/>
            <w:tcBorders>
              <w:top w:val="nil"/>
              <w:left w:val="nil"/>
              <w:bottom w:val="nil"/>
              <w:right w:val="nil"/>
            </w:tcBorders>
            <w:vAlign w:val="center"/>
            <w:hideMark/>
          </w:tcPr>
          <w:p w14:paraId="5E6B0E63" w14:textId="77777777" w:rsidR="0020189C" w:rsidRDefault="00020705">
            <w:pPr>
              <w:pStyle w:val="table1"/>
            </w:pPr>
            <w:r>
              <w:t>1.9</w:t>
            </w:r>
          </w:p>
        </w:tc>
        <w:tc>
          <w:tcPr>
            <w:tcW w:w="293" w:type="pct"/>
            <w:tcBorders>
              <w:top w:val="nil"/>
              <w:left w:val="nil"/>
              <w:bottom w:val="nil"/>
              <w:right w:val="nil"/>
            </w:tcBorders>
            <w:vAlign w:val="center"/>
            <w:hideMark/>
          </w:tcPr>
          <w:p w14:paraId="5E6B0E64" w14:textId="77777777" w:rsidR="0020189C" w:rsidRDefault="00020705">
            <w:pPr>
              <w:pStyle w:val="table1"/>
            </w:pPr>
            <w:r>
              <w:t>0.4</w:t>
            </w:r>
          </w:p>
        </w:tc>
        <w:tc>
          <w:tcPr>
            <w:tcW w:w="293" w:type="pct"/>
            <w:tcBorders>
              <w:top w:val="nil"/>
              <w:left w:val="nil"/>
              <w:bottom w:val="nil"/>
              <w:right w:val="nil"/>
            </w:tcBorders>
            <w:vAlign w:val="center"/>
            <w:hideMark/>
          </w:tcPr>
          <w:p w14:paraId="5E6B0E65" w14:textId="77777777" w:rsidR="0020189C" w:rsidRDefault="00020705">
            <w:pPr>
              <w:pStyle w:val="table1"/>
            </w:pPr>
            <w:r>
              <w:t>1.8</w:t>
            </w:r>
          </w:p>
        </w:tc>
        <w:tc>
          <w:tcPr>
            <w:tcW w:w="355" w:type="pct"/>
            <w:tcBorders>
              <w:top w:val="nil"/>
              <w:left w:val="nil"/>
              <w:bottom w:val="nil"/>
              <w:right w:val="nil"/>
            </w:tcBorders>
            <w:vAlign w:val="center"/>
            <w:hideMark/>
          </w:tcPr>
          <w:p w14:paraId="5E6B0E66" w14:textId="77777777" w:rsidR="0020189C" w:rsidRDefault="00020705">
            <w:pPr>
              <w:pStyle w:val="table1"/>
            </w:pPr>
            <w:r>
              <w:t>0.9</w:t>
            </w:r>
          </w:p>
        </w:tc>
        <w:tc>
          <w:tcPr>
            <w:tcW w:w="294" w:type="pct"/>
            <w:tcBorders>
              <w:top w:val="nil"/>
              <w:left w:val="nil"/>
              <w:bottom w:val="nil"/>
              <w:right w:val="nil"/>
            </w:tcBorders>
            <w:vAlign w:val="center"/>
            <w:hideMark/>
          </w:tcPr>
          <w:p w14:paraId="5E6B0E67" w14:textId="77777777" w:rsidR="0020189C" w:rsidRDefault="00020705">
            <w:pPr>
              <w:pStyle w:val="table1"/>
            </w:pPr>
            <w:r>
              <w:t>1.9</w:t>
            </w:r>
          </w:p>
        </w:tc>
        <w:tc>
          <w:tcPr>
            <w:tcW w:w="295" w:type="pct"/>
            <w:tcBorders>
              <w:top w:val="nil"/>
              <w:left w:val="nil"/>
              <w:bottom w:val="nil"/>
              <w:right w:val="nil"/>
            </w:tcBorders>
            <w:vAlign w:val="center"/>
            <w:hideMark/>
          </w:tcPr>
          <w:p w14:paraId="5E6B0E68" w14:textId="77777777" w:rsidR="0020189C" w:rsidRDefault="00020705">
            <w:pPr>
              <w:pStyle w:val="table1"/>
            </w:pPr>
            <w:r>
              <w:t>0.7</w:t>
            </w:r>
          </w:p>
        </w:tc>
      </w:tr>
      <w:tr w:rsidR="0020189C" w14:paraId="5E6B0E7A" w14:textId="77777777">
        <w:tc>
          <w:tcPr>
            <w:tcW w:w="472" w:type="pct"/>
            <w:tcBorders>
              <w:top w:val="nil"/>
              <w:left w:val="nil"/>
              <w:bottom w:val="nil"/>
              <w:right w:val="nil"/>
            </w:tcBorders>
            <w:vAlign w:val="center"/>
            <w:hideMark/>
          </w:tcPr>
          <w:p w14:paraId="5E6B0E6A" w14:textId="77777777" w:rsidR="0020189C" w:rsidRDefault="00020705">
            <w:pPr>
              <w:pStyle w:val="table1"/>
              <w:rPr>
                <w:b/>
              </w:rPr>
            </w:pPr>
            <w:r>
              <w:rPr>
                <w:b/>
              </w:rPr>
              <w:t>K_F</w:t>
            </w:r>
          </w:p>
        </w:tc>
        <w:tc>
          <w:tcPr>
            <w:tcW w:w="286" w:type="pct"/>
            <w:tcBorders>
              <w:top w:val="nil"/>
              <w:left w:val="nil"/>
              <w:bottom w:val="nil"/>
              <w:right w:val="nil"/>
            </w:tcBorders>
            <w:vAlign w:val="center"/>
            <w:hideMark/>
          </w:tcPr>
          <w:p w14:paraId="5E6B0E6B"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6C" w14:textId="77777777" w:rsidR="0020189C" w:rsidRDefault="00020705">
            <w:pPr>
              <w:pStyle w:val="table1"/>
            </w:pPr>
            <w:r>
              <w:t>9.6</w:t>
            </w:r>
          </w:p>
        </w:tc>
        <w:tc>
          <w:tcPr>
            <w:tcW w:w="315" w:type="pct"/>
            <w:tcBorders>
              <w:top w:val="nil"/>
              <w:left w:val="nil"/>
              <w:bottom w:val="nil"/>
              <w:right w:val="nil"/>
            </w:tcBorders>
            <w:vAlign w:val="center"/>
            <w:hideMark/>
          </w:tcPr>
          <w:p w14:paraId="5E6B0E6D" w14:textId="77777777" w:rsidR="0020189C" w:rsidRDefault="00020705">
            <w:pPr>
              <w:pStyle w:val="table1"/>
            </w:pPr>
            <w:r>
              <w:t>5</w:t>
            </w:r>
          </w:p>
        </w:tc>
        <w:tc>
          <w:tcPr>
            <w:tcW w:w="291" w:type="pct"/>
            <w:tcBorders>
              <w:top w:val="nil"/>
              <w:left w:val="nil"/>
              <w:bottom w:val="nil"/>
              <w:right w:val="nil"/>
            </w:tcBorders>
            <w:vAlign w:val="center"/>
          </w:tcPr>
          <w:p w14:paraId="5E6B0E6E" w14:textId="77777777" w:rsidR="0020189C" w:rsidRDefault="0020189C">
            <w:pPr>
              <w:pStyle w:val="table1"/>
            </w:pPr>
          </w:p>
        </w:tc>
        <w:tc>
          <w:tcPr>
            <w:tcW w:w="292" w:type="pct"/>
            <w:tcBorders>
              <w:top w:val="nil"/>
              <w:left w:val="nil"/>
              <w:bottom w:val="nil"/>
              <w:right w:val="nil"/>
            </w:tcBorders>
            <w:vAlign w:val="center"/>
            <w:hideMark/>
          </w:tcPr>
          <w:p w14:paraId="5E6B0E6F" w14:textId="77777777" w:rsidR="0020189C" w:rsidRDefault="00020705">
            <w:pPr>
              <w:pStyle w:val="table1"/>
            </w:pPr>
            <w:r>
              <w:t>1.3</w:t>
            </w:r>
          </w:p>
        </w:tc>
        <w:tc>
          <w:tcPr>
            <w:tcW w:w="292" w:type="pct"/>
            <w:tcBorders>
              <w:top w:val="nil"/>
              <w:left w:val="nil"/>
              <w:bottom w:val="nil"/>
              <w:right w:val="nil"/>
            </w:tcBorders>
            <w:vAlign w:val="center"/>
            <w:hideMark/>
          </w:tcPr>
          <w:p w14:paraId="5E6B0E70" w14:textId="77777777" w:rsidR="0020189C" w:rsidRDefault="00020705">
            <w:pPr>
              <w:pStyle w:val="table1"/>
            </w:pPr>
            <w:r>
              <w:t>0.6</w:t>
            </w:r>
          </w:p>
        </w:tc>
        <w:tc>
          <w:tcPr>
            <w:tcW w:w="304" w:type="pct"/>
            <w:tcBorders>
              <w:top w:val="nil"/>
              <w:left w:val="nil"/>
              <w:bottom w:val="nil"/>
              <w:right w:val="nil"/>
            </w:tcBorders>
            <w:vAlign w:val="center"/>
            <w:hideMark/>
          </w:tcPr>
          <w:p w14:paraId="5E6B0E71" w14:textId="77777777" w:rsidR="0020189C" w:rsidRDefault="00020705">
            <w:pPr>
              <w:pStyle w:val="table1"/>
            </w:pPr>
            <w:r>
              <w:t>0.6</w:t>
            </w:r>
          </w:p>
        </w:tc>
        <w:tc>
          <w:tcPr>
            <w:tcW w:w="310" w:type="pct"/>
            <w:tcBorders>
              <w:top w:val="nil"/>
              <w:left w:val="nil"/>
              <w:bottom w:val="nil"/>
              <w:right w:val="nil"/>
            </w:tcBorders>
            <w:vAlign w:val="center"/>
            <w:hideMark/>
          </w:tcPr>
          <w:p w14:paraId="5E6B0E72" w14:textId="77777777" w:rsidR="0020189C" w:rsidRDefault="00020705">
            <w:pPr>
              <w:pStyle w:val="table1"/>
            </w:pPr>
            <w:r>
              <w:t>1.0</w:t>
            </w:r>
          </w:p>
        </w:tc>
        <w:tc>
          <w:tcPr>
            <w:tcW w:w="326" w:type="pct"/>
            <w:tcBorders>
              <w:top w:val="nil"/>
              <w:left w:val="nil"/>
              <w:bottom w:val="nil"/>
              <w:right w:val="nil"/>
            </w:tcBorders>
            <w:vAlign w:val="center"/>
            <w:hideMark/>
          </w:tcPr>
          <w:p w14:paraId="5E6B0E73" w14:textId="77777777" w:rsidR="0020189C" w:rsidRDefault="00020705">
            <w:pPr>
              <w:pStyle w:val="table1"/>
            </w:pPr>
            <w:r>
              <w:t>1.7</w:t>
            </w:r>
          </w:p>
        </w:tc>
        <w:tc>
          <w:tcPr>
            <w:tcW w:w="293" w:type="pct"/>
            <w:tcBorders>
              <w:top w:val="nil"/>
              <w:left w:val="nil"/>
              <w:bottom w:val="nil"/>
              <w:right w:val="nil"/>
            </w:tcBorders>
            <w:vAlign w:val="center"/>
            <w:hideMark/>
          </w:tcPr>
          <w:p w14:paraId="5E6B0E74" w14:textId="77777777" w:rsidR="0020189C" w:rsidRDefault="00020705">
            <w:pPr>
              <w:pStyle w:val="table1"/>
            </w:pPr>
            <w:r>
              <w:t>1.5</w:t>
            </w:r>
          </w:p>
        </w:tc>
        <w:tc>
          <w:tcPr>
            <w:tcW w:w="293" w:type="pct"/>
            <w:tcBorders>
              <w:top w:val="nil"/>
              <w:left w:val="nil"/>
              <w:bottom w:val="nil"/>
              <w:right w:val="nil"/>
            </w:tcBorders>
            <w:vAlign w:val="center"/>
            <w:hideMark/>
          </w:tcPr>
          <w:p w14:paraId="5E6B0E75" w14:textId="77777777" w:rsidR="0020189C" w:rsidRDefault="00020705">
            <w:pPr>
              <w:pStyle w:val="table1"/>
            </w:pPr>
            <w:r>
              <w:t>0.8</w:t>
            </w:r>
          </w:p>
        </w:tc>
        <w:tc>
          <w:tcPr>
            <w:tcW w:w="293" w:type="pct"/>
            <w:tcBorders>
              <w:top w:val="nil"/>
              <w:left w:val="nil"/>
              <w:bottom w:val="nil"/>
              <w:right w:val="nil"/>
            </w:tcBorders>
            <w:vAlign w:val="center"/>
            <w:hideMark/>
          </w:tcPr>
          <w:p w14:paraId="5E6B0E76" w14:textId="77777777" w:rsidR="0020189C" w:rsidRDefault="00020705">
            <w:pPr>
              <w:pStyle w:val="table1"/>
            </w:pPr>
            <w:r>
              <w:t>1.7</w:t>
            </w:r>
          </w:p>
        </w:tc>
        <w:tc>
          <w:tcPr>
            <w:tcW w:w="355" w:type="pct"/>
            <w:tcBorders>
              <w:top w:val="nil"/>
              <w:left w:val="nil"/>
              <w:bottom w:val="nil"/>
              <w:right w:val="nil"/>
            </w:tcBorders>
            <w:vAlign w:val="center"/>
            <w:hideMark/>
          </w:tcPr>
          <w:p w14:paraId="5E6B0E77" w14:textId="77777777" w:rsidR="0020189C" w:rsidRDefault="00020705">
            <w:pPr>
              <w:pStyle w:val="table1"/>
            </w:pPr>
            <w:r>
              <w:t>0.2</w:t>
            </w:r>
          </w:p>
        </w:tc>
        <w:tc>
          <w:tcPr>
            <w:tcW w:w="294" w:type="pct"/>
            <w:tcBorders>
              <w:top w:val="nil"/>
              <w:left w:val="nil"/>
              <w:bottom w:val="nil"/>
              <w:right w:val="nil"/>
            </w:tcBorders>
            <w:vAlign w:val="center"/>
            <w:hideMark/>
          </w:tcPr>
          <w:p w14:paraId="5E6B0E78" w14:textId="77777777" w:rsidR="0020189C" w:rsidRDefault="00020705">
            <w:pPr>
              <w:pStyle w:val="table1"/>
            </w:pPr>
            <w:r>
              <w:t>0.7</w:t>
            </w:r>
          </w:p>
        </w:tc>
        <w:tc>
          <w:tcPr>
            <w:tcW w:w="295" w:type="pct"/>
            <w:tcBorders>
              <w:top w:val="nil"/>
              <w:left w:val="nil"/>
              <w:bottom w:val="nil"/>
              <w:right w:val="nil"/>
            </w:tcBorders>
            <w:vAlign w:val="center"/>
            <w:hideMark/>
          </w:tcPr>
          <w:p w14:paraId="5E6B0E79" w14:textId="77777777" w:rsidR="0020189C" w:rsidRDefault="00020705">
            <w:pPr>
              <w:pStyle w:val="table1"/>
            </w:pPr>
            <w:r>
              <w:t>0.1</w:t>
            </w:r>
          </w:p>
        </w:tc>
      </w:tr>
      <w:tr w:rsidR="0020189C" w14:paraId="5E6B0E8B" w14:textId="77777777">
        <w:tc>
          <w:tcPr>
            <w:tcW w:w="472" w:type="pct"/>
            <w:tcBorders>
              <w:top w:val="nil"/>
              <w:left w:val="nil"/>
              <w:bottom w:val="nil"/>
              <w:right w:val="nil"/>
            </w:tcBorders>
            <w:vAlign w:val="center"/>
            <w:hideMark/>
          </w:tcPr>
          <w:p w14:paraId="5E6B0E7B" w14:textId="77777777" w:rsidR="0020189C" w:rsidRDefault="00020705">
            <w:pPr>
              <w:pStyle w:val="table1"/>
              <w:rPr>
                <w:b/>
              </w:rPr>
            </w:pPr>
            <w:r>
              <w:rPr>
                <w:b/>
              </w:rPr>
              <w:t>Mg_F</w:t>
            </w:r>
          </w:p>
        </w:tc>
        <w:tc>
          <w:tcPr>
            <w:tcW w:w="286" w:type="pct"/>
            <w:tcBorders>
              <w:top w:val="nil"/>
              <w:left w:val="nil"/>
              <w:bottom w:val="nil"/>
              <w:right w:val="nil"/>
            </w:tcBorders>
            <w:vAlign w:val="center"/>
            <w:hideMark/>
          </w:tcPr>
          <w:p w14:paraId="5E6B0E7C"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7D" w14:textId="77777777" w:rsidR="0020189C" w:rsidRDefault="00020705">
            <w:pPr>
              <w:pStyle w:val="table1"/>
            </w:pPr>
            <w:r>
              <w:t>285</w:t>
            </w:r>
          </w:p>
        </w:tc>
        <w:tc>
          <w:tcPr>
            <w:tcW w:w="315" w:type="pct"/>
            <w:tcBorders>
              <w:top w:val="nil"/>
              <w:left w:val="nil"/>
              <w:bottom w:val="nil"/>
              <w:right w:val="nil"/>
            </w:tcBorders>
            <w:vAlign w:val="center"/>
            <w:hideMark/>
          </w:tcPr>
          <w:p w14:paraId="5E6B0E7E" w14:textId="77777777" w:rsidR="0020189C" w:rsidRDefault="00020705">
            <w:pPr>
              <w:pStyle w:val="table1"/>
            </w:pPr>
            <w:r>
              <w:t>33.5</w:t>
            </w:r>
          </w:p>
        </w:tc>
        <w:tc>
          <w:tcPr>
            <w:tcW w:w="291" w:type="pct"/>
            <w:tcBorders>
              <w:top w:val="nil"/>
              <w:left w:val="nil"/>
              <w:bottom w:val="nil"/>
              <w:right w:val="nil"/>
            </w:tcBorders>
            <w:vAlign w:val="center"/>
          </w:tcPr>
          <w:p w14:paraId="5E6B0E7F" w14:textId="77777777" w:rsidR="0020189C" w:rsidRDefault="0020189C">
            <w:pPr>
              <w:pStyle w:val="table1"/>
            </w:pPr>
          </w:p>
        </w:tc>
        <w:tc>
          <w:tcPr>
            <w:tcW w:w="292" w:type="pct"/>
            <w:tcBorders>
              <w:top w:val="nil"/>
              <w:left w:val="nil"/>
              <w:bottom w:val="nil"/>
              <w:right w:val="nil"/>
            </w:tcBorders>
            <w:vAlign w:val="center"/>
            <w:hideMark/>
          </w:tcPr>
          <w:p w14:paraId="5E6B0E80" w14:textId="77777777" w:rsidR="0020189C" w:rsidRDefault="00020705">
            <w:pPr>
              <w:pStyle w:val="table1"/>
            </w:pPr>
            <w:r>
              <w:t>23.5</w:t>
            </w:r>
          </w:p>
        </w:tc>
        <w:tc>
          <w:tcPr>
            <w:tcW w:w="292" w:type="pct"/>
            <w:tcBorders>
              <w:top w:val="nil"/>
              <w:left w:val="nil"/>
              <w:bottom w:val="nil"/>
              <w:right w:val="nil"/>
            </w:tcBorders>
            <w:vAlign w:val="center"/>
            <w:hideMark/>
          </w:tcPr>
          <w:p w14:paraId="5E6B0E81" w14:textId="77777777" w:rsidR="0020189C" w:rsidRDefault="00020705">
            <w:pPr>
              <w:pStyle w:val="table1"/>
            </w:pPr>
            <w:r>
              <w:t>7.3</w:t>
            </w:r>
          </w:p>
        </w:tc>
        <w:tc>
          <w:tcPr>
            <w:tcW w:w="304" w:type="pct"/>
            <w:tcBorders>
              <w:top w:val="nil"/>
              <w:left w:val="nil"/>
              <w:bottom w:val="nil"/>
              <w:right w:val="nil"/>
            </w:tcBorders>
            <w:vAlign w:val="center"/>
            <w:hideMark/>
          </w:tcPr>
          <w:p w14:paraId="5E6B0E82" w14:textId="77777777" w:rsidR="0020189C" w:rsidRDefault="00020705">
            <w:pPr>
              <w:pStyle w:val="table1"/>
            </w:pPr>
            <w:r>
              <w:t>2.1</w:t>
            </w:r>
          </w:p>
        </w:tc>
        <w:tc>
          <w:tcPr>
            <w:tcW w:w="310" w:type="pct"/>
            <w:tcBorders>
              <w:top w:val="nil"/>
              <w:left w:val="nil"/>
              <w:bottom w:val="nil"/>
              <w:right w:val="nil"/>
            </w:tcBorders>
            <w:vAlign w:val="center"/>
            <w:hideMark/>
          </w:tcPr>
          <w:p w14:paraId="5E6B0E83" w14:textId="77777777" w:rsidR="0020189C" w:rsidRDefault="00020705">
            <w:pPr>
              <w:pStyle w:val="table1"/>
            </w:pPr>
            <w:r>
              <w:t>2.7</w:t>
            </w:r>
          </w:p>
        </w:tc>
        <w:tc>
          <w:tcPr>
            <w:tcW w:w="326" w:type="pct"/>
            <w:tcBorders>
              <w:top w:val="nil"/>
              <w:left w:val="nil"/>
              <w:bottom w:val="nil"/>
              <w:right w:val="nil"/>
            </w:tcBorders>
            <w:vAlign w:val="center"/>
            <w:hideMark/>
          </w:tcPr>
          <w:p w14:paraId="5E6B0E84" w14:textId="77777777" w:rsidR="0020189C" w:rsidRDefault="00020705">
            <w:pPr>
              <w:pStyle w:val="table1"/>
            </w:pPr>
            <w:r>
              <w:t>6.4</w:t>
            </w:r>
          </w:p>
        </w:tc>
        <w:tc>
          <w:tcPr>
            <w:tcW w:w="293" w:type="pct"/>
            <w:tcBorders>
              <w:top w:val="nil"/>
              <w:left w:val="nil"/>
              <w:bottom w:val="nil"/>
              <w:right w:val="nil"/>
            </w:tcBorders>
            <w:vAlign w:val="center"/>
            <w:hideMark/>
          </w:tcPr>
          <w:p w14:paraId="5E6B0E85" w14:textId="77777777" w:rsidR="0020189C" w:rsidRDefault="00020705">
            <w:pPr>
              <w:pStyle w:val="table1"/>
            </w:pPr>
            <w:r>
              <w:t>1.3</w:t>
            </w:r>
          </w:p>
        </w:tc>
        <w:tc>
          <w:tcPr>
            <w:tcW w:w="293" w:type="pct"/>
            <w:tcBorders>
              <w:top w:val="nil"/>
              <w:left w:val="nil"/>
              <w:bottom w:val="nil"/>
              <w:right w:val="nil"/>
            </w:tcBorders>
            <w:vAlign w:val="center"/>
            <w:hideMark/>
          </w:tcPr>
          <w:p w14:paraId="5E6B0E86" w14:textId="77777777" w:rsidR="0020189C" w:rsidRDefault="00020705">
            <w:pPr>
              <w:pStyle w:val="table1"/>
            </w:pPr>
            <w:r>
              <w:t>1.5</w:t>
            </w:r>
          </w:p>
        </w:tc>
        <w:tc>
          <w:tcPr>
            <w:tcW w:w="293" w:type="pct"/>
            <w:tcBorders>
              <w:top w:val="nil"/>
              <w:left w:val="nil"/>
              <w:bottom w:val="nil"/>
              <w:right w:val="nil"/>
            </w:tcBorders>
            <w:vAlign w:val="center"/>
            <w:hideMark/>
          </w:tcPr>
          <w:p w14:paraId="5E6B0E87" w14:textId="77777777" w:rsidR="0020189C" w:rsidRDefault="00020705">
            <w:pPr>
              <w:pStyle w:val="table1"/>
            </w:pPr>
            <w:r>
              <w:t>0.9</w:t>
            </w:r>
          </w:p>
        </w:tc>
        <w:tc>
          <w:tcPr>
            <w:tcW w:w="355" w:type="pct"/>
            <w:tcBorders>
              <w:top w:val="nil"/>
              <w:left w:val="nil"/>
              <w:bottom w:val="nil"/>
              <w:right w:val="nil"/>
            </w:tcBorders>
            <w:vAlign w:val="center"/>
            <w:hideMark/>
          </w:tcPr>
          <w:p w14:paraId="5E6B0E88" w14:textId="77777777" w:rsidR="0020189C" w:rsidRDefault="00020705">
            <w:pPr>
              <w:pStyle w:val="table1"/>
            </w:pPr>
            <w:r>
              <w:t>1.1</w:t>
            </w:r>
          </w:p>
        </w:tc>
        <w:tc>
          <w:tcPr>
            <w:tcW w:w="294" w:type="pct"/>
            <w:tcBorders>
              <w:top w:val="nil"/>
              <w:left w:val="nil"/>
              <w:bottom w:val="nil"/>
              <w:right w:val="nil"/>
            </w:tcBorders>
            <w:vAlign w:val="center"/>
            <w:hideMark/>
          </w:tcPr>
          <w:p w14:paraId="5E6B0E89" w14:textId="77777777" w:rsidR="0020189C" w:rsidRDefault="00020705">
            <w:pPr>
              <w:pStyle w:val="table1"/>
            </w:pPr>
            <w:r>
              <w:t>2.0</w:t>
            </w:r>
          </w:p>
        </w:tc>
        <w:tc>
          <w:tcPr>
            <w:tcW w:w="295" w:type="pct"/>
            <w:tcBorders>
              <w:top w:val="nil"/>
              <w:left w:val="nil"/>
              <w:bottom w:val="nil"/>
              <w:right w:val="nil"/>
            </w:tcBorders>
            <w:vAlign w:val="center"/>
            <w:hideMark/>
          </w:tcPr>
          <w:p w14:paraId="5E6B0E8A" w14:textId="77777777" w:rsidR="0020189C" w:rsidRDefault="00020705">
            <w:pPr>
              <w:pStyle w:val="table1"/>
            </w:pPr>
            <w:r>
              <w:t>0.4</w:t>
            </w:r>
          </w:p>
        </w:tc>
      </w:tr>
      <w:tr w:rsidR="0020189C" w14:paraId="5E6B0E9C" w14:textId="77777777">
        <w:tc>
          <w:tcPr>
            <w:tcW w:w="472" w:type="pct"/>
            <w:tcBorders>
              <w:top w:val="nil"/>
              <w:left w:val="nil"/>
              <w:bottom w:val="nil"/>
              <w:right w:val="nil"/>
            </w:tcBorders>
            <w:vAlign w:val="center"/>
            <w:hideMark/>
          </w:tcPr>
          <w:p w14:paraId="5E6B0E8C" w14:textId="77777777" w:rsidR="0020189C" w:rsidRDefault="00020705">
            <w:pPr>
              <w:pStyle w:val="table1"/>
              <w:rPr>
                <w:b/>
              </w:rPr>
            </w:pPr>
            <w:r>
              <w:rPr>
                <w:b/>
              </w:rPr>
              <w:t>Na_F</w:t>
            </w:r>
          </w:p>
        </w:tc>
        <w:tc>
          <w:tcPr>
            <w:tcW w:w="286" w:type="pct"/>
            <w:tcBorders>
              <w:top w:val="nil"/>
              <w:left w:val="nil"/>
              <w:bottom w:val="nil"/>
              <w:right w:val="nil"/>
            </w:tcBorders>
            <w:vAlign w:val="center"/>
            <w:hideMark/>
          </w:tcPr>
          <w:p w14:paraId="5E6B0E8D"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8E" w14:textId="77777777" w:rsidR="0020189C" w:rsidRDefault="00020705">
            <w:pPr>
              <w:pStyle w:val="table1"/>
            </w:pPr>
            <w:r>
              <w:t>53.5</w:t>
            </w:r>
          </w:p>
        </w:tc>
        <w:tc>
          <w:tcPr>
            <w:tcW w:w="315" w:type="pct"/>
            <w:tcBorders>
              <w:top w:val="nil"/>
              <w:left w:val="nil"/>
              <w:bottom w:val="nil"/>
              <w:right w:val="nil"/>
            </w:tcBorders>
            <w:vAlign w:val="center"/>
            <w:hideMark/>
          </w:tcPr>
          <w:p w14:paraId="5E6B0E8F" w14:textId="77777777" w:rsidR="0020189C" w:rsidRDefault="00020705">
            <w:pPr>
              <w:pStyle w:val="table1"/>
            </w:pPr>
            <w:r>
              <w:t>9.2</w:t>
            </w:r>
          </w:p>
        </w:tc>
        <w:tc>
          <w:tcPr>
            <w:tcW w:w="291" w:type="pct"/>
            <w:tcBorders>
              <w:top w:val="nil"/>
              <w:left w:val="nil"/>
              <w:bottom w:val="nil"/>
              <w:right w:val="nil"/>
            </w:tcBorders>
            <w:vAlign w:val="center"/>
          </w:tcPr>
          <w:p w14:paraId="5E6B0E90" w14:textId="77777777" w:rsidR="0020189C" w:rsidRDefault="0020189C">
            <w:pPr>
              <w:pStyle w:val="table1"/>
            </w:pPr>
          </w:p>
        </w:tc>
        <w:tc>
          <w:tcPr>
            <w:tcW w:w="292" w:type="pct"/>
            <w:tcBorders>
              <w:top w:val="nil"/>
              <w:left w:val="nil"/>
              <w:bottom w:val="nil"/>
              <w:right w:val="nil"/>
            </w:tcBorders>
            <w:vAlign w:val="center"/>
            <w:hideMark/>
          </w:tcPr>
          <w:p w14:paraId="5E6B0E91" w14:textId="77777777" w:rsidR="0020189C" w:rsidRDefault="00020705">
            <w:pPr>
              <w:pStyle w:val="table1"/>
            </w:pPr>
            <w:r>
              <w:t>10.0</w:t>
            </w:r>
          </w:p>
        </w:tc>
        <w:tc>
          <w:tcPr>
            <w:tcW w:w="292" w:type="pct"/>
            <w:tcBorders>
              <w:top w:val="nil"/>
              <w:left w:val="nil"/>
              <w:bottom w:val="nil"/>
              <w:right w:val="nil"/>
            </w:tcBorders>
            <w:vAlign w:val="center"/>
            <w:hideMark/>
          </w:tcPr>
          <w:p w14:paraId="5E6B0E92" w14:textId="77777777" w:rsidR="0020189C" w:rsidRDefault="00020705">
            <w:pPr>
              <w:pStyle w:val="table1"/>
            </w:pPr>
            <w:r>
              <w:t>5.0</w:t>
            </w:r>
          </w:p>
        </w:tc>
        <w:tc>
          <w:tcPr>
            <w:tcW w:w="304" w:type="pct"/>
            <w:tcBorders>
              <w:top w:val="nil"/>
              <w:left w:val="nil"/>
              <w:bottom w:val="nil"/>
              <w:right w:val="nil"/>
            </w:tcBorders>
            <w:vAlign w:val="center"/>
            <w:hideMark/>
          </w:tcPr>
          <w:p w14:paraId="5E6B0E93" w14:textId="77777777" w:rsidR="0020189C" w:rsidRDefault="00020705">
            <w:pPr>
              <w:pStyle w:val="table1"/>
            </w:pPr>
            <w:r>
              <w:t>4.8</w:t>
            </w:r>
          </w:p>
        </w:tc>
        <w:tc>
          <w:tcPr>
            <w:tcW w:w="310" w:type="pct"/>
            <w:tcBorders>
              <w:top w:val="nil"/>
              <w:left w:val="nil"/>
              <w:bottom w:val="nil"/>
              <w:right w:val="nil"/>
            </w:tcBorders>
            <w:vAlign w:val="center"/>
            <w:hideMark/>
          </w:tcPr>
          <w:p w14:paraId="5E6B0E94" w14:textId="77777777" w:rsidR="0020189C" w:rsidRDefault="00020705">
            <w:pPr>
              <w:pStyle w:val="table1"/>
            </w:pPr>
            <w:r>
              <w:t>8.5</w:t>
            </w:r>
          </w:p>
        </w:tc>
        <w:tc>
          <w:tcPr>
            <w:tcW w:w="326" w:type="pct"/>
            <w:tcBorders>
              <w:top w:val="nil"/>
              <w:left w:val="nil"/>
              <w:bottom w:val="nil"/>
              <w:right w:val="nil"/>
            </w:tcBorders>
            <w:vAlign w:val="center"/>
            <w:hideMark/>
          </w:tcPr>
          <w:p w14:paraId="5E6B0E95" w14:textId="77777777" w:rsidR="0020189C" w:rsidRDefault="00020705">
            <w:pPr>
              <w:pStyle w:val="table1"/>
            </w:pPr>
            <w:r>
              <w:t>9.0</w:t>
            </w:r>
          </w:p>
        </w:tc>
        <w:tc>
          <w:tcPr>
            <w:tcW w:w="293" w:type="pct"/>
            <w:tcBorders>
              <w:top w:val="nil"/>
              <w:left w:val="nil"/>
              <w:bottom w:val="nil"/>
              <w:right w:val="nil"/>
            </w:tcBorders>
            <w:vAlign w:val="center"/>
            <w:hideMark/>
          </w:tcPr>
          <w:p w14:paraId="5E6B0E96" w14:textId="77777777" w:rsidR="0020189C" w:rsidRDefault="00020705">
            <w:pPr>
              <w:pStyle w:val="table1"/>
            </w:pPr>
            <w:r>
              <w:t>3.8</w:t>
            </w:r>
          </w:p>
        </w:tc>
        <w:tc>
          <w:tcPr>
            <w:tcW w:w="293" w:type="pct"/>
            <w:tcBorders>
              <w:top w:val="nil"/>
              <w:left w:val="nil"/>
              <w:bottom w:val="nil"/>
              <w:right w:val="nil"/>
            </w:tcBorders>
            <w:vAlign w:val="center"/>
            <w:hideMark/>
          </w:tcPr>
          <w:p w14:paraId="5E6B0E97" w14:textId="77777777" w:rsidR="0020189C" w:rsidRDefault="00020705">
            <w:pPr>
              <w:pStyle w:val="table1"/>
            </w:pPr>
            <w:r>
              <w:t>3.6</w:t>
            </w:r>
          </w:p>
        </w:tc>
        <w:tc>
          <w:tcPr>
            <w:tcW w:w="293" w:type="pct"/>
            <w:tcBorders>
              <w:top w:val="nil"/>
              <w:left w:val="nil"/>
              <w:bottom w:val="nil"/>
              <w:right w:val="nil"/>
            </w:tcBorders>
            <w:vAlign w:val="center"/>
            <w:hideMark/>
          </w:tcPr>
          <w:p w14:paraId="5E6B0E98" w14:textId="77777777" w:rsidR="0020189C" w:rsidRDefault="00020705">
            <w:pPr>
              <w:pStyle w:val="table1"/>
            </w:pPr>
            <w:r>
              <w:t>4.2</w:t>
            </w:r>
          </w:p>
        </w:tc>
        <w:tc>
          <w:tcPr>
            <w:tcW w:w="355" w:type="pct"/>
            <w:tcBorders>
              <w:top w:val="nil"/>
              <w:left w:val="nil"/>
              <w:bottom w:val="nil"/>
              <w:right w:val="nil"/>
            </w:tcBorders>
            <w:vAlign w:val="center"/>
            <w:hideMark/>
          </w:tcPr>
          <w:p w14:paraId="5E6B0E99" w14:textId="77777777" w:rsidR="0020189C" w:rsidRDefault="00020705">
            <w:pPr>
              <w:pStyle w:val="table1"/>
            </w:pPr>
            <w:r>
              <w:t>1.9</w:t>
            </w:r>
          </w:p>
        </w:tc>
        <w:tc>
          <w:tcPr>
            <w:tcW w:w="294" w:type="pct"/>
            <w:tcBorders>
              <w:top w:val="nil"/>
              <w:left w:val="nil"/>
              <w:bottom w:val="nil"/>
              <w:right w:val="nil"/>
            </w:tcBorders>
            <w:vAlign w:val="center"/>
            <w:hideMark/>
          </w:tcPr>
          <w:p w14:paraId="5E6B0E9A" w14:textId="77777777" w:rsidR="0020189C" w:rsidRDefault="00020705">
            <w:pPr>
              <w:pStyle w:val="table1"/>
            </w:pPr>
            <w:r>
              <w:t>3.4</w:t>
            </w:r>
          </w:p>
        </w:tc>
        <w:tc>
          <w:tcPr>
            <w:tcW w:w="295" w:type="pct"/>
            <w:tcBorders>
              <w:top w:val="nil"/>
              <w:left w:val="nil"/>
              <w:bottom w:val="nil"/>
              <w:right w:val="nil"/>
            </w:tcBorders>
            <w:vAlign w:val="center"/>
            <w:hideMark/>
          </w:tcPr>
          <w:p w14:paraId="5E6B0E9B" w14:textId="77777777" w:rsidR="0020189C" w:rsidRDefault="00020705">
            <w:pPr>
              <w:pStyle w:val="table1"/>
            </w:pPr>
            <w:r>
              <w:t>2.5</w:t>
            </w:r>
          </w:p>
        </w:tc>
      </w:tr>
      <w:tr w:rsidR="0020189C" w14:paraId="5E6B0EAD" w14:textId="77777777">
        <w:tc>
          <w:tcPr>
            <w:tcW w:w="472" w:type="pct"/>
            <w:tcBorders>
              <w:top w:val="nil"/>
              <w:left w:val="nil"/>
              <w:bottom w:val="nil"/>
              <w:right w:val="nil"/>
            </w:tcBorders>
            <w:vAlign w:val="center"/>
            <w:hideMark/>
          </w:tcPr>
          <w:p w14:paraId="5E6B0E9D" w14:textId="77777777" w:rsidR="0020189C" w:rsidRDefault="00020705">
            <w:pPr>
              <w:pStyle w:val="table1"/>
              <w:rPr>
                <w:b/>
              </w:rPr>
            </w:pPr>
            <w:r>
              <w:rPr>
                <w:b/>
              </w:rPr>
              <w:t>SO4_F</w:t>
            </w:r>
          </w:p>
        </w:tc>
        <w:tc>
          <w:tcPr>
            <w:tcW w:w="286" w:type="pct"/>
            <w:tcBorders>
              <w:top w:val="nil"/>
              <w:left w:val="nil"/>
              <w:bottom w:val="nil"/>
              <w:right w:val="nil"/>
            </w:tcBorders>
            <w:vAlign w:val="center"/>
            <w:hideMark/>
          </w:tcPr>
          <w:p w14:paraId="5E6B0E9E"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9F" w14:textId="77777777" w:rsidR="0020189C" w:rsidRDefault="00020705">
            <w:pPr>
              <w:pStyle w:val="table1"/>
            </w:pPr>
            <w:r>
              <w:t>1100</w:t>
            </w:r>
          </w:p>
        </w:tc>
        <w:tc>
          <w:tcPr>
            <w:tcW w:w="315" w:type="pct"/>
            <w:tcBorders>
              <w:top w:val="nil"/>
              <w:left w:val="nil"/>
              <w:bottom w:val="nil"/>
              <w:right w:val="nil"/>
            </w:tcBorders>
            <w:vAlign w:val="center"/>
            <w:hideMark/>
          </w:tcPr>
          <w:p w14:paraId="5E6B0EA0" w14:textId="77777777" w:rsidR="0020189C" w:rsidRDefault="00020705">
            <w:pPr>
              <w:pStyle w:val="table1"/>
            </w:pPr>
            <w:r>
              <w:t>120</w:t>
            </w:r>
          </w:p>
        </w:tc>
        <w:tc>
          <w:tcPr>
            <w:tcW w:w="291" w:type="pct"/>
            <w:tcBorders>
              <w:top w:val="nil"/>
              <w:left w:val="nil"/>
              <w:bottom w:val="nil"/>
              <w:right w:val="nil"/>
            </w:tcBorders>
            <w:vAlign w:val="center"/>
          </w:tcPr>
          <w:p w14:paraId="5E6B0EA1" w14:textId="77777777" w:rsidR="0020189C" w:rsidRDefault="0020189C">
            <w:pPr>
              <w:pStyle w:val="table1"/>
            </w:pPr>
          </w:p>
        </w:tc>
        <w:tc>
          <w:tcPr>
            <w:tcW w:w="292" w:type="pct"/>
            <w:tcBorders>
              <w:top w:val="nil"/>
              <w:left w:val="nil"/>
              <w:bottom w:val="nil"/>
              <w:right w:val="nil"/>
            </w:tcBorders>
            <w:vAlign w:val="center"/>
            <w:hideMark/>
          </w:tcPr>
          <w:p w14:paraId="5E6B0EA2" w14:textId="77777777" w:rsidR="0020189C" w:rsidRDefault="00020705">
            <w:pPr>
              <w:pStyle w:val="table1"/>
            </w:pPr>
            <w:r>
              <w:t>57.5</w:t>
            </w:r>
          </w:p>
        </w:tc>
        <w:tc>
          <w:tcPr>
            <w:tcW w:w="292" w:type="pct"/>
            <w:tcBorders>
              <w:top w:val="nil"/>
              <w:left w:val="nil"/>
              <w:bottom w:val="nil"/>
              <w:right w:val="nil"/>
            </w:tcBorders>
            <w:vAlign w:val="center"/>
            <w:hideMark/>
          </w:tcPr>
          <w:p w14:paraId="5E6B0EA3" w14:textId="77777777" w:rsidR="0020189C" w:rsidRDefault="00020705">
            <w:pPr>
              <w:pStyle w:val="table1"/>
            </w:pPr>
            <w:r>
              <w:t>12</w:t>
            </w:r>
          </w:p>
        </w:tc>
        <w:tc>
          <w:tcPr>
            <w:tcW w:w="304" w:type="pct"/>
            <w:tcBorders>
              <w:top w:val="nil"/>
              <w:left w:val="nil"/>
              <w:bottom w:val="nil"/>
              <w:right w:val="nil"/>
            </w:tcBorders>
            <w:vAlign w:val="center"/>
            <w:hideMark/>
          </w:tcPr>
          <w:p w14:paraId="5E6B0EA4" w14:textId="77777777" w:rsidR="0020189C" w:rsidRDefault="00020705">
            <w:pPr>
              <w:pStyle w:val="table1"/>
            </w:pPr>
            <w:r>
              <w:t>&lt;0.5</w:t>
            </w:r>
          </w:p>
        </w:tc>
        <w:tc>
          <w:tcPr>
            <w:tcW w:w="310" w:type="pct"/>
            <w:tcBorders>
              <w:top w:val="nil"/>
              <w:left w:val="nil"/>
              <w:bottom w:val="nil"/>
              <w:right w:val="nil"/>
            </w:tcBorders>
            <w:vAlign w:val="center"/>
            <w:hideMark/>
          </w:tcPr>
          <w:p w14:paraId="5E6B0EA5" w14:textId="77777777" w:rsidR="0020189C" w:rsidRDefault="00020705">
            <w:pPr>
              <w:pStyle w:val="table1"/>
            </w:pPr>
            <w:r>
              <w:t>&lt;0.5</w:t>
            </w:r>
          </w:p>
        </w:tc>
        <w:tc>
          <w:tcPr>
            <w:tcW w:w="326" w:type="pct"/>
            <w:tcBorders>
              <w:top w:val="nil"/>
              <w:left w:val="nil"/>
              <w:bottom w:val="nil"/>
              <w:right w:val="nil"/>
            </w:tcBorders>
            <w:vAlign w:val="center"/>
            <w:hideMark/>
          </w:tcPr>
          <w:p w14:paraId="5E6B0EA6" w14:textId="77777777" w:rsidR="0020189C" w:rsidRDefault="00020705">
            <w:pPr>
              <w:pStyle w:val="table1"/>
            </w:pPr>
            <w:r>
              <w:t>&lt;0.5</w:t>
            </w:r>
          </w:p>
        </w:tc>
        <w:tc>
          <w:tcPr>
            <w:tcW w:w="293" w:type="pct"/>
            <w:tcBorders>
              <w:top w:val="nil"/>
              <w:left w:val="nil"/>
              <w:bottom w:val="nil"/>
              <w:right w:val="nil"/>
            </w:tcBorders>
            <w:vAlign w:val="center"/>
            <w:hideMark/>
          </w:tcPr>
          <w:p w14:paraId="5E6B0EA7" w14:textId="77777777" w:rsidR="0020189C" w:rsidRDefault="00020705">
            <w:pPr>
              <w:pStyle w:val="table1"/>
            </w:pPr>
            <w:r>
              <w:t>&lt;0.5</w:t>
            </w:r>
          </w:p>
        </w:tc>
        <w:tc>
          <w:tcPr>
            <w:tcW w:w="293" w:type="pct"/>
            <w:tcBorders>
              <w:top w:val="nil"/>
              <w:left w:val="nil"/>
              <w:bottom w:val="nil"/>
              <w:right w:val="nil"/>
            </w:tcBorders>
            <w:vAlign w:val="center"/>
            <w:hideMark/>
          </w:tcPr>
          <w:p w14:paraId="5E6B0EA8" w14:textId="77777777" w:rsidR="0020189C" w:rsidRDefault="00020705">
            <w:pPr>
              <w:pStyle w:val="table1"/>
            </w:pPr>
            <w:r>
              <w:t>&lt;0.5</w:t>
            </w:r>
          </w:p>
        </w:tc>
        <w:tc>
          <w:tcPr>
            <w:tcW w:w="293" w:type="pct"/>
            <w:tcBorders>
              <w:top w:val="nil"/>
              <w:left w:val="nil"/>
              <w:bottom w:val="nil"/>
              <w:right w:val="nil"/>
            </w:tcBorders>
            <w:vAlign w:val="center"/>
            <w:hideMark/>
          </w:tcPr>
          <w:p w14:paraId="5E6B0EA9" w14:textId="77777777" w:rsidR="0020189C" w:rsidRDefault="00020705">
            <w:pPr>
              <w:pStyle w:val="table1"/>
            </w:pPr>
            <w:r>
              <w:t>&lt;0.5</w:t>
            </w:r>
          </w:p>
        </w:tc>
        <w:tc>
          <w:tcPr>
            <w:tcW w:w="355" w:type="pct"/>
            <w:tcBorders>
              <w:top w:val="nil"/>
              <w:left w:val="nil"/>
              <w:bottom w:val="nil"/>
              <w:right w:val="nil"/>
            </w:tcBorders>
            <w:vAlign w:val="center"/>
            <w:hideMark/>
          </w:tcPr>
          <w:p w14:paraId="5E6B0EAA" w14:textId="77777777" w:rsidR="0020189C" w:rsidRDefault="00020705">
            <w:pPr>
              <w:pStyle w:val="table1"/>
            </w:pPr>
            <w:r>
              <w:t>&lt;0.5</w:t>
            </w:r>
          </w:p>
        </w:tc>
        <w:tc>
          <w:tcPr>
            <w:tcW w:w="294" w:type="pct"/>
            <w:tcBorders>
              <w:top w:val="nil"/>
              <w:left w:val="nil"/>
              <w:bottom w:val="nil"/>
              <w:right w:val="nil"/>
            </w:tcBorders>
            <w:vAlign w:val="center"/>
            <w:hideMark/>
          </w:tcPr>
          <w:p w14:paraId="5E6B0EAB" w14:textId="77777777" w:rsidR="0020189C" w:rsidRDefault="00020705">
            <w:pPr>
              <w:pStyle w:val="table1"/>
            </w:pPr>
            <w:r>
              <w:t>&lt;0.5</w:t>
            </w:r>
          </w:p>
        </w:tc>
        <w:tc>
          <w:tcPr>
            <w:tcW w:w="295" w:type="pct"/>
            <w:tcBorders>
              <w:top w:val="nil"/>
              <w:left w:val="nil"/>
              <w:bottom w:val="nil"/>
              <w:right w:val="nil"/>
            </w:tcBorders>
            <w:vAlign w:val="center"/>
            <w:hideMark/>
          </w:tcPr>
          <w:p w14:paraId="5E6B0EAC" w14:textId="77777777" w:rsidR="0020189C" w:rsidRDefault="00020705">
            <w:pPr>
              <w:pStyle w:val="table1"/>
            </w:pPr>
            <w:r>
              <w:t>&lt;0.5</w:t>
            </w:r>
          </w:p>
        </w:tc>
      </w:tr>
      <w:tr w:rsidR="0020189C" w14:paraId="5E6B0EBE" w14:textId="77777777">
        <w:tc>
          <w:tcPr>
            <w:tcW w:w="472" w:type="pct"/>
            <w:tcBorders>
              <w:top w:val="nil"/>
              <w:left w:val="nil"/>
              <w:bottom w:val="nil"/>
              <w:right w:val="nil"/>
            </w:tcBorders>
            <w:vAlign w:val="center"/>
            <w:hideMark/>
          </w:tcPr>
          <w:p w14:paraId="5E6B0EAE" w14:textId="77777777" w:rsidR="0020189C" w:rsidRDefault="00020705">
            <w:pPr>
              <w:pStyle w:val="table1"/>
              <w:rPr>
                <w:b/>
              </w:rPr>
            </w:pPr>
            <w:r>
              <w:rPr>
                <w:b/>
              </w:rPr>
              <w:t>Cl_F</w:t>
            </w:r>
          </w:p>
        </w:tc>
        <w:tc>
          <w:tcPr>
            <w:tcW w:w="286" w:type="pct"/>
            <w:tcBorders>
              <w:top w:val="nil"/>
              <w:left w:val="nil"/>
              <w:bottom w:val="nil"/>
              <w:right w:val="nil"/>
            </w:tcBorders>
            <w:vAlign w:val="center"/>
            <w:hideMark/>
          </w:tcPr>
          <w:p w14:paraId="5E6B0EAF"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B0" w14:textId="77777777" w:rsidR="0020189C" w:rsidRDefault="00020705">
            <w:pPr>
              <w:pStyle w:val="table1"/>
            </w:pPr>
            <w:r>
              <w:t>14</w:t>
            </w:r>
          </w:p>
        </w:tc>
        <w:tc>
          <w:tcPr>
            <w:tcW w:w="315" w:type="pct"/>
            <w:tcBorders>
              <w:top w:val="nil"/>
              <w:left w:val="nil"/>
              <w:bottom w:val="nil"/>
              <w:right w:val="nil"/>
            </w:tcBorders>
            <w:vAlign w:val="center"/>
            <w:hideMark/>
          </w:tcPr>
          <w:p w14:paraId="5E6B0EB1" w14:textId="77777777" w:rsidR="0020189C" w:rsidRDefault="00020705">
            <w:pPr>
              <w:pStyle w:val="table1"/>
            </w:pPr>
            <w:r>
              <w:t>3</w:t>
            </w:r>
          </w:p>
        </w:tc>
        <w:tc>
          <w:tcPr>
            <w:tcW w:w="291" w:type="pct"/>
            <w:tcBorders>
              <w:top w:val="nil"/>
              <w:left w:val="nil"/>
              <w:bottom w:val="nil"/>
              <w:right w:val="nil"/>
            </w:tcBorders>
            <w:vAlign w:val="center"/>
          </w:tcPr>
          <w:p w14:paraId="5E6B0EB2" w14:textId="77777777" w:rsidR="0020189C" w:rsidRDefault="0020189C">
            <w:pPr>
              <w:pStyle w:val="table1"/>
            </w:pPr>
          </w:p>
        </w:tc>
        <w:tc>
          <w:tcPr>
            <w:tcW w:w="292" w:type="pct"/>
            <w:tcBorders>
              <w:top w:val="nil"/>
              <w:left w:val="nil"/>
              <w:bottom w:val="nil"/>
              <w:right w:val="nil"/>
            </w:tcBorders>
            <w:vAlign w:val="center"/>
            <w:hideMark/>
          </w:tcPr>
          <w:p w14:paraId="5E6B0EB3" w14:textId="77777777" w:rsidR="0020189C" w:rsidRDefault="00020705">
            <w:pPr>
              <w:pStyle w:val="table1"/>
            </w:pPr>
            <w:r>
              <w:t>3.5</w:t>
            </w:r>
          </w:p>
        </w:tc>
        <w:tc>
          <w:tcPr>
            <w:tcW w:w="292" w:type="pct"/>
            <w:tcBorders>
              <w:top w:val="nil"/>
              <w:left w:val="nil"/>
              <w:bottom w:val="nil"/>
              <w:right w:val="nil"/>
            </w:tcBorders>
            <w:vAlign w:val="center"/>
            <w:hideMark/>
          </w:tcPr>
          <w:p w14:paraId="5E6B0EB4" w14:textId="77777777" w:rsidR="0020189C" w:rsidRDefault="00020705">
            <w:pPr>
              <w:pStyle w:val="table1"/>
            </w:pPr>
            <w:r>
              <w:t>2</w:t>
            </w:r>
          </w:p>
        </w:tc>
        <w:tc>
          <w:tcPr>
            <w:tcW w:w="304" w:type="pct"/>
            <w:tcBorders>
              <w:top w:val="nil"/>
              <w:left w:val="nil"/>
              <w:bottom w:val="nil"/>
              <w:right w:val="nil"/>
            </w:tcBorders>
            <w:vAlign w:val="center"/>
            <w:hideMark/>
          </w:tcPr>
          <w:p w14:paraId="5E6B0EB5" w14:textId="77777777" w:rsidR="0020189C" w:rsidRDefault="00020705">
            <w:pPr>
              <w:pStyle w:val="table1"/>
            </w:pPr>
            <w:r>
              <w:t>4</w:t>
            </w:r>
          </w:p>
        </w:tc>
        <w:tc>
          <w:tcPr>
            <w:tcW w:w="310" w:type="pct"/>
            <w:tcBorders>
              <w:top w:val="nil"/>
              <w:left w:val="nil"/>
              <w:bottom w:val="nil"/>
              <w:right w:val="nil"/>
            </w:tcBorders>
            <w:vAlign w:val="center"/>
            <w:hideMark/>
          </w:tcPr>
          <w:p w14:paraId="5E6B0EB6" w14:textId="77777777" w:rsidR="0020189C" w:rsidRDefault="00020705">
            <w:pPr>
              <w:pStyle w:val="table1"/>
            </w:pPr>
            <w:r>
              <w:t>8.5</w:t>
            </w:r>
          </w:p>
        </w:tc>
        <w:tc>
          <w:tcPr>
            <w:tcW w:w="326" w:type="pct"/>
            <w:tcBorders>
              <w:top w:val="nil"/>
              <w:left w:val="nil"/>
              <w:bottom w:val="nil"/>
              <w:right w:val="nil"/>
            </w:tcBorders>
            <w:vAlign w:val="center"/>
            <w:hideMark/>
          </w:tcPr>
          <w:p w14:paraId="5E6B0EB7" w14:textId="77777777" w:rsidR="0020189C" w:rsidRDefault="00020705">
            <w:pPr>
              <w:pStyle w:val="table1"/>
            </w:pPr>
            <w:r>
              <w:t>16</w:t>
            </w:r>
          </w:p>
        </w:tc>
        <w:tc>
          <w:tcPr>
            <w:tcW w:w="293" w:type="pct"/>
            <w:tcBorders>
              <w:top w:val="nil"/>
              <w:left w:val="nil"/>
              <w:bottom w:val="nil"/>
              <w:right w:val="nil"/>
            </w:tcBorders>
            <w:vAlign w:val="center"/>
            <w:hideMark/>
          </w:tcPr>
          <w:p w14:paraId="5E6B0EB8" w14:textId="77777777" w:rsidR="0020189C" w:rsidRDefault="00020705">
            <w:pPr>
              <w:pStyle w:val="table1"/>
            </w:pPr>
            <w:r>
              <w:t>3</w:t>
            </w:r>
          </w:p>
        </w:tc>
        <w:tc>
          <w:tcPr>
            <w:tcW w:w="293" w:type="pct"/>
            <w:tcBorders>
              <w:top w:val="nil"/>
              <w:left w:val="nil"/>
              <w:bottom w:val="nil"/>
              <w:right w:val="nil"/>
            </w:tcBorders>
            <w:vAlign w:val="center"/>
            <w:hideMark/>
          </w:tcPr>
          <w:p w14:paraId="5E6B0EB9" w14:textId="77777777" w:rsidR="0020189C" w:rsidRDefault="00020705">
            <w:pPr>
              <w:pStyle w:val="table1"/>
            </w:pPr>
            <w:r>
              <w:t>4.5</w:t>
            </w:r>
          </w:p>
        </w:tc>
        <w:tc>
          <w:tcPr>
            <w:tcW w:w="293" w:type="pct"/>
            <w:tcBorders>
              <w:top w:val="nil"/>
              <w:left w:val="nil"/>
              <w:bottom w:val="nil"/>
              <w:right w:val="nil"/>
            </w:tcBorders>
            <w:vAlign w:val="center"/>
            <w:hideMark/>
          </w:tcPr>
          <w:p w14:paraId="5E6B0EBA" w14:textId="77777777" w:rsidR="0020189C" w:rsidRDefault="00020705">
            <w:pPr>
              <w:pStyle w:val="table1"/>
            </w:pPr>
            <w:r>
              <w:t>4.5</w:t>
            </w:r>
          </w:p>
        </w:tc>
        <w:tc>
          <w:tcPr>
            <w:tcW w:w="355" w:type="pct"/>
            <w:tcBorders>
              <w:top w:val="nil"/>
              <w:left w:val="nil"/>
              <w:bottom w:val="nil"/>
              <w:right w:val="nil"/>
            </w:tcBorders>
            <w:vAlign w:val="center"/>
            <w:hideMark/>
          </w:tcPr>
          <w:p w14:paraId="5E6B0EBB" w14:textId="77777777" w:rsidR="0020189C" w:rsidRDefault="00020705">
            <w:pPr>
              <w:pStyle w:val="table1"/>
            </w:pPr>
            <w:r>
              <w:t>2.5</w:t>
            </w:r>
          </w:p>
        </w:tc>
        <w:tc>
          <w:tcPr>
            <w:tcW w:w="294" w:type="pct"/>
            <w:tcBorders>
              <w:top w:val="nil"/>
              <w:left w:val="nil"/>
              <w:bottom w:val="nil"/>
              <w:right w:val="nil"/>
            </w:tcBorders>
            <w:vAlign w:val="center"/>
            <w:hideMark/>
          </w:tcPr>
          <w:p w14:paraId="5E6B0EBC" w14:textId="77777777" w:rsidR="0020189C" w:rsidRDefault="00020705">
            <w:pPr>
              <w:pStyle w:val="table1"/>
            </w:pPr>
            <w:r>
              <w:t>3</w:t>
            </w:r>
          </w:p>
        </w:tc>
        <w:tc>
          <w:tcPr>
            <w:tcW w:w="295" w:type="pct"/>
            <w:tcBorders>
              <w:top w:val="nil"/>
              <w:left w:val="nil"/>
              <w:bottom w:val="nil"/>
              <w:right w:val="nil"/>
            </w:tcBorders>
            <w:vAlign w:val="center"/>
            <w:hideMark/>
          </w:tcPr>
          <w:p w14:paraId="5E6B0EBD" w14:textId="77777777" w:rsidR="0020189C" w:rsidRDefault="00020705">
            <w:pPr>
              <w:pStyle w:val="table1"/>
            </w:pPr>
            <w:r>
              <w:t>3.5</w:t>
            </w:r>
          </w:p>
        </w:tc>
      </w:tr>
      <w:tr w:rsidR="0020189C" w14:paraId="5E6B0ECF" w14:textId="77777777">
        <w:tc>
          <w:tcPr>
            <w:tcW w:w="472" w:type="pct"/>
            <w:tcBorders>
              <w:top w:val="nil"/>
              <w:left w:val="nil"/>
              <w:bottom w:val="nil"/>
              <w:right w:val="nil"/>
            </w:tcBorders>
            <w:vAlign w:val="center"/>
            <w:hideMark/>
          </w:tcPr>
          <w:p w14:paraId="5E6B0EBF" w14:textId="77777777" w:rsidR="0020189C" w:rsidRDefault="00020705">
            <w:pPr>
              <w:pStyle w:val="table1"/>
              <w:rPr>
                <w:b/>
              </w:rPr>
            </w:pPr>
            <w:r>
              <w:rPr>
                <w:b/>
              </w:rPr>
              <w:t>OH</w:t>
            </w:r>
          </w:p>
        </w:tc>
        <w:tc>
          <w:tcPr>
            <w:tcW w:w="286" w:type="pct"/>
            <w:tcBorders>
              <w:top w:val="nil"/>
              <w:left w:val="nil"/>
              <w:bottom w:val="nil"/>
              <w:right w:val="nil"/>
            </w:tcBorders>
            <w:vAlign w:val="center"/>
            <w:hideMark/>
          </w:tcPr>
          <w:p w14:paraId="5E6B0EC0"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C1" w14:textId="77777777" w:rsidR="0020189C" w:rsidRDefault="00020705">
            <w:pPr>
              <w:pStyle w:val="table1"/>
            </w:pPr>
            <w:r>
              <w:t>&lt;1</w:t>
            </w:r>
          </w:p>
        </w:tc>
        <w:tc>
          <w:tcPr>
            <w:tcW w:w="315" w:type="pct"/>
            <w:tcBorders>
              <w:top w:val="nil"/>
              <w:left w:val="nil"/>
              <w:bottom w:val="nil"/>
              <w:right w:val="nil"/>
            </w:tcBorders>
            <w:vAlign w:val="center"/>
            <w:hideMark/>
          </w:tcPr>
          <w:p w14:paraId="5E6B0EC2" w14:textId="77777777" w:rsidR="0020189C" w:rsidRDefault="00020705">
            <w:pPr>
              <w:pStyle w:val="table1"/>
            </w:pPr>
            <w:r>
              <w:t>&lt;1</w:t>
            </w:r>
          </w:p>
        </w:tc>
        <w:tc>
          <w:tcPr>
            <w:tcW w:w="291" w:type="pct"/>
            <w:tcBorders>
              <w:top w:val="nil"/>
              <w:left w:val="nil"/>
              <w:bottom w:val="nil"/>
              <w:right w:val="nil"/>
            </w:tcBorders>
            <w:vAlign w:val="center"/>
          </w:tcPr>
          <w:p w14:paraId="5E6B0EC3" w14:textId="77777777" w:rsidR="0020189C" w:rsidRDefault="0020189C">
            <w:pPr>
              <w:pStyle w:val="table1"/>
            </w:pPr>
          </w:p>
        </w:tc>
        <w:tc>
          <w:tcPr>
            <w:tcW w:w="292" w:type="pct"/>
            <w:tcBorders>
              <w:top w:val="nil"/>
              <w:left w:val="nil"/>
              <w:bottom w:val="nil"/>
              <w:right w:val="nil"/>
            </w:tcBorders>
            <w:vAlign w:val="center"/>
            <w:hideMark/>
          </w:tcPr>
          <w:p w14:paraId="5E6B0EC4" w14:textId="77777777" w:rsidR="0020189C" w:rsidRDefault="00020705">
            <w:pPr>
              <w:pStyle w:val="table1"/>
            </w:pPr>
            <w:r>
              <w:t>&lt;1</w:t>
            </w:r>
          </w:p>
        </w:tc>
        <w:tc>
          <w:tcPr>
            <w:tcW w:w="292" w:type="pct"/>
            <w:tcBorders>
              <w:top w:val="nil"/>
              <w:left w:val="nil"/>
              <w:bottom w:val="nil"/>
              <w:right w:val="nil"/>
            </w:tcBorders>
            <w:vAlign w:val="center"/>
            <w:hideMark/>
          </w:tcPr>
          <w:p w14:paraId="5E6B0EC5" w14:textId="77777777" w:rsidR="0020189C" w:rsidRDefault="00020705">
            <w:pPr>
              <w:pStyle w:val="table1"/>
            </w:pPr>
            <w:r>
              <w:t>&lt;1</w:t>
            </w:r>
          </w:p>
        </w:tc>
        <w:tc>
          <w:tcPr>
            <w:tcW w:w="304" w:type="pct"/>
            <w:tcBorders>
              <w:top w:val="nil"/>
              <w:left w:val="nil"/>
              <w:bottom w:val="nil"/>
              <w:right w:val="nil"/>
            </w:tcBorders>
            <w:vAlign w:val="center"/>
            <w:hideMark/>
          </w:tcPr>
          <w:p w14:paraId="5E6B0EC6" w14:textId="77777777" w:rsidR="0020189C" w:rsidRDefault="00020705">
            <w:pPr>
              <w:pStyle w:val="table1"/>
            </w:pPr>
            <w:r>
              <w:t>&lt;1</w:t>
            </w:r>
          </w:p>
        </w:tc>
        <w:tc>
          <w:tcPr>
            <w:tcW w:w="310" w:type="pct"/>
            <w:tcBorders>
              <w:top w:val="nil"/>
              <w:left w:val="nil"/>
              <w:bottom w:val="nil"/>
              <w:right w:val="nil"/>
            </w:tcBorders>
            <w:vAlign w:val="center"/>
            <w:hideMark/>
          </w:tcPr>
          <w:p w14:paraId="5E6B0EC7" w14:textId="77777777" w:rsidR="0020189C" w:rsidRDefault="00020705">
            <w:pPr>
              <w:pStyle w:val="table1"/>
            </w:pPr>
            <w:r>
              <w:t>&lt;1</w:t>
            </w:r>
          </w:p>
        </w:tc>
        <w:tc>
          <w:tcPr>
            <w:tcW w:w="326" w:type="pct"/>
            <w:tcBorders>
              <w:top w:val="nil"/>
              <w:left w:val="nil"/>
              <w:bottom w:val="nil"/>
              <w:right w:val="nil"/>
            </w:tcBorders>
            <w:vAlign w:val="center"/>
            <w:hideMark/>
          </w:tcPr>
          <w:p w14:paraId="5E6B0EC8" w14:textId="77777777" w:rsidR="0020189C" w:rsidRDefault="00020705">
            <w:pPr>
              <w:pStyle w:val="table1"/>
            </w:pPr>
            <w:r>
              <w:t>&lt;1</w:t>
            </w:r>
          </w:p>
        </w:tc>
        <w:tc>
          <w:tcPr>
            <w:tcW w:w="293" w:type="pct"/>
            <w:tcBorders>
              <w:top w:val="nil"/>
              <w:left w:val="nil"/>
              <w:bottom w:val="nil"/>
              <w:right w:val="nil"/>
            </w:tcBorders>
            <w:vAlign w:val="center"/>
            <w:hideMark/>
          </w:tcPr>
          <w:p w14:paraId="5E6B0EC9" w14:textId="77777777" w:rsidR="0020189C" w:rsidRDefault="00020705">
            <w:pPr>
              <w:pStyle w:val="table1"/>
            </w:pPr>
            <w:r>
              <w:t>&lt;1</w:t>
            </w:r>
          </w:p>
        </w:tc>
        <w:tc>
          <w:tcPr>
            <w:tcW w:w="293" w:type="pct"/>
            <w:tcBorders>
              <w:top w:val="nil"/>
              <w:left w:val="nil"/>
              <w:bottom w:val="nil"/>
              <w:right w:val="nil"/>
            </w:tcBorders>
            <w:vAlign w:val="center"/>
            <w:hideMark/>
          </w:tcPr>
          <w:p w14:paraId="5E6B0ECA" w14:textId="77777777" w:rsidR="0020189C" w:rsidRDefault="00020705">
            <w:pPr>
              <w:pStyle w:val="table1"/>
            </w:pPr>
            <w:r>
              <w:t>&lt;1</w:t>
            </w:r>
          </w:p>
        </w:tc>
        <w:tc>
          <w:tcPr>
            <w:tcW w:w="293" w:type="pct"/>
            <w:tcBorders>
              <w:top w:val="nil"/>
              <w:left w:val="nil"/>
              <w:bottom w:val="nil"/>
              <w:right w:val="nil"/>
            </w:tcBorders>
            <w:vAlign w:val="center"/>
            <w:hideMark/>
          </w:tcPr>
          <w:p w14:paraId="5E6B0ECB" w14:textId="77777777" w:rsidR="0020189C" w:rsidRDefault="00020705">
            <w:pPr>
              <w:pStyle w:val="table1"/>
            </w:pPr>
            <w:r>
              <w:t>&lt;1</w:t>
            </w:r>
          </w:p>
        </w:tc>
        <w:tc>
          <w:tcPr>
            <w:tcW w:w="355" w:type="pct"/>
            <w:tcBorders>
              <w:top w:val="nil"/>
              <w:left w:val="nil"/>
              <w:bottom w:val="nil"/>
              <w:right w:val="nil"/>
            </w:tcBorders>
            <w:vAlign w:val="center"/>
            <w:hideMark/>
          </w:tcPr>
          <w:p w14:paraId="5E6B0ECC" w14:textId="77777777" w:rsidR="0020189C" w:rsidRDefault="00020705">
            <w:pPr>
              <w:pStyle w:val="table1"/>
            </w:pPr>
            <w:r>
              <w:t>&lt;1</w:t>
            </w:r>
          </w:p>
        </w:tc>
        <w:tc>
          <w:tcPr>
            <w:tcW w:w="294" w:type="pct"/>
            <w:tcBorders>
              <w:top w:val="nil"/>
              <w:left w:val="nil"/>
              <w:bottom w:val="nil"/>
              <w:right w:val="nil"/>
            </w:tcBorders>
            <w:vAlign w:val="center"/>
            <w:hideMark/>
          </w:tcPr>
          <w:p w14:paraId="5E6B0ECD" w14:textId="77777777" w:rsidR="0020189C" w:rsidRDefault="00020705">
            <w:pPr>
              <w:pStyle w:val="table1"/>
            </w:pPr>
            <w:r>
              <w:t>&lt;1</w:t>
            </w:r>
          </w:p>
        </w:tc>
        <w:tc>
          <w:tcPr>
            <w:tcW w:w="295" w:type="pct"/>
            <w:tcBorders>
              <w:top w:val="nil"/>
              <w:left w:val="nil"/>
              <w:bottom w:val="nil"/>
              <w:right w:val="nil"/>
            </w:tcBorders>
            <w:vAlign w:val="center"/>
            <w:hideMark/>
          </w:tcPr>
          <w:p w14:paraId="5E6B0ECE" w14:textId="77777777" w:rsidR="0020189C" w:rsidRDefault="00020705">
            <w:pPr>
              <w:pStyle w:val="table1"/>
            </w:pPr>
            <w:r>
              <w:t>&lt;1</w:t>
            </w:r>
          </w:p>
        </w:tc>
      </w:tr>
      <w:tr w:rsidR="0020189C" w14:paraId="5E6B0EE0" w14:textId="77777777">
        <w:tc>
          <w:tcPr>
            <w:tcW w:w="472" w:type="pct"/>
            <w:tcBorders>
              <w:top w:val="nil"/>
              <w:left w:val="nil"/>
              <w:bottom w:val="nil"/>
              <w:right w:val="nil"/>
            </w:tcBorders>
            <w:vAlign w:val="center"/>
            <w:hideMark/>
          </w:tcPr>
          <w:p w14:paraId="5E6B0ED0" w14:textId="77777777" w:rsidR="0020189C" w:rsidRDefault="00020705">
            <w:pPr>
              <w:pStyle w:val="table1"/>
              <w:rPr>
                <w:b/>
              </w:rPr>
            </w:pPr>
            <w:r>
              <w:rPr>
                <w:b/>
              </w:rPr>
              <w:t>HCO3</w:t>
            </w:r>
          </w:p>
        </w:tc>
        <w:tc>
          <w:tcPr>
            <w:tcW w:w="286" w:type="pct"/>
            <w:tcBorders>
              <w:top w:val="nil"/>
              <w:left w:val="nil"/>
              <w:bottom w:val="nil"/>
              <w:right w:val="nil"/>
            </w:tcBorders>
            <w:vAlign w:val="center"/>
            <w:hideMark/>
          </w:tcPr>
          <w:p w14:paraId="5E6B0ED1"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D2" w14:textId="77777777" w:rsidR="0020189C" w:rsidRDefault="00020705">
            <w:pPr>
              <w:pStyle w:val="table1"/>
            </w:pPr>
            <w:r>
              <w:t>75</w:t>
            </w:r>
          </w:p>
        </w:tc>
        <w:tc>
          <w:tcPr>
            <w:tcW w:w="315" w:type="pct"/>
            <w:tcBorders>
              <w:top w:val="nil"/>
              <w:left w:val="nil"/>
              <w:bottom w:val="nil"/>
              <w:right w:val="nil"/>
            </w:tcBorders>
            <w:vAlign w:val="center"/>
            <w:hideMark/>
          </w:tcPr>
          <w:p w14:paraId="5E6B0ED3" w14:textId="77777777" w:rsidR="0020189C" w:rsidRDefault="00020705">
            <w:pPr>
              <w:pStyle w:val="table1"/>
            </w:pPr>
            <w:r>
              <w:t>37</w:t>
            </w:r>
          </w:p>
        </w:tc>
        <w:tc>
          <w:tcPr>
            <w:tcW w:w="291" w:type="pct"/>
            <w:tcBorders>
              <w:top w:val="nil"/>
              <w:left w:val="nil"/>
              <w:bottom w:val="nil"/>
              <w:right w:val="nil"/>
            </w:tcBorders>
            <w:vAlign w:val="center"/>
          </w:tcPr>
          <w:p w14:paraId="5E6B0ED4" w14:textId="77777777" w:rsidR="0020189C" w:rsidRDefault="0020189C">
            <w:pPr>
              <w:pStyle w:val="table1"/>
            </w:pPr>
          </w:p>
        </w:tc>
        <w:tc>
          <w:tcPr>
            <w:tcW w:w="292" w:type="pct"/>
            <w:tcBorders>
              <w:top w:val="nil"/>
              <w:left w:val="nil"/>
              <w:bottom w:val="nil"/>
              <w:right w:val="nil"/>
            </w:tcBorders>
            <w:vAlign w:val="center"/>
            <w:hideMark/>
          </w:tcPr>
          <w:p w14:paraId="5E6B0ED5" w14:textId="77777777" w:rsidR="0020189C" w:rsidRDefault="00020705">
            <w:pPr>
              <w:pStyle w:val="table1"/>
            </w:pPr>
            <w:r>
              <w:t>52</w:t>
            </w:r>
          </w:p>
        </w:tc>
        <w:tc>
          <w:tcPr>
            <w:tcW w:w="292" w:type="pct"/>
            <w:tcBorders>
              <w:top w:val="nil"/>
              <w:left w:val="nil"/>
              <w:bottom w:val="nil"/>
              <w:right w:val="nil"/>
            </w:tcBorders>
            <w:vAlign w:val="center"/>
            <w:hideMark/>
          </w:tcPr>
          <w:p w14:paraId="5E6B0ED6" w14:textId="77777777" w:rsidR="0020189C" w:rsidRDefault="00020705">
            <w:pPr>
              <w:pStyle w:val="table1"/>
            </w:pPr>
            <w:r>
              <w:t>33</w:t>
            </w:r>
          </w:p>
        </w:tc>
        <w:tc>
          <w:tcPr>
            <w:tcW w:w="304" w:type="pct"/>
            <w:tcBorders>
              <w:top w:val="nil"/>
              <w:left w:val="nil"/>
              <w:bottom w:val="nil"/>
              <w:right w:val="nil"/>
            </w:tcBorders>
            <w:vAlign w:val="center"/>
            <w:hideMark/>
          </w:tcPr>
          <w:p w14:paraId="5E6B0ED7" w14:textId="77777777" w:rsidR="0020189C" w:rsidRDefault="00020705">
            <w:pPr>
              <w:pStyle w:val="table1"/>
            </w:pPr>
            <w:r>
              <w:t>23</w:t>
            </w:r>
          </w:p>
        </w:tc>
        <w:tc>
          <w:tcPr>
            <w:tcW w:w="310" w:type="pct"/>
            <w:tcBorders>
              <w:top w:val="nil"/>
              <w:left w:val="nil"/>
              <w:bottom w:val="nil"/>
              <w:right w:val="nil"/>
            </w:tcBorders>
            <w:vAlign w:val="center"/>
            <w:hideMark/>
          </w:tcPr>
          <w:p w14:paraId="5E6B0ED8" w14:textId="77777777" w:rsidR="0020189C" w:rsidRDefault="00020705">
            <w:pPr>
              <w:pStyle w:val="table1"/>
            </w:pPr>
            <w:r>
              <w:t>30</w:t>
            </w:r>
          </w:p>
        </w:tc>
        <w:tc>
          <w:tcPr>
            <w:tcW w:w="326" w:type="pct"/>
            <w:tcBorders>
              <w:top w:val="nil"/>
              <w:left w:val="nil"/>
              <w:bottom w:val="nil"/>
              <w:right w:val="nil"/>
            </w:tcBorders>
            <w:vAlign w:val="center"/>
            <w:hideMark/>
          </w:tcPr>
          <w:p w14:paraId="5E6B0ED9" w14:textId="77777777" w:rsidR="0020189C" w:rsidRDefault="00020705">
            <w:pPr>
              <w:pStyle w:val="table1"/>
            </w:pPr>
            <w:r>
              <w:t>51</w:t>
            </w:r>
          </w:p>
        </w:tc>
        <w:tc>
          <w:tcPr>
            <w:tcW w:w="293" w:type="pct"/>
            <w:tcBorders>
              <w:top w:val="nil"/>
              <w:left w:val="nil"/>
              <w:bottom w:val="nil"/>
              <w:right w:val="nil"/>
            </w:tcBorders>
            <w:vAlign w:val="center"/>
            <w:hideMark/>
          </w:tcPr>
          <w:p w14:paraId="5E6B0EDA" w14:textId="77777777" w:rsidR="0020189C" w:rsidRDefault="00020705">
            <w:pPr>
              <w:pStyle w:val="table1"/>
            </w:pPr>
            <w:r>
              <w:t>23</w:t>
            </w:r>
          </w:p>
        </w:tc>
        <w:tc>
          <w:tcPr>
            <w:tcW w:w="293" w:type="pct"/>
            <w:tcBorders>
              <w:top w:val="nil"/>
              <w:left w:val="nil"/>
              <w:bottom w:val="nil"/>
              <w:right w:val="nil"/>
            </w:tcBorders>
            <w:vAlign w:val="center"/>
            <w:hideMark/>
          </w:tcPr>
          <w:p w14:paraId="5E6B0EDB" w14:textId="77777777" w:rsidR="0020189C" w:rsidRDefault="00020705">
            <w:pPr>
              <w:pStyle w:val="table1"/>
            </w:pPr>
            <w:r>
              <w:t>9</w:t>
            </w:r>
          </w:p>
        </w:tc>
        <w:tc>
          <w:tcPr>
            <w:tcW w:w="293" w:type="pct"/>
            <w:tcBorders>
              <w:top w:val="nil"/>
              <w:left w:val="nil"/>
              <w:bottom w:val="nil"/>
              <w:right w:val="nil"/>
            </w:tcBorders>
            <w:vAlign w:val="center"/>
            <w:hideMark/>
          </w:tcPr>
          <w:p w14:paraId="5E6B0EDC" w14:textId="77777777" w:rsidR="0020189C" w:rsidRDefault="00020705">
            <w:pPr>
              <w:pStyle w:val="table1"/>
            </w:pPr>
            <w:r>
              <w:t>20</w:t>
            </w:r>
          </w:p>
        </w:tc>
        <w:tc>
          <w:tcPr>
            <w:tcW w:w="355" w:type="pct"/>
            <w:tcBorders>
              <w:top w:val="nil"/>
              <w:left w:val="nil"/>
              <w:bottom w:val="nil"/>
              <w:right w:val="nil"/>
            </w:tcBorders>
            <w:vAlign w:val="center"/>
            <w:hideMark/>
          </w:tcPr>
          <w:p w14:paraId="5E6B0EDD" w14:textId="77777777" w:rsidR="0020189C" w:rsidRDefault="00020705">
            <w:pPr>
              <w:pStyle w:val="table1"/>
            </w:pPr>
            <w:r>
              <w:t>11</w:t>
            </w:r>
          </w:p>
        </w:tc>
        <w:tc>
          <w:tcPr>
            <w:tcW w:w="294" w:type="pct"/>
            <w:tcBorders>
              <w:top w:val="nil"/>
              <w:left w:val="nil"/>
              <w:bottom w:val="nil"/>
              <w:right w:val="nil"/>
            </w:tcBorders>
            <w:vAlign w:val="center"/>
            <w:hideMark/>
          </w:tcPr>
          <w:p w14:paraId="5E6B0EDE" w14:textId="77777777" w:rsidR="0020189C" w:rsidRDefault="00020705">
            <w:pPr>
              <w:pStyle w:val="table1"/>
            </w:pPr>
            <w:r>
              <w:t>22</w:t>
            </w:r>
          </w:p>
        </w:tc>
        <w:tc>
          <w:tcPr>
            <w:tcW w:w="295" w:type="pct"/>
            <w:tcBorders>
              <w:top w:val="nil"/>
              <w:left w:val="nil"/>
              <w:bottom w:val="nil"/>
              <w:right w:val="nil"/>
            </w:tcBorders>
            <w:vAlign w:val="center"/>
            <w:hideMark/>
          </w:tcPr>
          <w:p w14:paraId="5E6B0EDF" w14:textId="77777777" w:rsidR="0020189C" w:rsidRDefault="00020705">
            <w:pPr>
              <w:pStyle w:val="table1"/>
            </w:pPr>
            <w:r>
              <w:t>4</w:t>
            </w:r>
          </w:p>
        </w:tc>
      </w:tr>
      <w:tr w:rsidR="0020189C" w14:paraId="5E6B0EF1" w14:textId="77777777">
        <w:tc>
          <w:tcPr>
            <w:tcW w:w="472" w:type="pct"/>
            <w:tcBorders>
              <w:top w:val="nil"/>
              <w:left w:val="nil"/>
              <w:bottom w:val="nil"/>
              <w:right w:val="nil"/>
            </w:tcBorders>
            <w:vAlign w:val="center"/>
            <w:hideMark/>
          </w:tcPr>
          <w:p w14:paraId="5E6B0EE1" w14:textId="77777777" w:rsidR="0020189C" w:rsidRDefault="00020705">
            <w:pPr>
              <w:pStyle w:val="table1"/>
              <w:rPr>
                <w:b/>
              </w:rPr>
            </w:pPr>
            <w:r>
              <w:rPr>
                <w:b/>
              </w:rPr>
              <w:t>CO3</w:t>
            </w:r>
          </w:p>
        </w:tc>
        <w:tc>
          <w:tcPr>
            <w:tcW w:w="286" w:type="pct"/>
            <w:tcBorders>
              <w:top w:val="nil"/>
              <w:left w:val="nil"/>
              <w:bottom w:val="nil"/>
              <w:right w:val="nil"/>
            </w:tcBorders>
            <w:vAlign w:val="center"/>
            <w:hideMark/>
          </w:tcPr>
          <w:p w14:paraId="5E6B0EE2"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E3" w14:textId="77777777" w:rsidR="0020189C" w:rsidRDefault="00020705">
            <w:pPr>
              <w:pStyle w:val="table1"/>
            </w:pPr>
            <w:r>
              <w:t>&lt;1</w:t>
            </w:r>
          </w:p>
        </w:tc>
        <w:tc>
          <w:tcPr>
            <w:tcW w:w="315" w:type="pct"/>
            <w:tcBorders>
              <w:top w:val="nil"/>
              <w:left w:val="nil"/>
              <w:bottom w:val="nil"/>
              <w:right w:val="nil"/>
            </w:tcBorders>
            <w:vAlign w:val="center"/>
            <w:hideMark/>
          </w:tcPr>
          <w:p w14:paraId="5E6B0EE4" w14:textId="77777777" w:rsidR="0020189C" w:rsidRDefault="00020705">
            <w:pPr>
              <w:pStyle w:val="table1"/>
            </w:pPr>
            <w:r>
              <w:t>&lt;1</w:t>
            </w:r>
          </w:p>
        </w:tc>
        <w:tc>
          <w:tcPr>
            <w:tcW w:w="291" w:type="pct"/>
            <w:tcBorders>
              <w:top w:val="nil"/>
              <w:left w:val="nil"/>
              <w:bottom w:val="nil"/>
              <w:right w:val="nil"/>
            </w:tcBorders>
            <w:vAlign w:val="center"/>
          </w:tcPr>
          <w:p w14:paraId="5E6B0EE5" w14:textId="77777777" w:rsidR="0020189C" w:rsidRDefault="0020189C">
            <w:pPr>
              <w:pStyle w:val="table1"/>
            </w:pPr>
          </w:p>
        </w:tc>
        <w:tc>
          <w:tcPr>
            <w:tcW w:w="292" w:type="pct"/>
            <w:tcBorders>
              <w:top w:val="nil"/>
              <w:left w:val="nil"/>
              <w:bottom w:val="nil"/>
              <w:right w:val="nil"/>
            </w:tcBorders>
            <w:vAlign w:val="center"/>
            <w:hideMark/>
          </w:tcPr>
          <w:p w14:paraId="5E6B0EE6" w14:textId="77777777" w:rsidR="0020189C" w:rsidRDefault="00020705">
            <w:pPr>
              <w:pStyle w:val="table1"/>
            </w:pPr>
            <w:r>
              <w:t>&lt;1</w:t>
            </w:r>
          </w:p>
        </w:tc>
        <w:tc>
          <w:tcPr>
            <w:tcW w:w="292" w:type="pct"/>
            <w:tcBorders>
              <w:top w:val="nil"/>
              <w:left w:val="nil"/>
              <w:bottom w:val="nil"/>
              <w:right w:val="nil"/>
            </w:tcBorders>
            <w:vAlign w:val="center"/>
            <w:hideMark/>
          </w:tcPr>
          <w:p w14:paraId="5E6B0EE7" w14:textId="77777777" w:rsidR="0020189C" w:rsidRDefault="00020705">
            <w:pPr>
              <w:pStyle w:val="table1"/>
            </w:pPr>
            <w:r>
              <w:t>&lt;1</w:t>
            </w:r>
          </w:p>
        </w:tc>
        <w:tc>
          <w:tcPr>
            <w:tcW w:w="304" w:type="pct"/>
            <w:tcBorders>
              <w:top w:val="nil"/>
              <w:left w:val="nil"/>
              <w:bottom w:val="nil"/>
              <w:right w:val="nil"/>
            </w:tcBorders>
            <w:vAlign w:val="center"/>
            <w:hideMark/>
          </w:tcPr>
          <w:p w14:paraId="5E6B0EE8" w14:textId="77777777" w:rsidR="0020189C" w:rsidRDefault="00020705">
            <w:pPr>
              <w:pStyle w:val="table1"/>
            </w:pPr>
            <w:r>
              <w:t>&lt;1</w:t>
            </w:r>
          </w:p>
        </w:tc>
        <w:tc>
          <w:tcPr>
            <w:tcW w:w="310" w:type="pct"/>
            <w:tcBorders>
              <w:top w:val="nil"/>
              <w:left w:val="nil"/>
              <w:bottom w:val="nil"/>
              <w:right w:val="nil"/>
            </w:tcBorders>
            <w:vAlign w:val="center"/>
            <w:hideMark/>
          </w:tcPr>
          <w:p w14:paraId="5E6B0EE9" w14:textId="77777777" w:rsidR="0020189C" w:rsidRDefault="00020705">
            <w:pPr>
              <w:pStyle w:val="table1"/>
            </w:pPr>
            <w:r>
              <w:t>&lt;1</w:t>
            </w:r>
          </w:p>
        </w:tc>
        <w:tc>
          <w:tcPr>
            <w:tcW w:w="326" w:type="pct"/>
            <w:tcBorders>
              <w:top w:val="nil"/>
              <w:left w:val="nil"/>
              <w:bottom w:val="nil"/>
              <w:right w:val="nil"/>
            </w:tcBorders>
            <w:vAlign w:val="center"/>
            <w:hideMark/>
          </w:tcPr>
          <w:p w14:paraId="5E6B0EEA" w14:textId="77777777" w:rsidR="0020189C" w:rsidRDefault="00020705">
            <w:pPr>
              <w:pStyle w:val="table1"/>
            </w:pPr>
            <w:r>
              <w:t>&lt;1</w:t>
            </w:r>
          </w:p>
        </w:tc>
        <w:tc>
          <w:tcPr>
            <w:tcW w:w="293" w:type="pct"/>
            <w:tcBorders>
              <w:top w:val="nil"/>
              <w:left w:val="nil"/>
              <w:bottom w:val="nil"/>
              <w:right w:val="nil"/>
            </w:tcBorders>
            <w:vAlign w:val="center"/>
            <w:hideMark/>
          </w:tcPr>
          <w:p w14:paraId="5E6B0EEB" w14:textId="77777777" w:rsidR="0020189C" w:rsidRDefault="00020705">
            <w:pPr>
              <w:pStyle w:val="table1"/>
            </w:pPr>
            <w:r>
              <w:t>&lt;1</w:t>
            </w:r>
          </w:p>
        </w:tc>
        <w:tc>
          <w:tcPr>
            <w:tcW w:w="293" w:type="pct"/>
            <w:tcBorders>
              <w:top w:val="nil"/>
              <w:left w:val="nil"/>
              <w:bottom w:val="nil"/>
              <w:right w:val="nil"/>
            </w:tcBorders>
            <w:vAlign w:val="center"/>
            <w:hideMark/>
          </w:tcPr>
          <w:p w14:paraId="5E6B0EEC" w14:textId="77777777" w:rsidR="0020189C" w:rsidRDefault="00020705">
            <w:pPr>
              <w:pStyle w:val="table1"/>
            </w:pPr>
            <w:r>
              <w:t>&lt;1</w:t>
            </w:r>
          </w:p>
        </w:tc>
        <w:tc>
          <w:tcPr>
            <w:tcW w:w="293" w:type="pct"/>
            <w:tcBorders>
              <w:top w:val="nil"/>
              <w:left w:val="nil"/>
              <w:bottom w:val="nil"/>
              <w:right w:val="nil"/>
            </w:tcBorders>
            <w:vAlign w:val="center"/>
            <w:hideMark/>
          </w:tcPr>
          <w:p w14:paraId="5E6B0EED" w14:textId="77777777" w:rsidR="0020189C" w:rsidRDefault="00020705">
            <w:pPr>
              <w:pStyle w:val="table1"/>
            </w:pPr>
            <w:r>
              <w:t>&lt;1</w:t>
            </w:r>
          </w:p>
        </w:tc>
        <w:tc>
          <w:tcPr>
            <w:tcW w:w="355" w:type="pct"/>
            <w:tcBorders>
              <w:top w:val="nil"/>
              <w:left w:val="nil"/>
              <w:bottom w:val="nil"/>
              <w:right w:val="nil"/>
            </w:tcBorders>
            <w:vAlign w:val="center"/>
            <w:hideMark/>
          </w:tcPr>
          <w:p w14:paraId="5E6B0EEE" w14:textId="77777777" w:rsidR="0020189C" w:rsidRDefault="00020705">
            <w:pPr>
              <w:pStyle w:val="table1"/>
            </w:pPr>
            <w:r>
              <w:t>&lt;1</w:t>
            </w:r>
          </w:p>
        </w:tc>
        <w:tc>
          <w:tcPr>
            <w:tcW w:w="294" w:type="pct"/>
            <w:tcBorders>
              <w:top w:val="nil"/>
              <w:left w:val="nil"/>
              <w:bottom w:val="nil"/>
              <w:right w:val="nil"/>
            </w:tcBorders>
            <w:vAlign w:val="center"/>
            <w:hideMark/>
          </w:tcPr>
          <w:p w14:paraId="5E6B0EEF" w14:textId="77777777" w:rsidR="0020189C" w:rsidRDefault="00020705">
            <w:pPr>
              <w:pStyle w:val="table1"/>
            </w:pPr>
            <w:r>
              <w:t>&lt;1</w:t>
            </w:r>
          </w:p>
        </w:tc>
        <w:tc>
          <w:tcPr>
            <w:tcW w:w="295" w:type="pct"/>
            <w:tcBorders>
              <w:top w:val="nil"/>
              <w:left w:val="nil"/>
              <w:bottom w:val="nil"/>
              <w:right w:val="nil"/>
            </w:tcBorders>
            <w:vAlign w:val="center"/>
            <w:hideMark/>
          </w:tcPr>
          <w:p w14:paraId="5E6B0EF0" w14:textId="77777777" w:rsidR="0020189C" w:rsidRDefault="00020705">
            <w:pPr>
              <w:pStyle w:val="table1"/>
            </w:pPr>
            <w:r>
              <w:t>&lt;1</w:t>
            </w:r>
          </w:p>
        </w:tc>
      </w:tr>
      <w:tr w:rsidR="0020189C" w14:paraId="5E6B0F02" w14:textId="77777777">
        <w:tc>
          <w:tcPr>
            <w:tcW w:w="472" w:type="pct"/>
            <w:tcBorders>
              <w:top w:val="nil"/>
              <w:left w:val="nil"/>
              <w:bottom w:val="nil"/>
              <w:right w:val="nil"/>
            </w:tcBorders>
            <w:vAlign w:val="center"/>
            <w:hideMark/>
          </w:tcPr>
          <w:p w14:paraId="5E6B0EF2" w14:textId="77777777" w:rsidR="0020189C" w:rsidRDefault="00020705">
            <w:pPr>
              <w:pStyle w:val="table1"/>
              <w:rPr>
                <w:b/>
              </w:rPr>
            </w:pPr>
            <w:r>
              <w:rPr>
                <w:b/>
              </w:rPr>
              <w:t>Total Alkalinity</w:t>
            </w:r>
          </w:p>
        </w:tc>
        <w:tc>
          <w:tcPr>
            <w:tcW w:w="286" w:type="pct"/>
            <w:tcBorders>
              <w:top w:val="nil"/>
              <w:left w:val="nil"/>
              <w:bottom w:val="nil"/>
              <w:right w:val="nil"/>
            </w:tcBorders>
            <w:vAlign w:val="center"/>
            <w:hideMark/>
          </w:tcPr>
          <w:p w14:paraId="5E6B0EF3"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EF4" w14:textId="77777777" w:rsidR="0020189C" w:rsidRDefault="00020705">
            <w:pPr>
              <w:pStyle w:val="table1"/>
            </w:pPr>
            <w:r>
              <w:t>75</w:t>
            </w:r>
          </w:p>
        </w:tc>
        <w:tc>
          <w:tcPr>
            <w:tcW w:w="315" w:type="pct"/>
            <w:tcBorders>
              <w:top w:val="nil"/>
              <w:left w:val="nil"/>
              <w:bottom w:val="nil"/>
              <w:right w:val="nil"/>
            </w:tcBorders>
            <w:vAlign w:val="center"/>
            <w:hideMark/>
          </w:tcPr>
          <w:p w14:paraId="5E6B0EF5" w14:textId="77777777" w:rsidR="0020189C" w:rsidRDefault="00020705">
            <w:pPr>
              <w:pStyle w:val="table1"/>
            </w:pPr>
            <w:r>
              <w:t>37</w:t>
            </w:r>
          </w:p>
        </w:tc>
        <w:tc>
          <w:tcPr>
            <w:tcW w:w="291" w:type="pct"/>
            <w:tcBorders>
              <w:top w:val="nil"/>
              <w:left w:val="nil"/>
              <w:bottom w:val="nil"/>
              <w:right w:val="nil"/>
            </w:tcBorders>
            <w:vAlign w:val="center"/>
          </w:tcPr>
          <w:p w14:paraId="5E6B0EF6" w14:textId="77777777" w:rsidR="0020189C" w:rsidRDefault="0020189C">
            <w:pPr>
              <w:pStyle w:val="table1"/>
            </w:pPr>
          </w:p>
        </w:tc>
        <w:tc>
          <w:tcPr>
            <w:tcW w:w="292" w:type="pct"/>
            <w:tcBorders>
              <w:top w:val="nil"/>
              <w:left w:val="nil"/>
              <w:bottom w:val="nil"/>
              <w:right w:val="nil"/>
            </w:tcBorders>
            <w:vAlign w:val="center"/>
            <w:hideMark/>
          </w:tcPr>
          <w:p w14:paraId="5E6B0EF7" w14:textId="77777777" w:rsidR="0020189C" w:rsidRDefault="00020705">
            <w:pPr>
              <w:pStyle w:val="table1"/>
            </w:pPr>
            <w:r>
              <w:t>52</w:t>
            </w:r>
          </w:p>
        </w:tc>
        <w:tc>
          <w:tcPr>
            <w:tcW w:w="292" w:type="pct"/>
            <w:tcBorders>
              <w:top w:val="nil"/>
              <w:left w:val="nil"/>
              <w:bottom w:val="nil"/>
              <w:right w:val="nil"/>
            </w:tcBorders>
            <w:vAlign w:val="center"/>
            <w:hideMark/>
          </w:tcPr>
          <w:p w14:paraId="5E6B0EF8" w14:textId="77777777" w:rsidR="0020189C" w:rsidRDefault="00020705">
            <w:pPr>
              <w:pStyle w:val="table1"/>
            </w:pPr>
            <w:r>
              <w:t>33</w:t>
            </w:r>
          </w:p>
        </w:tc>
        <w:tc>
          <w:tcPr>
            <w:tcW w:w="304" w:type="pct"/>
            <w:tcBorders>
              <w:top w:val="nil"/>
              <w:left w:val="nil"/>
              <w:bottom w:val="nil"/>
              <w:right w:val="nil"/>
            </w:tcBorders>
            <w:vAlign w:val="center"/>
            <w:hideMark/>
          </w:tcPr>
          <w:p w14:paraId="5E6B0EF9" w14:textId="77777777" w:rsidR="0020189C" w:rsidRDefault="00020705">
            <w:pPr>
              <w:pStyle w:val="table1"/>
            </w:pPr>
            <w:r>
              <w:t>23</w:t>
            </w:r>
          </w:p>
        </w:tc>
        <w:tc>
          <w:tcPr>
            <w:tcW w:w="310" w:type="pct"/>
            <w:tcBorders>
              <w:top w:val="nil"/>
              <w:left w:val="nil"/>
              <w:bottom w:val="nil"/>
              <w:right w:val="nil"/>
            </w:tcBorders>
            <w:vAlign w:val="center"/>
            <w:hideMark/>
          </w:tcPr>
          <w:p w14:paraId="5E6B0EFA" w14:textId="77777777" w:rsidR="0020189C" w:rsidRDefault="00020705">
            <w:pPr>
              <w:pStyle w:val="table1"/>
            </w:pPr>
            <w:r>
              <w:t>30</w:t>
            </w:r>
          </w:p>
        </w:tc>
        <w:tc>
          <w:tcPr>
            <w:tcW w:w="326" w:type="pct"/>
            <w:tcBorders>
              <w:top w:val="nil"/>
              <w:left w:val="nil"/>
              <w:bottom w:val="nil"/>
              <w:right w:val="nil"/>
            </w:tcBorders>
            <w:vAlign w:val="center"/>
            <w:hideMark/>
          </w:tcPr>
          <w:p w14:paraId="5E6B0EFB" w14:textId="77777777" w:rsidR="0020189C" w:rsidRDefault="00020705">
            <w:pPr>
              <w:pStyle w:val="table1"/>
            </w:pPr>
            <w:r>
              <w:t>51</w:t>
            </w:r>
          </w:p>
        </w:tc>
        <w:tc>
          <w:tcPr>
            <w:tcW w:w="293" w:type="pct"/>
            <w:tcBorders>
              <w:top w:val="nil"/>
              <w:left w:val="nil"/>
              <w:bottom w:val="nil"/>
              <w:right w:val="nil"/>
            </w:tcBorders>
            <w:vAlign w:val="center"/>
            <w:hideMark/>
          </w:tcPr>
          <w:p w14:paraId="5E6B0EFC" w14:textId="77777777" w:rsidR="0020189C" w:rsidRDefault="00020705">
            <w:pPr>
              <w:pStyle w:val="table1"/>
            </w:pPr>
            <w:r>
              <w:t>23</w:t>
            </w:r>
          </w:p>
        </w:tc>
        <w:tc>
          <w:tcPr>
            <w:tcW w:w="293" w:type="pct"/>
            <w:tcBorders>
              <w:top w:val="nil"/>
              <w:left w:val="nil"/>
              <w:bottom w:val="nil"/>
              <w:right w:val="nil"/>
            </w:tcBorders>
            <w:vAlign w:val="center"/>
            <w:hideMark/>
          </w:tcPr>
          <w:p w14:paraId="5E6B0EFD" w14:textId="77777777" w:rsidR="0020189C" w:rsidRDefault="00020705">
            <w:pPr>
              <w:pStyle w:val="table1"/>
            </w:pPr>
            <w:r>
              <w:t>9</w:t>
            </w:r>
          </w:p>
        </w:tc>
        <w:tc>
          <w:tcPr>
            <w:tcW w:w="293" w:type="pct"/>
            <w:tcBorders>
              <w:top w:val="nil"/>
              <w:left w:val="nil"/>
              <w:bottom w:val="nil"/>
              <w:right w:val="nil"/>
            </w:tcBorders>
            <w:vAlign w:val="center"/>
            <w:hideMark/>
          </w:tcPr>
          <w:p w14:paraId="5E6B0EFE" w14:textId="77777777" w:rsidR="0020189C" w:rsidRDefault="00020705">
            <w:pPr>
              <w:pStyle w:val="table1"/>
            </w:pPr>
            <w:r>
              <w:t>20</w:t>
            </w:r>
          </w:p>
        </w:tc>
        <w:tc>
          <w:tcPr>
            <w:tcW w:w="355" w:type="pct"/>
            <w:tcBorders>
              <w:top w:val="nil"/>
              <w:left w:val="nil"/>
              <w:bottom w:val="nil"/>
              <w:right w:val="nil"/>
            </w:tcBorders>
            <w:vAlign w:val="center"/>
            <w:hideMark/>
          </w:tcPr>
          <w:p w14:paraId="5E6B0EFF" w14:textId="77777777" w:rsidR="0020189C" w:rsidRDefault="00020705">
            <w:pPr>
              <w:pStyle w:val="table1"/>
            </w:pPr>
            <w:r>
              <w:t>11</w:t>
            </w:r>
          </w:p>
        </w:tc>
        <w:tc>
          <w:tcPr>
            <w:tcW w:w="294" w:type="pct"/>
            <w:tcBorders>
              <w:top w:val="nil"/>
              <w:left w:val="nil"/>
              <w:bottom w:val="nil"/>
              <w:right w:val="nil"/>
            </w:tcBorders>
            <w:vAlign w:val="center"/>
            <w:hideMark/>
          </w:tcPr>
          <w:p w14:paraId="5E6B0F00" w14:textId="77777777" w:rsidR="0020189C" w:rsidRDefault="00020705">
            <w:pPr>
              <w:pStyle w:val="table1"/>
            </w:pPr>
            <w:r>
              <w:t>22</w:t>
            </w:r>
          </w:p>
        </w:tc>
        <w:tc>
          <w:tcPr>
            <w:tcW w:w="295" w:type="pct"/>
            <w:tcBorders>
              <w:top w:val="nil"/>
              <w:left w:val="nil"/>
              <w:bottom w:val="nil"/>
              <w:right w:val="nil"/>
            </w:tcBorders>
            <w:vAlign w:val="center"/>
            <w:hideMark/>
          </w:tcPr>
          <w:p w14:paraId="5E6B0F01" w14:textId="77777777" w:rsidR="0020189C" w:rsidRDefault="00020705">
            <w:pPr>
              <w:pStyle w:val="table1"/>
            </w:pPr>
            <w:r>
              <w:t>4</w:t>
            </w:r>
          </w:p>
        </w:tc>
      </w:tr>
      <w:tr w:rsidR="0020189C" w14:paraId="5E6B0F13" w14:textId="77777777">
        <w:tc>
          <w:tcPr>
            <w:tcW w:w="472" w:type="pct"/>
            <w:tcBorders>
              <w:top w:val="nil"/>
              <w:left w:val="nil"/>
              <w:bottom w:val="nil"/>
              <w:right w:val="nil"/>
            </w:tcBorders>
            <w:vAlign w:val="center"/>
            <w:hideMark/>
          </w:tcPr>
          <w:p w14:paraId="5E6B0F03" w14:textId="77777777" w:rsidR="0020189C" w:rsidRDefault="00020705">
            <w:pPr>
              <w:pStyle w:val="table1"/>
              <w:rPr>
                <w:b/>
              </w:rPr>
            </w:pPr>
            <w:r>
              <w:rPr>
                <w:b/>
              </w:rPr>
              <w:t>Total N</w:t>
            </w:r>
          </w:p>
        </w:tc>
        <w:tc>
          <w:tcPr>
            <w:tcW w:w="286" w:type="pct"/>
            <w:tcBorders>
              <w:top w:val="nil"/>
              <w:left w:val="nil"/>
              <w:bottom w:val="nil"/>
              <w:right w:val="nil"/>
            </w:tcBorders>
            <w:vAlign w:val="center"/>
            <w:hideMark/>
          </w:tcPr>
          <w:p w14:paraId="5E6B0F04"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F05" w14:textId="77777777" w:rsidR="0020189C" w:rsidRDefault="00020705">
            <w:pPr>
              <w:pStyle w:val="table1"/>
            </w:pPr>
            <w:r>
              <w:t>3.9</w:t>
            </w:r>
          </w:p>
        </w:tc>
        <w:tc>
          <w:tcPr>
            <w:tcW w:w="315" w:type="pct"/>
            <w:tcBorders>
              <w:top w:val="nil"/>
              <w:left w:val="nil"/>
              <w:bottom w:val="nil"/>
              <w:right w:val="nil"/>
            </w:tcBorders>
            <w:vAlign w:val="center"/>
            <w:hideMark/>
          </w:tcPr>
          <w:p w14:paraId="5E6B0F06" w14:textId="77777777" w:rsidR="0020189C" w:rsidRDefault="00020705">
            <w:pPr>
              <w:pStyle w:val="table1"/>
            </w:pPr>
            <w:r>
              <w:t>0.6</w:t>
            </w:r>
          </w:p>
        </w:tc>
        <w:tc>
          <w:tcPr>
            <w:tcW w:w="291" w:type="pct"/>
            <w:tcBorders>
              <w:top w:val="nil"/>
              <w:left w:val="nil"/>
              <w:bottom w:val="nil"/>
              <w:right w:val="nil"/>
            </w:tcBorders>
            <w:vAlign w:val="center"/>
          </w:tcPr>
          <w:p w14:paraId="5E6B0F07" w14:textId="77777777" w:rsidR="0020189C" w:rsidRDefault="0020189C">
            <w:pPr>
              <w:pStyle w:val="table1"/>
            </w:pPr>
          </w:p>
        </w:tc>
        <w:tc>
          <w:tcPr>
            <w:tcW w:w="292" w:type="pct"/>
            <w:tcBorders>
              <w:top w:val="nil"/>
              <w:left w:val="nil"/>
              <w:bottom w:val="nil"/>
              <w:right w:val="nil"/>
            </w:tcBorders>
            <w:vAlign w:val="center"/>
            <w:hideMark/>
          </w:tcPr>
          <w:p w14:paraId="5E6B0F08" w14:textId="77777777" w:rsidR="0020189C" w:rsidRDefault="00020705">
            <w:pPr>
              <w:pStyle w:val="table1"/>
            </w:pPr>
            <w:r>
              <w:t>0.9</w:t>
            </w:r>
          </w:p>
        </w:tc>
        <w:tc>
          <w:tcPr>
            <w:tcW w:w="292" w:type="pct"/>
            <w:tcBorders>
              <w:top w:val="nil"/>
              <w:left w:val="nil"/>
              <w:bottom w:val="nil"/>
              <w:right w:val="nil"/>
            </w:tcBorders>
            <w:vAlign w:val="center"/>
            <w:hideMark/>
          </w:tcPr>
          <w:p w14:paraId="5E6B0F09" w14:textId="77777777" w:rsidR="0020189C" w:rsidRDefault="00020705">
            <w:pPr>
              <w:pStyle w:val="table1"/>
            </w:pPr>
            <w:r>
              <w:t>0.5</w:t>
            </w:r>
          </w:p>
        </w:tc>
        <w:tc>
          <w:tcPr>
            <w:tcW w:w="304" w:type="pct"/>
            <w:tcBorders>
              <w:top w:val="nil"/>
              <w:left w:val="nil"/>
              <w:bottom w:val="nil"/>
              <w:right w:val="nil"/>
            </w:tcBorders>
            <w:vAlign w:val="center"/>
            <w:hideMark/>
          </w:tcPr>
          <w:p w14:paraId="5E6B0F0A" w14:textId="77777777" w:rsidR="0020189C" w:rsidRDefault="00020705">
            <w:pPr>
              <w:pStyle w:val="table1"/>
            </w:pPr>
            <w:r>
              <w:t>0.8</w:t>
            </w:r>
          </w:p>
        </w:tc>
        <w:tc>
          <w:tcPr>
            <w:tcW w:w="310" w:type="pct"/>
            <w:tcBorders>
              <w:top w:val="nil"/>
              <w:left w:val="nil"/>
              <w:bottom w:val="nil"/>
              <w:right w:val="nil"/>
            </w:tcBorders>
            <w:vAlign w:val="center"/>
            <w:hideMark/>
          </w:tcPr>
          <w:p w14:paraId="5E6B0F0B" w14:textId="77777777" w:rsidR="0020189C" w:rsidRDefault="00020705">
            <w:pPr>
              <w:pStyle w:val="table1"/>
            </w:pPr>
            <w:r>
              <w:t>0.5</w:t>
            </w:r>
          </w:p>
        </w:tc>
        <w:tc>
          <w:tcPr>
            <w:tcW w:w="326" w:type="pct"/>
            <w:tcBorders>
              <w:top w:val="nil"/>
              <w:left w:val="nil"/>
              <w:bottom w:val="nil"/>
              <w:right w:val="nil"/>
            </w:tcBorders>
            <w:vAlign w:val="center"/>
            <w:hideMark/>
          </w:tcPr>
          <w:p w14:paraId="5E6B0F0C" w14:textId="77777777" w:rsidR="0020189C" w:rsidRDefault="00020705">
            <w:pPr>
              <w:pStyle w:val="table1"/>
            </w:pPr>
            <w:r>
              <w:t>0.4</w:t>
            </w:r>
          </w:p>
        </w:tc>
        <w:tc>
          <w:tcPr>
            <w:tcW w:w="293" w:type="pct"/>
            <w:tcBorders>
              <w:top w:val="nil"/>
              <w:left w:val="nil"/>
              <w:bottom w:val="nil"/>
              <w:right w:val="nil"/>
            </w:tcBorders>
            <w:vAlign w:val="center"/>
            <w:hideMark/>
          </w:tcPr>
          <w:p w14:paraId="5E6B0F0D" w14:textId="77777777" w:rsidR="0020189C" w:rsidRDefault="00020705">
            <w:pPr>
              <w:pStyle w:val="table1"/>
            </w:pPr>
            <w:r>
              <w:t>1.0</w:t>
            </w:r>
          </w:p>
        </w:tc>
        <w:tc>
          <w:tcPr>
            <w:tcW w:w="293" w:type="pct"/>
            <w:tcBorders>
              <w:top w:val="nil"/>
              <w:left w:val="nil"/>
              <w:bottom w:val="nil"/>
              <w:right w:val="nil"/>
            </w:tcBorders>
            <w:vAlign w:val="center"/>
            <w:hideMark/>
          </w:tcPr>
          <w:p w14:paraId="5E6B0F0E" w14:textId="77777777" w:rsidR="0020189C" w:rsidRDefault="00020705">
            <w:pPr>
              <w:pStyle w:val="table1"/>
            </w:pPr>
            <w:r>
              <w:t>1</w:t>
            </w:r>
          </w:p>
        </w:tc>
        <w:tc>
          <w:tcPr>
            <w:tcW w:w="293" w:type="pct"/>
            <w:tcBorders>
              <w:top w:val="nil"/>
              <w:left w:val="nil"/>
              <w:bottom w:val="nil"/>
              <w:right w:val="nil"/>
            </w:tcBorders>
            <w:vAlign w:val="center"/>
            <w:hideMark/>
          </w:tcPr>
          <w:p w14:paraId="5E6B0F0F" w14:textId="77777777" w:rsidR="0020189C" w:rsidRDefault="00020705">
            <w:pPr>
              <w:pStyle w:val="table1"/>
            </w:pPr>
            <w:r>
              <w:t>0.7</w:t>
            </w:r>
          </w:p>
        </w:tc>
        <w:tc>
          <w:tcPr>
            <w:tcW w:w="355" w:type="pct"/>
            <w:tcBorders>
              <w:top w:val="nil"/>
              <w:left w:val="nil"/>
              <w:bottom w:val="nil"/>
              <w:right w:val="nil"/>
            </w:tcBorders>
            <w:vAlign w:val="center"/>
            <w:hideMark/>
          </w:tcPr>
          <w:p w14:paraId="5E6B0F10" w14:textId="77777777" w:rsidR="0020189C" w:rsidRDefault="00020705">
            <w:pPr>
              <w:pStyle w:val="table1"/>
            </w:pPr>
            <w:r>
              <w:t>0.67</w:t>
            </w:r>
          </w:p>
        </w:tc>
        <w:tc>
          <w:tcPr>
            <w:tcW w:w="294" w:type="pct"/>
            <w:tcBorders>
              <w:top w:val="nil"/>
              <w:left w:val="nil"/>
              <w:bottom w:val="nil"/>
              <w:right w:val="nil"/>
            </w:tcBorders>
            <w:vAlign w:val="center"/>
            <w:hideMark/>
          </w:tcPr>
          <w:p w14:paraId="5E6B0F11" w14:textId="77777777" w:rsidR="0020189C" w:rsidRDefault="00020705">
            <w:pPr>
              <w:pStyle w:val="table1"/>
            </w:pPr>
            <w:r>
              <w:t>0.9</w:t>
            </w:r>
          </w:p>
        </w:tc>
        <w:tc>
          <w:tcPr>
            <w:tcW w:w="295" w:type="pct"/>
            <w:tcBorders>
              <w:top w:val="nil"/>
              <w:left w:val="nil"/>
              <w:bottom w:val="nil"/>
              <w:right w:val="nil"/>
            </w:tcBorders>
            <w:vAlign w:val="center"/>
            <w:hideMark/>
          </w:tcPr>
          <w:p w14:paraId="5E6B0F12" w14:textId="77777777" w:rsidR="0020189C" w:rsidRDefault="00020705">
            <w:pPr>
              <w:pStyle w:val="table1"/>
            </w:pPr>
            <w:r>
              <w:t>0.3</w:t>
            </w:r>
          </w:p>
        </w:tc>
      </w:tr>
      <w:tr w:rsidR="0020189C" w14:paraId="5E6B0F24" w14:textId="77777777">
        <w:tc>
          <w:tcPr>
            <w:tcW w:w="472" w:type="pct"/>
            <w:tcBorders>
              <w:top w:val="nil"/>
              <w:left w:val="nil"/>
              <w:bottom w:val="nil"/>
              <w:right w:val="nil"/>
            </w:tcBorders>
            <w:vAlign w:val="center"/>
            <w:hideMark/>
          </w:tcPr>
          <w:p w14:paraId="5E6B0F14" w14:textId="77777777" w:rsidR="0020189C" w:rsidRDefault="00020705">
            <w:pPr>
              <w:pStyle w:val="table1"/>
              <w:rPr>
                <w:b/>
              </w:rPr>
            </w:pPr>
            <w:r>
              <w:rPr>
                <w:b/>
              </w:rPr>
              <w:t>NO3_N</w:t>
            </w:r>
          </w:p>
        </w:tc>
        <w:tc>
          <w:tcPr>
            <w:tcW w:w="286" w:type="pct"/>
            <w:tcBorders>
              <w:top w:val="nil"/>
              <w:left w:val="nil"/>
              <w:bottom w:val="nil"/>
              <w:right w:val="nil"/>
            </w:tcBorders>
            <w:vAlign w:val="center"/>
            <w:hideMark/>
          </w:tcPr>
          <w:p w14:paraId="5E6B0F15"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F16" w14:textId="77777777" w:rsidR="0020189C" w:rsidRDefault="00020705">
            <w:pPr>
              <w:pStyle w:val="table1"/>
            </w:pPr>
            <w:r>
              <w:t>3.15</w:t>
            </w:r>
          </w:p>
        </w:tc>
        <w:tc>
          <w:tcPr>
            <w:tcW w:w="315" w:type="pct"/>
            <w:tcBorders>
              <w:top w:val="nil"/>
              <w:left w:val="nil"/>
              <w:bottom w:val="nil"/>
              <w:right w:val="nil"/>
            </w:tcBorders>
            <w:vAlign w:val="center"/>
            <w:hideMark/>
          </w:tcPr>
          <w:p w14:paraId="5E6B0F17" w14:textId="77777777" w:rsidR="0020189C" w:rsidRDefault="00020705">
            <w:pPr>
              <w:pStyle w:val="table1"/>
            </w:pPr>
            <w:r>
              <w:t>&lt;0.005</w:t>
            </w:r>
          </w:p>
        </w:tc>
        <w:tc>
          <w:tcPr>
            <w:tcW w:w="291" w:type="pct"/>
            <w:tcBorders>
              <w:top w:val="nil"/>
              <w:left w:val="nil"/>
              <w:bottom w:val="nil"/>
              <w:right w:val="nil"/>
            </w:tcBorders>
            <w:vAlign w:val="center"/>
          </w:tcPr>
          <w:p w14:paraId="5E6B0F18" w14:textId="77777777" w:rsidR="0020189C" w:rsidRDefault="0020189C">
            <w:pPr>
              <w:pStyle w:val="table1"/>
            </w:pPr>
          </w:p>
        </w:tc>
        <w:tc>
          <w:tcPr>
            <w:tcW w:w="292" w:type="pct"/>
            <w:tcBorders>
              <w:top w:val="nil"/>
              <w:left w:val="nil"/>
              <w:bottom w:val="nil"/>
              <w:right w:val="nil"/>
            </w:tcBorders>
            <w:vAlign w:val="center"/>
            <w:hideMark/>
          </w:tcPr>
          <w:p w14:paraId="5E6B0F19" w14:textId="77777777" w:rsidR="0020189C" w:rsidRDefault="00020705">
            <w:pPr>
              <w:pStyle w:val="table1"/>
            </w:pPr>
            <w:r>
              <w:t>0.008</w:t>
            </w:r>
          </w:p>
        </w:tc>
        <w:tc>
          <w:tcPr>
            <w:tcW w:w="292" w:type="pct"/>
            <w:tcBorders>
              <w:top w:val="nil"/>
              <w:left w:val="nil"/>
              <w:bottom w:val="nil"/>
              <w:right w:val="nil"/>
            </w:tcBorders>
            <w:vAlign w:val="center"/>
            <w:hideMark/>
          </w:tcPr>
          <w:p w14:paraId="5E6B0F1A" w14:textId="77777777" w:rsidR="0020189C" w:rsidRDefault="00020705">
            <w:pPr>
              <w:pStyle w:val="table1"/>
            </w:pPr>
            <w:r>
              <w:t>&lt;0.005</w:t>
            </w:r>
          </w:p>
        </w:tc>
        <w:tc>
          <w:tcPr>
            <w:tcW w:w="304" w:type="pct"/>
            <w:tcBorders>
              <w:top w:val="nil"/>
              <w:left w:val="nil"/>
              <w:bottom w:val="nil"/>
              <w:right w:val="nil"/>
            </w:tcBorders>
            <w:vAlign w:val="center"/>
            <w:hideMark/>
          </w:tcPr>
          <w:p w14:paraId="5E6B0F1B" w14:textId="77777777" w:rsidR="0020189C" w:rsidRDefault="00020705">
            <w:pPr>
              <w:pStyle w:val="table1"/>
            </w:pPr>
            <w:r>
              <w:t>0.007</w:t>
            </w:r>
          </w:p>
        </w:tc>
        <w:tc>
          <w:tcPr>
            <w:tcW w:w="310" w:type="pct"/>
            <w:tcBorders>
              <w:top w:val="nil"/>
              <w:left w:val="nil"/>
              <w:bottom w:val="nil"/>
              <w:right w:val="nil"/>
            </w:tcBorders>
            <w:vAlign w:val="center"/>
            <w:hideMark/>
          </w:tcPr>
          <w:p w14:paraId="5E6B0F1C" w14:textId="77777777" w:rsidR="0020189C" w:rsidRDefault="00020705">
            <w:pPr>
              <w:pStyle w:val="table1"/>
            </w:pPr>
            <w:r>
              <w:t>&lt;0.005</w:t>
            </w:r>
          </w:p>
        </w:tc>
        <w:tc>
          <w:tcPr>
            <w:tcW w:w="326" w:type="pct"/>
            <w:tcBorders>
              <w:top w:val="nil"/>
              <w:left w:val="nil"/>
              <w:bottom w:val="nil"/>
              <w:right w:val="nil"/>
            </w:tcBorders>
            <w:vAlign w:val="center"/>
            <w:hideMark/>
          </w:tcPr>
          <w:p w14:paraId="5E6B0F1D" w14:textId="77777777" w:rsidR="0020189C" w:rsidRDefault="00020705">
            <w:pPr>
              <w:pStyle w:val="table1"/>
            </w:pPr>
            <w:r>
              <w:t>&lt;0.005</w:t>
            </w:r>
          </w:p>
        </w:tc>
        <w:tc>
          <w:tcPr>
            <w:tcW w:w="293" w:type="pct"/>
            <w:tcBorders>
              <w:top w:val="nil"/>
              <w:left w:val="nil"/>
              <w:bottom w:val="nil"/>
              <w:right w:val="nil"/>
            </w:tcBorders>
            <w:vAlign w:val="center"/>
            <w:hideMark/>
          </w:tcPr>
          <w:p w14:paraId="5E6B0F1E" w14:textId="77777777" w:rsidR="0020189C" w:rsidRDefault="00020705">
            <w:pPr>
              <w:pStyle w:val="table1"/>
            </w:pPr>
            <w:r>
              <w:t>0.006</w:t>
            </w:r>
          </w:p>
        </w:tc>
        <w:tc>
          <w:tcPr>
            <w:tcW w:w="293" w:type="pct"/>
            <w:tcBorders>
              <w:top w:val="nil"/>
              <w:left w:val="nil"/>
              <w:bottom w:val="nil"/>
              <w:right w:val="nil"/>
            </w:tcBorders>
            <w:vAlign w:val="center"/>
            <w:hideMark/>
          </w:tcPr>
          <w:p w14:paraId="5E6B0F1F" w14:textId="77777777" w:rsidR="0020189C" w:rsidRDefault="00020705">
            <w:pPr>
              <w:pStyle w:val="table1"/>
            </w:pPr>
            <w:r>
              <w:t>&lt;0.005</w:t>
            </w:r>
          </w:p>
        </w:tc>
        <w:tc>
          <w:tcPr>
            <w:tcW w:w="293" w:type="pct"/>
            <w:tcBorders>
              <w:top w:val="nil"/>
              <w:left w:val="nil"/>
              <w:bottom w:val="nil"/>
              <w:right w:val="nil"/>
            </w:tcBorders>
            <w:vAlign w:val="center"/>
            <w:hideMark/>
          </w:tcPr>
          <w:p w14:paraId="5E6B0F20" w14:textId="77777777" w:rsidR="0020189C" w:rsidRDefault="00020705">
            <w:pPr>
              <w:pStyle w:val="table1"/>
            </w:pPr>
            <w:r>
              <w:t>&lt;0.005</w:t>
            </w:r>
          </w:p>
        </w:tc>
        <w:tc>
          <w:tcPr>
            <w:tcW w:w="355" w:type="pct"/>
            <w:tcBorders>
              <w:top w:val="nil"/>
              <w:left w:val="nil"/>
              <w:bottom w:val="nil"/>
              <w:right w:val="nil"/>
            </w:tcBorders>
            <w:vAlign w:val="center"/>
            <w:hideMark/>
          </w:tcPr>
          <w:p w14:paraId="5E6B0F21" w14:textId="77777777" w:rsidR="0020189C" w:rsidRDefault="00020705">
            <w:pPr>
              <w:pStyle w:val="table1"/>
            </w:pPr>
            <w:r>
              <w:t>&lt;0.005</w:t>
            </w:r>
          </w:p>
        </w:tc>
        <w:tc>
          <w:tcPr>
            <w:tcW w:w="294" w:type="pct"/>
            <w:tcBorders>
              <w:top w:val="nil"/>
              <w:left w:val="nil"/>
              <w:bottom w:val="nil"/>
              <w:right w:val="nil"/>
            </w:tcBorders>
            <w:vAlign w:val="center"/>
            <w:hideMark/>
          </w:tcPr>
          <w:p w14:paraId="5E6B0F22" w14:textId="77777777" w:rsidR="0020189C" w:rsidRDefault="00020705">
            <w:pPr>
              <w:pStyle w:val="table1"/>
            </w:pPr>
            <w:r>
              <w:t>&lt;0.005</w:t>
            </w:r>
          </w:p>
        </w:tc>
        <w:tc>
          <w:tcPr>
            <w:tcW w:w="295" w:type="pct"/>
            <w:tcBorders>
              <w:top w:val="nil"/>
              <w:left w:val="nil"/>
              <w:bottom w:val="nil"/>
              <w:right w:val="nil"/>
            </w:tcBorders>
            <w:vAlign w:val="center"/>
            <w:hideMark/>
          </w:tcPr>
          <w:p w14:paraId="5E6B0F23" w14:textId="77777777" w:rsidR="0020189C" w:rsidRDefault="00020705">
            <w:pPr>
              <w:pStyle w:val="table1"/>
            </w:pPr>
            <w:r>
              <w:t>&lt;0.005</w:t>
            </w:r>
          </w:p>
        </w:tc>
      </w:tr>
      <w:tr w:rsidR="0020189C" w14:paraId="5E6B0F35" w14:textId="77777777">
        <w:tc>
          <w:tcPr>
            <w:tcW w:w="472" w:type="pct"/>
            <w:tcBorders>
              <w:top w:val="nil"/>
              <w:left w:val="nil"/>
              <w:bottom w:val="nil"/>
              <w:right w:val="nil"/>
            </w:tcBorders>
            <w:vAlign w:val="center"/>
            <w:hideMark/>
          </w:tcPr>
          <w:p w14:paraId="5E6B0F25" w14:textId="77777777" w:rsidR="0020189C" w:rsidRDefault="00020705">
            <w:pPr>
              <w:pStyle w:val="table1"/>
              <w:rPr>
                <w:b/>
              </w:rPr>
            </w:pPr>
            <w:r>
              <w:rPr>
                <w:b/>
              </w:rPr>
              <w:t>NH3_N</w:t>
            </w:r>
          </w:p>
        </w:tc>
        <w:tc>
          <w:tcPr>
            <w:tcW w:w="286" w:type="pct"/>
            <w:tcBorders>
              <w:top w:val="nil"/>
              <w:left w:val="nil"/>
              <w:bottom w:val="nil"/>
              <w:right w:val="nil"/>
            </w:tcBorders>
            <w:vAlign w:val="center"/>
            <w:hideMark/>
          </w:tcPr>
          <w:p w14:paraId="5E6B0F26"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F27" w14:textId="77777777" w:rsidR="0020189C" w:rsidRDefault="00020705">
            <w:pPr>
              <w:pStyle w:val="table1"/>
            </w:pPr>
            <w:r>
              <w:t>0.16</w:t>
            </w:r>
          </w:p>
        </w:tc>
        <w:tc>
          <w:tcPr>
            <w:tcW w:w="315" w:type="pct"/>
            <w:tcBorders>
              <w:top w:val="nil"/>
              <w:left w:val="nil"/>
              <w:bottom w:val="nil"/>
              <w:right w:val="nil"/>
            </w:tcBorders>
            <w:vAlign w:val="center"/>
            <w:hideMark/>
          </w:tcPr>
          <w:p w14:paraId="5E6B0F28" w14:textId="77777777" w:rsidR="0020189C" w:rsidRDefault="00020705">
            <w:pPr>
              <w:pStyle w:val="table1"/>
            </w:pPr>
            <w:r>
              <w:t>0.016</w:t>
            </w:r>
          </w:p>
        </w:tc>
        <w:tc>
          <w:tcPr>
            <w:tcW w:w="291" w:type="pct"/>
            <w:tcBorders>
              <w:top w:val="nil"/>
              <w:left w:val="nil"/>
              <w:bottom w:val="nil"/>
              <w:right w:val="nil"/>
            </w:tcBorders>
            <w:vAlign w:val="center"/>
          </w:tcPr>
          <w:p w14:paraId="5E6B0F29" w14:textId="77777777" w:rsidR="0020189C" w:rsidRDefault="0020189C">
            <w:pPr>
              <w:pStyle w:val="table1"/>
            </w:pPr>
          </w:p>
        </w:tc>
        <w:tc>
          <w:tcPr>
            <w:tcW w:w="292" w:type="pct"/>
            <w:tcBorders>
              <w:top w:val="nil"/>
              <w:left w:val="nil"/>
              <w:bottom w:val="nil"/>
              <w:right w:val="nil"/>
            </w:tcBorders>
            <w:vAlign w:val="center"/>
            <w:hideMark/>
          </w:tcPr>
          <w:p w14:paraId="5E6B0F2A" w14:textId="77777777" w:rsidR="0020189C" w:rsidRDefault="00020705">
            <w:pPr>
              <w:pStyle w:val="table1"/>
            </w:pPr>
            <w:r>
              <w:t>0.018</w:t>
            </w:r>
          </w:p>
        </w:tc>
        <w:tc>
          <w:tcPr>
            <w:tcW w:w="292" w:type="pct"/>
            <w:tcBorders>
              <w:top w:val="nil"/>
              <w:left w:val="nil"/>
              <w:bottom w:val="nil"/>
              <w:right w:val="nil"/>
            </w:tcBorders>
            <w:vAlign w:val="center"/>
            <w:hideMark/>
          </w:tcPr>
          <w:p w14:paraId="5E6B0F2B" w14:textId="77777777" w:rsidR="0020189C" w:rsidRDefault="00020705">
            <w:pPr>
              <w:pStyle w:val="table1"/>
            </w:pPr>
            <w:r>
              <w:t>&lt;0.005</w:t>
            </w:r>
          </w:p>
        </w:tc>
        <w:tc>
          <w:tcPr>
            <w:tcW w:w="304" w:type="pct"/>
            <w:tcBorders>
              <w:top w:val="nil"/>
              <w:left w:val="nil"/>
              <w:bottom w:val="nil"/>
              <w:right w:val="nil"/>
            </w:tcBorders>
            <w:vAlign w:val="center"/>
            <w:hideMark/>
          </w:tcPr>
          <w:p w14:paraId="5E6B0F2C" w14:textId="77777777" w:rsidR="0020189C" w:rsidRDefault="00020705">
            <w:pPr>
              <w:pStyle w:val="table1"/>
            </w:pPr>
            <w:r>
              <w:t>0.007</w:t>
            </w:r>
          </w:p>
        </w:tc>
        <w:tc>
          <w:tcPr>
            <w:tcW w:w="310" w:type="pct"/>
            <w:tcBorders>
              <w:top w:val="nil"/>
              <w:left w:val="nil"/>
              <w:bottom w:val="nil"/>
              <w:right w:val="nil"/>
            </w:tcBorders>
            <w:vAlign w:val="center"/>
            <w:hideMark/>
          </w:tcPr>
          <w:p w14:paraId="5E6B0F2D" w14:textId="77777777" w:rsidR="0020189C" w:rsidRDefault="00020705">
            <w:pPr>
              <w:pStyle w:val="table1"/>
            </w:pPr>
            <w:r>
              <w:t>&lt;0.005</w:t>
            </w:r>
          </w:p>
        </w:tc>
        <w:tc>
          <w:tcPr>
            <w:tcW w:w="326" w:type="pct"/>
            <w:tcBorders>
              <w:top w:val="nil"/>
              <w:left w:val="nil"/>
              <w:bottom w:val="nil"/>
              <w:right w:val="nil"/>
            </w:tcBorders>
            <w:vAlign w:val="center"/>
            <w:hideMark/>
          </w:tcPr>
          <w:p w14:paraId="5E6B0F2E" w14:textId="77777777" w:rsidR="0020189C" w:rsidRDefault="00020705">
            <w:pPr>
              <w:pStyle w:val="table1"/>
            </w:pPr>
            <w:r>
              <w:t>0.018</w:t>
            </w:r>
          </w:p>
        </w:tc>
        <w:tc>
          <w:tcPr>
            <w:tcW w:w="293" w:type="pct"/>
            <w:tcBorders>
              <w:top w:val="nil"/>
              <w:left w:val="nil"/>
              <w:bottom w:val="nil"/>
              <w:right w:val="nil"/>
            </w:tcBorders>
            <w:vAlign w:val="center"/>
            <w:hideMark/>
          </w:tcPr>
          <w:p w14:paraId="5E6B0F2F" w14:textId="77777777" w:rsidR="0020189C" w:rsidRDefault="00020705">
            <w:pPr>
              <w:pStyle w:val="table1"/>
            </w:pPr>
            <w:r>
              <w:t>0.025</w:t>
            </w:r>
          </w:p>
        </w:tc>
        <w:tc>
          <w:tcPr>
            <w:tcW w:w="293" w:type="pct"/>
            <w:tcBorders>
              <w:top w:val="nil"/>
              <w:left w:val="nil"/>
              <w:bottom w:val="nil"/>
              <w:right w:val="nil"/>
            </w:tcBorders>
            <w:vAlign w:val="center"/>
            <w:hideMark/>
          </w:tcPr>
          <w:p w14:paraId="5E6B0F30" w14:textId="77777777" w:rsidR="0020189C" w:rsidRDefault="00020705">
            <w:pPr>
              <w:pStyle w:val="table1"/>
            </w:pPr>
            <w:r>
              <w:t>0.007</w:t>
            </w:r>
          </w:p>
        </w:tc>
        <w:tc>
          <w:tcPr>
            <w:tcW w:w="293" w:type="pct"/>
            <w:tcBorders>
              <w:top w:val="nil"/>
              <w:left w:val="nil"/>
              <w:bottom w:val="nil"/>
              <w:right w:val="nil"/>
            </w:tcBorders>
            <w:vAlign w:val="center"/>
            <w:hideMark/>
          </w:tcPr>
          <w:p w14:paraId="5E6B0F31" w14:textId="77777777" w:rsidR="0020189C" w:rsidRDefault="00020705">
            <w:pPr>
              <w:pStyle w:val="table1"/>
            </w:pPr>
            <w:r>
              <w:t>&lt;0.005</w:t>
            </w:r>
          </w:p>
        </w:tc>
        <w:tc>
          <w:tcPr>
            <w:tcW w:w="355" w:type="pct"/>
            <w:tcBorders>
              <w:top w:val="nil"/>
              <w:left w:val="nil"/>
              <w:bottom w:val="nil"/>
              <w:right w:val="nil"/>
            </w:tcBorders>
            <w:vAlign w:val="center"/>
            <w:hideMark/>
          </w:tcPr>
          <w:p w14:paraId="5E6B0F32" w14:textId="77777777" w:rsidR="0020189C" w:rsidRDefault="00020705">
            <w:pPr>
              <w:pStyle w:val="table1"/>
            </w:pPr>
            <w:r>
              <w:t>&lt;0.005</w:t>
            </w:r>
          </w:p>
        </w:tc>
        <w:tc>
          <w:tcPr>
            <w:tcW w:w="294" w:type="pct"/>
            <w:tcBorders>
              <w:top w:val="nil"/>
              <w:left w:val="nil"/>
              <w:bottom w:val="nil"/>
              <w:right w:val="nil"/>
            </w:tcBorders>
            <w:vAlign w:val="center"/>
            <w:hideMark/>
          </w:tcPr>
          <w:p w14:paraId="5E6B0F33" w14:textId="77777777" w:rsidR="0020189C" w:rsidRDefault="00020705">
            <w:pPr>
              <w:pStyle w:val="table1"/>
            </w:pPr>
            <w:r>
              <w:t>0.023</w:t>
            </w:r>
          </w:p>
        </w:tc>
        <w:tc>
          <w:tcPr>
            <w:tcW w:w="295" w:type="pct"/>
            <w:tcBorders>
              <w:top w:val="nil"/>
              <w:left w:val="nil"/>
              <w:bottom w:val="nil"/>
              <w:right w:val="nil"/>
            </w:tcBorders>
            <w:vAlign w:val="center"/>
            <w:hideMark/>
          </w:tcPr>
          <w:p w14:paraId="5E6B0F34" w14:textId="77777777" w:rsidR="0020189C" w:rsidRDefault="00020705">
            <w:pPr>
              <w:pStyle w:val="table1"/>
            </w:pPr>
            <w:r>
              <w:t>0.010</w:t>
            </w:r>
          </w:p>
        </w:tc>
      </w:tr>
      <w:tr w:rsidR="0020189C" w14:paraId="5E6B0F46" w14:textId="77777777">
        <w:tc>
          <w:tcPr>
            <w:tcW w:w="472" w:type="pct"/>
            <w:tcBorders>
              <w:top w:val="nil"/>
              <w:left w:val="nil"/>
              <w:bottom w:val="nil"/>
              <w:right w:val="nil"/>
            </w:tcBorders>
            <w:vAlign w:val="center"/>
            <w:hideMark/>
          </w:tcPr>
          <w:p w14:paraId="5E6B0F36" w14:textId="77777777" w:rsidR="0020189C" w:rsidRDefault="00020705">
            <w:pPr>
              <w:pStyle w:val="table1"/>
              <w:rPr>
                <w:b/>
              </w:rPr>
            </w:pPr>
            <w:r>
              <w:rPr>
                <w:b/>
              </w:rPr>
              <w:t>PO4_P</w:t>
            </w:r>
          </w:p>
        </w:tc>
        <w:tc>
          <w:tcPr>
            <w:tcW w:w="286" w:type="pct"/>
            <w:tcBorders>
              <w:top w:val="nil"/>
              <w:left w:val="nil"/>
              <w:bottom w:val="nil"/>
              <w:right w:val="nil"/>
            </w:tcBorders>
            <w:vAlign w:val="center"/>
            <w:hideMark/>
          </w:tcPr>
          <w:p w14:paraId="5E6B0F37"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F38" w14:textId="77777777" w:rsidR="0020189C" w:rsidRDefault="00020705">
            <w:pPr>
              <w:pStyle w:val="table1"/>
            </w:pPr>
            <w:r>
              <w:t>&lt;0.005</w:t>
            </w:r>
          </w:p>
        </w:tc>
        <w:tc>
          <w:tcPr>
            <w:tcW w:w="315" w:type="pct"/>
            <w:tcBorders>
              <w:top w:val="nil"/>
              <w:left w:val="nil"/>
              <w:bottom w:val="nil"/>
              <w:right w:val="nil"/>
            </w:tcBorders>
            <w:vAlign w:val="center"/>
            <w:hideMark/>
          </w:tcPr>
          <w:p w14:paraId="5E6B0F39" w14:textId="77777777" w:rsidR="0020189C" w:rsidRDefault="00020705">
            <w:pPr>
              <w:pStyle w:val="table1"/>
            </w:pPr>
            <w:r>
              <w:t>0.008</w:t>
            </w:r>
          </w:p>
        </w:tc>
        <w:tc>
          <w:tcPr>
            <w:tcW w:w="291" w:type="pct"/>
            <w:tcBorders>
              <w:top w:val="nil"/>
              <w:left w:val="nil"/>
              <w:bottom w:val="nil"/>
              <w:right w:val="nil"/>
            </w:tcBorders>
            <w:vAlign w:val="center"/>
          </w:tcPr>
          <w:p w14:paraId="5E6B0F3A" w14:textId="77777777" w:rsidR="0020189C" w:rsidRDefault="0020189C">
            <w:pPr>
              <w:pStyle w:val="table1"/>
            </w:pPr>
          </w:p>
        </w:tc>
        <w:tc>
          <w:tcPr>
            <w:tcW w:w="292" w:type="pct"/>
            <w:tcBorders>
              <w:top w:val="nil"/>
              <w:left w:val="nil"/>
              <w:bottom w:val="nil"/>
              <w:right w:val="nil"/>
            </w:tcBorders>
            <w:vAlign w:val="center"/>
            <w:hideMark/>
          </w:tcPr>
          <w:p w14:paraId="5E6B0F3B" w14:textId="77777777" w:rsidR="0020189C" w:rsidRDefault="00020705">
            <w:pPr>
              <w:pStyle w:val="table1"/>
            </w:pPr>
            <w:r>
              <w:t>0.008</w:t>
            </w:r>
          </w:p>
        </w:tc>
        <w:tc>
          <w:tcPr>
            <w:tcW w:w="292" w:type="pct"/>
            <w:tcBorders>
              <w:top w:val="nil"/>
              <w:left w:val="nil"/>
              <w:bottom w:val="nil"/>
              <w:right w:val="nil"/>
            </w:tcBorders>
            <w:vAlign w:val="center"/>
            <w:hideMark/>
          </w:tcPr>
          <w:p w14:paraId="5E6B0F3C" w14:textId="77777777" w:rsidR="0020189C" w:rsidRDefault="00020705">
            <w:pPr>
              <w:pStyle w:val="table1"/>
            </w:pPr>
            <w:r>
              <w:t>&lt;0.005</w:t>
            </w:r>
          </w:p>
        </w:tc>
        <w:tc>
          <w:tcPr>
            <w:tcW w:w="304" w:type="pct"/>
            <w:tcBorders>
              <w:top w:val="nil"/>
              <w:left w:val="nil"/>
              <w:bottom w:val="nil"/>
              <w:right w:val="nil"/>
            </w:tcBorders>
            <w:vAlign w:val="center"/>
            <w:hideMark/>
          </w:tcPr>
          <w:p w14:paraId="5E6B0F3D" w14:textId="77777777" w:rsidR="0020189C" w:rsidRDefault="00020705">
            <w:pPr>
              <w:pStyle w:val="table1"/>
            </w:pPr>
            <w:r>
              <w:t>&lt;0.005</w:t>
            </w:r>
          </w:p>
        </w:tc>
        <w:tc>
          <w:tcPr>
            <w:tcW w:w="310" w:type="pct"/>
            <w:tcBorders>
              <w:top w:val="nil"/>
              <w:left w:val="nil"/>
              <w:bottom w:val="nil"/>
              <w:right w:val="nil"/>
            </w:tcBorders>
            <w:vAlign w:val="center"/>
            <w:hideMark/>
          </w:tcPr>
          <w:p w14:paraId="5E6B0F3E" w14:textId="77777777" w:rsidR="0020189C" w:rsidRDefault="00020705">
            <w:pPr>
              <w:pStyle w:val="table1"/>
            </w:pPr>
            <w:r>
              <w:t>&lt;0.005</w:t>
            </w:r>
          </w:p>
        </w:tc>
        <w:tc>
          <w:tcPr>
            <w:tcW w:w="326" w:type="pct"/>
            <w:tcBorders>
              <w:top w:val="nil"/>
              <w:left w:val="nil"/>
              <w:bottom w:val="nil"/>
              <w:right w:val="nil"/>
            </w:tcBorders>
            <w:vAlign w:val="center"/>
            <w:hideMark/>
          </w:tcPr>
          <w:p w14:paraId="5E6B0F3F" w14:textId="77777777" w:rsidR="0020189C" w:rsidRDefault="00020705">
            <w:pPr>
              <w:pStyle w:val="table1"/>
            </w:pPr>
            <w:r>
              <w:t>&lt;0.005</w:t>
            </w:r>
          </w:p>
        </w:tc>
        <w:tc>
          <w:tcPr>
            <w:tcW w:w="293" w:type="pct"/>
            <w:tcBorders>
              <w:top w:val="nil"/>
              <w:left w:val="nil"/>
              <w:bottom w:val="nil"/>
              <w:right w:val="nil"/>
            </w:tcBorders>
            <w:vAlign w:val="center"/>
            <w:hideMark/>
          </w:tcPr>
          <w:p w14:paraId="5E6B0F40" w14:textId="77777777" w:rsidR="0020189C" w:rsidRDefault="00020705">
            <w:pPr>
              <w:pStyle w:val="table1"/>
            </w:pPr>
            <w:r>
              <w:t>&lt;0.005</w:t>
            </w:r>
          </w:p>
        </w:tc>
        <w:tc>
          <w:tcPr>
            <w:tcW w:w="293" w:type="pct"/>
            <w:tcBorders>
              <w:top w:val="nil"/>
              <w:left w:val="nil"/>
              <w:bottom w:val="nil"/>
              <w:right w:val="nil"/>
            </w:tcBorders>
            <w:vAlign w:val="center"/>
            <w:hideMark/>
          </w:tcPr>
          <w:p w14:paraId="5E6B0F41" w14:textId="77777777" w:rsidR="0020189C" w:rsidRDefault="00020705">
            <w:pPr>
              <w:pStyle w:val="table1"/>
            </w:pPr>
            <w:r>
              <w:t>0.013</w:t>
            </w:r>
          </w:p>
        </w:tc>
        <w:tc>
          <w:tcPr>
            <w:tcW w:w="293" w:type="pct"/>
            <w:tcBorders>
              <w:top w:val="nil"/>
              <w:left w:val="nil"/>
              <w:bottom w:val="nil"/>
              <w:right w:val="nil"/>
            </w:tcBorders>
            <w:vAlign w:val="center"/>
            <w:hideMark/>
          </w:tcPr>
          <w:p w14:paraId="5E6B0F42" w14:textId="77777777" w:rsidR="0020189C" w:rsidRDefault="00020705">
            <w:pPr>
              <w:pStyle w:val="table1"/>
            </w:pPr>
            <w:r>
              <w:t>&lt;0.005</w:t>
            </w:r>
          </w:p>
        </w:tc>
        <w:tc>
          <w:tcPr>
            <w:tcW w:w="355" w:type="pct"/>
            <w:tcBorders>
              <w:top w:val="nil"/>
              <w:left w:val="nil"/>
              <w:bottom w:val="nil"/>
              <w:right w:val="nil"/>
            </w:tcBorders>
            <w:vAlign w:val="center"/>
            <w:hideMark/>
          </w:tcPr>
          <w:p w14:paraId="5E6B0F43" w14:textId="77777777" w:rsidR="0020189C" w:rsidRDefault="00020705">
            <w:pPr>
              <w:pStyle w:val="table1"/>
            </w:pPr>
            <w:r>
              <w:t>0.007</w:t>
            </w:r>
          </w:p>
        </w:tc>
        <w:tc>
          <w:tcPr>
            <w:tcW w:w="294" w:type="pct"/>
            <w:tcBorders>
              <w:top w:val="nil"/>
              <w:left w:val="nil"/>
              <w:bottom w:val="nil"/>
              <w:right w:val="nil"/>
            </w:tcBorders>
            <w:vAlign w:val="center"/>
            <w:hideMark/>
          </w:tcPr>
          <w:p w14:paraId="5E6B0F44" w14:textId="77777777" w:rsidR="0020189C" w:rsidRDefault="00020705">
            <w:pPr>
              <w:pStyle w:val="table1"/>
            </w:pPr>
            <w:r>
              <w:t>&lt;0.005</w:t>
            </w:r>
          </w:p>
        </w:tc>
        <w:tc>
          <w:tcPr>
            <w:tcW w:w="295" w:type="pct"/>
            <w:tcBorders>
              <w:top w:val="nil"/>
              <w:left w:val="nil"/>
              <w:bottom w:val="nil"/>
              <w:right w:val="nil"/>
            </w:tcBorders>
            <w:vAlign w:val="center"/>
            <w:hideMark/>
          </w:tcPr>
          <w:p w14:paraId="5E6B0F45" w14:textId="77777777" w:rsidR="0020189C" w:rsidRDefault="00020705">
            <w:pPr>
              <w:pStyle w:val="table1"/>
            </w:pPr>
            <w:r>
              <w:t>0.008</w:t>
            </w:r>
          </w:p>
        </w:tc>
      </w:tr>
      <w:tr w:rsidR="0020189C" w14:paraId="5E6B0F57" w14:textId="77777777">
        <w:tc>
          <w:tcPr>
            <w:tcW w:w="472" w:type="pct"/>
            <w:tcBorders>
              <w:top w:val="nil"/>
              <w:left w:val="nil"/>
              <w:bottom w:val="nil"/>
              <w:right w:val="nil"/>
            </w:tcBorders>
            <w:vAlign w:val="center"/>
            <w:hideMark/>
          </w:tcPr>
          <w:p w14:paraId="5E6B0F47" w14:textId="77777777" w:rsidR="0020189C" w:rsidRDefault="00020705">
            <w:pPr>
              <w:pStyle w:val="table1"/>
              <w:rPr>
                <w:b/>
              </w:rPr>
            </w:pPr>
            <w:r>
              <w:rPr>
                <w:b/>
              </w:rPr>
              <w:t>Total P</w:t>
            </w:r>
          </w:p>
        </w:tc>
        <w:tc>
          <w:tcPr>
            <w:tcW w:w="286" w:type="pct"/>
            <w:tcBorders>
              <w:top w:val="nil"/>
              <w:left w:val="nil"/>
              <w:bottom w:val="nil"/>
              <w:right w:val="nil"/>
            </w:tcBorders>
            <w:vAlign w:val="center"/>
            <w:hideMark/>
          </w:tcPr>
          <w:p w14:paraId="5E6B0F48"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F49" w14:textId="77777777" w:rsidR="0020189C" w:rsidRDefault="00020705">
            <w:pPr>
              <w:pStyle w:val="table1"/>
            </w:pPr>
            <w:r>
              <w:t>0.3</w:t>
            </w:r>
          </w:p>
        </w:tc>
        <w:tc>
          <w:tcPr>
            <w:tcW w:w="315" w:type="pct"/>
            <w:tcBorders>
              <w:top w:val="nil"/>
              <w:left w:val="nil"/>
              <w:bottom w:val="nil"/>
              <w:right w:val="nil"/>
            </w:tcBorders>
            <w:vAlign w:val="center"/>
            <w:hideMark/>
          </w:tcPr>
          <w:p w14:paraId="5E6B0F4A" w14:textId="77777777" w:rsidR="0020189C" w:rsidRDefault="00020705">
            <w:pPr>
              <w:pStyle w:val="table1"/>
            </w:pPr>
            <w:r>
              <w:t>&lt;0.05</w:t>
            </w:r>
          </w:p>
        </w:tc>
        <w:tc>
          <w:tcPr>
            <w:tcW w:w="291" w:type="pct"/>
            <w:tcBorders>
              <w:top w:val="nil"/>
              <w:left w:val="nil"/>
              <w:bottom w:val="nil"/>
              <w:right w:val="nil"/>
            </w:tcBorders>
            <w:vAlign w:val="center"/>
          </w:tcPr>
          <w:p w14:paraId="5E6B0F4B" w14:textId="77777777" w:rsidR="0020189C" w:rsidRDefault="0020189C">
            <w:pPr>
              <w:pStyle w:val="table1"/>
            </w:pPr>
          </w:p>
        </w:tc>
        <w:tc>
          <w:tcPr>
            <w:tcW w:w="292" w:type="pct"/>
            <w:tcBorders>
              <w:top w:val="nil"/>
              <w:left w:val="nil"/>
              <w:bottom w:val="nil"/>
              <w:right w:val="nil"/>
            </w:tcBorders>
            <w:vAlign w:val="center"/>
            <w:hideMark/>
          </w:tcPr>
          <w:p w14:paraId="5E6B0F4C" w14:textId="77777777" w:rsidR="0020189C" w:rsidRDefault="00020705">
            <w:pPr>
              <w:pStyle w:val="table1"/>
            </w:pPr>
            <w:r>
              <w:t>&lt;0.05</w:t>
            </w:r>
          </w:p>
        </w:tc>
        <w:tc>
          <w:tcPr>
            <w:tcW w:w="292" w:type="pct"/>
            <w:tcBorders>
              <w:top w:val="nil"/>
              <w:left w:val="nil"/>
              <w:bottom w:val="nil"/>
              <w:right w:val="nil"/>
            </w:tcBorders>
            <w:vAlign w:val="center"/>
            <w:hideMark/>
          </w:tcPr>
          <w:p w14:paraId="5E6B0F4D" w14:textId="77777777" w:rsidR="0020189C" w:rsidRDefault="00020705">
            <w:pPr>
              <w:pStyle w:val="table1"/>
            </w:pPr>
            <w:r>
              <w:t>&lt;0.05</w:t>
            </w:r>
          </w:p>
        </w:tc>
        <w:tc>
          <w:tcPr>
            <w:tcW w:w="304" w:type="pct"/>
            <w:tcBorders>
              <w:top w:val="nil"/>
              <w:left w:val="nil"/>
              <w:bottom w:val="nil"/>
              <w:right w:val="nil"/>
            </w:tcBorders>
            <w:vAlign w:val="center"/>
            <w:hideMark/>
          </w:tcPr>
          <w:p w14:paraId="5E6B0F4E" w14:textId="77777777" w:rsidR="0020189C" w:rsidRDefault="00020705">
            <w:pPr>
              <w:pStyle w:val="table1"/>
            </w:pPr>
            <w:r>
              <w:t>&lt;0.05</w:t>
            </w:r>
          </w:p>
        </w:tc>
        <w:tc>
          <w:tcPr>
            <w:tcW w:w="310" w:type="pct"/>
            <w:tcBorders>
              <w:top w:val="nil"/>
              <w:left w:val="nil"/>
              <w:bottom w:val="nil"/>
              <w:right w:val="nil"/>
            </w:tcBorders>
            <w:vAlign w:val="center"/>
            <w:hideMark/>
          </w:tcPr>
          <w:p w14:paraId="5E6B0F4F" w14:textId="77777777" w:rsidR="0020189C" w:rsidRDefault="00020705">
            <w:pPr>
              <w:pStyle w:val="table1"/>
            </w:pPr>
            <w:r>
              <w:t>&lt;0.05</w:t>
            </w:r>
          </w:p>
        </w:tc>
        <w:tc>
          <w:tcPr>
            <w:tcW w:w="326" w:type="pct"/>
            <w:tcBorders>
              <w:top w:val="nil"/>
              <w:left w:val="nil"/>
              <w:bottom w:val="nil"/>
              <w:right w:val="nil"/>
            </w:tcBorders>
            <w:vAlign w:val="center"/>
            <w:hideMark/>
          </w:tcPr>
          <w:p w14:paraId="5E6B0F50" w14:textId="77777777" w:rsidR="0020189C" w:rsidRDefault="00020705">
            <w:pPr>
              <w:pStyle w:val="table1"/>
            </w:pPr>
            <w:r>
              <w:t>&lt;0.05</w:t>
            </w:r>
          </w:p>
        </w:tc>
        <w:tc>
          <w:tcPr>
            <w:tcW w:w="293" w:type="pct"/>
            <w:tcBorders>
              <w:top w:val="nil"/>
              <w:left w:val="nil"/>
              <w:bottom w:val="nil"/>
              <w:right w:val="nil"/>
            </w:tcBorders>
            <w:vAlign w:val="center"/>
            <w:hideMark/>
          </w:tcPr>
          <w:p w14:paraId="5E6B0F51" w14:textId="77777777" w:rsidR="0020189C" w:rsidRDefault="00020705">
            <w:pPr>
              <w:pStyle w:val="table1"/>
            </w:pPr>
            <w:r>
              <w:t>&lt;0.05</w:t>
            </w:r>
          </w:p>
        </w:tc>
        <w:tc>
          <w:tcPr>
            <w:tcW w:w="293" w:type="pct"/>
            <w:tcBorders>
              <w:top w:val="nil"/>
              <w:left w:val="nil"/>
              <w:bottom w:val="nil"/>
              <w:right w:val="nil"/>
            </w:tcBorders>
            <w:vAlign w:val="center"/>
            <w:hideMark/>
          </w:tcPr>
          <w:p w14:paraId="5E6B0F52" w14:textId="77777777" w:rsidR="0020189C" w:rsidRDefault="00020705">
            <w:pPr>
              <w:pStyle w:val="table1"/>
            </w:pPr>
            <w:r>
              <w:t>&lt;0.05</w:t>
            </w:r>
          </w:p>
        </w:tc>
        <w:tc>
          <w:tcPr>
            <w:tcW w:w="293" w:type="pct"/>
            <w:tcBorders>
              <w:top w:val="nil"/>
              <w:left w:val="nil"/>
              <w:bottom w:val="nil"/>
              <w:right w:val="nil"/>
            </w:tcBorders>
            <w:vAlign w:val="center"/>
            <w:hideMark/>
          </w:tcPr>
          <w:p w14:paraId="5E6B0F53" w14:textId="77777777" w:rsidR="0020189C" w:rsidRDefault="00020705">
            <w:pPr>
              <w:pStyle w:val="table1"/>
            </w:pPr>
            <w:r>
              <w:t>&lt;0.05</w:t>
            </w:r>
          </w:p>
        </w:tc>
        <w:tc>
          <w:tcPr>
            <w:tcW w:w="355" w:type="pct"/>
            <w:tcBorders>
              <w:top w:val="nil"/>
              <w:left w:val="nil"/>
              <w:bottom w:val="nil"/>
              <w:right w:val="nil"/>
            </w:tcBorders>
            <w:vAlign w:val="center"/>
            <w:hideMark/>
          </w:tcPr>
          <w:p w14:paraId="5E6B0F54" w14:textId="77777777" w:rsidR="0020189C" w:rsidRDefault="00020705">
            <w:pPr>
              <w:pStyle w:val="table1"/>
            </w:pPr>
            <w:r>
              <w:t>&lt;0.05</w:t>
            </w:r>
          </w:p>
        </w:tc>
        <w:tc>
          <w:tcPr>
            <w:tcW w:w="294" w:type="pct"/>
            <w:tcBorders>
              <w:top w:val="nil"/>
              <w:left w:val="nil"/>
              <w:bottom w:val="nil"/>
              <w:right w:val="nil"/>
            </w:tcBorders>
            <w:vAlign w:val="center"/>
            <w:hideMark/>
          </w:tcPr>
          <w:p w14:paraId="5E6B0F55" w14:textId="77777777" w:rsidR="0020189C" w:rsidRDefault="00020705">
            <w:pPr>
              <w:pStyle w:val="table1"/>
            </w:pPr>
            <w:r>
              <w:t>&lt;0.05</w:t>
            </w:r>
          </w:p>
        </w:tc>
        <w:tc>
          <w:tcPr>
            <w:tcW w:w="295" w:type="pct"/>
            <w:tcBorders>
              <w:top w:val="nil"/>
              <w:left w:val="nil"/>
              <w:bottom w:val="nil"/>
              <w:right w:val="nil"/>
            </w:tcBorders>
            <w:vAlign w:val="center"/>
            <w:hideMark/>
          </w:tcPr>
          <w:p w14:paraId="5E6B0F56" w14:textId="77777777" w:rsidR="0020189C" w:rsidRDefault="00020705">
            <w:pPr>
              <w:pStyle w:val="table1"/>
            </w:pPr>
            <w:r>
              <w:t>&lt;0.05</w:t>
            </w:r>
          </w:p>
        </w:tc>
      </w:tr>
      <w:tr w:rsidR="0020189C" w14:paraId="5E6B0F68" w14:textId="77777777">
        <w:tc>
          <w:tcPr>
            <w:tcW w:w="472" w:type="pct"/>
            <w:tcBorders>
              <w:top w:val="nil"/>
              <w:left w:val="nil"/>
              <w:bottom w:val="nil"/>
              <w:right w:val="nil"/>
            </w:tcBorders>
            <w:vAlign w:val="center"/>
            <w:hideMark/>
          </w:tcPr>
          <w:p w14:paraId="5E6B0F58" w14:textId="77777777" w:rsidR="0020189C" w:rsidRDefault="00020705">
            <w:pPr>
              <w:pStyle w:val="table1"/>
              <w:rPr>
                <w:b/>
              </w:rPr>
            </w:pPr>
            <w:r>
              <w:rPr>
                <w:b/>
              </w:rPr>
              <w:t>TOC</w:t>
            </w:r>
          </w:p>
        </w:tc>
        <w:tc>
          <w:tcPr>
            <w:tcW w:w="286" w:type="pct"/>
            <w:tcBorders>
              <w:top w:val="nil"/>
              <w:left w:val="nil"/>
              <w:bottom w:val="nil"/>
              <w:right w:val="nil"/>
            </w:tcBorders>
            <w:vAlign w:val="center"/>
            <w:hideMark/>
          </w:tcPr>
          <w:p w14:paraId="5E6B0F59"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F5A" w14:textId="77777777" w:rsidR="0020189C" w:rsidRDefault="00020705">
            <w:pPr>
              <w:pStyle w:val="table1"/>
            </w:pPr>
            <w:r>
              <w:t>4.26</w:t>
            </w:r>
          </w:p>
        </w:tc>
        <w:tc>
          <w:tcPr>
            <w:tcW w:w="315" w:type="pct"/>
            <w:tcBorders>
              <w:top w:val="nil"/>
              <w:left w:val="nil"/>
              <w:bottom w:val="nil"/>
              <w:right w:val="nil"/>
            </w:tcBorders>
            <w:vAlign w:val="center"/>
            <w:hideMark/>
          </w:tcPr>
          <w:p w14:paraId="5E6B0F5B" w14:textId="77777777" w:rsidR="0020189C" w:rsidRDefault="00020705">
            <w:pPr>
              <w:pStyle w:val="table1"/>
            </w:pPr>
            <w:r>
              <w:t>9.32</w:t>
            </w:r>
          </w:p>
        </w:tc>
        <w:tc>
          <w:tcPr>
            <w:tcW w:w="291" w:type="pct"/>
            <w:tcBorders>
              <w:top w:val="nil"/>
              <w:left w:val="nil"/>
              <w:bottom w:val="nil"/>
              <w:right w:val="nil"/>
            </w:tcBorders>
            <w:vAlign w:val="center"/>
          </w:tcPr>
          <w:p w14:paraId="5E6B0F5C" w14:textId="77777777" w:rsidR="0020189C" w:rsidRDefault="0020189C">
            <w:pPr>
              <w:pStyle w:val="table1"/>
            </w:pPr>
          </w:p>
        </w:tc>
        <w:tc>
          <w:tcPr>
            <w:tcW w:w="292" w:type="pct"/>
            <w:tcBorders>
              <w:top w:val="nil"/>
              <w:left w:val="nil"/>
              <w:bottom w:val="nil"/>
              <w:right w:val="nil"/>
            </w:tcBorders>
            <w:vAlign w:val="center"/>
            <w:hideMark/>
          </w:tcPr>
          <w:p w14:paraId="5E6B0F5D" w14:textId="77777777" w:rsidR="0020189C" w:rsidRDefault="00020705">
            <w:pPr>
              <w:pStyle w:val="table1"/>
            </w:pPr>
            <w:r>
              <w:t>15.67</w:t>
            </w:r>
          </w:p>
        </w:tc>
        <w:tc>
          <w:tcPr>
            <w:tcW w:w="292" w:type="pct"/>
            <w:tcBorders>
              <w:top w:val="nil"/>
              <w:left w:val="nil"/>
              <w:bottom w:val="nil"/>
              <w:right w:val="nil"/>
            </w:tcBorders>
            <w:vAlign w:val="center"/>
            <w:hideMark/>
          </w:tcPr>
          <w:p w14:paraId="5E6B0F5E" w14:textId="77777777" w:rsidR="0020189C" w:rsidRDefault="00020705">
            <w:pPr>
              <w:pStyle w:val="table1"/>
            </w:pPr>
            <w:r>
              <w:t>6.98</w:t>
            </w:r>
          </w:p>
        </w:tc>
        <w:tc>
          <w:tcPr>
            <w:tcW w:w="304" w:type="pct"/>
            <w:tcBorders>
              <w:top w:val="nil"/>
              <w:left w:val="nil"/>
              <w:bottom w:val="nil"/>
              <w:right w:val="nil"/>
            </w:tcBorders>
            <w:vAlign w:val="center"/>
            <w:hideMark/>
          </w:tcPr>
          <w:p w14:paraId="5E6B0F5F" w14:textId="77777777" w:rsidR="0020189C" w:rsidRDefault="00020705">
            <w:pPr>
              <w:pStyle w:val="table1"/>
            </w:pPr>
            <w:r>
              <w:t>8.00</w:t>
            </w:r>
          </w:p>
        </w:tc>
        <w:tc>
          <w:tcPr>
            <w:tcW w:w="310" w:type="pct"/>
            <w:tcBorders>
              <w:top w:val="nil"/>
              <w:left w:val="nil"/>
              <w:bottom w:val="nil"/>
              <w:right w:val="nil"/>
            </w:tcBorders>
            <w:vAlign w:val="center"/>
            <w:hideMark/>
          </w:tcPr>
          <w:p w14:paraId="5E6B0F60" w14:textId="77777777" w:rsidR="0020189C" w:rsidRDefault="00020705">
            <w:pPr>
              <w:pStyle w:val="table1"/>
            </w:pPr>
            <w:r>
              <w:t>5.59</w:t>
            </w:r>
          </w:p>
        </w:tc>
        <w:tc>
          <w:tcPr>
            <w:tcW w:w="326" w:type="pct"/>
            <w:tcBorders>
              <w:top w:val="nil"/>
              <w:left w:val="nil"/>
              <w:bottom w:val="nil"/>
              <w:right w:val="nil"/>
            </w:tcBorders>
            <w:vAlign w:val="center"/>
            <w:hideMark/>
          </w:tcPr>
          <w:p w14:paraId="5E6B0F61" w14:textId="77777777" w:rsidR="0020189C" w:rsidRDefault="00020705">
            <w:pPr>
              <w:pStyle w:val="table1"/>
            </w:pPr>
            <w:r>
              <w:t>4.35</w:t>
            </w:r>
          </w:p>
        </w:tc>
        <w:tc>
          <w:tcPr>
            <w:tcW w:w="293" w:type="pct"/>
            <w:tcBorders>
              <w:top w:val="nil"/>
              <w:left w:val="nil"/>
              <w:bottom w:val="nil"/>
              <w:right w:val="nil"/>
            </w:tcBorders>
            <w:vAlign w:val="center"/>
            <w:hideMark/>
          </w:tcPr>
          <w:p w14:paraId="5E6B0F62" w14:textId="77777777" w:rsidR="0020189C" w:rsidRDefault="00020705">
            <w:pPr>
              <w:pStyle w:val="table1"/>
            </w:pPr>
            <w:r>
              <w:t>9.60</w:t>
            </w:r>
          </w:p>
        </w:tc>
        <w:tc>
          <w:tcPr>
            <w:tcW w:w="293" w:type="pct"/>
            <w:tcBorders>
              <w:top w:val="nil"/>
              <w:left w:val="nil"/>
              <w:bottom w:val="nil"/>
              <w:right w:val="nil"/>
            </w:tcBorders>
            <w:vAlign w:val="center"/>
            <w:hideMark/>
          </w:tcPr>
          <w:p w14:paraId="5E6B0F63" w14:textId="77777777" w:rsidR="0020189C" w:rsidRDefault="00020705">
            <w:pPr>
              <w:pStyle w:val="table1"/>
            </w:pPr>
            <w:r>
              <w:t>9.32</w:t>
            </w:r>
          </w:p>
        </w:tc>
        <w:tc>
          <w:tcPr>
            <w:tcW w:w="293" w:type="pct"/>
            <w:tcBorders>
              <w:top w:val="nil"/>
              <w:left w:val="nil"/>
              <w:bottom w:val="nil"/>
              <w:right w:val="nil"/>
            </w:tcBorders>
            <w:vAlign w:val="center"/>
            <w:hideMark/>
          </w:tcPr>
          <w:p w14:paraId="5E6B0F64" w14:textId="77777777" w:rsidR="0020189C" w:rsidRDefault="00020705">
            <w:pPr>
              <w:pStyle w:val="table1"/>
            </w:pPr>
            <w:r>
              <w:t>9.52</w:t>
            </w:r>
          </w:p>
        </w:tc>
        <w:tc>
          <w:tcPr>
            <w:tcW w:w="355" w:type="pct"/>
            <w:tcBorders>
              <w:top w:val="nil"/>
              <w:left w:val="nil"/>
              <w:bottom w:val="nil"/>
              <w:right w:val="nil"/>
            </w:tcBorders>
            <w:vAlign w:val="center"/>
            <w:hideMark/>
          </w:tcPr>
          <w:p w14:paraId="5E6B0F65" w14:textId="77777777" w:rsidR="0020189C" w:rsidRDefault="00020705">
            <w:pPr>
              <w:pStyle w:val="table1"/>
            </w:pPr>
            <w:r>
              <w:t>7.46</w:t>
            </w:r>
          </w:p>
        </w:tc>
        <w:tc>
          <w:tcPr>
            <w:tcW w:w="294" w:type="pct"/>
            <w:tcBorders>
              <w:top w:val="nil"/>
              <w:left w:val="nil"/>
              <w:bottom w:val="nil"/>
              <w:right w:val="nil"/>
            </w:tcBorders>
            <w:vAlign w:val="center"/>
            <w:hideMark/>
          </w:tcPr>
          <w:p w14:paraId="5E6B0F66" w14:textId="77777777" w:rsidR="0020189C" w:rsidRDefault="00020705">
            <w:pPr>
              <w:pStyle w:val="table1"/>
            </w:pPr>
            <w:r>
              <w:t>7.24</w:t>
            </w:r>
          </w:p>
        </w:tc>
        <w:tc>
          <w:tcPr>
            <w:tcW w:w="295" w:type="pct"/>
            <w:tcBorders>
              <w:top w:val="nil"/>
              <w:left w:val="nil"/>
              <w:bottom w:val="nil"/>
              <w:right w:val="nil"/>
            </w:tcBorders>
            <w:vAlign w:val="center"/>
            <w:hideMark/>
          </w:tcPr>
          <w:p w14:paraId="5E6B0F67" w14:textId="77777777" w:rsidR="0020189C" w:rsidRDefault="00020705">
            <w:pPr>
              <w:pStyle w:val="table1"/>
            </w:pPr>
            <w:r>
              <w:t>5.68</w:t>
            </w:r>
          </w:p>
        </w:tc>
      </w:tr>
      <w:tr w:rsidR="0020189C" w14:paraId="5E6B0F79" w14:textId="77777777">
        <w:tc>
          <w:tcPr>
            <w:tcW w:w="472" w:type="pct"/>
            <w:tcBorders>
              <w:top w:val="nil"/>
              <w:left w:val="nil"/>
              <w:bottom w:val="single" w:sz="2" w:space="0" w:color="auto"/>
              <w:right w:val="nil"/>
            </w:tcBorders>
            <w:vAlign w:val="center"/>
            <w:hideMark/>
          </w:tcPr>
          <w:p w14:paraId="5E6B0F69" w14:textId="77777777" w:rsidR="0020189C" w:rsidRDefault="00020705">
            <w:pPr>
              <w:pStyle w:val="table1"/>
              <w:rPr>
                <w:b/>
              </w:rPr>
            </w:pPr>
            <w:r>
              <w:rPr>
                <w:b/>
              </w:rPr>
              <w:t>DOC</w:t>
            </w:r>
          </w:p>
        </w:tc>
        <w:tc>
          <w:tcPr>
            <w:tcW w:w="286" w:type="pct"/>
            <w:tcBorders>
              <w:top w:val="nil"/>
              <w:left w:val="nil"/>
              <w:bottom w:val="single" w:sz="2" w:space="0" w:color="auto"/>
              <w:right w:val="nil"/>
            </w:tcBorders>
            <w:vAlign w:val="center"/>
          </w:tcPr>
          <w:p w14:paraId="5E6B0F6A"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single" w:sz="2" w:space="0" w:color="auto"/>
              <w:right w:val="nil"/>
            </w:tcBorders>
            <w:vAlign w:val="center"/>
          </w:tcPr>
          <w:p w14:paraId="5E6B0F6B" w14:textId="77777777" w:rsidR="0020189C" w:rsidRDefault="00020705">
            <w:pPr>
              <w:pStyle w:val="table1"/>
            </w:pPr>
            <w:r>
              <w:t>3.77</w:t>
            </w:r>
          </w:p>
        </w:tc>
        <w:tc>
          <w:tcPr>
            <w:tcW w:w="315" w:type="pct"/>
            <w:tcBorders>
              <w:top w:val="nil"/>
              <w:left w:val="nil"/>
              <w:bottom w:val="single" w:sz="2" w:space="0" w:color="auto"/>
              <w:right w:val="nil"/>
            </w:tcBorders>
            <w:vAlign w:val="center"/>
          </w:tcPr>
          <w:p w14:paraId="5E6B0F6C" w14:textId="77777777" w:rsidR="0020189C" w:rsidRDefault="00020705">
            <w:pPr>
              <w:pStyle w:val="table1"/>
            </w:pPr>
            <w:r>
              <w:t>9.18</w:t>
            </w:r>
          </w:p>
        </w:tc>
        <w:tc>
          <w:tcPr>
            <w:tcW w:w="291" w:type="pct"/>
            <w:tcBorders>
              <w:top w:val="nil"/>
              <w:left w:val="nil"/>
              <w:bottom w:val="single" w:sz="2" w:space="0" w:color="auto"/>
              <w:right w:val="nil"/>
            </w:tcBorders>
            <w:vAlign w:val="center"/>
          </w:tcPr>
          <w:p w14:paraId="5E6B0F6D" w14:textId="77777777" w:rsidR="0020189C" w:rsidRDefault="0020189C">
            <w:pPr>
              <w:pStyle w:val="table1"/>
            </w:pPr>
          </w:p>
        </w:tc>
        <w:tc>
          <w:tcPr>
            <w:tcW w:w="292" w:type="pct"/>
            <w:tcBorders>
              <w:top w:val="nil"/>
              <w:left w:val="nil"/>
              <w:bottom w:val="single" w:sz="2" w:space="0" w:color="auto"/>
              <w:right w:val="nil"/>
            </w:tcBorders>
            <w:vAlign w:val="center"/>
          </w:tcPr>
          <w:p w14:paraId="5E6B0F6E" w14:textId="77777777" w:rsidR="0020189C" w:rsidRDefault="00020705">
            <w:pPr>
              <w:pStyle w:val="table1"/>
            </w:pPr>
            <w:r>
              <w:t>14.19</w:t>
            </w:r>
          </w:p>
        </w:tc>
        <w:tc>
          <w:tcPr>
            <w:tcW w:w="292" w:type="pct"/>
            <w:tcBorders>
              <w:top w:val="nil"/>
              <w:left w:val="nil"/>
              <w:bottom w:val="single" w:sz="2" w:space="0" w:color="auto"/>
              <w:right w:val="nil"/>
            </w:tcBorders>
            <w:vAlign w:val="center"/>
          </w:tcPr>
          <w:p w14:paraId="5E6B0F6F" w14:textId="77777777" w:rsidR="0020189C" w:rsidRDefault="00020705">
            <w:pPr>
              <w:pStyle w:val="table1"/>
            </w:pPr>
            <w:r>
              <w:t>6.58</w:t>
            </w:r>
          </w:p>
        </w:tc>
        <w:tc>
          <w:tcPr>
            <w:tcW w:w="304" w:type="pct"/>
            <w:tcBorders>
              <w:top w:val="nil"/>
              <w:left w:val="nil"/>
              <w:bottom w:val="single" w:sz="2" w:space="0" w:color="auto"/>
              <w:right w:val="nil"/>
            </w:tcBorders>
            <w:vAlign w:val="center"/>
          </w:tcPr>
          <w:p w14:paraId="5E6B0F70" w14:textId="77777777" w:rsidR="0020189C" w:rsidRDefault="00020705">
            <w:pPr>
              <w:pStyle w:val="table1"/>
            </w:pPr>
            <w:r>
              <w:t>5.45</w:t>
            </w:r>
          </w:p>
        </w:tc>
        <w:tc>
          <w:tcPr>
            <w:tcW w:w="310" w:type="pct"/>
            <w:tcBorders>
              <w:top w:val="nil"/>
              <w:left w:val="nil"/>
              <w:bottom w:val="single" w:sz="2" w:space="0" w:color="auto"/>
              <w:right w:val="nil"/>
            </w:tcBorders>
            <w:vAlign w:val="center"/>
          </w:tcPr>
          <w:p w14:paraId="5E6B0F71" w14:textId="77777777" w:rsidR="0020189C" w:rsidRDefault="00020705">
            <w:pPr>
              <w:pStyle w:val="table1"/>
            </w:pPr>
            <w:r>
              <w:t>5.08</w:t>
            </w:r>
          </w:p>
        </w:tc>
        <w:tc>
          <w:tcPr>
            <w:tcW w:w="326" w:type="pct"/>
            <w:tcBorders>
              <w:top w:val="nil"/>
              <w:left w:val="nil"/>
              <w:bottom w:val="single" w:sz="2" w:space="0" w:color="auto"/>
              <w:right w:val="nil"/>
            </w:tcBorders>
            <w:vAlign w:val="center"/>
          </w:tcPr>
          <w:p w14:paraId="5E6B0F72" w14:textId="77777777" w:rsidR="0020189C" w:rsidRDefault="00020705">
            <w:pPr>
              <w:pStyle w:val="table1"/>
            </w:pPr>
            <w:r>
              <w:t>4.46</w:t>
            </w:r>
          </w:p>
        </w:tc>
        <w:tc>
          <w:tcPr>
            <w:tcW w:w="293" w:type="pct"/>
            <w:tcBorders>
              <w:top w:val="nil"/>
              <w:left w:val="nil"/>
              <w:bottom w:val="single" w:sz="2" w:space="0" w:color="auto"/>
              <w:right w:val="nil"/>
            </w:tcBorders>
            <w:vAlign w:val="center"/>
          </w:tcPr>
          <w:p w14:paraId="5E6B0F73" w14:textId="77777777" w:rsidR="0020189C" w:rsidRDefault="00020705">
            <w:pPr>
              <w:pStyle w:val="table1"/>
            </w:pPr>
            <w:r>
              <w:t>8.17</w:t>
            </w:r>
          </w:p>
        </w:tc>
        <w:tc>
          <w:tcPr>
            <w:tcW w:w="293" w:type="pct"/>
            <w:tcBorders>
              <w:top w:val="nil"/>
              <w:left w:val="nil"/>
              <w:bottom w:val="single" w:sz="2" w:space="0" w:color="auto"/>
              <w:right w:val="nil"/>
            </w:tcBorders>
            <w:vAlign w:val="center"/>
          </w:tcPr>
          <w:p w14:paraId="5E6B0F74" w14:textId="77777777" w:rsidR="0020189C" w:rsidRDefault="00020705">
            <w:pPr>
              <w:pStyle w:val="table1"/>
            </w:pPr>
            <w:r>
              <w:t>6.70</w:t>
            </w:r>
          </w:p>
        </w:tc>
        <w:tc>
          <w:tcPr>
            <w:tcW w:w="293" w:type="pct"/>
            <w:tcBorders>
              <w:top w:val="nil"/>
              <w:left w:val="nil"/>
              <w:bottom w:val="single" w:sz="2" w:space="0" w:color="auto"/>
              <w:right w:val="nil"/>
            </w:tcBorders>
            <w:vAlign w:val="center"/>
          </w:tcPr>
          <w:p w14:paraId="5E6B0F75" w14:textId="77777777" w:rsidR="0020189C" w:rsidRDefault="00020705">
            <w:pPr>
              <w:pStyle w:val="table1"/>
            </w:pPr>
            <w:r>
              <w:t>8.50</w:t>
            </w:r>
          </w:p>
        </w:tc>
        <w:tc>
          <w:tcPr>
            <w:tcW w:w="355" w:type="pct"/>
            <w:tcBorders>
              <w:top w:val="nil"/>
              <w:left w:val="nil"/>
              <w:bottom w:val="single" w:sz="2" w:space="0" w:color="auto"/>
              <w:right w:val="nil"/>
            </w:tcBorders>
            <w:vAlign w:val="center"/>
          </w:tcPr>
          <w:p w14:paraId="5E6B0F76" w14:textId="77777777" w:rsidR="0020189C" w:rsidRDefault="00020705">
            <w:pPr>
              <w:pStyle w:val="table1"/>
            </w:pPr>
            <w:r>
              <w:t>6.80</w:t>
            </w:r>
          </w:p>
        </w:tc>
        <w:tc>
          <w:tcPr>
            <w:tcW w:w="294" w:type="pct"/>
            <w:tcBorders>
              <w:top w:val="nil"/>
              <w:left w:val="nil"/>
              <w:bottom w:val="single" w:sz="2" w:space="0" w:color="auto"/>
              <w:right w:val="nil"/>
            </w:tcBorders>
            <w:vAlign w:val="center"/>
          </w:tcPr>
          <w:p w14:paraId="5E6B0F77" w14:textId="77777777" w:rsidR="0020189C" w:rsidRDefault="00020705">
            <w:pPr>
              <w:pStyle w:val="table1"/>
            </w:pPr>
            <w:r>
              <w:t>5.62</w:t>
            </w:r>
          </w:p>
        </w:tc>
        <w:tc>
          <w:tcPr>
            <w:tcW w:w="295" w:type="pct"/>
            <w:tcBorders>
              <w:top w:val="nil"/>
              <w:left w:val="nil"/>
              <w:bottom w:val="single" w:sz="2" w:space="0" w:color="auto"/>
              <w:right w:val="nil"/>
            </w:tcBorders>
            <w:vAlign w:val="center"/>
          </w:tcPr>
          <w:p w14:paraId="5E6B0F78" w14:textId="77777777" w:rsidR="0020189C" w:rsidRDefault="00020705">
            <w:pPr>
              <w:pStyle w:val="table1"/>
            </w:pPr>
            <w:r>
              <w:t>4.75</w:t>
            </w:r>
          </w:p>
        </w:tc>
      </w:tr>
      <w:tr w:rsidR="0020189C" w14:paraId="5E6B0F8A" w14:textId="77777777">
        <w:tc>
          <w:tcPr>
            <w:tcW w:w="472" w:type="pct"/>
            <w:tcBorders>
              <w:top w:val="single" w:sz="2" w:space="0" w:color="auto"/>
              <w:left w:val="nil"/>
              <w:bottom w:val="single" w:sz="2" w:space="0" w:color="auto"/>
              <w:right w:val="nil"/>
            </w:tcBorders>
            <w:vAlign w:val="center"/>
            <w:hideMark/>
          </w:tcPr>
          <w:p w14:paraId="5E6B0F7A" w14:textId="77777777" w:rsidR="0020189C" w:rsidRDefault="00020705">
            <w:pPr>
              <w:pStyle w:val="table1"/>
              <w:rPr>
                <w:b/>
                <w:i/>
              </w:rPr>
            </w:pPr>
            <w:r>
              <w:rPr>
                <w:b/>
                <w:i/>
              </w:rPr>
              <w:t>2011</w:t>
            </w:r>
          </w:p>
        </w:tc>
        <w:tc>
          <w:tcPr>
            <w:tcW w:w="286" w:type="pct"/>
            <w:tcBorders>
              <w:top w:val="single" w:sz="2" w:space="0" w:color="auto"/>
              <w:left w:val="nil"/>
              <w:bottom w:val="single" w:sz="2" w:space="0" w:color="auto"/>
              <w:right w:val="nil"/>
            </w:tcBorders>
            <w:vAlign w:val="center"/>
            <w:hideMark/>
          </w:tcPr>
          <w:p w14:paraId="5E6B0F7B" w14:textId="77777777" w:rsidR="0020189C" w:rsidRDefault="0020189C">
            <w:pPr>
              <w:pStyle w:val="table1"/>
              <w:rPr>
                <w:b/>
                <w:i/>
              </w:rPr>
            </w:pPr>
          </w:p>
        </w:tc>
        <w:tc>
          <w:tcPr>
            <w:tcW w:w="287" w:type="pct"/>
            <w:tcBorders>
              <w:top w:val="single" w:sz="2" w:space="0" w:color="auto"/>
              <w:left w:val="nil"/>
              <w:bottom w:val="single" w:sz="2" w:space="0" w:color="auto"/>
              <w:right w:val="nil"/>
            </w:tcBorders>
            <w:vAlign w:val="center"/>
            <w:hideMark/>
          </w:tcPr>
          <w:p w14:paraId="5E6B0F7C" w14:textId="77777777" w:rsidR="0020189C" w:rsidRDefault="0020189C">
            <w:pPr>
              <w:pStyle w:val="table1"/>
              <w:rPr>
                <w:b/>
                <w:i/>
              </w:rPr>
            </w:pPr>
          </w:p>
        </w:tc>
        <w:tc>
          <w:tcPr>
            <w:tcW w:w="315" w:type="pct"/>
            <w:tcBorders>
              <w:top w:val="single" w:sz="2" w:space="0" w:color="auto"/>
              <w:left w:val="nil"/>
              <w:bottom w:val="single" w:sz="2" w:space="0" w:color="auto"/>
              <w:right w:val="nil"/>
            </w:tcBorders>
            <w:vAlign w:val="center"/>
            <w:hideMark/>
          </w:tcPr>
          <w:p w14:paraId="5E6B0F7D" w14:textId="77777777" w:rsidR="0020189C" w:rsidRDefault="0020189C">
            <w:pPr>
              <w:pStyle w:val="table1"/>
              <w:rPr>
                <w:b/>
                <w:i/>
              </w:rPr>
            </w:pPr>
          </w:p>
        </w:tc>
        <w:tc>
          <w:tcPr>
            <w:tcW w:w="291" w:type="pct"/>
            <w:tcBorders>
              <w:top w:val="single" w:sz="2" w:space="0" w:color="auto"/>
              <w:left w:val="nil"/>
              <w:bottom w:val="single" w:sz="2" w:space="0" w:color="auto"/>
              <w:right w:val="nil"/>
            </w:tcBorders>
            <w:vAlign w:val="center"/>
          </w:tcPr>
          <w:p w14:paraId="5E6B0F7E" w14:textId="77777777" w:rsidR="0020189C" w:rsidRDefault="0020189C">
            <w:pPr>
              <w:pStyle w:val="table1"/>
              <w:rPr>
                <w:b/>
                <w:i/>
              </w:rPr>
            </w:pPr>
          </w:p>
        </w:tc>
        <w:tc>
          <w:tcPr>
            <w:tcW w:w="292" w:type="pct"/>
            <w:tcBorders>
              <w:top w:val="single" w:sz="2" w:space="0" w:color="auto"/>
              <w:left w:val="nil"/>
              <w:bottom w:val="single" w:sz="2" w:space="0" w:color="auto"/>
              <w:right w:val="nil"/>
            </w:tcBorders>
            <w:vAlign w:val="center"/>
            <w:hideMark/>
          </w:tcPr>
          <w:p w14:paraId="5E6B0F7F" w14:textId="77777777" w:rsidR="0020189C" w:rsidRDefault="0020189C">
            <w:pPr>
              <w:pStyle w:val="table1"/>
              <w:rPr>
                <w:b/>
                <w:i/>
              </w:rPr>
            </w:pPr>
          </w:p>
        </w:tc>
        <w:tc>
          <w:tcPr>
            <w:tcW w:w="292" w:type="pct"/>
            <w:tcBorders>
              <w:top w:val="single" w:sz="2" w:space="0" w:color="auto"/>
              <w:left w:val="nil"/>
              <w:bottom w:val="single" w:sz="2" w:space="0" w:color="auto"/>
              <w:right w:val="nil"/>
            </w:tcBorders>
            <w:vAlign w:val="center"/>
            <w:hideMark/>
          </w:tcPr>
          <w:p w14:paraId="5E6B0F80" w14:textId="77777777" w:rsidR="0020189C" w:rsidRDefault="0020189C">
            <w:pPr>
              <w:pStyle w:val="table1"/>
              <w:rPr>
                <w:b/>
                <w:i/>
              </w:rPr>
            </w:pPr>
          </w:p>
        </w:tc>
        <w:tc>
          <w:tcPr>
            <w:tcW w:w="304" w:type="pct"/>
            <w:tcBorders>
              <w:top w:val="single" w:sz="2" w:space="0" w:color="auto"/>
              <w:left w:val="nil"/>
              <w:bottom w:val="single" w:sz="2" w:space="0" w:color="auto"/>
              <w:right w:val="nil"/>
            </w:tcBorders>
            <w:vAlign w:val="center"/>
            <w:hideMark/>
          </w:tcPr>
          <w:p w14:paraId="5E6B0F81" w14:textId="77777777" w:rsidR="0020189C" w:rsidRDefault="0020189C">
            <w:pPr>
              <w:pStyle w:val="table1"/>
              <w:rPr>
                <w:b/>
                <w:i/>
              </w:rPr>
            </w:pPr>
          </w:p>
        </w:tc>
        <w:tc>
          <w:tcPr>
            <w:tcW w:w="310" w:type="pct"/>
            <w:tcBorders>
              <w:top w:val="single" w:sz="2" w:space="0" w:color="auto"/>
              <w:left w:val="nil"/>
              <w:bottom w:val="single" w:sz="2" w:space="0" w:color="auto"/>
              <w:right w:val="nil"/>
            </w:tcBorders>
            <w:vAlign w:val="center"/>
            <w:hideMark/>
          </w:tcPr>
          <w:p w14:paraId="5E6B0F82" w14:textId="77777777" w:rsidR="0020189C" w:rsidRDefault="0020189C">
            <w:pPr>
              <w:pStyle w:val="table1"/>
              <w:rPr>
                <w:b/>
                <w:i/>
              </w:rPr>
            </w:pPr>
          </w:p>
        </w:tc>
        <w:tc>
          <w:tcPr>
            <w:tcW w:w="326" w:type="pct"/>
            <w:tcBorders>
              <w:top w:val="single" w:sz="2" w:space="0" w:color="auto"/>
              <w:left w:val="nil"/>
              <w:bottom w:val="single" w:sz="2" w:space="0" w:color="auto"/>
              <w:right w:val="nil"/>
            </w:tcBorders>
            <w:vAlign w:val="center"/>
            <w:hideMark/>
          </w:tcPr>
          <w:p w14:paraId="5E6B0F83" w14:textId="77777777" w:rsidR="0020189C" w:rsidRDefault="0020189C">
            <w:pPr>
              <w:pStyle w:val="table1"/>
              <w:rPr>
                <w:b/>
                <w:i/>
              </w:rPr>
            </w:pPr>
          </w:p>
        </w:tc>
        <w:tc>
          <w:tcPr>
            <w:tcW w:w="293" w:type="pct"/>
            <w:tcBorders>
              <w:top w:val="single" w:sz="2" w:space="0" w:color="auto"/>
              <w:left w:val="nil"/>
              <w:bottom w:val="single" w:sz="2" w:space="0" w:color="auto"/>
              <w:right w:val="nil"/>
            </w:tcBorders>
            <w:vAlign w:val="center"/>
            <w:hideMark/>
          </w:tcPr>
          <w:p w14:paraId="5E6B0F84" w14:textId="77777777" w:rsidR="0020189C" w:rsidRDefault="0020189C">
            <w:pPr>
              <w:pStyle w:val="table1"/>
              <w:rPr>
                <w:b/>
                <w:i/>
              </w:rPr>
            </w:pPr>
          </w:p>
        </w:tc>
        <w:tc>
          <w:tcPr>
            <w:tcW w:w="293" w:type="pct"/>
            <w:tcBorders>
              <w:top w:val="single" w:sz="2" w:space="0" w:color="auto"/>
              <w:left w:val="nil"/>
              <w:bottom w:val="single" w:sz="2" w:space="0" w:color="auto"/>
              <w:right w:val="nil"/>
            </w:tcBorders>
            <w:vAlign w:val="center"/>
            <w:hideMark/>
          </w:tcPr>
          <w:p w14:paraId="5E6B0F85" w14:textId="77777777" w:rsidR="0020189C" w:rsidRDefault="0020189C">
            <w:pPr>
              <w:pStyle w:val="table1"/>
              <w:rPr>
                <w:b/>
                <w:i/>
              </w:rPr>
            </w:pPr>
          </w:p>
        </w:tc>
        <w:tc>
          <w:tcPr>
            <w:tcW w:w="293" w:type="pct"/>
            <w:tcBorders>
              <w:top w:val="single" w:sz="2" w:space="0" w:color="auto"/>
              <w:left w:val="nil"/>
              <w:bottom w:val="single" w:sz="2" w:space="0" w:color="auto"/>
              <w:right w:val="nil"/>
            </w:tcBorders>
            <w:vAlign w:val="center"/>
            <w:hideMark/>
          </w:tcPr>
          <w:p w14:paraId="5E6B0F86" w14:textId="77777777" w:rsidR="0020189C" w:rsidRDefault="0020189C">
            <w:pPr>
              <w:pStyle w:val="table1"/>
              <w:rPr>
                <w:b/>
                <w:i/>
              </w:rPr>
            </w:pPr>
          </w:p>
        </w:tc>
        <w:tc>
          <w:tcPr>
            <w:tcW w:w="355" w:type="pct"/>
            <w:tcBorders>
              <w:top w:val="single" w:sz="2" w:space="0" w:color="auto"/>
              <w:left w:val="nil"/>
              <w:bottom w:val="single" w:sz="2" w:space="0" w:color="auto"/>
              <w:right w:val="nil"/>
            </w:tcBorders>
            <w:vAlign w:val="center"/>
            <w:hideMark/>
          </w:tcPr>
          <w:p w14:paraId="5E6B0F87" w14:textId="77777777" w:rsidR="0020189C" w:rsidRDefault="0020189C">
            <w:pPr>
              <w:pStyle w:val="table1"/>
              <w:rPr>
                <w:b/>
                <w:i/>
              </w:rPr>
            </w:pPr>
          </w:p>
        </w:tc>
        <w:tc>
          <w:tcPr>
            <w:tcW w:w="294" w:type="pct"/>
            <w:tcBorders>
              <w:top w:val="single" w:sz="2" w:space="0" w:color="auto"/>
              <w:left w:val="nil"/>
              <w:bottom w:val="single" w:sz="2" w:space="0" w:color="auto"/>
              <w:right w:val="nil"/>
            </w:tcBorders>
            <w:vAlign w:val="center"/>
            <w:hideMark/>
          </w:tcPr>
          <w:p w14:paraId="5E6B0F88" w14:textId="77777777" w:rsidR="0020189C" w:rsidRDefault="0020189C">
            <w:pPr>
              <w:pStyle w:val="table1"/>
              <w:rPr>
                <w:b/>
                <w:i/>
              </w:rPr>
            </w:pPr>
          </w:p>
        </w:tc>
        <w:tc>
          <w:tcPr>
            <w:tcW w:w="295" w:type="pct"/>
            <w:tcBorders>
              <w:top w:val="single" w:sz="2" w:space="0" w:color="auto"/>
              <w:left w:val="nil"/>
              <w:bottom w:val="single" w:sz="2" w:space="0" w:color="auto"/>
              <w:right w:val="nil"/>
            </w:tcBorders>
            <w:vAlign w:val="center"/>
            <w:hideMark/>
          </w:tcPr>
          <w:p w14:paraId="5E6B0F89" w14:textId="77777777" w:rsidR="0020189C" w:rsidRDefault="0020189C">
            <w:pPr>
              <w:pStyle w:val="table1"/>
              <w:rPr>
                <w:b/>
                <w:i/>
              </w:rPr>
            </w:pPr>
          </w:p>
        </w:tc>
      </w:tr>
      <w:tr w:rsidR="0020189C" w14:paraId="5E6B0F9B" w14:textId="77777777">
        <w:tc>
          <w:tcPr>
            <w:tcW w:w="472" w:type="pct"/>
            <w:tcBorders>
              <w:top w:val="single" w:sz="2" w:space="0" w:color="auto"/>
              <w:left w:val="nil"/>
              <w:bottom w:val="nil"/>
              <w:right w:val="nil"/>
            </w:tcBorders>
            <w:vAlign w:val="center"/>
            <w:hideMark/>
          </w:tcPr>
          <w:p w14:paraId="5E6B0F8B" w14:textId="77777777" w:rsidR="0020189C" w:rsidRDefault="00020705">
            <w:pPr>
              <w:pStyle w:val="table1"/>
              <w:rPr>
                <w:rFonts w:cs="Arial"/>
                <w:b/>
                <w:szCs w:val="16"/>
              </w:rPr>
            </w:pPr>
            <w:r>
              <w:rPr>
                <w:rFonts w:cs="Arial"/>
                <w:b/>
                <w:szCs w:val="16"/>
              </w:rPr>
              <w:t>Turbidity</w:t>
            </w:r>
          </w:p>
        </w:tc>
        <w:tc>
          <w:tcPr>
            <w:tcW w:w="286" w:type="pct"/>
            <w:tcBorders>
              <w:top w:val="single" w:sz="2" w:space="0" w:color="auto"/>
              <w:left w:val="nil"/>
              <w:bottom w:val="nil"/>
              <w:right w:val="nil"/>
            </w:tcBorders>
            <w:vAlign w:val="center"/>
            <w:hideMark/>
          </w:tcPr>
          <w:p w14:paraId="5E6B0F8C" w14:textId="77777777" w:rsidR="0020189C" w:rsidRDefault="00020705">
            <w:pPr>
              <w:pStyle w:val="table1"/>
              <w:rPr>
                <w:b/>
              </w:rPr>
            </w:pPr>
            <w:r>
              <w:rPr>
                <w:b/>
              </w:rPr>
              <w:t>NTU</w:t>
            </w:r>
          </w:p>
        </w:tc>
        <w:tc>
          <w:tcPr>
            <w:tcW w:w="287" w:type="pct"/>
            <w:tcBorders>
              <w:top w:val="single" w:sz="2" w:space="0" w:color="auto"/>
              <w:left w:val="nil"/>
              <w:bottom w:val="nil"/>
              <w:right w:val="nil"/>
            </w:tcBorders>
            <w:vAlign w:val="center"/>
            <w:hideMark/>
          </w:tcPr>
          <w:p w14:paraId="5E6B0F8D" w14:textId="77777777" w:rsidR="0020189C" w:rsidRDefault="00020705">
            <w:pPr>
              <w:pStyle w:val="table1"/>
              <w:rPr>
                <w:rFonts w:cs="Arial"/>
                <w:szCs w:val="16"/>
              </w:rPr>
            </w:pPr>
            <w:r>
              <w:rPr>
                <w:rFonts w:cs="Arial"/>
                <w:szCs w:val="16"/>
              </w:rPr>
              <w:t>6.1</w:t>
            </w:r>
          </w:p>
        </w:tc>
        <w:tc>
          <w:tcPr>
            <w:tcW w:w="315" w:type="pct"/>
            <w:tcBorders>
              <w:top w:val="single" w:sz="2" w:space="0" w:color="auto"/>
              <w:left w:val="nil"/>
              <w:bottom w:val="nil"/>
              <w:right w:val="nil"/>
            </w:tcBorders>
            <w:vAlign w:val="center"/>
            <w:hideMark/>
          </w:tcPr>
          <w:p w14:paraId="5E6B0F8E" w14:textId="77777777" w:rsidR="0020189C" w:rsidRDefault="00020705">
            <w:pPr>
              <w:pStyle w:val="table1"/>
              <w:rPr>
                <w:rFonts w:cs="Arial"/>
                <w:szCs w:val="16"/>
              </w:rPr>
            </w:pPr>
            <w:r>
              <w:rPr>
                <w:rFonts w:cs="Arial"/>
                <w:szCs w:val="16"/>
              </w:rPr>
              <w:t>0.15</w:t>
            </w:r>
          </w:p>
        </w:tc>
        <w:tc>
          <w:tcPr>
            <w:tcW w:w="291" w:type="pct"/>
            <w:tcBorders>
              <w:top w:val="single" w:sz="2" w:space="0" w:color="auto"/>
              <w:left w:val="nil"/>
              <w:bottom w:val="nil"/>
              <w:right w:val="nil"/>
            </w:tcBorders>
            <w:vAlign w:val="center"/>
          </w:tcPr>
          <w:p w14:paraId="5E6B0F8F" w14:textId="77777777" w:rsidR="0020189C" w:rsidRDefault="0020189C">
            <w:pPr>
              <w:pStyle w:val="table1"/>
            </w:pPr>
          </w:p>
        </w:tc>
        <w:tc>
          <w:tcPr>
            <w:tcW w:w="292" w:type="pct"/>
            <w:tcBorders>
              <w:top w:val="single" w:sz="2" w:space="0" w:color="auto"/>
              <w:left w:val="nil"/>
              <w:bottom w:val="nil"/>
              <w:right w:val="nil"/>
            </w:tcBorders>
            <w:vAlign w:val="center"/>
            <w:hideMark/>
          </w:tcPr>
          <w:p w14:paraId="5E6B0F90" w14:textId="77777777" w:rsidR="0020189C" w:rsidRDefault="00020705">
            <w:pPr>
              <w:pStyle w:val="table1"/>
              <w:rPr>
                <w:rFonts w:cs="Arial"/>
                <w:szCs w:val="16"/>
              </w:rPr>
            </w:pPr>
            <w:r>
              <w:rPr>
                <w:rFonts w:cs="Arial"/>
                <w:szCs w:val="16"/>
              </w:rPr>
              <w:t>1.85</w:t>
            </w:r>
          </w:p>
        </w:tc>
        <w:tc>
          <w:tcPr>
            <w:tcW w:w="292" w:type="pct"/>
            <w:tcBorders>
              <w:top w:val="single" w:sz="2" w:space="0" w:color="auto"/>
              <w:left w:val="nil"/>
              <w:bottom w:val="nil"/>
              <w:right w:val="nil"/>
            </w:tcBorders>
            <w:vAlign w:val="center"/>
            <w:hideMark/>
          </w:tcPr>
          <w:p w14:paraId="5E6B0F91" w14:textId="77777777" w:rsidR="0020189C" w:rsidRDefault="00020705">
            <w:pPr>
              <w:pStyle w:val="table1"/>
              <w:rPr>
                <w:rFonts w:cs="Arial"/>
                <w:szCs w:val="16"/>
              </w:rPr>
            </w:pPr>
            <w:r>
              <w:rPr>
                <w:rFonts w:cs="Arial"/>
                <w:szCs w:val="16"/>
              </w:rPr>
              <w:t>12.6</w:t>
            </w:r>
          </w:p>
        </w:tc>
        <w:tc>
          <w:tcPr>
            <w:tcW w:w="304" w:type="pct"/>
            <w:tcBorders>
              <w:top w:val="single" w:sz="2" w:space="0" w:color="auto"/>
              <w:left w:val="nil"/>
              <w:bottom w:val="nil"/>
              <w:right w:val="nil"/>
            </w:tcBorders>
            <w:vAlign w:val="center"/>
            <w:hideMark/>
          </w:tcPr>
          <w:p w14:paraId="5E6B0F92" w14:textId="77777777" w:rsidR="0020189C" w:rsidRDefault="00020705">
            <w:pPr>
              <w:pStyle w:val="table1"/>
              <w:rPr>
                <w:rFonts w:cs="Arial"/>
                <w:szCs w:val="16"/>
              </w:rPr>
            </w:pPr>
            <w:r>
              <w:rPr>
                <w:rFonts w:cs="Arial"/>
                <w:szCs w:val="16"/>
              </w:rPr>
              <w:t>0.55</w:t>
            </w:r>
          </w:p>
        </w:tc>
        <w:tc>
          <w:tcPr>
            <w:tcW w:w="310" w:type="pct"/>
            <w:tcBorders>
              <w:top w:val="single" w:sz="2" w:space="0" w:color="auto"/>
              <w:left w:val="nil"/>
              <w:bottom w:val="nil"/>
              <w:right w:val="nil"/>
            </w:tcBorders>
            <w:vAlign w:val="center"/>
            <w:hideMark/>
          </w:tcPr>
          <w:p w14:paraId="5E6B0F93" w14:textId="77777777" w:rsidR="0020189C" w:rsidRDefault="00020705">
            <w:pPr>
              <w:pStyle w:val="table1"/>
              <w:rPr>
                <w:rFonts w:cs="Arial"/>
                <w:szCs w:val="16"/>
              </w:rPr>
            </w:pPr>
            <w:r>
              <w:rPr>
                <w:rFonts w:cs="Arial"/>
                <w:szCs w:val="16"/>
              </w:rPr>
              <w:t>1.25</w:t>
            </w:r>
          </w:p>
        </w:tc>
        <w:tc>
          <w:tcPr>
            <w:tcW w:w="326" w:type="pct"/>
            <w:tcBorders>
              <w:top w:val="single" w:sz="2" w:space="0" w:color="auto"/>
              <w:left w:val="nil"/>
              <w:bottom w:val="nil"/>
              <w:right w:val="nil"/>
            </w:tcBorders>
            <w:vAlign w:val="center"/>
            <w:hideMark/>
          </w:tcPr>
          <w:p w14:paraId="5E6B0F94" w14:textId="77777777" w:rsidR="0020189C" w:rsidRDefault="00020705">
            <w:pPr>
              <w:pStyle w:val="table1"/>
              <w:rPr>
                <w:rFonts w:cs="Arial"/>
                <w:szCs w:val="16"/>
              </w:rPr>
            </w:pPr>
            <w:r>
              <w:rPr>
                <w:rFonts w:cs="Arial"/>
                <w:szCs w:val="16"/>
              </w:rPr>
              <w:t>1.3</w:t>
            </w:r>
          </w:p>
        </w:tc>
        <w:tc>
          <w:tcPr>
            <w:tcW w:w="293" w:type="pct"/>
            <w:tcBorders>
              <w:top w:val="single" w:sz="2" w:space="0" w:color="auto"/>
              <w:left w:val="nil"/>
              <w:bottom w:val="nil"/>
              <w:right w:val="nil"/>
            </w:tcBorders>
            <w:vAlign w:val="center"/>
            <w:hideMark/>
          </w:tcPr>
          <w:p w14:paraId="5E6B0F95" w14:textId="77777777" w:rsidR="0020189C" w:rsidRDefault="00020705">
            <w:pPr>
              <w:pStyle w:val="table1"/>
              <w:rPr>
                <w:rFonts w:cs="Arial"/>
                <w:szCs w:val="16"/>
              </w:rPr>
            </w:pPr>
            <w:r>
              <w:rPr>
                <w:rFonts w:cs="Arial"/>
                <w:szCs w:val="16"/>
              </w:rPr>
              <w:t>0.6</w:t>
            </w:r>
          </w:p>
        </w:tc>
        <w:tc>
          <w:tcPr>
            <w:tcW w:w="293" w:type="pct"/>
            <w:tcBorders>
              <w:top w:val="single" w:sz="2" w:space="0" w:color="auto"/>
              <w:left w:val="nil"/>
              <w:bottom w:val="nil"/>
              <w:right w:val="nil"/>
            </w:tcBorders>
            <w:vAlign w:val="center"/>
            <w:hideMark/>
          </w:tcPr>
          <w:p w14:paraId="5E6B0F96" w14:textId="77777777" w:rsidR="0020189C" w:rsidRDefault="00020705">
            <w:pPr>
              <w:pStyle w:val="table1"/>
              <w:rPr>
                <w:rFonts w:cs="Arial"/>
                <w:szCs w:val="16"/>
              </w:rPr>
            </w:pPr>
            <w:r>
              <w:rPr>
                <w:rFonts w:cs="Arial"/>
                <w:szCs w:val="16"/>
              </w:rPr>
              <w:t>2.5</w:t>
            </w:r>
          </w:p>
        </w:tc>
        <w:tc>
          <w:tcPr>
            <w:tcW w:w="293" w:type="pct"/>
            <w:tcBorders>
              <w:top w:val="single" w:sz="2" w:space="0" w:color="auto"/>
              <w:left w:val="nil"/>
              <w:bottom w:val="nil"/>
              <w:right w:val="nil"/>
            </w:tcBorders>
            <w:vAlign w:val="center"/>
            <w:hideMark/>
          </w:tcPr>
          <w:p w14:paraId="5E6B0F97" w14:textId="77777777" w:rsidR="0020189C" w:rsidRDefault="00020705">
            <w:pPr>
              <w:pStyle w:val="table1"/>
              <w:rPr>
                <w:rFonts w:cs="Arial"/>
                <w:szCs w:val="16"/>
              </w:rPr>
            </w:pPr>
            <w:r>
              <w:rPr>
                <w:rFonts w:cs="Arial"/>
                <w:szCs w:val="16"/>
              </w:rPr>
              <w:t>8.8</w:t>
            </w:r>
          </w:p>
        </w:tc>
        <w:tc>
          <w:tcPr>
            <w:tcW w:w="355" w:type="pct"/>
            <w:tcBorders>
              <w:top w:val="single" w:sz="2" w:space="0" w:color="auto"/>
              <w:left w:val="nil"/>
              <w:bottom w:val="nil"/>
              <w:right w:val="nil"/>
            </w:tcBorders>
            <w:vAlign w:val="center"/>
            <w:hideMark/>
          </w:tcPr>
          <w:p w14:paraId="5E6B0F98" w14:textId="77777777" w:rsidR="0020189C" w:rsidRDefault="00020705">
            <w:pPr>
              <w:pStyle w:val="table1"/>
              <w:rPr>
                <w:rFonts w:cs="Arial"/>
                <w:szCs w:val="16"/>
              </w:rPr>
            </w:pPr>
            <w:r>
              <w:rPr>
                <w:rFonts w:cs="Arial"/>
                <w:szCs w:val="16"/>
              </w:rPr>
              <w:t>1.95</w:t>
            </w:r>
          </w:p>
        </w:tc>
        <w:tc>
          <w:tcPr>
            <w:tcW w:w="294" w:type="pct"/>
            <w:tcBorders>
              <w:top w:val="single" w:sz="2" w:space="0" w:color="auto"/>
              <w:left w:val="nil"/>
              <w:bottom w:val="nil"/>
              <w:right w:val="nil"/>
            </w:tcBorders>
            <w:vAlign w:val="center"/>
            <w:hideMark/>
          </w:tcPr>
          <w:p w14:paraId="5E6B0F99" w14:textId="77777777" w:rsidR="0020189C" w:rsidRDefault="00020705">
            <w:pPr>
              <w:pStyle w:val="table1"/>
              <w:rPr>
                <w:rFonts w:cs="Arial"/>
                <w:szCs w:val="16"/>
              </w:rPr>
            </w:pPr>
            <w:r>
              <w:rPr>
                <w:rFonts w:cs="Arial"/>
                <w:szCs w:val="16"/>
              </w:rPr>
              <w:t>2.35</w:t>
            </w:r>
          </w:p>
        </w:tc>
        <w:tc>
          <w:tcPr>
            <w:tcW w:w="295" w:type="pct"/>
            <w:tcBorders>
              <w:top w:val="single" w:sz="2" w:space="0" w:color="auto"/>
              <w:left w:val="nil"/>
              <w:bottom w:val="nil"/>
              <w:right w:val="nil"/>
            </w:tcBorders>
            <w:vAlign w:val="center"/>
            <w:hideMark/>
          </w:tcPr>
          <w:p w14:paraId="5E6B0F9A" w14:textId="77777777" w:rsidR="0020189C" w:rsidRDefault="00020705">
            <w:pPr>
              <w:pStyle w:val="table1"/>
              <w:rPr>
                <w:rFonts w:cs="Arial"/>
                <w:szCs w:val="16"/>
              </w:rPr>
            </w:pPr>
            <w:r>
              <w:rPr>
                <w:rFonts w:cs="Arial"/>
                <w:szCs w:val="16"/>
              </w:rPr>
              <w:t>0.9</w:t>
            </w:r>
          </w:p>
        </w:tc>
      </w:tr>
      <w:tr w:rsidR="0020189C" w14:paraId="5E6B0FAC" w14:textId="77777777">
        <w:tc>
          <w:tcPr>
            <w:tcW w:w="472" w:type="pct"/>
            <w:tcBorders>
              <w:top w:val="nil"/>
              <w:left w:val="nil"/>
              <w:bottom w:val="nil"/>
              <w:right w:val="nil"/>
            </w:tcBorders>
            <w:vAlign w:val="center"/>
            <w:hideMark/>
          </w:tcPr>
          <w:p w14:paraId="5E6B0F9C" w14:textId="77777777" w:rsidR="0020189C" w:rsidRDefault="00020705">
            <w:pPr>
              <w:pStyle w:val="table1"/>
              <w:rPr>
                <w:rFonts w:cs="Arial"/>
                <w:b/>
                <w:szCs w:val="16"/>
              </w:rPr>
            </w:pPr>
            <w:r>
              <w:rPr>
                <w:rFonts w:cs="Arial"/>
                <w:b/>
                <w:szCs w:val="16"/>
              </w:rPr>
              <w:t>EC</w:t>
            </w:r>
          </w:p>
        </w:tc>
        <w:tc>
          <w:tcPr>
            <w:tcW w:w="286" w:type="pct"/>
            <w:tcBorders>
              <w:top w:val="nil"/>
              <w:left w:val="nil"/>
              <w:bottom w:val="nil"/>
              <w:right w:val="nil"/>
            </w:tcBorders>
            <w:vAlign w:val="center"/>
            <w:hideMark/>
          </w:tcPr>
          <w:p w14:paraId="5E6B0F9D" w14:textId="77777777" w:rsidR="0020189C" w:rsidRDefault="00020705">
            <w:pPr>
              <w:pStyle w:val="table1"/>
              <w:rPr>
                <w:b/>
              </w:rPr>
            </w:pPr>
            <w:r>
              <w:rPr>
                <w:b/>
              </w:rPr>
              <w:t>µS cm</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F9E" w14:textId="77777777" w:rsidR="0020189C" w:rsidRDefault="00020705">
            <w:pPr>
              <w:pStyle w:val="table1"/>
              <w:rPr>
                <w:rFonts w:cs="Arial"/>
                <w:szCs w:val="16"/>
              </w:rPr>
            </w:pPr>
            <w:r>
              <w:rPr>
                <w:rFonts w:cs="Arial"/>
                <w:szCs w:val="16"/>
              </w:rPr>
              <w:t>2060</w:t>
            </w:r>
          </w:p>
        </w:tc>
        <w:tc>
          <w:tcPr>
            <w:tcW w:w="315" w:type="pct"/>
            <w:tcBorders>
              <w:top w:val="nil"/>
              <w:left w:val="nil"/>
              <w:bottom w:val="nil"/>
              <w:right w:val="nil"/>
            </w:tcBorders>
            <w:vAlign w:val="center"/>
            <w:hideMark/>
          </w:tcPr>
          <w:p w14:paraId="5E6B0F9F" w14:textId="77777777" w:rsidR="0020189C" w:rsidRDefault="00020705">
            <w:pPr>
              <w:pStyle w:val="table1"/>
              <w:rPr>
                <w:rFonts w:cs="Arial"/>
                <w:szCs w:val="16"/>
              </w:rPr>
            </w:pPr>
            <w:r>
              <w:rPr>
                <w:rFonts w:cs="Arial"/>
                <w:szCs w:val="16"/>
              </w:rPr>
              <w:t>300.5</w:t>
            </w:r>
          </w:p>
        </w:tc>
        <w:tc>
          <w:tcPr>
            <w:tcW w:w="291" w:type="pct"/>
            <w:tcBorders>
              <w:top w:val="nil"/>
              <w:left w:val="nil"/>
              <w:bottom w:val="nil"/>
              <w:right w:val="nil"/>
            </w:tcBorders>
            <w:vAlign w:val="center"/>
          </w:tcPr>
          <w:p w14:paraId="5E6B0FA0" w14:textId="77777777" w:rsidR="0020189C" w:rsidRDefault="0020189C">
            <w:pPr>
              <w:pStyle w:val="table1"/>
            </w:pPr>
          </w:p>
        </w:tc>
        <w:tc>
          <w:tcPr>
            <w:tcW w:w="292" w:type="pct"/>
            <w:tcBorders>
              <w:top w:val="nil"/>
              <w:left w:val="nil"/>
              <w:bottom w:val="nil"/>
              <w:right w:val="nil"/>
            </w:tcBorders>
            <w:vAlign w:val="center"/>
            <w:hideMark/>
          </w:tcPr>
          <w:p w14:paraId="5E6B0FA1" w14:textId="77777777" w:rsidR="0020189C" w:rsidRDefault="00020705">
            <w:pPr>
              <w:pStyle w:val="table1"/>
              <w:rPr>
                <w:rFonts w:cs="Arial"/>
                <w:szCs w:val="16"/>
              </w:rPr>
            </w:pPr>
            <w:r>
              <w:rPr>
                <w:rFonts w:cs="Arial"/>
                <w:szCs w:val="16"/>
              </w:rPr>
              <w:t>220.5</w:t>
            </w:r>
          </w:p>
        </w:tc>
        <w:tc>
          <w:tcPr>
            <w:tcW w:w="292" w:type="pct"/>
            <w:tcBorders>
              <w:top w:val="nil"/>
              <w:left w:val="nil"/>
              <w:bottom w:val="nil"/>
              <w:right w:val="nil"/>
            </w:tcBorders>
            <w:vAlign w:val="center"/>
            <w:hideMark/>
          </w:tcPr>
          <w:p w14:paraId="5E6B0FA2" w14:textId="77777777" w:rsidR="0020189C" w:rsidRDefault="00020705">
            <w:pPr>
              <w:pStyle w:val="table1"/>
              <w:rPr>
                <w:rFonts w:cs="Arial"/>
                <w:szCs w:val="16"/>
              </w:rPr>
            </w:pPr>
            <w:r>
              <w:rPr>
                <w:rFonts w:cs="Arial"/>
                <w:szCs w:val="16"/>
              </w:rPr>
              <w:t>48.5</w:t>
            </w:r>
          </w:p>
        </w:tc>
        <w:tc>
          <w:tcPr>
            <w:tcW w:w="304" w:type="pct"/>
            <w:tcBorders>
              <w:top w:val="nil"/>
              <w:left w:val="nil"/>
              <w:bottom w:val="nil"/>
              <w:right w:val="nil"/>
            </w:tcBorders>
            <w:vAlign w:val="center"/>
            <w:hideMark/>
          </w:tcPr>
          <w:p w14:paraId="5E6B0FA3" w14:textId="77777777" w:rsidR="0020189C" w:rsidRDefault="00020705">
            <w:pPr>
              <w:pStyle w:val="table1"/>
              <w:rPr>
                <w:rFonts w:cs="Arial"/>
                <w:szCs w:val="16"/>
              </w:rPr>
            </w:pPr>
            <w:r>
              <w:rPr>
                <w:rFonts w:cs="Arial"/>
                <w:szCs w:val="16"/>
              </w:rPr>
              <w:t>31</w:t>
            </w:r>
          </w:p>
        </w:tc>
        <w:tc>
          <w:tcPr>
            <w:tcW w:w="310" w:type="pct"/>
            <w:tcBorders>
              <w:top w:val="nil"/>
              <w:left w:val="nil"/>
              <w:bottom w:val="nil"/>
              <w:right w:val="nil"/>
            </w:tcBorders>
            <w:vAlign w:val="center"/>
            <w:hideMark/>
          </w:tcPr>
          <w:p w14:paraId="5E6B0FA4" w14:textId="77777777" w:rsidR="0020189C" w:rsidRDefault="00020705">
            <w:pPr>
              <w:pStyle w:val="table1"/>
              <w:rPr>
                <w:rFonts w:cs="Arial"/>
                <w:szCs w:val="16"/>
              </w:rPr>
            </w:pPr>
            <w:r>
              <w:rPr>
                <w:rFonts w:cs="Arial"/>
                <w:szCs w:val="16"/>
              </w:rPr>
              <w:t>57.5</w:t>
            </w:r>
          </w:p>
        </w:tc>
        <w:tc>
          <w:tcPr>
            <w:tcW w:w="326" w:type="pct"/>
            <w:tcBorders>
              <w:top w:val="nil"/>
              <w:left w:val="nil"/>
              <w:bottom w:val="nil"/>
              <w:right w:val="nil"/>
            </w:tcBorders>
            <w:vAlign w:val="center"/>
            <w:hideMark/>
          </w:tcPr>
          <w:p w14:paraId="5E6B0FA5" w14:textId="77777777" w:rsidR="0020189C" w:rsidRDefault="00020705">
            <w:pPr>
              <w:pStyle w:val="table1"/>
              <w:rPr>
                <w:rFonts w:cs="Arial"/>
                <w:szCs w:val="16"/>
              </w:rPr>
            </w:pPr>
            <w:r>
              <w:rPr>
                <w:rFonts w:cs="Arial"/>
                <w:szCs w:val="16"/>
              </w:rPr>
              <w:t>93.1</w:t>
            </w:r>
          </w:p>
        </w:tc>
        <w:tc>
          <w:tcPr>
            <w:tcW w:w="293" w:type="pct"/>
            <w:tcBorders>
              <w:top w:val="nil"/>
              <w:left w:val="nil"/>
              <w:bottom w:val="nil"/>
              <w:right w:val="nil"/>
            </w:tcBorders>
            <w:vAlign w:val="center"/>
            <w:hideMark/>
          </w:tcPr>
          <w:p w14:paraId="5E6B0FA6" w14:textId="77777777" w:rsidR="0020189C" w:rsidRDefault="00020705">
            <w:pPr>
              <w:pStyle w:val="table1"/>
              <w:rPr>
                <w:rFonts w:cs="Arial"/>
                <w:szCs w:val="16"/>
              </w:rPr>
            </w:pPr>
            <w:r>
              <w:rPr>
                <w:rFonts w:cs="Arial"/>
                <w:szCs w:val="16"/>
              </w:rPr>
              <w:t>42.5</w:t>
            </w:r>
          </w:p>
        </w:tc>
        <w:tc>
          <w:tcPr>
            <w:tcW w:w="293" w:type="pct"/>
            <w:tcBorders>
              <w:top w:val="nil"/>
              <w:left w:val="nil"/>
              <w:bottom w:val="nil"/>
              <w:right w:val="nil"/>
            </w:tcBorders>
            <w:vAlign w:val="center"/>
            <w:hideMark/>
          </w:tcPr>
          <w:p w14:paraId="5E6B0FA7" w14:textId="77777777" w:rsidR="0020189C" w:rsidRDefault="00020705">
            <w:pPr>
              <w:pStyle w:val="table1"/>
              <w:rPr>
                <w:rFonts w:cs="Arial"/>
                <w:szCs w:val="16"/>
              </w:rPr>
            </w:pPr>
            <w:r>
              <w:rPr>
                <w:rFonts w:cs="Arial"/>
                <w:szCs w:val="16"/>
              </w:rPr>
              <w:t>23</w:t>
            </w:r>
          </w:p>
        </w:tc>
        <w:tc>
          <w:tcPr>
            <w:tcW w:w="293" w:type="pct"/>
            <w:tcBorders>
              <w:top w:val="nil"/>
              <w:left w:val="nil"/>
              <w:bottom w:val="nil"/>
              <w:right w:val="nil"/>
            </w:tcBorders>
            <w:vAlign w:val="center"/>
            <w:hideMark/>
          </w:tcPr>
          <w:p w14:paraId="5E6B0FA8" w14:textId="77777777" w:rsidR="0020189C" w:rsidRDefault="00020705">
            <w:pPr>
              <w:pStyle w:val="table1"/>
              <w:rPr>
                <w:rFonts w:cs="Arial"/>
                <w:szCs w:val="16"/>
              </w:rPr>
            </w:pPr>
            <w:r>
              <w:rPr>
                <w:rFonts w:cs="Arial"/>
                <w:szCs w:val="16"/>
              </w:rPr>
              <w:t>44</w:t>
            </w:r>
          </w:p>
        </w:tc>
        <w:tc>
          <w:tcPr>
            <w:tcW w:w="355" w:type="pct"/>
            <w:tcBorders>
              <w:top w:val="nil"/>
              <w:left w:val="nil"/>
              <w:bottom w:val="nil"/>
              <w:right w:val="nil"/>
            </w:tcBorders>
            <w:vAlign w:val="center"/>
            <w:hideMark/>
          </w:tcPr>
          <w:p w14:paraId="5E6B0FA9" w14:textId="77777777" w:rsidR="0020189C" w:rsidRDefault="00020705">
            <w:pPr>
              <w:pStyle w:val="table1"/>
              <w:rPr>
                <w:rFonts w:cs="Arial"/>
                <w:szCs w:val="16"/>
              </w:rPr>
            </w:pPr>
            <w:r>
              <w:rPr>
                <w:rFonts w:cs="Arial"/>
                <w:szCs w:val="16"/>
              </w:rPr>
              <w:t>21</w:t>
            </w:r>
          </w:p>
        </w:tc>
        <w:tc>
          <w:tcPr>
            <w:tcW w:w="294" w:type="pct"/>
            <w:tcBorders>
              <w:top w:val="nil"/>
              <w:left w:val="nil"/>
              <w:bottom w:val="nil"/>
              <w:right w:val="nil"/>
            </w:tcBorders>
            <w:vAlign w:val="center"/>
            <w:hideMark/>
          </w:tcPr>
          <w:p w14:paraId="5E6B0FAA" w14:textId="77777777" w:rsidR="0020189C" w:rsidRDefault="00020705">
            <w:pPr>
              <w:pStyle w:val="table1"/>
              <w:rPr>
                <w:rFonts w:cs="Arial"/>
                <w:szCs w:val="16"/>
              </w:rPr>
            </w:pPr>
            <w:r>
              <w:rPr>
                <w:rFonts w:cs="Arial"/>
                <w:szCs w:val="16"/>
              </w:rPr>
              <w:t>44</w:t>
            </w:r>
          </w:p>
        </w:tc>
        <w:tc>
          <w:tcPr>
            <w:tcW w:w="295" w:type="pct"/>
            <w:tcBorders>
              <w:top w:val="nil"/>
              <w:left w:val="nil"/>
              <w:bottom w:val="nil"/>
              <w:right w:val="nil"/>
            </w:tcBorders>
            <w:vAlign w:val="center"/>
            <w:hideMark/>
          </w:tcPr>
          <w:p w14:paraId="5E6B0FAB" w14:textId="77777777" w:rsidR="0020189C" w:rsidRDefault="00020705">
            <w:pPr>
              <w:pStyle w:val="table1"/>
              <w:rPr>
                <w:rFonts w:cs="Arial"/>
                <w:szCs w:val="16"/>
              </w:rPr>
            </w:pPr>
            <w:r>
              <w:rPr>
                <w:rFonts w:cs="Arial"/>
                <w:szCs w:val="16"/>
              </w:rPr>
              <w:t>16.9</w:t>
            </w:r>
          </w:p>
        </w:tc>
      </w:tr>
      <w:tr w:rsidR="0020189C" w14:paraId="5E6B0FBD" w14:textId="77777777">
        <w:tc>
          <w:tcPr>
            <w:tcW w:w="472" w:type="pct"/>
            <w:tcBorders>
              <w:top w:val="nil"/>
              <w:left w:val="nil"/>
              <w:bottom w:val="nil"/>
              <w:right w:val="nil"/>
            </w:tcBorders>
            <w:vAlign w:val="center"/>
            <w:hideMark/>
          </w:tcPr>
          <w:p w14:paraId="5E6B0FAD" w14:textId="77777777" w:rsidR="0020189C" w:rsidRDefault="00020705">
            <w:pPr>
              <w:pStyle w:val="table1"/>
              <w:rPr>
                <w:rFonts w:cs="Arial"/>
                <w:b/>
                <w:szCs w:val="16"/>
              </w:rPr>
            </w:pPr>
            <w:r>
              <w:rPr>
                <w:rFonts w:cs="Arial"/>
                <w:b/>
                <w:szCs w:val="16"/>
              </w:rPr>
              <w:t>Temperature</w:t>
            </w:r>
          </w:p>
        </w:tc>
        <w:tc>
          <w:tcPr>
            <w:tcW w:w="286" w:type="pct"/>
            <w:tcBorders>
              <w:top w:val="nil"/>
              <w:left w:val="nil"/>
              <w:bottom w:val="nil"/>
              <w:right w:val="nil"/>
            </w:tcBorders>
            <w:vAlign w:val="center"/>
            <w:hideMark/>
          </w:tcPr>
          <w:p w14:paraId="5E6B0FAE" w14:textId="77777777" w:rsidR="0020189C" w:rsidRDefault="00020705">
            <w:pPr>
              <w:pStyle w:val="table1"/>
              <w:rPr>
                <w:b/>
              </w:rPr>
            </w:pPr>
            <w:r>
              <w:rPr>
                <w:b/>
              </w:rPr>
              <w:t>°C</w:t>
            </w:r>
          </w:p>
        </w:tc>
        <w:tc>
          <w:tcPr>
            <w:tcW w:w="287" w:type="pct"/>
            <w:tcBorders>
              <w:top w:val="nil"/>
              <w:left w:val="nil"/>
              <w:bottom w:val="nil"/>
              <w:right w:val="nil"/>
            </w:tcBorders>
            <w:vAlign w:val="center"/>
            <w:hideMark/>
          </w:tcPr>
          <w:p w14:paraId="5E6B0FAF" w14:textId="77777777" w:rsidR="0020189C" w:rsidRDefault="00020705">
            <w:pPr>
              <w:pStyle w:val="table1"/>
              <w:rPr>
                <w:rFonts w:cs="Arial"/>
                <w:szCs w:val="16"/>
              </w:rPr>
            </w:pPr>
            <w:r>
              <w:rPr>
                <w:rFonts w:cs="Arial"/>
                <w:szCs w:val="16"/>
              </w:rPr>
              <w:t>26.63</w:t>
            </w:r>
          </w:p>
        </w:tc>
        <w:tc>
          <w:tcPr>
            <w:tcW w:w="315" w:type="pct"/>
            <w:tcBorders>
              <w:top w:val="nil"/>
              <w:left w:val="nil"/>
              <w:bottom w:val="nil"/>
              <w:right w:val="nil"/>
            </w:tcBorders>
            <w:vAlign w:val="center"/>
            <w:hideMark/>
          </w:tcPr>
          <w:p w14:paraId="5E6B0FB0" w14:textId="77777777" w:rsidR="0020189C" w:rsidRDefault="00020705">
            <w:pPr>
              <w:pStyle w:val="table1"/>
              <w:rPr>
                <w:rFonts w:cs="Arial"/>
                <w:szCs w:val="16"/>
              </w:rPr>
            </w:pPr>
            <w:r>
              <w:rPr>
                <w:rFonts w:cs="Arial"/>
                <w:szCs w:val="16"/>
              </w:rPr>
              <w:t>25.48</w:t>
            </w:r>
          </w:p>
        </w:tc>
        <w:tc>
          <w:tcPr>
            <w:tcW w:w="291" w:type="pct"/>
            <w:tcBorders>
              <w:top w:val="nil"/>
              <w:left w:val="nil"/>
              <w:bottom w:val="nil"/>
              <w:right w:val="nil"/>
            </w:tcBorders>
            <w:vAlign w:val="center"/>
          </w:tcPr>
          <w:p w14:paraId="5E6B0FB1" w14:textId="77777777" w:rsidR="0020189C" w:rsidRDefault="0020189C">
            <w:pPr>
              <w:pStyle w:val="table1"/>
            </w:pPr>
          </w:p>
        </w:tc>
        <w:tc>
          <w:tcPr>
            <w:tcW w:w="292" w:type="pct"/>
            <w:tcBorders>
              <w:top w:val="nil"/>
              <w:left w:val="nil"/>
              <w:bottom w:val="nil"/>
              <w:right w:val="nil"/>
            </w:tcBorders>
            <w:vAlign w:val="center"/>
            <w:hideMark/>
          </w:tcPr>
          <w:p w14:paraId="5E6B0FB2" w14:textId="77777777" w:rsidR="0020189C" w:rsidRDefault="00020705">
            <w:pPr>
              <w:pStyle w:val="table1"/>
              <w:rPr>
                <w:rFonts w:cs="Arial"/>
                <w:szCs w:val="16"/>
              </w:rPr>
            </w:pPr>
            <w:r>
              <w:rPr>
                <w:rFonts w:cs="Arial"/>
                <w:szCs w:val="16"/>
              </w:rPr>
              <w:t>21.92</w:t>
            </w:r>
          </w:p>
        </w:tc>
        <w:tc>
          <w:tcPr>
            <w:tcW w:w="292" w:type="pct"/>
            <w:tcBorders>
              <w:top w:val="nil"/>
              <w:left w:val="nil"/>
              <w:bottom w:val="nil"/>
              <w:right w:val="nil"/>
            </w:tcBorders>
            <w:vAlign w:val="center"/>
            <w:hideMark/>
          </w:tcPr>
          <w:p w14:paraId="5E6B0FB3" w14:textId="77777777" w:rsidR="0020189C" w:rsidRDefault="00020705">
            <w:pPr>
              <w:pStyle w:val="table1"/>
              <w:rPr>
                <w:rFonts w:cs="Arial"/>
                <w:szCs w:val="16"/>
              </w:rPr>
            </w:pPr>
            <w:r>
              <w:rPr>
                <w:rFonts w:cs="Arial"/>
                <w:szCs w:val="16"/>
              </w:rPr>
              <w:t>22.81</w:t>
            </w:r>
          </w:p>
        </w:tc>
        <w:tc>
          <w:tcPr>
            <w:tcW w:w="304" w:type="pct"/>
            <w:tcBorders>
              <w:top w:val="nil"/>
              <w:left w:val="nil"/>
              <w:bottom w:val="nil"/>
              <w:right w:val="nil"/>
            </w:tcBorders>
            <w:vAlign w:val="center"/>
            <w:hideMark/>
          </w:tcPr>
          <w:p w14:paraId="5E6B0FB4" w14:textId="77777777" w:rsidR="0020189C" w:rsidRDefault="00020705">
            <w:pPr>
              <w:pStyle w:val="table1"/>
              <w:rPr>
                <w:rFonts w:cs="Arial"/>
                <w:szCs w:val="16"/>
              </w:rPr>
            </w:pPr>
            <w:r>
              <w:rPr>
                <w:rFonts w:cs="Arial"/>
                <w:szCs w:val="16"/>
              </w:rPr>
              <w:t>23.74</w:t>
            </w:r>
          </w:p>
        </w:tc>
        <w:tc>
          <w:tcPr>
            <w:tcW w:w="310" w:type="pct"/>
            <w:tcBorders>
              <w:top w:val="nil"/>
              <w:left w:val="nil"/>
              <w:bottom w:val="nil"/>
              <w:right w:val="nil"/>
            </w:tcBorders>
            <w:vAlign w:val="center"/>
            <w:hideMark/>
          </w:tcPr>
          <w:p w14:paraId="5E6B0FB5" w14:textId="77777777" w:rsidR="0020189C" w:rsidRDefault="00020705">
            <w:pPr>
              <w:pStyle w:val="table1"/>
              <w:rPr>
                <w:rFonts w:cs="Arial"/>
                <w:szCs w:val="16"/>
              </w:rPr>
            </w:pPr>
            <w:r>
              <w:rPr>
                <w:rFonts w:cs="Arial"/>
                <w:szCs w:val="16"/>
              </w:rPr>
              <w:t>22.62</w:t>
            </w:r>
          </w:p>
        </w:tc>
        <w:tc>
          <w:tcPr>
            <w:tcW w:w="326" w:type="pct"/>
            <w:tcBorders>
              <w:top w:val="nil"/>
              <w:left w:val="nil"/>
              <w:bottom w:val="nil"/>
              <w:right w:val="nil"/>
            </w:tcBorders>
            <w:vAlign w:val="center"/>
            <w:hideMark/>
          </w:tcPr>
          <w:p w14:paraId="5E6B0FB6" w14:textId="77777777" w:rsidR="0020189C" w:rsidRDefault="00020705">
            <w:pPr>
              <w:pStyle w:val="table1"/>
              <w:rPr>
                <w:rFonts w:cs="Arial"/>
                <w:szCs w:val="16"/>
              </w:rPr>
            </w:pPr>
            <w:r>
              <w:rPr>
                <w:rFonts w:cs="Arial"/>
                <w:szCs w:val="16"/>
              </w:rPr>
              <w:t>22.06</w:t>
            </w:r>
          </w:p>
        </w:tc>
        <w:tc>
          <w:tcPr>
            <w:tcW w:w="293" w:type="pct"/>
            <w:tcBorders>
              <w:top w:val="nil"/>
              <w:left w:val="nil"/>
              <w:bottom w:val="nil"/>
              <w:right w:val="nil"/>
            </w:tcBorders>
            <w:vAlign w:val="center"/>
            <w:hideMark/>
          </w:tcPr>
          <w:p w14:paraId="5E6B0FB7" w14:textId="77777777" w:rsidR="0020189C" w:rsidRDefault="00020705">
            <w:pPr>
              <w:pStyle w:val="table1"/>
              <w:rPr>
                <w:rFonts w:cs="Arial"/>
                <w:szCs w:val="16"/>
              </w:rPr>
            </w:pPr>
            <w:r>
              <w:rPr>
                <w:rFonts w:cs="Arial"/>
                <w:szCs w:val="16"/>
              </w:rPr>
              <w:t>22.95</w:t>
            </w:r>
          </w:p>
        </w:tc>
        <w:tc>
          <w:tcPr>
            <w:tcW w:w="293" w:type="pct"/>
            <w:tcBorders>
              <w:top w:val="nil"/>
              <w:left w:val="nil"/>
              <w:bottom w:val="nil"/>
              <w:right w:val="nil"/>
            </w:tcBorders>
            <w:vAlign w:val="center"/>
            <w:hideMark/>
          </w:tcPr>
          <w:p w14:paraId="5E6B0FB8" w14:textId="77777777" w:rsidR="0020189C" w:rsidRDefault="00020705">
            <w:pPr>
              <w:pStyle w:val="table1"/>
              <w:rPr>
                <w:rFonts w:cs="Arial"/>
                <w:szCs w:val="16"/>
              </w:rPr>
            </w:pPr>
            <w:r>
              <w:rPr>
                <w:rFonts w:cs="Arial"/>
                <w:szCs w:val="16"/>
              </w:rPr>
              <w:t>20.86</w:t>
            </w:r>
          </w:p>
        </w:tc>
        <w:tc>
          <w:tcPr>
            <w:tcW w:w="293" w:type="pct"/>
            <w:tcBorders>
              <w:top w:val="nil"/>
              <w:left w:val="nil"/>
              <w:bottom w:val="nil"/>
              <w:right w:val="nil"/>
            </w:tcBorders>
            <w:vAlign w:val="center"/>
            <w:hideMark/>
          </w:tcPr>
          <w:p w14:paraId="5E6B0FB9" w14:textId="77777777" w:rsidR="0020189C" w:rsidRDefault="00020705">
            <w:pPr>
              <w:pStyle w:val="table1"/>
              <w:rPr>
                <w:rFonts w:cs="Arial"/>
                <w:szCs w:val="16"/>
              </w:rPr>
            </w:pPr>
            <w:r>
              <w:rPr>
                <w:rFonts w:cs="Arial"/>
                <w:szCs w:val="16"/>
              </w:rPr>
              <w:t>23.59</w:t>
            </w:r>
          </w:p>
        </w:tc>
        <w:tc>
          <w:tcPr>
            <w:tcW w:w="355" w:type="pct"/>
            <w:tcBorders>
              <w:top w:val="nil"/>
              <w:left w:val="nil"/>
              <w:bottom w:val="nil"/>
              <w:right w:val="nil"/>
            </w:tcBorders>
            <w:vAlign w:val="center"/>
            <w:hideMark/>
          </w:tcPr>
          <w:p w14:paraId="5E6B0FBA" w14:textId="77777777" w:rsidR="0020189C" w:rsidRDefault="00020705">
            <w:pPr>
              <w:pStyle w:val="table1"/>
              <w:rPr>
                <w:rFonts w:cs="Arial"/>
                <w:szCs w:val="16"/>
              </w:rPr>
            </w:pPr>
            <w:r>
              <w:rPr>
                <w:rFonts w:cs="Arial"/>
                <w:szCs w:val="16"/>
              </w:rPr>
              <w:t>21.29</w:t>
            </w:r>
          </w:p>
        </w:tc>
        <w:tc>
          <w:tcPr>
            <w:tcW w:w="294" w:type="pct"/>
            <w:tcBorders>
              <w:top w:val="nil"/>
              <w:left w:val="nil"/>
              <w:bottom w:val="nil"/>
              <w:right w:val="nil"/>
            </w:tcBorders>
            <w:vAlign w:val="center"/>
            <w:hideMark/>
          </w:tcPr>
          <w:p w14:paraId="5E6B0FBB" w14:textId="77777777" w:rsidR="0020189C" w:rsidRDefault="00020705">
            <w:pPr>
              <w:pStyle w:val="table1"/>
              <w:rPr>
                <w:rFonts w:cs="Arial"/>
                <w:szCs w:val="16"/>
              </w:rPr>
            </w:pPr>
            <w:r>
              <w:rPr>
                <w:rFonts w:cs="Arial"/>
                <w:szCs w:val="16"/>
              </w:rPr>
              <w:t>22.09</w:t>
            </w:r>
          </w:p>
        </w:tc>
        <w:tc>
          <w:tcPr>
            <w:tcW w:w="295" w:type="pct"/>
            <w:tcBorders>
              <w:top w:val="nil"/>
              <w:left w:val="nil"/>
              <w:bottom w:val="nil"/>
              <w:right w:val="nil"/>
            </w:tcBorders>
            <w:vAlign w:val="center"/>
            <w:hideMark/>
          </w:tcPr>
          <w:p w14:paraId="5E6B0FBC" w14:textId="77777777" w:rsidR="0020189C" w:rsidRDefault="00020705">
            <w:pPr>
              <w:pStyle w:val="table1"/>
              <w:rPr>
                <w:rFonts w:cs="Arial"/>
                <w:szCs w:val="16"/>
              </w:rPr>
            </w:pPr>
            <w:r>
              <w:rPr>
                <w:rFonts w:cs="Arial"/>
                <w:szCs w:val="16"/>
              </w:rPr>
              <w:t>21.91</w:t>
            </w:r>
          </w:p>
        </w:tc>
      </w:tr>
      <w:tr w:rsidR="0020189C" w14:paraId="5E6B0FCE" w14:textId="77777777">
        <w:tc>
          <w:tcPr>
            <w:tcW w:w="472" w:type="pct"/>
            <w:tcBorders>
              <w:top w:val="nil"/>
              <w:left w:val="nil"/>
              <w:bottom w:val="nil"/>
              <w:right w:val="nil"/>
            </w:tcBorders>
            <w:vAlign w:val="center"/>
            <w:hideMark/>
          </w:tcPr>
          <w:p w14:paraId="5E6B0FBE" w14:textId="77777777" w:rsidR="0020189C" w:rsidRDefault="00020705">
            <w:pPr>
              <w:pStyle w:val="table1"/>
              <w:rPr>
                <w:rFonts w:cs="Arial"/>
                <w:b/>
                <w:szCs w:val="16"/>
              </w:rPr>
            </w:pPr>
            <w:r>
              <w:rPr>
                <w:rFonts w:cs="Arial"/>
                <w:b/>
                <w:szCs w:val="16"/>
              </w:rPr>
              <w:t>pH</w:t>
            </w:r>
          </w:p>
        </w:tc>
        <w:tc>
          <w:tcPr>
            <w:tcW w:w="286" w:type="pct"/>
            <w:tcBorders>
              <w:top w:val="nil"/>
              <w:left w:val="nil"/>
              <w:bottom w:val="nil"/>
              <w:right w:val="nil"/>
            </w:tcBorders>
            <w:vAlign w:val="center"/>
            <w:hideMark/>
          </w:tcPr>
          <w:p w14:paraId="5E6B0FBF" w14:textId="77777777" w:rsidR="0020189C" w:rsidRDefault="00020705">
            <w:pPr>
              <w:pStyle w:val="table1"/>
              <w:rPr>
                <w:b/>
              </w:rPr>
            </w:pPr>
            <w:r>
              <w:rPr>
                <w:b/>
              </w:rPr>
              <w:t>Units</w:t>
            </w:r>
          </w:p>
        </w:tc>
        <w:tc>
          <w:tcPr>
            <w:tcW w:w="287" w:type="pct"/>
            <w:tcBorders>
              <w:top w:val="nil"/>
              <w:left w:val="nil"/>
              <w:bottom w:val="nil"/>
              <w:right w:val="nil"/>
            </w:tcBorders>
            <w:vAlign w:val="center"/>
            <w:hideMark/>
          </w:tcPr>
          <w:p w14:paraId="5E6B0FC0" w14:textId="77777777" w:rsidR="0020189C" w:rsidRDefault="00020705">
            <w:pPr>
              <w:pStyle w:val="table1"/>
              <w:rPr>
                <w:rFonts w:cs="Arial"/>
                <w:szCs w:val="16"/>
              </w:rPr>
            </w:pPr>
            <w:r>
              <w:rPr>
                <w:rFonts w:cs="Arial"/>
                <w:szCs w:val="16"/>
              </w:rPr>
              <w:t>8.83</w:t>
            </w:r>
          </w:p>
        </w:tc>
        <w:tc>
          <w:tcPr>
            <w:tcW w:w="315" w:type="pct"/>
            <w:tcBorders>
              <w:top w:val="nil"/>
              <w:left w:val="nil"/>
              <w:bottom w:val="nil"/>
              <w:right w:val="nil"/>
            </w:tcBorders>
            <w:vAlign w:val="center"/>
            <w:hideMark/>
          </w:tcPr>
          <w:p w14:paraId="5E6B0FC1" w14:textId="77777777" w:rsidR="0020189C" w:rsidRDefault="00020705">
            <w:pPr>
              <w:pStyle w:val="table1"/>
              <w:rPr>
                <w:rFonts w:cs="Arial"/>
                <w:szCs w:val="16"/>
              </w:rPr>
            </w:pPr>
            <w:r>
              <w:rPr>
                <w:rFonts w:cs="Arial"/>
                <w:szCs w:val="16"/>
              </w:rPr>
              <w:t>7.64</w:t>
            </w:r>
          </w:p>
        </w:tc>
        <w:tc>
          <w:tcPr>
            <w:tcW w:w="291" w:type="pct"/>
            <w:tcBorders>
              <w:top w:val="nil"/>
              <w:left w:val="nil"/>
              <w:bottom w:val="nil"/>
              <w:right w:val="nil"/>
            </w:tcBorders>
            <w:vAlign w:val="center"/>
          </w:tcPr>
          <w:p w14:paraId="5E6B0FC2" w14:textId="77777777" w:rsidR="0020189C" w:rsidRDefault="0020189C">
            <w:pPr>
              <w:pStyle w:val="table1"/>
            </w:pPr>
          </w:p>
        </w:tc>
        <w:tc>
          <w:tcPr>
            <w:tcW w:w="292" w:type="pct"/>
            <w:tcBorders>
              <w:top w:val="nil"/>
              <w:left w:val="nil"/>
              <w:bottom w:val="nil"/>
              <w:right w:val="nil"/>
            </w:tcBorders>
            <w:vAlign w:val="center"/>
            <w:hideMark/>
          </w:tcPr>
          <w:p w14:paraId="5E6B0FC3" w14:textId="77777777" w:rsidR="0020189C" w:rsidRDefault="00020705">
            <w:pPr>
              <w:pStyle w:val="table1"/>
              <w:rPr>
                <w:rFonts w:cs="Arial"/>
                <w:szCs w:val="16"/>
              </w:rPr>
            </w:pPr>
            <w:r>
              <w:rPr>
                <w:rFonts w:cs="Arial"/>
                <w:szCs w:val="16"/>
              </w:rPr>
              <w:t>6.45</w:t>
            </w:r>
          </w:p>
        </w:tc>
        <w:tc>
          <w:tcPr>
            <w:tcW w:w="292" w:type="pct"/>
            <w:tcBorders>
              <w:top w:val="nil"/>
              <w:left w:val="nil"/>
              <w:bottom w:val="nil"/>
              <w:right w:val="nil"/>
            </w:tcBorders>
            <w:vAlign w:val="center"/>
            <w:hideMark/>
          </w:tcPr>
          <w:p w14:paraId="5E6B0FC4" w14:textId="77777777" w:rsidR="0020189C" w:rsidRDefault="00020705">
            <w:pPr>
              <w:pStyle w:val="table1"/>
              <w:rPr>
                <w:rFonts w:cs="Arial"/>
                <w:szCs w:val="16"/>
              </w:rPr>
            </w:pPr>
            <w:r>
              <w:rPr>
                <w:rFonts w:cs="Arial"/>
                <w:szCs w:val="16"/>
              </w:rPr>
              <w:t>6.15</w:t>
            </w:r>
          </w:p>
        </w:tc>
        <w:tc>
          <w:tcPr>
            <w:tcW w:w="304" w:type="pct"/>
            <w:tcBorders>
              <w:top w:val="nil"/>
              <w:left w:val="nil"/>
              <w:bottom w:val="nil"/>
              <w:right w:val="nil"/>
            </w:tcBorders>
            <w:vAlign w:val="center"/>
            <w:hideMark/>
          </w:tcPr>
          <w:p w14:paraId="5E6B0FC5" w14:textId="77777777" w:rsidR="0020189C" w:rsidRDefault="00020705">
            <w:pPr>
              <w:pStyle w:val="table1"/>
              <w:rPr>
                <w:rFonts w:cs="Arial"/>
                <w:szCs w:val="16"/>
              </w:rPr>
            </w:pPr>
            <w:r>
              <w:rPr>
                <w:rFonts w:cs="Arial"/>
                <w:szCs w:val="16"/>
              </w:rPr>
              <w:t>6.06</w:t>
            </w:r>
          </w:p>
        </w:tc>
        <w:tc>
          <w:tcPr>
            <w:tcW w:w="310" w:type="pct"/>
            <w:tcBorders>
              <w:top w:val="nil"/>
              <w:left w:val="nil"/>
              <w:bottom w:val="nil"/>
              <w:right w:val="nil"/>
            </w:tcBorders>
            <w:vAlign w:val="center"/>
            <w:hideMark/>
          </w:tcPr>
          <w:p w14:paraId="5E6B0FC6" w14:textId="77777777" w:rsidR="0020189C" w:rsidRDefault="00020705">
            <w:pPr>
              <w:pStyle w:val="table1"/>
              <w:rPr>
                <w:rFonts w:cs="Arial"/>
                <w:szCs w:val="16"/>
              </w:rPr>
            </w:pPr>
            <w:r>
              <w:rPr>
                <w:rFonts w:cs="Arial"/>
                <w:szCs w:val="16"/>
              </w:rPr>
              <w:t>6.38</w:t>
            </w:r>
          </w:p>
        </w:tc>
        <w:tc>
          <w:tcPr>
            <w:tcW w:w="326" w:type="pct"/>
            <w:tcBorders>
              <w:top w:val="nil"/>
              <w:left w:val="nil"/>
              <w:bottom w:val="nil"/>
              <w:right w:val="nil"/>
            </w:tcBorders>
            <w:vAlign w:val="center"/>
            <w:hideMark/>
          </w:tcPr>
          <w:p w14:paraId="5E6B0FC7" w14:textId="77777777" w:rsidR="0020189C" w:rsidRDefault="00020705">
            <w:pPr>
              <w:pStyle w:val="table1"/>
              <w:rPr>
                <w:rFonts w:cs="Arial"/>
                <w:szCs w:val="16"/>
              </w:rPr>
            </w:pPr>
            <w:r>
              <w:rPr>
                <w:rFonts w:cs="Arial"/>
                <w:szCs w:val="16"/>
              </w:rPr>
              <w:t>7.30</w:t>
            </w:r>
          </w:p>
        </w:tc>
        <w:tc>
          <w:tcPr>
            <w:tcW w:w="293" w:type="pct"/>
            <w:tcBorders>
              <w:top w:val="nil"/>
              <w:left w:val="nil"/>
              <w:bottom w:val="nil"/>
              <w:right w:val="nil"/>
            </w:tcBorders>
            <w:vAlign w:val="center"/>
            <w:hideMark/>
          </w:tcPr>
          <w:p w14:paraId="5E6B0FC8" w14:textId="77777777" w:rsidR="0020189C" w:rsidRDefault="00020705">
            <w:pPr>
              <w:pStyle w:val="table1"/>
              <w:rPr>
                <w:rFonts w:cs="Arial"/>
                <w:szCs w:val="16"/>
              </w:rPr>
            </w:pPr>
            <w:r>
              <w:rPr>
                <w:rFonts w:cs="Arial"/>
                <w:szCs w:val="16"/>
              </w:rPr>
              <w:t>6.07</w:t>
            </w:r>
          </w:p>
        </w:tc>
        <w:tc>
          <w:tcPr>
            <w:tcW w:w="293" w:type="pct"/>
            <w:tcBorders>
              <w:top w:val="nil"/>
              <w:left w:val="nil"/>
              <w:bottom w:val="nil"/>
              <w:right w:val="nil"/>
            </w:tcBorders>
            <w:vAlign w:val="center"/>
            <w:hideMark/>
          </w:tcPr>
          <w:p w14:paraId="5E6B0FC9" w14:textId="77777777" w:rsidR="0020189C" w:rsidRDefault="00020705">
            <w:pPr>
              <w:pStyle w:val="table1"/>
              <w:rPr>
                <w:rFonts w:cs="Arial"/>
                <w:szCs w:val="16"/>
              </w:rPr>
            </w:pPr>
            <w:r>
              <w:rPr>
                <w:rFonts w:cs="Arial"/>
                <w:szCs w:val="16"/>
              </w:rPr>
              <w:t>5.87</w:t>
            </w:r>
          </w:p>
        </w:tc>
        <w:tc>
          <w:tcPr>
            <w:tcW w:w="293" w:type="pct"/>
            <w:tcBorders>
              <w:top w:val="nil"/>
              <w:left w:val="nil"/>
              <w:bottom w:val="nil"/>
              <w:right w:val="nil"/>
            </w:tcBorders>
            <w:vAlign w:val="center"/>
            <w:hideMark/>
          </w:tcPr>
          <w:p w14:paraId="5E6B0FCA" w14:textId="77777777" w:rsidR="0020189C" w:rsidRDefault="00020705">
            <w:pPr>
              <w:pStyle w:val="table1"/>
              <w:rPr>
                <w:rFonts w:cs="Arial"/>
                <w:szCs w:val="16"/>
              </w:rPr>
            </w:pPr>
            <w:r>
              <w:rPr>
                <w:rFonts w:cs="Arial"/>
                <w:szCs w:val="16"/>
              </w:rPr>
              <w:t>6.28</w:t>
            </w:r>
          </w:p>
        </w:tc>
        <w:tc>
          <w:tcPr>
            <w:tcW w:w="355" w:type="pct"/>
            <w:tcBorders>
              <w:top w:val="nil"/>
              <w:left w:val="nil"/>
              <w:bottom w:val="nil"/>
              <w:right w:val="nil"/>
            </w:tcBorders>
            <w:vAlign w:val="center"/>
            <w:hideMark/>
          </w:tcPr>
          <w:p w14:paraId="5E6B0FCB" w14:textId="77777777" w:rsidR="0020189C" w:rsidRDefault="00020705">
            <w:pPr>
              <w:pStyle w:val="table1"/>
              <w:rPr>
                <w:rFonts w:cs="Arial"/>
                <w:szCs w:val="16"/>
              </w:rPr>
            </w:pPr>
            <w:r>
              <w:rPr>
                <w:rFonts w:cs="Arial"/>
                <w:szCs w:val="16"/>
              </w:rPr>
              <w:t>5.90</w:t>
            </w:r>
          </w:p>
        </w:tc>
        <w:tc>
          <w:tcPr>
            <w:tcW w:w="294" w:type="pct"/>
            <w:tcBorders>
              <w:top w:val="nil"/>
              <w:left w:val="nil"/>
              <w:bottom w:val="nil"/>
              <w:right w:val="nil"/>
            </w:tcBorders>
            <w:vAlign w:val="center"/>
            <w:hideMark/>
          </w:tcPr>
          <w:p w14:paraId="5E6B0FCC" w14:textId="77777777" w:rsidR="0020189C" w:rsidRDefault="00020705">
            <w:pPr>
              <w:pStyle w:val="table1"/>
              <w:rPr>
                <w:rFonts w:cs="Arial"/>
                <w:szCs w:val="16"/>
              </w:rPr>
            </w:pPr>
            <w:r>
              <w:rPr>
                <w:rFonts w:cs="Arial"/>
                <w:szCs w:val="16"/>
              </w:rPr>
              <w:t>6.27</w:t>
            </w:r>
          </w:p>
        </w:tc>
        <w:tc>
          <w:tcPr>
            <w:tcW w:w="295" w:type="pct"/>
            <w:tcBorders>
              <w:top w:val="nil"/>
              <w:left w:val="nil"/>
              <w:bottom w:val="nil"/>
              <w:right w:val="nil"/>
            </w:tcBorders>
            <w:vAlign w:val="center"/>
            <w:hideMark/>
          </w:tcPr>
          <w:p w14:paraId="5E6B0FCD" w14:textId="77777777" w:rsidR="0020189C" w:rsidRDefault="00020705">
            <w:pPr>
              <w:pStyle w:val="table1"/>
              <w:rPr>
                <w:rFonts w:cs="Arial"/>
                <w:szCs w:val="16"/>
              </w:rPr>
            </w:pPr>
            <w:r>
              <w:rPr>
                <w:rFonts w:cs="Arial"/>
                <w:szCs w:val="16"/>
              </w:rPr>
              <w:t>5.34</w:t>
            </w:r>
          </w:p>
        </w:tc>
      </w:tr>
      <w:tr w:rsidR="0020189C" w14:paraId="5E6B0FDF" w14:textId="77777777">
        <w:tc>
          <w:tcPr>
            <w:tcW w:w="472" w:type="pct"/>
            <w:tcBorders>
              <w:top w:val="nil"/>
              <w:left w:val="nil"/>
              <w:bottom w:val="nil"/>
              <w:right w:val="nil"/>
            </w:tcBorders>
            <w:vAlign w:val="center"/>
            <w:hideMark/>
          </w:tcPr>
          <w:p w14:paraId="5E6B0FCF" w14:textId="77777777" w:rsidR="0020189C" w:rsidRDefault="00020705">
            <w:pPr>
              <w:pStyle w:val="table1"/>
              <w:rPr>
                <w:rFonts w:cs="Arial"/>
                <w:b/>
                <w:szCs w:val="16"/>
              </w:rPr>
            </w:pPr>
            <w:r>
              <w:rPr>
                <w:rFonts w:cs="Arial"/>
                <w:b/>
                <w:szCs w:val="16"/>
              </w:rPr>
              <w:t>DO</w:t>
            </w:r>
          </w:p>
        </w:tc>
        <w:tc>
          <w:tcPr>
            <w:tcW w:w="286" w:type="pct"/>
            <w:tcBorders>
              <w:top w:val="nil"/>
              <w:left w:val="nil"/>
              <w:bottom w:val="nil"/>
              <w:right w:val="nil"/>
            </w:tcBorders>
            <w:vAlign w:val="center"/>
            <w:hideMark/>
          </w:tcPr>
          <w:p w14:paraId="5E6B0FD0"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FD1" w14:textId="77777777" w:rsidR="0020189C" w:rsidRDefault="00020705">
            <w:pPr>
              <w:pStyle w:val="table1"/>
              <w:rPr>
                <w:rFonts w:cs="Arial"/>
                <w:szCs w:val="16"/>
              </w:rPr>
            </w:pPr>
            <w:r>
              <w:rPr>
                <w:rFonts w:cs="Arial"/>
                <w:szCs w:val="16"/>
              </w:rPr>
              <w:t>10.17</w:t>
            </w:r>
          </w:p>
        </w:tc>
        <w:tc>
          <w:tcPr>
            <w:tcW w:w="315" w:type="pct"/>
            <w:tcBorders>
              <w:top w:val="nil"/>
              <w:left w:val="nil"/>
              <w:bottom w:val="nil"/>
              <w:right w:val="nil"/>
            </w:tcBorders>
            <w:vAlign w:val="center"/>
            <w:hideMark/>
          </w:tcPr>
          <w:p w14:paraId="5E6B0FD2" w14:textId="77777777" w:rsidR="0020189C" w:rsidRDefault="00020705">
            <w:pPr>
              <w:pStyle w:val="table1"/>
              <w:rPr>
                <w:rFonts w:cs="Arial"/>
                <w:szCs w:val="16"/>
              </w:rPr>
            </w:pPr>
            <w:r>
              <w:rPr>
                <w:rFonts w:cs="Arial"/>
                <w:szCs w:val="16"/>
              </w:rPr>
              <w:t>7.24</w:t>
            </w:r>
          </w:p>
        </w:tc>
        <w:tc>
          <w:tcPr>
            <w:tcW w:w="291" w:type="pct"/>
            <w:tcBorders>
              <w:top w:val="nil"/>
              <w:left w:val="nil"/>
              <w:bottom w:val="nil"/>
              <w:right w:val="nil"/>
            </w:tcBorders>
            <w:vAlign w:val="center"/>
          </w:tcPr>
          <w:p w14:paraId="5E6B0FD3" w14:textId="77777777" w:rsidR="0020189C" w:rsidRDefault="0020189C">
            <w:pPr>
              <w:pStyle w:val="table1"/>
            </w:pPr>
          </w:p>
        </w:tc>
        <w:tc>
          <w:tcPr>
            <w:tcW w:w="292" w:type="pct"/>
            <w:tcBorders>
              <w:top w:val="nil"/>
              <w:left w:val="nil"/>
              <w:bottom w:val="nil"/>
              <w:right w:val="nil"/>
            </w:tcBorders>
            <w:vAlign w:val="center"/>
            <w:hideMark/>
          </w:tcPr>
          <w:p w14:paraId="5E6B0FD4" w14:textId="77777777" w:rsidR="0020189C" w:rsidRDefault="00020705">
            <w:pPr>
              <w:pStyle w:val="table1"/>
              <w:rPr>
                <w:rFonts w:cs="Arial"/>
                <w:szCs w:val="16"/>
              </w:rPr>
            </w:pPr>
            <w:r>
              <w:rPr>
                <w:rFonts w:cs="Arial"/>
                <w:szCs w:val="16"/>
              </w:rPr>
              <w:t>1.72</w:t>
            </w:r>
          </w:p>
        </w:tc>
        <w:tc>
          <w:tcPr>
            <w:tcW w:w="292" w:type="pct"/>
            <w:tcBorders>
              <w:top w:val="nil"/>
              <w:left w:val="nil"/>
              <w:bottom w:val="nil"/>
              <w:right w:val="nil"/>
            </w:tcBorders>
            <w:vAlign w:val="center"/>
            <w:hideMark/>
          </w:tcPr>
          <w:p w14:paraId="5E6B0FD5" w14:textId="77777777" w:rsidR="0020189C" w:rsidRDefault="00020705">
            <w:pPr>
              <w:pStyle w:val="table1"/>
              <w:rPr>
                <w:rFonts w:cs="Arial"/>
                <w:szCs w:val="16"/>
              </w:rPr>
            </w:pPr>
            <w:r>
              <w:rPr>
                <w:rFonts w:cs="Arial"/>
                <w:szCs w:val="16"/>
              </w:rPr>
              <w:t>3.76</w:t>
            </w:r>
          </w:p>
        </w:tc>
        <w:tc>
          <w:tcPr>
            <w:tcW w:w="304" w:type="pct"/>
            <w:tcBorders>
              <w:top w:val="nil"/>
              <w:left w:val="nil"/>
              <w:bottom w:val="nil"/>
              <w:right w:val="nil"/>
            </w:tcBorders>
            <w:vAlign w:val="center"/>
            <w:hideMark/>
          </w:tcPr>
          <w:p w14:paraId="5E6B0FD6" w14:textId="77777777" w:rsidR="0020189C" w:rsidRDefault="00020705">
            <w:pPr>
              <w:pStyle w:val="table1"/>
              <w:rPr>
                <w:rFonts w:cs="Arial"/>
                <w:szCs w:val="16"/>
              </w:rPr>
            </w:pPr>
            <w:r>
              <w:rPr>
                <w:rFonts w:cs="Arial"/>
                <w:szCs w:val="16"/>
              </w:rPr>
              <w:t>5.08</w:t>
            </w:r>
          </w:p>
        </w:tc>
        <w:tc>
          <w:tcPr>
            <w:tcW w:w="310" w:type="pct"/>
            <w:tcBorders>
              <w:top w:val="nil"/>
              <w:left w:val="nil"/>
              <w:bottom w:val="nil"/>
              <w:right w:val="nil"/>
            </w:tcBorders>
            <w:vAlign w:val="center"/>
            <w:hideMark/>
          </w:tcPr>
          <w:p w14:paraId="5E6B0FD7" w14:textId="77777777" w:rsidR="0020189C" w:rsidRDefault="00020705">
            <w:pPr>
              <w:pStyle w:val="table1"/>
              <w:rPr>
                <w:rFonts w:cs="Arial"/>
                <w:szCs w:val="16"/>
              </w:rPr>
            </w:pPr>
            <w:r>
              <w:rPr>
                <w:rFonts w:cs="Arial"/>
                <w:szCs w:val="16"/>
              </w:rPr>
              <w:t>5.18</w:t>
            </w:r>
          </w:p>
        </w:tc>
        <w:tc>
          <w:tcPr>
            <w:tcW w:w="326" w:type="pct"/>
            <w:tcBorders>
              <w:top w:val="nil"/>
              <w:left w:val="nil"/>
              <w:bottom w:val="nil"/>
              <w:right w:val="nil"/>
            </w:tcBorders>
            <w:vAlign w:val="center"/>
            <w:hideMark/>
          </w:tcPr>
          <w:p w14:paraId="5E6B0FD8" w14:textId="77777777" w:rsidR="0020189C" w:rsidRDefault="00020705">
            <w:pPr>
              <w:pStyle w:val="table1"/>
              <w:rPr>
                <w:rFonts w:cs="Arial"/>
                <w:szCs w:val="16"/>
              </w:rPr>
            </w:pPr>
            <w:r>
              <w:rPr>
                <w:rFonts w:cs="Arial"/>
                <w:szCs w:val="16"/>
              </w:rPr>
              <w:t>7.63</w:t>
            </w:r>
          </w:p>
        </w:tc>
        <w:tc>
          <w:tcPr>
            <w:tcW w:w="293" w:type="pct"/>
            <w:tcBorders>
              <w:top w:val="nil"/>
              <w:left w:val="nil"/>
              <w:bottom w:val="nil"/>
              <w:right w:val="nil"/>
            </w:tcBorders>
            <w:vAlign w:val="center"/>
            <w:hideMark/>
          </w:tcPr>
          <w:p w14:paraId="5E6B0FD9" w14:textId="77777777" w:rsidR="0020189C" w:rsidRDefault="00020705">
            <w:pPr>
              <w:pStyle w:val="table1"/>
              <w:rPr>
                <w:rFonts w:cs="Arial"/>
                <w:szCs w:val="16"/>
              </w:rPr>
            </w:pPr>
            <w:r>
              <w:rPr>
                <w:rFonts w:cs="Arial"/>
                <w:szCs w:val="16"/>
              </w:rPr>
              <w:t>2.97</w:t>
            </w:r>
          </w:p>
        </w:tc>
        <w:tc>
          <w:tcPr>
            <w:tcW w:w="293" w:type="pct"/>
            <w:tcBorders>
              <w:top w:val="nil"/>
              <w:left w:val="nil"/>
              <w:bottom w:val="nil"/>
              <w:right w:val="nil"/>
            </w:tcBorders>
            <w:vAlign w:val="center"/>
            <w:hideMark/>
          </w:tcPr>
          <w:p w14:paraId="5E6B0FDA" w14:textId="77777777" w:rsidR="0020189C" w:rsidRDefault="00020705">
            <w:pPr>
              <w:pStyle w:val="table1"/>
              <w:rPr>
                <w:rFonts w:cs="Arial"/>
                <w:szCs w:val="16"/>
              </w:rPr>
            </w:pPr>
            <w:r>
              <w:rPr>
                <w:rFonts w:cs="Arial"/>
                <w:szCs w:val="16"/>
              </w:rPr>
              <w:t>7.26</w:t>
            </w:r>
          </w:p>
        </w:tc>
        <w:tc>
          <w:tcPr>
            <w:tcW w:w="293" w:type="pct"/>
            <w:tcBorders>
              <w:top w:val="nil"/>
              <w:left w:val="nil"/>
              <w:bottom w:val="nil"/>
              <w:right w:val="nil"/>
            </w:tcBorders>
            <w:vAlign w:val="center"/>
            <w:hideMark/>
          </w:tcPr>
          <w:p w14:paraId="5E6B0FDB" w14:textId="77777777" w:rsidR="0020189C" w:rsidRDefault="00020705">
            <w:pPr>
              <w:pStyle w:val="table1"/>
              <w:rPr>
                <w:rFonts w:cs="Arial"/>
                <w:szCs w:val="16"/>
              </w:rPr>
            </w:pPr>
            <w:r>
              <w:rPr>
                <w:rFonts w:cs="Arial"/>
                <w:szCs w:val="16"/>
              </w:rPr>
              <w:t>4.75</w:t>
            </w:r>
          </w:p>
        </w:tc>
        <w:tc>
          <w:tcPr>
            <w:tcW w:w="355" w:type="pct"/>
            <w:tcBorders>
              <w:top w:val="nil"/>
              <w:left w:val="nil"/>
              <w:bottom w:val="nil"/>
              <w:right w:val="nil"/>
            </w:tcBorders>
            <w:vAlign w:val="center"/>
            <w:hideMark/>
          </w:tcPr>
          <w:p w14:paraId="5E6B0FDC" w14:textId="77777777" w:rsidR="0020189C" w:rsidRDefault="00020705">
            <w:pPr>
              <w:pStyle w:val="table1"/>
              <w:rPr>
                <w:rFonts w:cs="Arial"/>
                <w:szCs w:val="16"/>
              </w:rPr>
            </w:pPr>
            <w:r>
              <w:rPr>
                <w:rFonts w:cs="Arial"/>
                <w:szCs w:val="16"/>
              </w:rPr>
              <w:t>5.80</w:t>
            </w:r>
          </w:p>
        </w:tc>
        <w:tc>
          <w:tcPr>
            <w:tcW w:w="294" w:type="pct"/>
            <w:tcBorders>
              <w:top w:val="nil"/>
              <w:left w:val="nil"/>
              <w:bottom w:val="nil"/>
              <w:right w:val="nil"/>
            </w:tcBorders>
            <w:vAlign w:val="center"/>
            <w:hideMark/>
          </w:tcPr>
          <w:p w14:paraId="5E6B0FDD" w14:textId="77777777" w:rsidR="0020189C" w:rsidRDefault="00020705">
            <w:pPr>
              <w:pStyle w:val="table1"/>
              <w:rPr>
                <w:rFonts w:cs="Arial"/>
                <w:szCs w:val="16"/>
              </w:rPr>
            </w:pPr>
            <w:r>
              <w:rPr>
                <w:rFonts w:cs="Arial"/>
                <w:szCs w:val="16"/>
              </w:rPr>
              <w:t>5.76</w:t>
            </w:r>
          </w:p>
        </w:tc>
        <w:tc>
          <w:tcPr>
            <w:tcW w:w="295" w:type="pct"/>
            <w:tcBorders>
              <w:top w:val="nil"/>
              <w:left w:val="nil"/>
              <w:bottom w:val="nil"/>
              <w:right w:val="nil"/>
            </w:tcBorders>
            <w:vAlign w:val="center"/>
            <w:hideMark/>
          </w:tcPr>
          <w:p w14:paraId="5E6B0FDE" w14:textId="77777777" w:rsidR="0020189C" w:rsidRDefault="00020705">
            <w:pPr>
              <w:pStyle w:val="table1"/>
              <w:rPr>
                <w:rFonts w:cs="Arial"/>
                <w:szCs w:val="16"/>
              </w:rPr>
            </w:pPr>
            <w:r>
              <w:rPr>
                <w:rFonts w:cs="Arial"/>
                <w:szCs w:val="16"/>
              </w:rPr>
              <w:t>7.87</w:t>
            </w:r>
          </w:p>
        </w:tc>
      </w:tr>
      <w:tr w:rsidR="0020189C" w14:paraId="5E6B0FF0" w14:textId="77777777">
        <w:tc>
          <w:tcPr>
            <w:tcW w:w="472" w:type="pct"/>
            <w:tcBorders>
              <w:top w:val="nil"/>
              <w:left w:val="nil"/>
              <w:bottom w:val="nil"/>
              <w:right w:val="nil"/>
            </w:tcBorders>
            <w:vAlign w:val="center"/>
            <w:hideMark/>
          </w:tcPr>
          <w:p w14:paraId="5E6B0FE0" w14:textId="77777777" w:rsidR="0020189C" w:rsidRDefault="00020705">
            <w:pPr>
              <w:pStyle w:val="table1"/>
              <w:rPr>
                <w:rFonts w:cs="Arial"/>
                <w:b/>
                <w:szCs w:val="16"/>
              </w:rPr>
            </w:pPr>
            <w:r>
              <w:rPr>
                <w:rFonts w:cs="Arial"/>
                <w:b/>
                <w:szCs w:val="16"/>
              </w:rPr>
              <w:t>DO%</w:t>
            </w:r>
          </w:p>
        </w:tc>
        <w:tc>
          <w:tcPr>
            <w:tcW w:w="286" w:type="pct"/>
            <w:tcBorders>
              <w:top w:val="nil"/>
              <w:left w:val="nil"/>
              <w:bottom w:val="nil"/>
              <w:right w:val="nil"/>
            </w:tcBorders>
            <w:vAlign w:val="center"/>
            <w:hideMark/>
          </w:tcPr>
          <w:p w14:paraId="5E6B0FE1" w14:textId="77777777" w:rsidR="0020189C" w:rsidRDefault="00020705">
            <w:pPr>
              <w:pStyle w:val="table1"/>
              <w:rPr>
                <w:b/>
              </w:rPr>
            </w:pPr>
            <w:r>
              <w:rPr>
                <w:b/>
              </w:rPr>
              <w:t>%</w:t>
            </w:r>
          </w:p>
        </w:tc>
        <w:tc>
          <w:tcPr>
            <w:tcW w:w="287" w:type="pct"/>
            <w:tcBorders>
              <w:top w:val="nil"/>
              <w:left w:val="nil"/>
              <w:bottom w:val="nil"/>
              <w:right w:val="nil"/>
            </w:tcBorders>
            <w:vAlign w:val="center"/>
            <w:hideMark/>
          </w:tcPr>
          <w:p w14:paraId="5E6B0FE2" w14:textId="77777777" w:rsidR="0020189C" w:rsidRDefault="00020705">
            <w:pPr>
              <w:pStyle w:val="table1"/>
              <w:rPr>
                <w:rFonts w:cs="Arial"/>
                <w:szCs w:val="16"/>
              </w:rPr>
            </w:pPr>
            <w:r>
              <w:rPr>
                <w:rFonts w:cs="Arial"/>
                <w:szCs w:val="16"/>
              </w:rPr>
              <w:t>125.55</w:t>
            </w:r>
          </w:p>
        </w:tc>
        <w:tc>
          <w:tcPr>
            <w:tcW w:w="315" w:type="pct"/>
            <w:tcBorders>
              <w:top w:val="nil"/>
              <w:left w:val="nil"/>
              <w:bottom w:val="nil"/>
              <w:right w:val="nil"/>
            </w:tcBorders>
            <w:vAlign w:val="center"/>
            <w:hideMark/>
          </w:tcPr>
          <w:p w14:paraId="5E6B0FE3" w14:textId="77777777" w:rsidR="0020189C" w:rsidRDefault="00020705">
            <w:pPr>
              <w:pStyle w:val="table1"/>
              <w:rPr>
                <w:rFonts w:cs="Arial"/>
                <w:szCs w:val="16"/>
              </w:rPr>
            </w:pPr>
            <w:r>
              <w:rPr>
                <w:rFonts w:cs="Arial"/>
                <w:szCs w:val="16"/>
              </w:rPr>
              <w:t>88</w:t>
            </w:r>
          </w:p>
        </w:tc>
        <w:tc>
          <w:tcPr>
            <w:tcW w:w="291" w:type="pct"/>
            <w:tcBorders>
              <w:top w:val="nil"/>
              <w:left w:val="nil"/>
              <w:bottom w:val="nil"/>
              <w:right w:val="nil"/>
            </w:tcBorders>
            <w:vAlign w:val="center"/>
          </w:tcPr>
          <w:p w14:paraId="5E6B0FE4" w14:textId="77777777" w:rsidR="0020189C" w:rsidRDefault="0020189C">
            <w:pPr>
              <w:pStyle w:val="table1"/>
            </w:pPr>
          </w:p>
        </w:tc>
        <w:tc>
          <w:tcPr>
            <w:tcW w:w="292" w:type="pct"/>
            <w:tcBorders>
              <w:top w:val="nil"/>
              <w:left w:val="nil"/>
              <w:bottom w:val="nil"/>
              <w:right w:val="nil"/>
            </w:tcBorders>
            <w:vAlign w:val="center"/>
            <w:hideMark/>
          </w:tcPr>
          <w:p w14:paraId="5E6B0FE5" w14:textId="77777777" w:rsidR="0020189C" w:rsidRDefault="00020705">
            <w:pPr>
              <w:pStyle w:val="table1"/>
              <w:rPr>
                <w:rFonts w:cs="Arial"/>
                <w:szCs w:val="16"/>
              </w:rPr>
            </w:pPr>
            <w:r>
              <w:rPr>
                <w:rFonts w:cs="Arial"/>
                <w:szCs w:val="16"/>
              </w:rPr>
              <w:t>19.45</w:t>
            </w:r>
          </w:p>
        </w:tc>
        <w:tc>
          <w:tcPr>
            <w:tcW w:w="292" w:type="pct"/>
            <w:tcBorders>
              <w:top w:val="nil"/>
              <w:left w:val="nil"/>
              <w:bottom w:val="nil"/>
              <w:right w:val="nil"/>
            </w:tcBorders>
            <w:vAlign w:val="center"/>
            <w:hideMark/>
          </w:tcPr>
          <w:p w14:paraId="5E6B0FE6" w14:textId="77777777" w:rsidR="0020189C" w:rsidRDefault="00020705">
            <w:pPr>
              <w:pStyle w:val="table1"/>
              <w:rPr>
                <w:rFonts w:cs="Arial"/>
                <w:szCs w:val="16"/>
              </w:rPr>
            </w:pPr>
            <w:r>
              <w:rPr>
                <w:rFonts w:cs="Arial"/>
                <w:szCs w:val="16"/>
              </w:rPr>
              <w:t>42.75</w:t>
            </w:r>
          </w:p>
        </w:tc>
        <w:tc>
          <w:tcPr>
            <w:tcW w:w="304" w:type="pct"/>
            <w:tcBorders>
              <w:top w:val="nil"/>
              <w:left w:val="nil"/>
              <w:bottom w:val="nil"/>
              <w:right w:val="nil"/>
            </w:tcBorders>
            <w:vAlign w:val="center"/>
            <w:hideMark/>
          </w:tcPr>
          <w:p w14:paraId="5E6B0FE7" w14:textId="77777777" w:rsidR="0020189C" w:rsidRDefault="00020705">
            <w:pPr>
              <w:pStyle w:val="table1"/>
              <w:rPr>
                <w:rFonts w:cs="Arial"/>
                <w:szCs w:val="16"/>
              </w:rPr>
            </w:pPr>
            <w:r>
              <w:rPr>
                <w:rFonts w:cs="Arial"/>
                <w:szCs w:val="16"/>
              </w:rPr>
              <w:t>59.75</w:t>
            </w:r>
          </w:p>
        </w:tc>
        <w:tc>
          <w:tcPr>
            <w:tcW w:w="310" w:type="pct"/>
            <w:tcBorders>
              <w:top w:val="nil"/>
              <w:left w:val="nil"/>
              <w:bottom w:val="nil"/>
              <w:right w:val="nil"/>
            </w:tcBorders>
            <w:vAlign w:val="center"/>
            <w:hideMark/>
          </w:tcPr>
          <w:p w14:paraId="5E6B0FE8" w14:textId="77777777" w:rsidR="0020189C" w:rsidRDefault="00020705">
            <w:pPr>
              <w:pStyle w:val="table1"/>
              <w:rPr>
                <w:rFonts w:cs="Arial"/>
                <w:szCs w:val="16"/>
              </w:rPr>
            </w:pPr>
            <w:r>
              <w:rPr>
                <w:rFonts w:cs="Arial"/>
                <w:szCs w:val="16"/>
              </w:rPr>
              <w:t>59.3</w:t>
            </w:r>
          </w:p>
        </w:tc>
        <w:tc>
          <w:tcPr>
            <w:tcW w:w="326" w:type="pct"/>
            <w:tcBorders>
              <w:top w:val="nil"/>
              <w:left w:val="nil"/>
              <w:bottom w:val="nil"/>
              <w:right w:val="nil"/>
            </w:tcBorders>
            <w:vAlign w:val="center"/>
            <w:hideMark/>
          </w:tcPr>
          <w:p w14:paraId="5E6B0FE9" w14:textId="77777777" w:rsidR="0020189C" w:rsidRDefault="00020705">
            <w:pPr>
              <w:pStyle w:val="table1"/>
              <w:rPr>
                <w:rFonts w:cs="Arial"/>
                <w:szCs w:val="16"/>
              </w:rPr>
            </w:pPr>
            <w:r>
              <w:rPr>
                <w:rFonts w:cs="Arial"/>
                <w:szCs w:val="16"/>
              </w:rPr>
              <w:t>87.15</w:t>
            </w:r>
          </w:p>
        </w:tc>
        <w:tc>
          <w:tcPr>
            <w:tcW w:w="293" w:type="pct"/>
            <w:tcBorders>
              <w:top w:val="nil"/>
              <w:left w:val="nil"/>
              <w:bottom w:val="nil"/>
              <w:right w:val="nil"/>
            </w:tcBorders>
            <w:vAlign w:val="center"/>
            <w:hideMark/>
          </w:tcPr>
          <w:p w14:paraId="5E6B0FEA" w14:textId="77777777" w:rsidR="0020189C" w:rsidRDefault="00020705">
            <w:pPr>
              <w:pStyle w:val="table1"/>
              <w:rPr>
                <w:rFonts w:cs="Arial"/>
                <w:szCs w:val="16"/>
              </w:rPr>
            </w:pPr>
            <w:r>
              <w:rPr>
                <w:rFonts w:cs="Arial"/>
                <w:szCs w:val="16"/>
              </w:rPr>
              <w:t>36.95</w:t>
            </w:r>
          </w:p>
        </w:tc>
        <w:tc>
          <w:tcPr>
            <w:tcW w:w="293" w:type="pct"/>
            <w:tcBorders>
              <w:top w:val="nil"/>
              <w:left w:val="nil"/>
              <w:bottom w:val="nil"/>
              <w:right w:val="nil"/>
            </w:tcBorders>
            <w:vAlign w:val="center"/>
            <w:hideMark/>
          </w:tcPr>
          <w:p w14:paraId="5E6B0FEB" w14:textId="77777777" w:rsidR="0020189C" w:rsidRDefault="00020705">
            <w:pPr>
              <w:pStyle w:val="table1"/>
              <w:rPr>
                <w:rFonts w:cs="Arial"/>
                <w:szCs w:val="16"/>
              </w:rPr>
            </w:pPr>
            <w:r>
              <w:rPr>
                <w:rFonts w:cs="Arial"/>
                <w:szCs w:val="16"/>
              </w:rPr>
              <w:t>79.6</w:t>
            </w:r>
          </w:p>
        </w:tc>
        <w:tc>
          <w:tcPr>
            <w:tcW w:w="293" w:type="pct"/>
            <w:tcBorders>
              <w:top w:val="nil"/>
              <w:left w:val="nil"/>
              <w:bottom w:val="nil"/>
              <w:right w:val="nil"/>
            </w:tcBorders>
            <w:vAlign w:val="center"/>
            <w:hideMark/>
          </w:tcPr>
          <w:p w14:paraId="5E6B0FEC" w14:textId="77777777" w:rsidR="0020189C" w:rsidRDefault="00020705">
            <w:pPr>
              <w:pStyle w:val="table1"/>
              <w:rPr>
                <w:rFonts w:cs="Arial"/>
                <w:szCs w:val="16"/>
              </w:rPr>
            </w:pPr>
            <w:r>
              <w:rPr>
                <w:rFonts w:cs="Arial"/>
                <w:szCs w:val="16"/>
              </w:rPr>
              <w:t>51.4</w:t>
            </w:r>
          </w:p>
        </w:tc>
        <w:tc>
          <w:tcPr>
            <w:tcW w:w="355" w:type="pct"/>
            <w:tcBorders>
              <w:top w:val="nil"/>
              <w:left w:val="nil"/>
              <w:bottom w:val="nil"/>
              <w:right w:val="nil"/>
            </w:tcBorders>
            <w:vAlign w:val="center"/>
            <w:hideMark/>
          </w:tcPr>
          <w:p w14:paraId="5E6B0FED" w14:textId="77777777" w:rsidR="0020189C" w:rsidRDefault="00020705">
            <w:pPr>
              <w:pStyle w:val="table1"/>
              <w:rPr>
                <w:rFonts w:cs="Arial"/>
                <w:szCs w:val="16"/>
              </w:rPr>
            </w:pPr>
            <w:r>
              <w:rPr>
                <w:rFonts w:cs="Arial"/>
                <w:szCs w:val="16"/>
              </w:rPr>
              <w:t>63.05</w:t>
            </w:r>
          </w:p>
        </w:tc>
        <w:tc>
          <w:tcPr>
            <w:tcW w:w="294" w:type="pct"/>
            <w:tcBorders>
              <w:top w:val="nil"/>
              <w:left w:val="nil"/>
              <w:bottom w:val="nil"/>
              <w:right w:val="nil"/>
            </w:tcBorders>
            <w:vAlign w:val="center"/>
            <w:hideMark/>
          </w:tcPr>
          <w:p w14:paraId="5E6B0FEE" w14:textId="77777777" w:rsidR="0020189C" w:rsidRDefault="00020705">
            <w:pPr>
              <w:pStyle w:val="table1"/>
              <w:rPr>
                <w:rFonts w:cs="Arial"/>
                <w:szCs w:val="16"/>
              </w:rPr>
            </w:pPr>
            <w:r>
              <w:rPr>
                <w:rFonts w:cs="Arial"/>
                <w:szCs w:val="16"/>
              </w:rPr>
              <w:t>63.2</w:t>
            </w:r>
          </w:p>
        </w:tc>
        <w:tc>
          <w:tcPr>
            <w:tcW w:w="295" w:type="pct"/>
            <w:tcBorders>
              <w:top w:val="nil"/>
              <w:left w:val="nil"/>
              <w:bottom w:val="nil"/>
              <w:right w:val="nil"/>
            </w:tcBorders>
            <w:vAlign w:val="center"/>
            <w:hideMark/>
          </w:tcPr>
          <w:p w14:paraId="5E6B0FEF" w14:textId="77777777" w:rsidR="0020189C" w:rsidRDefault="00020705">
            <w:pPr>
              <w:pStyle w:val="table1"/>
              <w:rPr>
                <w:rFonts w:cs="Arial"/>
                <w:szCs w:val="16"/>
              </w:rPr>
            </w:pPr>
            <w:r>
              <w:rPr>
                <w:rFonts w:cs="Arial"/>
                <w:szCs w:val="16"/>
              </w:rPr>
              <w:t>87.6</w:t>
            </w:r>
          </w:p>
        </w:tc>
      </w:tr>
      <w:tr w:rsidR="0020189C" w14:paraId="5E6B1001" w14:textId="77777777">
        <w:tc>
          <w:tcPr>
            <w:tcW w:w="472" w:type="pct"/>
            <w:tcBorders>
              <w:top w:val="nil"/>
              <w:left w:val="nil"/>
              <w:bottom w:val="nil"/>
              <w:right w:val="nil"/>
            </w:tcBorders>
            <w:vAlign w:val="center"/>
            <w:hideMark/>
          </w:tcPr>
          <w:p w14:paraId="5E6B0FF1" w14:textId="77777777" w:rsidR="0020189C" w:rsidRDefault="00020705">
            <w:pPr>
              <w:pStyle w:val="table1"/>
              <w:rPr>
                <w:rFonts w:cs="Arial"/>
                <w:b/>
                <w:szCs w:val="16"/>
              </w:rPr>
            </w:pPr>
            <w:r>
              <w:rPr>
                <w:rFonts w:cs="Arial"/>
                <w:b/>
                <w:szCs w:val="16"/>
              </w:rPr>
              <w:t>Al_F</w:t>
            </w:r>
          </w:p>
        </w:tc>
        <w:tc>
          <w:tcPr>
            <w:tcW w:w="286" w:type="pct"/>
            <w:tcBorders>
              <w:top w:val="nil"/>
              <w:left w:val="nil"/>
              <w:bottom w:val="nil"/>
              <w:right w:val="nil"/>
            </w:tcBorders>
            <w:vAlign w:val="center"/>
            <w:hideMark/>
          </w:tcPr>
          <w:p w14:paraId="5E6B0FF2"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0FF3" w14:textId="77777777" w:rsidR="0020189C" w:rsidRDefault="00020705">
            <w:pPr>
              <w:pStyle w:val="table1"/>
              <w:rPr>
                <w:rFonts w:cs="Arial"/>
                <w:szCs w:val="16"/>
              </w:rPr>
            </w:pPr>
            <w:r>
              <w:rPr>
                <w:rFonts w:cs="Arial"/>
                <w:szCs w:val="16"/>
              </w:rPr>
              <w:t>19.2</w:t>
            </w:r>
          </w:p>
        </w:tc>
        <w:tc>
          <w:tcPr>
            <w:tcW w:w="315" w:type="pct"/>
            <w:tcBorders>
              <w:top w:val="nil"/>
              <w:left w:val="nil"/>
              <w:bottom w:val="nil"/>
              <w:right w:val="nil"/>
            </w:tcBorders>
            <w:vAlign w:val="center"/>
            <w:hideMark/>
          </w:tcPr>
          <w:p w14:paraId="5E6B0FF4" w14:textId="77777777" w:rsidR="0020189C" w:rsidRDefault="00020705">
            <w:pPr>
              <w:pStyle w:val="table1"/>
              <w:rPr>
                <w:rFonts w:cs="Arial"/>
                <w:szCs w:val="16"/>
              </w:rPr>
            </w:pPr>
            <w:r>
              <w:rPr>
                <w:rFonts w:cs="Arial"/>
                <w:szCs w:val="16"/>
              </w:rPr>
              <w:t>6.4</w:t>
            </w:r>
          </w:p>
        </w:tc>
        <w:tc>
          <w:tcPr>
            <w:tcW w:w="291" w:type="pct"/>
            <w:tcBorders>
              <w:top w:val="nil"/>
              <w:left w:val="nil"/>
              <w:bottom w:val="nil"/>
              <w:right w:val="nil"/>
            </w:tcBorders>
            <w:vAlign w:val="center"/>
          </w:tcPr>
          <w:p w14:paraId="5E6B0FF5" w14:textId="77777777" w:rsidR="0020189C" w:rsidRDefault="0020189C">
            <w:pPr>
              <w:pStyle w:val="table1"/>
            </w:pPr>
          </w:p>
        </w:tc>
        <w:tc>
          <w:tcPr>
            <w:tcW w:w="292" w:type="pct"/>
            <w:tcBorders>
              <w:top w:val="nil"/>
              <w:left w:val="nil"/>
              <w:bottom w:val="nil"/>
              <w:right w:val="nil"/>
            </w:tcBorders>
            <w:vAlign w:val="center"/>
            <w:hideMark/>
          </w:tcPr>
          <w:p w14:paraId="5E6B0FF6" w14:textId="77777777" w:rsidR="0020189C" w:rsidRDefault="00020705">
            <w:pPr>
              <w:pStyle w:val="table1"/>
              <w:rPr>
                <w:rFonts w:cs="Arial"/>
                <w:szCs w:val="16"/>
              </w:rPr>
            </w:pPr>
            <w:r>
              <w:rPr>
                <w:rFonts w:cs="Arial"/>
                <w:szCs w:val="16"/>
              </w:rPr>
              <w:t>5.5</w:t>
            </w:r>
          </w:p>
        </w:tc>
        <w:tc>
          <w:tcPr>
            <w:tcW w:w="292" w:type="pct"/>
            <w:tcBorders>
              <w:top w:val="nil"/>
              <w:left w:val="nil"/>
              <w:bottom w:val="nil"/>
              <w:right w:val="nil"/>
            </w:tcBorders>
            <w:vAlign w:val="center"/>
            <w:hideMark/>
          </w:tcPr>
          <w:p w14:paraId="5E6B0FF7" w14:textId="77777777" w:rsidR="0020189C" w:rsidRDefault="00020705">
            <w:pPr>
              <w:pStyle w:val="table1"/>
              <w:rPr>
                <w:rFonts w:cs="Arial"/>
                <w:szCs w:val="16"/>
              </w:rPr>
            </w:pPr>
            <w:r>
              <w:rPr>
                <w:rFonts w:cs="Arial"/>
                <w:szCs w:val="16"/>
              </w:rPr>
              <w:t>92.9</w:t>
            </w:r>
          </w:p>
        </w:tc>
        <w:tc>
          <w:tcPr>
            <w:tcW w:w="304" w:type="pct"/>
            <w:tcBorders>
              <w:top w:val="nil"/>
              <w:left w:val="nil"/>
              <w:bottom w:val="nil"/>
              <w:right w:val="nil"/>
            </w:tcBorders>
            <w:vAlign w:val="center"/>
            <w:hideMark/>
          </w:tcPr>
          <w:p w14:paraId="5E6B0FF8" w14:textId="77777777" w:rsidR="0020189C" w:rsidRDefault="00020705">
            <w:pPr>
              <w:pStyle w:val="table1"/>
              <w:rPr>
                <w:rFonts w:cs="Arial"/>
                <w:szCs w:val="16"/>
              </w:rPr>
            </w:pPr>
            <w:r>
              <w:rPr>
                <w:rFonts w:cs="Arial"/>
                <w:szCs w:val="16"/>
              </w:rPr>
              <w:t>11.1</w:t>
            </w:r>
          </w:p>
        </w:tc>
        <w:tc>
          <w:tcPr>
            <w:tcW w:w="310" w:type="pct"/>
            <w:tcBorders>
              <w:top w:val="nil"/>
              <w:left w:val="nil"/>
              <w:bottom w:val="nil"/>
              <w:right w:val="nil"/>
            </w:tcBorders>
            <w:vAlign w:val="center"/>
            <w:hideMark/>
          </w:tcPr>
          <w:p w14:paraId="5E6B0FF9" w14:textId="77777777" w:rsidR="0020189C" w:rsidRDefault="00020705">
            <w:pPr>
              <w:pStyle w:val="table1"/>
              <w:rPr>
                <w:rFonts w:cs="Arial"/>
                <w:szCs w:val="16"/>
              </w:rPr>
            </w:pPr>
            <w:r>
              <w:rPr>
                <w:rFonts w:cs="Arial"/>
                <w:szCs w:val="16"/>
              </w:rPr>
              <w:t>20.7</w:t>
            </w:r>
          </w:p>
        </w:tc>
        <w:tc>
          <w:tcPr>
            <w:tcW w:w="326" w:type="pct"/>
            <w:tcBorders>
              <w:top w:val="nil"/>
              <w:left w:val="nil"/>
              <w:bottom w:val="nil"/>
              <w:right w:val="nil"/>
            </w:tcBorders>
            <w:vAlign w:val="center"/>
            <w:hideMark/>
          </w:tcPr>
          <w:p w14:paraId="5E6B0FFA" w14:textId="77777777" w:rsidR="0020189C" w:rsidRDefault="00020705">
            <w:pPr>
              <w:pStyle w:val="table1"/>
              <w:rPr>
                <w:rFonts w:cs="Arial"/>
                <w:szCs w:val="16"/>
              </w:rPr>
            </w:pPr>
            <w:r>
              <w:rPr>
                <w:rFonts w:cs="Arial"/>
                <w:szCs w:val="16"/>
              </w:rPr>
              <w:t>2.2</w:t>
            </w:r>
          </w:p>
        </w:tc>
        <w:tc>
          <w:tcPr>
            <w:tcW w:w="293" w:type="pct"/>
            <w:tcBorders>
              <w:top w:val="nil"/>
              <w:left w:val="nil"/>
              <w:bottom w:val="nil"/>
              <w:right w:val="nil"/>
            </w:tcBorders>
            <w:vAlign w:val="center"/>
            <w:hideMark/>
          </w:tcPr>
          <w:p w14:paraId="5E6B0FFB" w14:textId="77777777" w:rsidR="0020189C" w:rsidRDefault="00020705">
            <w:pPr>
              <w:pStyle w:val="table1"/>
              <w:rPr>
                <w:rFonts w:cs="Arial"/>
                <w:szCs w:val="16"/>
              </w:rPr>
            </w:pPr>
            <w:r>
              <w:rPr>
                <w:rFonts w:cs="Arial"/>
                <w:szCs w:val="16"/>
              </w:rPr>
              <w:t>3.2</w:t>
            </w:r>
          </w:p>
        </w:tc>
        <w:tc>
          <w:tcPr>
            <w:tcW w:w="293" w:type="pct"/>
            <w:tcBorders>
              <w:top w:val="nil"/>
              <w:left w:val="nil"/>
              <w:bottom w:val="nil"/>
              <w:right w:val="nil"/>
            </w:tcBorders>
            <w:vAlign w:val="center"/>
            <w:hideMark/>
          </w:tcPr>
          <w:p w14:paraId="5E6B0FFC" w14:textId="77777777" w:rsidR="0020189C" w:rsidRDefault="00020705">
            <w:pPr>
              <w:pStyle w:val="table1"/>
              <w:rPr>
                <w:rFonts w:cs="Arial"/>
                <w:szCs w:val="16"/>
              </w:rPr>
            </w:pPr>
            <w:r>
              <w:rPr>
                <w:rFonts w:cs="Arial"/>
                <w:szCs w:val="16"/>
              </w:rPr>
              <w:t>13.3</w:t>
            </w:r>
          </w:p>
        </w:tc>
        <w:tc>
          <w:tcPr>
            <w:tcW w:w="293" w:type="pct"/>
            <w:tcBorders>
              <w:top w:val="nil"/>
              <w:left w:val="nil"/>
              <w:bottom w:val="nil"/>
              <w:right w:val="nil"/>
            </w:tcBorders>
            <w:vAlign w:val="center"/>
            <w:hideMark/>
          </w:tcPr>
          <w:p w14:paraId="5E6B0FFD" w14:textId="77777777" w:rsidR="0020189C" w:rsidRDefault="00020705">
            <w:pPr>
              <w:pStyle w:val="table1"/>
              <w:rPr>
                <w:rFonts w:cs="Arial"/>
                <w:szCs w:val="16"/>
              </w:rPr>
            </w:pPr>
            <w:r>
              <w:rPr>
                <w:rFonts w:cs="Arial"/>
                <w:szCs w:val="16"/>
              </w:rPr>
              <w:t>74.0</w:t>
            </w:r>
          </w:p>
        </w:tc>
        <w:tc>
          <w:tcPr>
            <w:tcW w:w="355" w:type="pct"/>
            <w:tcBorders>
              <w:top w:val="nil"/>
              <w:left w:val="nil"/>
              <w:bottom w:val="nil"/>
              <w:right w:val="nil"/>
            </w:tcBorders>
            <w:vAlign w:val="center"/>
            <w:hideMark/>
          </w:tcPr>
          <w:p w14:paraId="5E6B0FFE" w14:textId="77777777" w:rsidR="0020189C" w:rsidRDefault="00020705">
            <w:pPr>
              <w:pStyle w:val="table1"/>
              <w:rPr>
                <w:rFonts w:cs="Arial"/>
                <w:szCs w:val="16"/>
              </w:rPr>
            </w:pPr>
            <w:r>
              <w:rPr>
                <w:rFonts w:cs="Arial"/>
                <w:szCs w:val="16"/>
              </w:rPr>
              <w:t>5.1</w:t>
            </w:r>
          </w:p>
        </w:tc>
        <w:tc>
          <w:tcPr>
            <w:tcW w:w="294" w:type="pct"/>
            <w:tcBorders>
              <w:top w:val="nil"/>
              <w:left w:val="nil"/>
              <w:bottom w:val="nil"/>
              <w:right w:val="nil"/>
            </w:tcBorders>
            <w:vAlign w:val="center"/>
            <w:hideMark/>
          </w:tcPr>
          <w:p w14:paraId="5E6B0FFF" w14:textId="77777777" w:rsidR="0020189C" w:rsidRDefault="00020705">
            <w:pPr>
              <w:pStyle w:val="table1"/>
              <w:rPr>
                <w:rFonts w:cs="Arial"/>
                <w:szCs w:val="16"/>
              </w:rPr>
            </w:pPr>
            <w:r>
              <w:rPr>
                <w:rFonts w:cs="Arial"/>
                <w:szCs w:val="16"/>
              </w:rPr>
              <w:t>1.6</w:t>
            </w:r>
          </w:p>
        </w:tc>
        <w:tc>
          <w:tcPr>
            <w:tcW w:w="295" w:type="pct"/>
            <w:tcBorders>
              <w:top w:val="nil"/>
              <w:left w:val="nil"/>
              <w:bottom w:val="nil"/>
              <w:right w:val="nil"/>
            </w:tcBorders>
            <w:vAlign w:val="center"/>
            <w:hideMark/>
          </w:tcPr>
          <w:p w14:paraId="5E6B1000" w14:textId="77777777" w:rsidR="0020189C" w:rsidRDefault="00020705">
            <w:pPr>
              <w:pStyle w:val="table1"/>
              <w:rPr>
                <w:rFonts w:cs="Arial"/>
                <w:szCs w:val="16"/>
              </w:rPr>
            </w:pPr>
            <w:r>
              <w:rPr>
                <w:rFonts w:cs="Arial"/>
                <w:szCs w:val="16"/>
              </w:rPr>
              <w:t>10.9</w:t>
            </w:r>
          </w:p>
        </w:tc>
      </w:tr>
      <w:tr w:rsidR="0020189C" w14:paraId="5E6B1012" w14:textId="77777777">
        <w:tc>
          <w:tcPr>
            <w:tcW w:w="472" w:type="pct"/>
            <w:tcBorders>
              <w:top w:val="nil"/>
              <w:left w:val="nil"/>
              <w:bottom w:val="nil"/>
              <w:right w:val="nil"/>
            </w:tcBorders>
            <w:vAlign w:val="center"/>
            <w:hideMark/>
          </w:tcPr>
          <w:p w14:paraId="5E6B1002" w14:textId="77777777" w:rsidR="0020189C" w:rsidRDefault="00020705">
            <w:pPr>
              <w:pStyle w:val="table1"/>
              <w:rPr>
                <w:rFonts w:cs="Arial"/>
                <w:b/>
                <w:szCs w:val="16"/>
              </w:rPr>
            </w:pPr>
            <w:r>
              <w:rPr>
                <w:rFonts w:cs="Arial"/>
                <w:b/>
                <w:szCs w:val="16"/>
              </w:rPr>
              <w:t>Cu_F</w:t>
            </w:r>
          </w:p>
        </w:tc>
        <w:tc>
          <w:tcPr>
            <w:tcW w:w="286" w:type="pct"/>
            <w:tcBorders>
              <w:top w:val="nil"/>
              <w:left w:val="nil"/>
              <w:bottom w:val="nil"/>
              <w:right w:val="nil"/>
            </w:tcBorders>
            <w:vAlign w:val="center"/>
            <w:hideMark/>
          </w:tcPr>
          <w:p w14:paraId="5E6B1003"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04" w14:textId="77777777" w:rsidR="0020189C" w:rsidRDefault="00020705">
            <w:pPr>
              <w:pStyle w:val="table1"/>
              <w:rPr>
                <w:rFonts w:cs="Arial"/>
                <w:szCs w:val="16"/>
              </w:rPr>
            </w:pPr>
            <w:r>
              <w:rPr>
                <w:rFonts w:cs="Arial"/>
                <w:szCs w:val="16"/>
              </w:rPr>
              <w:t>6.96</w:t>
            </w:r>
          </w:p>
        </w:tc>
        <w:tc>
          <w:tcPr>
            <w:tcW w:w="315" w:type="pct"/>
            <w:tcBorders>
              <w:top w:val="nil"/>
              <w:left w:val="nil"/>
              <w:bottom w:val="nil"/>
              <w:right w:val="nil"/>
            </w:tcBorders>
            <w:vAlign w:val="center"/>
            <w:hideMark/>
          </w:tcPr>
          <w:p w14:paraId="5E6B1005" w14:textId="77777777" w:rsidR="0020189C" w:rsidRDefault="00020705">
            <w:pPr>
              <w:pStyle w:val="table1"/>
              <w:rPr>
                <w:rFonts w:cs="Arial"/>
                <w:szCs w:val="16"/>
              </w:rPr>
            </w:pPr>
            <w:r>
              <w:rPr>
                <w:rFonts w:cs="Arial"/>
                <w:szCs w:val="16"/>
              </w:rPr>
              <w:t>0.41</w:t>
            </w:r>
          </w:p>
        </w:tc>
        <w:tc>
          <w:tcPr>
            <w:tcW w:w="291" w:type="pct"/>
            <w:tcBorders>
              <w:top w:val="nil"/>
              <w:left w:val="nil"/>
              <w:bottom w:val="nil"/>
              <w:right w:val="nil"/>
            </w:tcBorders>
            <w:vAlign w:val="center"/>
          </w:tcPr>
          <w:p w14:paraId="5E6B1006" w14:textId="77777777" w:rsidR="0020189C" w:rsidRDefault="0020189C">
            <w:pPr>
              <w:pStyle w:val="table1"/>
            </w:pPr>
          </w:p>
        </w:tc>
        <w:tc>
          <w:tcPr>
            <w:tcW w:w="292" w:type="pct"/>
            <w:tcBorders>
              <w:top w:val="nil"/>
              <w:left w:val="nil"/>
              <w:bottom w:val="nil"/>
              <w:right w:val="nil"/>
            </w:tcBorders>
            <w:vAlign w:val="center"/>
            <w:hideMark/>
          </w:tcPr>
          <w:p w14:paraId="5E6B1007" w14:textId="77777777" w:rsidR="0020189C" w:rsidRDefault="00020705">
            <w:pPr>
              <w:pStyle w:val="table1"/>
              <w:rPr>
                <w:rFonts w:cs="Arial"/>
                <w:szCs w:val="16"/>
              </w:rPr>
            </w:pPr>
            <w:r>
              <w:rPr>
                <w:rFonts w:cs="Arial"/>
                <w:szCs w:val="16"/>
              </w:rPr>
              <w:t>0.14</w:t>
            </w:r>
          </w:p>
        </w:tc>
        <w:tc>
          <w:tcPr>
            <w:tcW w:w="292" w:type="pct"/>
            <w:tcBorders>
              <w:top w:val="nil"/>
              <w:left w:val="nil"/>
              <w:bottom w:val="nil"/>
              <w:right w:val="nil"/>
            </w:tcBorders>
            <w:vAlign w:val="center"/>
            <w:hideMark/>
          </w:tcPr>
          <w:p w14:paraId="5E6B1008" w14:textId="77777777" w:rsidR="0020189C" w:rsidRDefault="00020705">
            <w:pPr>
              <w:pStyle w:val="table1"/>
              <w:rPr>
                <w:rFonts w:cs="Arial"/>
                <w:szCs w:val="16"/>
              </w:rPr>
            </w:pPr>
            <w:r>
              <w:rPr>
                <w:rFonts w:cs="Arial"/>
                <w:szCs w:val="16"/>
              </w:rPr>
              <w:t>0.64</w:t>
            </w:r>
          </w:p>
        </w:tc>
        <w:tc>
          <w:tcPr>
            <w:tcW w:w="304" w:type="pct"/>
            <w:tcBorders>
              <w:top w:val="nil"/>
              <w:left w:val="nil"/>
              <w:bottom w:val="nil"/>
              <w:right w:val="nil"/>
            </w:tcBorders>
            <w:vAlign w:val="center"/>
            <w:hideMark/>
          </w:tcPr>
          <w:p w14:paraId="5E6B1009" w14:textId="77777777" w:rsidR="0020189C" w:rsidRDefault="00020705">
            <w:pPr>
              <w:pStyle w:val="table1"/>
              <w:rPr>
                <w:rFonts w:cs="Arial"/>
                <w:szCs w:val="16"/>
              </w:rPr>
            </w:pPr>
            <w:r>
              <w:rPr>
                <w:rFonts w:cs="Arial"/>
                <w:szCs w:val="16"/>
              </w:rPr>
              <w:t>0.28</w:t>
            </w:r>
          </w:p>
        </w:tc>
        <w:tc>
          <w:tcPr>
            <w:tcW w:w="310" w:type="pct"/>
            <w:tcBorders>
              <w:top w:val="nil"/>
              <w:left w:val="nil"/>
              <w:bottom w:val="nil"/>
              <w:right w:val="nil"/>
            </w:tcBorders>
            <w:vAlign w:val="center"/>
            <w:hideMark/>
          </w:tcPr>
          <w:p w14:paraId="5E6B100A" w14:textId="77777777" w:rsidR="0020189C" w:rsidRDefault="00020705">
            <w:pPr>
              <w:pStyle w:val="table1"/>
              <w:rPr>
                <w:rFonts w:cs="Arial"/>
                <w:szCs w:val="16"/>
              </w:rPr>
            </w:pPr>
            <w:r>
              <w:rPr>
                <w:rFonts w:cs="Arial"/>
                <w:szCs w:val="16"/>
              </w:rPr>
              <w:t>0.19</w:t>
            </w:r>
          </w:p>
        </w:tc>
        <w:tc>
          <w:tcPr>
            <w:tcW w:w="326" w:type="pct"/>
            <w:tcBorders>
              <w:top w:val="nil"/>
              <w:left w:val="nil"/>
              <w:bottom w:val="nil"/>
              <w:right w:val="nil"/>
            </w:tcBorders>
            <w:vAlign w:val="center"/>
            <w:hideMark/>
          </w:tcPr>
          <w:p w14:paraId="5E6B100B" w14:textId="77777777" w:rsidR="0020189C" w:rsidRDefault="00020705">
            <w:pPr>
              <w:pStyle w:val="table1"/>
              <w:rPr>
                <w:rFonts w:cs="Arial"/>
                <w:szCs w:val="16"/>
              </w:rPr>
            </w:pPr>
            <w:r>
              <w:rPr>
                <w:rFonts w:cs="Arial"/>
                <w:szCs w:val="16"/>
              </w:rPr>
              <w:t>0.17</w:t>
            </w:r>
          </w:p>
        </w:tc>
        <w:tc>
          <w:tcPr>
            <w:tcW w:w="293" w:type="pct"/>
            <w:tcBorders>
              <w:top w:val="nil"/>
              <w:left w:val="nil"/>
              <w:bottom w:val="nil"/>
              <w:right w:val="nil"/>
            </w:tcBorders>
            <w:vAlign w:val="center"/>
            <w:hideMark/>
          </w:tcPr>
          <w:p w14:paraId="5E6B100C" w14:textId="77777777" w:rsidR="0020189C" w:rsidRDefault="00020705">
            <w:pPr>
              <w:pStyle w:val="table1"/>
              <w:rPr>
                <w:rFonts w:cs="Arial"/>
                <w:szCs w:val="16"/>
              </w:rPr>
            </w:pPr>
            <w:r>
              <w:rPr>
                <w:rFonts w:cs="Arial"/>
                <w:szCs w:val="16"/>
              </w:rPr>
              <w:t>0.135</w:t>
            </w:r>
          </w:p>
        </w:tc>
        <w:tc>
          <w:tcPr>
            <w:tcW w:w="293" w:type="pct"/>
            <w:tcBorders>
              <w:top w:val="nil"/>
              <w:left w:val="nil"/>
              <w:bottom w:val="nil"/>
              <w:right w:val="nil"/>
            </w:tcBorders>
            <w:vAlign w:val="center"/>
            <w:hideMark/>
          </w:tcPr>
          <w:p w14:paraId="5E6B100D" w14:textId="77777777" w:rsidR="0020189C" w:rsidRDefault="00020705">
            <w:pPr>
              <w:pStyle w:val="table1"/>
              <w:rPr>
                <w:rFonts w:cs="Arial"/>
                <w:szCs w:val="16"/>
              </w:rPr>
            </w:pPr>
            <w:r>
              <w:rPr>
                <w:rFonts w:cs="Arial"/>
                <w:szCs w:val="16"/>
              </w:rPr>
              <w:t>0.30</w:t>
            </w:r>
          </w:p>
        </w:tc>
        <w:tc>
          <w:tcPr>
            <w:tcW w:w="293" w:type="pct"/>
            <w:tcBorders>
              <w:top w:val="nil"/>
              <w:left w:val="nil"/>
              <w:bottom w:val="nil"/>
              <w:right w:val="nil"/>
            </w:tcBorders>
            <w:vAlign w:val="center"/>
            <w:hideMark/>
          </w:tcPr>
          <w:p w14:paraId="5E6B100E" w14:textId="77777777" w:rsidR="0020189C" w:rsidRDefault="00020705">
            <w:pPr>
              <w:pStyle w:val="table1"/>
              <w:rPr>
                <w:rFonts w:cs="Arial"/>
                <w:szCs w:val="16"/>
              </w:rPr>
            </w:pPr>
            <w:r>
              <w:rPr>
                <w:rFonts w:cs="Arial"/>
                <w:szCs w:val="16"/>
              </w:rPr>
              <w:t>0.71</w:t>
            </w:r>
          </w:p>
        </w:tc>
        <w:tc>
          <w:tcPr>
            <w:tcW w:w="355" w:type="pct"/>
            <w:tcBorders>
              <w:top w:val="nil"/>
              <w:left w:val="nil"/>
              <w:bottom w:val="nil"/>
              <w:right w:val="nil"/>
            </w:tcBorders>
            <w:vAlign w:val="center"/>
            <w:hideMark/>
          </w:tcPr>
          <w:p w14:paraId="5E6B100F" w14:textId="77777777" w:rsidR="0020189C" w:rsidRDefault="00020705">
            <w:pPr>
              <w:pStyle w:val="table1"/>
              <w:rPr>
                <w:rFonts w:cs="Arial"/>
                <w:szCs w:val="16"/>
              </w:rPr>
            </w:pPr>
            <w:r>
              <w:rPr>
                <w:rFonts w:cs="Arial"/>
                <w:szCs w:val="16"/>
              </w:rPr>
              <w:t>0.21</w:t>
            </w:r>
          </w:p>
        </w:tc>
        <w:tc>
          <w:tcPr>
            <w:tcW w:w="294" w:type="pct"/>
            <w:tcBorders>
              <w:top w:val="nil"/>
              <w:left w:val="nil"/>
              <w:bottom w:val="nil"/>
              <w:right w:val="nil"/>
            </w:tcBorders>
            <w:vAlign w:val="center"/>
            <w:hideMark/>
          </w:tcPr>
          <w:p w14:paraId="5E6B1010" w14:textId="77777777" w:rsidR="0020189C" w:rsidRDefault="00020705">
            <w:pPr>
              <w:pStyle w:val="table1"/>
              <w:rPr>
                <w:rFonts w:cs="Arial"/>
                <w:szCs w:val="16"/>
              </w:rPr>
            </w:pPr>
            <w:r>
              <w:rPr>
                <w:rFonts w:cs="Arial"/>
                <w:szCs w:val="16"/>
              </w:rPr>
              <w:t>0.13</w:t>
            </w:r>
          </w:p>
        </w:tc>
        <w:tc>
          <w:tcPr>
            <w:tcW w:w="295" w:type="pct"/>
            <w:tcBorders>
              <w:top w:val="nil"/>
              <w:left w:val="nil"/>
              <w:bottom w:val="nil"/>
              <w:right w:val="nil"/>
            </w:tcBorders>
            <w:vAlign w:val="center"/>
            <w:hideMark/>
          </w:tcPr>
          <w:p w14:paraId="5E6B1011" w14:textId="77777777" w:rsidR="0020189C" w:rsidRDefault="00020705">
            <w:pPr>
              <w:pStyle w:val="table1"/>
              <w:rPr>
                <w:rFonts w:cs="Arial"/>
                <w:szCs w:val="16"/>
              </w:rPr>
            </w:pPr>
            <w:r>
              <w:rPr>
                <w:rFonts w:cs="Arial"/>
                <w:szCs w:val="16"/>
              </w:rPr>
              <w:t>0.22</w:t>
            </w:r>
          </w:p>
        </w:tc>
      </w:tr>
      <w:tr w:rsidR="0020189C" w14:paraId="5E6B1023" w14:textId="77777777">
        <w:tc>
          <w:tcPr>
            <w:tcW w:w="472" w:type="pct"/>
            <w:tcBorders>
              <w:top w:val="nil"/>
              <w:left w:val="nil"/>
              <w:bottom w:val="nil"/>
              <w:right w:val="nil"/>
            </w:tcBorders>
            <w:vAlign w:val="center"/>
            <w:hideMark/>
          </w:tcPr>
          <w:p w14:paraId="5E6B1013" w14:textId="77777777" w:rsidR="0020189C" w:rsidRDefault="00020705">
            <w:pPr>
              <w:pStyle w:val="table1"/>
              <w:rPr>
                <w:rFonts w:cs="Arial"/>
                <w:b/>
                <w:szCs w:val="16"/>
              </w:rPr>
            </w:pPr>
            <w:r>
              <w:rPr>
                <w:rFonts w:cs="Arial"/>
                <w:b/>
                <w:szCs w:val="16"/>
              </w:rPr>
              <w:t>Fe_F</w:t>
            </w:r>
          </w:p>
        </w:tc>
        <w:tc>
          <w:tcPr>
            <w:tcW w:w="286" w:type="pct"/>
            <w:tcBorders>
              <w:top w:val="nil"/>
              <w:left w:val="nil"/>
              <w:bottom w:val="nil"/>
              <w:right w:val="nil"/>
            </w:tcBorders>
            <w:vAlign w:val="center"/>
            <w:hideMark/>
          </w:tcPr>
          <w:p w14:paraId="5E6B1014"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15" w14:textId="77777777" w:rsidR="0020189C" w:rsidRDefault="00020705">
            <w:pPr>
              <w:pStyle w:val="table1"/>
              <w:rPr>
                <w:rFonts w:cs="Arial"/>
                <w:szCs w:val="16"/>
              </w:rPr>
            </w:pPr>
            <w:r>
              <w:rPr>
                <w:rFonts w:cs="Arial"/>
                <w:szCs w:val="16"/>
              </w:rPr>
              <w:t>4</w:t>
            </w:r>
          </w:p>
        </w:tc>
        <w:tc>
          <w:tcPr>
            <w:tcW w:w="315" w:type="pct"/>
            <w:tcBorders>
              <w:top w:val="nil"/>
              <w:left w:val="nil"/>
              <w:bottom w:val="nil"/>
              <w:right w:val="nil"/>
            </w:tcBorders>
            <w:vAlign w:val="center"/>
            <w:hideMark/>
          </w:tcPr>
          <w:p w14:paraId="5E6B1016" w14:textId="77777777" w:rsidR="0020189C" w:rsidRDefault="00020705">
            <w:pPr>
              <w:pStyle w:val="table1"/>
              <w:rPr>
                <w:rFonts w:cs="Arial"/>
                <w:szCs w:val="16"/>
              </w:rPr>
            </w:pPr>
            <w:r>
              <w:rPr>
                <w:rFonts w:cs="Arial"/>
                <w:szCs w:val="16"/>
              </w:rPr>
              <w:t>40</w:t>
            </w:r>
          </w:p>
        </w:tc>
        <w:tc>
          <w:tcPr>
            <w:tcW w:w="291" w:type="pct"/>
            <w:tcBorders>
              <w:top w:val="nil"/>
              <w:left w:val="nil"/>
              <w:bottom w:val="nil"/>
              <w:right w:val="nil"/>
            </w:tcBorders>
            <w:vAlign w:val="center"/>
          </w:tcPr>
          <w:p w14:paraId="5E6B1017" w14:textId="77777777" w:rsidR="0020189C" w:rsidRDefault="0020189C">
            <w:pPr>
              <w:pStyle w:val="table1"/>
            </w:pPr>
          </w:p>
        </w:tc>
        <w:tc>
          <w:tcPr>
            <w:tcW w:w="292" w:type="pct"/>
            <w:tcBorders>
              <w:top w:val="nil"/>
              <w:left w:val="nil"/>
              <w:bottom w:val="nil"/>
              <w:right w:val="nil"/>
            </w:tcBorders>
            <w:vAlign w:val="center"/>
            <w:hideMark/>
          </w:tcPr>
          <w:p w14:paraId="5E6B1018" w14:textId="77777777" w:rsidR="0020189C" w:rsidRDefault="00020705">
            <w:pPr>
              <w:pStyle w:val="table1"/>
              <w:rPr>
                <w:rFonts w:cs="Arial"/>
                <w:szCs w:val="16"/>
              </w:rPr>
            </w:pPr>
            <w:r>
              <w:rPr>
                <w:rFonts w:cs="Arial"/>
                <w:szCs w:val="16"/>
              </w:rPr>
              <w:t>139</w:t>
            </w:r>
          </w:p>
        </w:tc>
        <w:tc>
          <w:tcPr>
            <w:tcW w:w="292" w:type="pct"/>
            <w:tcBorders>
              <w:top w:val="nil"/>
              <w:left w:val="nil"/>
              <w:bottom w:val="nil"/>
              <w:right w:val="nil"/>
            </w:tcBorders>
            <w:vAlign w:val="center"/>
            <w:hideMark/>
          </w:tcPr>
          <w:p w14:paraId="5E6B1019" w14:textId="77777777" w:rsidR="0020189C" w:rsidRDefault="00020705">
            <w:pPr>
              <w:pStyle w:val="table1"/>
              <w:rPr>
                <w:rFonts w:cs="Arial"/>
                <w:szCs w:val="16"/>
              </w:rPr>
            </w:pPr>
            <w:r>
              <w:rPr>
                <w:rFonts w:cs="Arial"/>
                <w:szCs w:val="16"/>
              </w:rPr>
              <w:t>170</w:t>
            </w:r>
          </w:p>
        </w:tc>
        <w:tc>
          <w:tcPr>
            <w:tcW w:w="304" w:type="pct"/>
            <w:tcBorders>
              <w:top w:val="nil"/>
              <w:left w:val="nil"/>
              <w:bottom w:val="nil"/>
              <w:right w:val="nil"/>
            </w:tcBorders>
            <w:vAlign w:val="center"/>
            <w:hideMark/>
          </w:tcPr>
          <w:p w14:paraId="5E6B101A" w14:textId="77777777" w:rsidR="0020189C" w:rsidRDefault="00020705">
            <w:pPr>
              <w:pStyle w:val="table1"/>
              <w:rPr>
                <w:rFonts w:cs="Arial"/>
                <w:szCs w:val="16"/>
              </w:rPr>
            </w:pPr>
            <w:r>
              <w:rPr>
                <w:rFonts w:cs="Arial"/>
                <w:szCs w:val="16"/>
              </w:rPr>
              <w:t>140</w:t>
            </w:r>
          </w:p>
        </w:tc>
        <w:tc>
          <w:tcPr>
            <w:tcW w:w="310" w:type="pct"/>
            <w:tcBorders>
              <w:top w:val="nil"/>
              <w:left w:val="nil"/>
              <w:bottom w:val="nil"/>
              <w:right w:val="nil"/>
            </w:tcBorders>
            <w:vAlign w:val="center"/>
            <w:hideMark/>
          </w:tcPr>
          <w:p w14:paraId="5E6B101B" w14:textId="77777777" w:rsidR="0020189C" w:rsidRDefault="00020705">
            <w:pPr>
              <w:pStyle w:val="table1"/>
              <w:rPr>
                <w:rFonts w:cs="Arial"/>
                <w:szCs w:val="16"/>
              </w:rPr>
            </w:pPr>
            <w:r>
              <w:rPr>
                <w:rFonts w:cs="Arial"/>
                <w:szCs w:val="16"/>
              </w:rPr>
              <w:t>160</w:t>
            </w:r>
          </w:p>
        </w:tc>
        <w:tc>
          <w:tcPr>
            <w:tcW w:w="326" w:type="pct"/>
            <w:tcBorders>
              <w:top w:val="nil"/>
              <w:left w:val="nil"/>
              <w:bottom w:val="nil"/>
              <w:right w:val="nil"/>
            </w:tcBorders>
            <w:vAlign w:val="center"/>
            <w:hideMark/>
          </w:tcPr>
          <w:p w14:paraId="5E6B101C" w14:textId="77777777" w:rsidR="0020189C" w:rsidRDefault="00020705">
            <w:pPr>
              <w:pStyle w:val="table1"/>
              <w:rPr>
                <w:rFonts w:cs="Arial"/>
                <w:szCs w:val="16"/>
              </w:rPr>
            </w:pPr>
            <w:r>
              <w:rPr>
                <w:rFonts w:cs="Arial"/>
                <w:szCs w:val="16"/>
              </w:rPr>
              <w:t>218</w:t>
            </w:r>
          </w:p>
        </w:tc>
        <w:tc>
          <w:tcPr>
            <w:tcW w:w="293" w:type="pct"/>
            <w:tcBorders>
              <w:top w:val="nil"/>
              <w:left w:val="nil"/>
              <w:bottom w:val="nil"/>
              <w:right w:val="nil"/>
            </w:tcBorders>
            <w:vAlign w:val="center"/>
            <w:hideMark/>
          </w:tcPr>
          <w:p w14:paraId="5E6B101D" w14:textId="77777777" w:rsidR="0020189C" w:rsidRDefault="00020705">
            <w:pPr>
              <w:pStyle w:val="table1"/>
              <w:rPr>
                <w:rFonts w:cs="Arial"/>
                <w:szCs w:val="16"/>
              </w:rPr>
            </w:pPr>
            <w:r>
              <w:rPr>
                <w:rFonts w:cs="Arial"/>
                <w:szCs w:val="16"/>
              </w:rPr>
              <w:t>100</w:t>
            </w:r>
          </w:p>
        </w:tc>
        <w:tc>
          <w:tcPr>
            <w:tcW w:w="293" w:type="pct"/>
            <w:tcBorders>
              <w:top w:val="nil"/>
              <w:left w:val="nil"/>
              <w:bottom w:val="nil"/>
              <w:right w:val="nil"/>
            </w:tcBorders>
            <w:vAlign w:val="center"/>
            <w:hideMark/>
          </w:tcPr>
          <w:p w14:paraId="5E6B101E" w14:textId="77777777" w:rsidR="0020189C" w:rsidRDefault="00020705">
            <w:pPr>
              <w:pStyle w:val="table1"/>
              <w:rPr>
                <w:rFonts w:cs="Arial"/>
                <w:szCs w:val="16"/>
              </w:rPr>
            </w:pPr>
            <w:r>
              <w:rPr>
                <w:rFonts w:cs="Arial"/>
                <w:szCs w:val="16"/>
              </w:rPr>
              <w:t>27</w:t>
            </w:r>
          </w:p>
        </w:tc>
        <w:tc>
          <w:tcPr>
            <w:tcW w:w="293" w:type="pct"/>
            <w:tcBorders>
              <w:top w:val="nil"/>
              <w:left w:val="nil"/>
              <w:bottom w:val="nil"/>
              <w:right w:val="nil"/>
            </w:tcBorders>
            <w:vAlign w:val="center"/>
            <w:hideMark/>
          </w:tcPr>
          <w:p w14:paraId="5E6B101F" w14:textId="77777777" w:rsidR="0020189C" w:rsidRDefault="00020705">
            <w:pPr>
              <w:pStyle w:val="table1"/>
              <w:rPr>
                <w:rFonts w:cs="Arial"/>
                <w:szCs w:val="16"/>
              </w:rPr>
            </w:pPr>
            <w:r>
              <w:rPr>
                <w:rFonts w:cs="Arial"/>
                <w:szCs w:val="16"/>
              </w:rPr>
              <w:t>170</w:t>
            </w:r>
          </w:p>
        </w:tc>
        <w:tc>
          <w:tcPr>
            <w:tcW w:w="355" w:type="pct"/>
            <w:tcBorders>
              <w:top w:val="nil"/>
              <w:left w:val="nil"/>
              <w:bottom w:val="nil"/>
              <w:right w:val="nil"/>
            </w:tcBorders>
            <w:vAlign w:val="center"/>
            <w:hideMark/>
          </w:tcPr>
          <w:p w14:paraId="5E6B1020" w14:textId="77777777" w:rsidR="0020189C" w:rsidRDefault="00020705">
            <w:pPr>
              <w:pStyle w:val="table1"/>
              <w:rPr>
                <w:rFonts w:cs="Arial"/>
                <w:szCs w:val="16"/>
              </w:rPr>
            </w:pPr>
            <w:r>
              <w:rPr>
                <w:rFonts w:cs="Arial"/>
                <w:szCs w:val="16"/>
              </w:rPr>
              <w:t>18</w:t>
            </w:r>
          </w:p>
        </w:tc>
        <w:tc>
          <w:tcPr>
            <w:tcW w:w="294" w:type="pct"/>
            <w:tcBorders>
              <w:top w:val="nil"/>
              <w:left w:val="nil"/>
              <w:bottom w:val="nil"/>
              <w:right w:val="nil"/>
            </w:tcBorders>
            <w:vAlign w:val="center"/>
            <w:hideMark/>
          </w:tcPr>
          <w:p w14:paraId="5E6B1021" w14:textId="77777777" w:rsidR="0020189C" w:rsidRDefault="00020705">
            <w:pPr>
              <w:pStyle w:val="table1"/>
              <w:rPr>
                <w:rFonts w:cs="Arial"/>
                <w:szCs w:val="16"/>
              </w:rPr>
            </w:pPr>
            <w:r>
              <w:rPr>
                <w:rFonts w:cs="Arial"/>
                <w:szCs w:val="16"/>
              </w:rPr>
              <w:t>74</w:t>
            </w:r>
          </w:p>
        </w:tc>
        <w:tc>
          <w:tcPr>
            <w:tcW w:w="295" w:type="pct"/>
            <w:tcBorders>
              <w:top w:val="nil"/>
              <w:left w:val="nil"/>
              <w:bottom w:val="nil"/>
              <w:right w:val="nil"/>
            </w:tcBorders>
            <w:vAlign w:val="center"/>
            <w:hideMark/>
          </w:tcPr>
          <w:p w14:paraId="5E6B1022" w14:textId="77777777" w:rsidR="0020189C" w:rsidRDefault="00020705">
            <w:pPr>
              <w:pStyle w:val="table1"/>
              <w:rPr>
                <w:rFonts w:cs="Arial"/>
                <w:szCs w:val="16"/>
              </w:rPr>
            </w:pPr>
            <w:r>
              <w:rPr>
                <w:rFonts w:cs="Arial"/>
                <w:szCs w:val="16"/>
              </w:rPr>
              <w:t>26</w:t>
            </w:r>
          </w:p>
        </w:tc>
      </w:tr>
      <w:tr w:rsidR="0020189C" w14:paraId="5E6B1034" w14:textId="77777777">
        <w:tc>
          <w:tcPr>
            <w:tcW w:w="472" w:type="pct"/>
            <w:tcBorders>
              <w:top w:val="nil"/>
              <w:left w:val="nil"/>
              <w:bottom w:val="nil"/>
              <w:right w:val="nil"/>
            </w:tcBorders>
            <w:vAlign w:val="center"/>
            <w:hideMark/>
          </w:tcPr>
          <w:p w14:paraId="5E6B1024" w14:textId="77777777" w:rsidR="0020189C" w:rsidRDefault="00020705">
            <w:pPr>
              <w:pStyle w:val="table1"/>
              <w:rPr>
                <w:rFonts w:cs="Arial"/>
                <w:b/>
                <w:szCs w:val="16"/>
              </w:rPr>
            </w:pPr>
            <w:r>
              <w:rPr>
                <w:rFonts w:cs="Arial"/>
                <w:b/>
                <w:szCs w:val="16"/>
              </w:rPr>
              <w:t>Mn_F</w:t>
            </w:r>
          </w:p>
        </w:tc>
        <w:tc>
          <w:tcPr>
            <w:tcW w:w="286" w:type="pct"/>
            <w:tcBorders>
              <w:top w:val="nil"/>
              <w:left w:val="nil"/>
              <w:bottom w:val="nil"/>
              <w:right w:val="nil"/>
            </w:tcBorders>
            <w:vAlign w:val="center"/>
            <w:hideMark/>
          </w:tcPr>
          <w:p w14:paraId="5E6B1025"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26" w14:textId="77777777" w:rsidR="0020189C" w:rsidRDefault="00020705">
            <w:pPr>
              <w:pStyle w:val="table1"/>
              <w:rPr>
                <w:rFonts w:cs="Arial"/>
                <w:szCs w:val="16"/>
              </w:rPr>
            </w:pPr>
            <w:r>
              <w:rPr>
                <w:rFonts w:cs="Arial"/>
                <w:szCs w:val="16"/>
              </w:rPr>
              <w:t>1.0</w:t>
            </w:r>
          </w:p>
        </w:tc>
        <w:tc>
          <w:tcPr>
            <w:tcW w:w="315" w:type="pct"/>
            <w:tcBorders>
              <w:top w:val="nil"/>
              <w:left w:val="nil"/>
              <w:bottom w:val="nil"/>
              <w:right w:val="nil"/>
            </w:tcBorders>
            <w:vAlign w:val="center"/>
            <w:hideMark/>
          </w:tcPr>
          <w:p w14:paraId="5E6B1027" w14:textId="77777777" w:rsidR="0020189C" w:rsidRDefault="00020705">
            <w:pPr>
              <w:pStyle w:val="table1"/>
              <w:rPr>
                <w:rFonts w:cs="Arial"/>
                <w:szCs w:val="16"/>
              </w:rPr>
            </w:pPr>
            <w:r>
              <w:rPr>
                <w:rFonts w:cs="Arial"/>
                <w:szCs w:val="16"/>
              </w:rPr>
              <w:t>0.8</w:t>
            </w:r>
          </w:p>
        </w:tc>
        <w:tc>
          <w:tcPr>
            <w:tcW w:w="291" w:type="pct"/>
            <w:tcBorders>
              <w:top w:val="nil"/>
              <w:left w:val="nil"/>
              <w:bottom w:val="nil"/>
              <w:right w:val="nil"/>
            </w:tcBorders>
            <w:vAlign w:val="center"/>
          </w:tcPr>
          <w:p w14:paraId="5E6B1028" w14:textId="77777777" w:rsidR="0020189C" w:rsidRDefault="0020189C">
            <w:pPr>
              <w:pStyle w:val="table1"/>
            </w:pPr>
          </w:p>
        </w:tc>
        <w:tc>
          <w:tcPr>
            <w:tcW w:w="292" w:type="pct"/>
            <w:tcBorders>
              <w:top w:val="nil"/>
              <w:left w:val="nil"/>
              <w:bottom w:val="nil"/>
              <w:right w:val="nil"/>
            </w:tcBorders>
            <w:vAlign w:val="center"/>
            <w:hideMark/>
          </w:tcPr>
          <w:p w14:paraId="5E6B1029" w14:textId="77777777" w:rsidR="0020189C" w:rsidRDefault="00020705">
            <w:pPr>
              <w:pStyle w:val="table1"/>
              <w:rPr>
                <w:rFonts w:cs="Arial"/>
                <w:szCs w:val="16"/>
              </w:rPr>
            </w:pPr>
            <w:r>
              <w:rPr>
                <w:rFonts w:cs="Arial"/>
                <w:szCs w:val="16"/>
              </w:rPr>
              <w:t>32.3</w:t>
            </w:r>
          </w:p>
        </w:tc>
        <w:tc>
          <w:tcPr>
            <w:tcW w:w="292" w:type="pct"/>
            <w:tcBorders>
              <w:top w:val="nil"/>
              <w:left w:val="nil"/>
              <w:bottom w:val="nil"/>
              <w:right w:val="nil"/>
            </w:tcBorders>
            <w:vAlign w:val="center"/>
            <w:hideMark/>
          </w:tcPr>
          <w:p w14:paraId="5E6B102A" w14:textId="77777777" w:rsidR="0020189C" w:rsidRDefault="00020705">
            <w:pPr>
              <w:pStyle w:val="table1"/>
              <w:rPr>
                <w:rFonts w:cs="Arial"/>
                <w:szCs w:val="16"/>
              </w:rPr>
            </w:pPr>
            <w:r>
              <w:rPr>
                <w:rFonts w:cs="Arial"/>
                <w:szCs w:val="16"/>
              </w:rPr>
              <w:t>10.1</w:t>
            </w:r>
          </w:p>
        </w:tc>
        <w:tc>
          <w:tcPr>
            <w:tcW w:w="304" w:type="pct"/>
            <w:tcBorders>
              <w:top w:val="nil"/>
              <w:left w:val="nil"/>
              <w:bottom w:val="nil"/>
              <w:right w:val="nil"/>
            </w:tcBorders>
            <w:vAlign w:val="center"/>
            <w:hideMark/>
          </w:tcPr>
          <w:p w14:paraId="5E6B102B" w14:textId="77777777" w:rsidR="0020189C" w:rsidRDefault="00020705">
            <w:pPr>
              <w:pStyle w:val="table1"/>
              <w:rPr>
                <w:rFonts w:cs="Arial"/>
                <w:szCs w:val="16"/>
              </w:rPr>
            </w:pPr>
            <w:r>
              <w:rPr>
                <w:rFonts w:cs="Arial"/>
                <w:szCs w:val="16"/>
              </w:rPr>
              <w:t>4.5</w:t>
            </w:r>
          </w:p>
        </w:tc>
        <w:tc>
          <w:tcPr>
            <w:tcW w:w="310" w:type="pct"/>
            <w:tcBorders>
              <w:top w:val="nil"/>
              <w:left w:val="nil"/>
              <w:bottom w:val="nil"/>
              <w:right w:val="nil"/>
            </w:tcBorders>
            <w:vAlign w:val="center"/>
            <w:hideMark/>
          </w:tcPr>
          <w:p w14:paraId="5E6B102C" w14:textId="77777777" w:rsidR="0020189C" w:rsidRDefault="00020705">
            <w:pPr>
              <w:pStyle w:val="table1"/>
              <w:rPr>
                <w:rFonts w:cs="Arial"/>
                <w:szCs w:val="16"/>
              </w:rPr>
            </w:pPr>
            <w:r>
              <w:rPr>
                <w:rFonts w:cs="Arial"/>
                <w:szCs w:val="16"/>
              </w:rPr>
              <w:t>3.8</w:t>
            </w:r>
          </w:p>
        </w:tc>
        <w:tc>
          <w:tcPr>
            <w:tcW w:w="326" w:type="pct"/>
            <w:tcBorders>
              <w:top w:val="nil"/>
              <w:left w:val="nil"/>
              <w:bottom w:val="nil"/>
              <w:right w:val="nil"/>
            </w:tcBorders>
            <w:vAlign w:val="center"/>
            <w:hideMark/>
          </w:tcPr>
          <w:p w14:paraId="5E6B102D" w14:textId="77777777" w:rsidR="0020189C" w:rsidRDefault="00020705">
            <w:pPr>
              <w:pStyle w:val="table1"/>
              <w:rPr>
                <w:rFonts w:cs="Arial"/>
                <w:szCs w:val="16"/>
              </w:rPr>
            </w:pPr>
            <w:r>
              <w:rPr>
                <w:rFonts w:cs="Arial"/>
                <w:szCs w:val="16"/>
              </w:rPr>
              <w:t>0.7</w:t>
            </w:r>
          </w:p>
        </w:tc>
        <w:tc>
          <w:tcPr>
            <w:tcW w:w="293" w:type="pct"/>
            <w:tcBorders>
              <w:top w:val="nil"/>
              <w:left w:val="nil"/>
              <w:bottom w:val="nil"/>
              <w:right w:val="nil"/>
            </w:tcBorders>
            <w:vAlign w:val="center"/>
            <w:hideMark/>
          </w:tcPr>
          <w:p w14:paraId="5E6B102E" w14:textId="77777777" w:rsidR="0020189C" w:rsidRDefault="00020705">
            <w:pPr>
              <w:pStyle w:val="table1"/>
              <w:rPr>
                <w:rFonts w:cs="Arial"/>
                <w:szCs w:val="16"/>
              </w:rPr>
            </w:pPr>
            <w:r>
              <w:rPr>
                <w:rFonts w:cs="Arial"/>
                <w:szCs w:val="16"/>
              </w:rPr>
              <w:t>7.8</w:t>
            </w:r>
          </w:p>
        </w:tc>
        <w:tc>
          <w:tcPr>
            <w:tcW w:w="293" w:type="pct"/>
            <w:tcBorders>
              <w:top w:val="nil"/>
              <w:left w:val="nil"/>
              <w:bottom w:val="nil"/>
              <w:right w:val="nil"/>
            </w:tcBorders>
            <w:vAlign w:val="center"/>
            <w:hideMark/>
          </w:tcPr>
          <w:p w14:paraId="5E6B102F" w14:textId="77777777" w:rsidR="0020189C" w:rsidRDefault="00020705">
            <w:pPr>
              <w:pStyle w:val="table1"/>
              <w:rPr>
                <w:rFonts w:cs="Arial"/>
                <w:szCs w:val="16"/>
              </w:rPr>
            </w:pPr>
            <w:r>
              <w:rPr>
                <w:rFonts w:cs="Arial"/>
                <w:szCs w:val="16"/>
              </w:rPr>
              <w:t>1.7</w:t>
            </w:r>
          </w:p>
        </w:tc>
        <w:tc>
          <w:tcPr>
            <w:tcW w:w="293" w:type="pct"/>
            <w:tcBorders>
              <w:top w:val="nil"/>
              <w:left w:val="nil"/>
              <w:bottom w:val="nil"/>
              <w:right w:val="nil"/>
            </w:tcBorders>
            <w:vAlign w:val="center"/>
            <w:hideMark/>
          </w:tcPr>
          <w:p w14:paraId="5E6B1030" w14:textId="77777777" w:rsidR="0020189C" w:rsidRDefault="00020705">
            <w:pPr>
              <w:pStyle w:val="table1"/>
              <w:rPr>
                <w:rFonts w:cs="Arial"/>
                <w:szCs w:val="16"/>
              </w:rPr>
            </w:pPr>
            <w:r>
              <w:rPr>
                <w:rFonts w:cs="Arial"/>
                <w:szCs w:val="16"/>
              </w:rPr>
              <w:t>23.0</w:t>
            </w:r>
          </w:p>
        </w:tc>
        <w:tc>
          <w:tcPr>
            <w:tcW w:w="355" w:type="pct"/>
            <w:tcBorders>
              <w:top w:val="nil"/>
              <w:left w:val="nil"/>
              <w:bottom w:val="nil"/>
              <w:right w:val="nil"/>
            </w:tcBorders>
            <w:vAlign w:val="center"/>
            <w:hideMark/>
          </w:tcPr>
          <w:p w14:paraId="5E6B1031" w14:textId="77777777" w:rsidR="0020189C" w:rsidRDefault="00020705">
            <w:pPr>
              <w:pStyle w:val="table1"/>
              <w:rPr>
                <w:rFonts w:cs="Arial"/>
                <w:szCs w:val="16"/>
              </w:rPr>
            </w:pPr>
            <w:r>
              <w:rPr>
                <w:rFonts w:cs="Arial"/>
                <w:szCs w:val="16"/>
              </w:rPr>
              <w:t>6.2</w:t>
            </w:r>
          </w:p>
        </w:tc>
        <w:tc>
          <w:tcPr>
            <w:tcW w:w="294" w:type="pct"/>
            <w:tcBorders>
              <w:top w:val="nil"/>
              <w:left w:val="nil"/>
              <w:bottom w:val="nil"/>
              <w:right w:val="nil"/>
            </w:tcBorders>
            <w:vAlign w:val="center"/>
            <w:hideMark/>
          </w:tcPr>
          <w:p w14:paraId="5E6B1032" w14:textId="77777777" w:rsidR="0020189C" w:rsidRDefault="00020705">
            <w:pPr>
              <w:pStyle w:val="table1"/>
              <w:rPr>
                <w:rFonts w:cs="Arial"/>
                <w:szCs w:val="16"/>
              </w:rPr>
            </w:pPr>
            <w:r>
              <w:rPr>
                <w:rFonts w:cs="Arial"/>
                <w:szCs w:val="16"/>
              </w:rPr>
              <w:t>2.7</w:t>
            </w:r>
          </w:p>
        </w:tc>
        <w:tc>
          <w:tcPr>
            <w:tcW w:w="295" w:type="pct"/>
            <w:tcBorders>
              <w:top w:val="nil"/>
              <w:left w:val="nil"/>
              <w:bottom w:val="nil"/>
              <w:right w:val="nil"/>
            </w:tcBorders>
            <w:vAlign w:val="center"/>
            <w:hideMark/>
          </w:tcPr>
          <w:p w14:paraId="5E6B1033" w14:textId="77777777" w:rsidR="0020189C" w:rsidRDefault="00020705">
            <w:pPr>
              <w:pStyle w:val="table1"/>
              <w:rPr>
                <w:rFonts w:cs="Arial"/>
                <w:szCs w:val="16"/>
              </w:rPr>
            </w:pPr>
            <w:r>
              <w:rPr>
                <w:rFonts w:cs="Arial"/>
                <w:szCs w:val="16"/>
              </w:rPr>
              <w:t>0.8</w:t>
            </w:r>
          </w:p>
        </w:tc>
      </w:tr>
      <w:tr w:rsidR="0020189C" w14:paraId="5E6B1045" w14:textId="77777777">
        <w:tc>
          <w:tcPr>
            <w:tcW w:w="472" w:type="pct"/>
            <w:tcBorders>
              <w:top w:val="nil"/>
              <w:left w:val="nil"/>
              <w:bottom w:val="nil"/>
              <w:right w:val="nil"/>
            </w:tcBorders>
            <w:vAlign w:val="center"/>
            <w:hideMark/>
          </w:tcPr>
          <w:p w14:paraId="5E6B1035" w14:textId="77777777" w:rsidR="0020189C" w:rsidRDefault="00020705">
            <w:pPr>
              <w:pStyle w:val="table1"/>
              <w:rPr>
                <w:rFonts w:cs="Arial"/>
                <w:b/>
                <w:szCs w:val="16"/>
              </w:rPr>
            </w:pPr>
            <w:r>
              <w:rPr>
                <w:rFonts w:cs="Arial"/>
                <w:b/>
                <w:szCs w:val="16"/>
              </w:rPr>
              <w:t>Pb_F</w:t>
            </w:r>
          </w:p>
        </w:tc>
        <w:tc>
          <w:tcPr>
            <w:tcW w:w="286" w:type="pct"/>
            <w:tcBorders>
              <w:top w:val="nil"/>
              <w:left w:val="nil"/>
              <w:bottom w:val="nil"/>
              <w:right w:val="nil"/>
            </w:tcBorders>
            <w:vAlign w:val="center"/>
            <w:hideMark/>
          </w:tcPr>
          <w:p w14:paraId="5E6B1036"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37" w14:textId="77777777" w:rsidR="0020189C" w:rsidRDefault="00020705">
            <w:pPr>
              <w:pStyle w:val="table1"/>
              <w:rPr>
                <w:rFonts w:cs="Arial"/>
                <w:szCs w:val="16"/>
              </w:rPr>
            </w:pPr>
            <w:r>
              <w:rPr>
                <w:rFonts w:cs="Arial"/>
                <w:szCs w:val="16"/>
              </w:rPr>
              <w:t>9.12</w:t>
            </w:r>
          </w:p>
        </w:tc>
        <w:tc>
          <w:tcPr>
            <w:tcW w:w="315" w:type="pct"/>
            <w:tcBorders>
              <w:top w:val="nil"/>
              <w:left w:val="nil"/>
              <w:bottom w:val="nil"/>
              <w:right w:val="nil"/>
            </w:tcBorders>
            <w:vAlign w:val="center"/>
            <w:hideMark/>
          </w:tcPr>
          <w:p w14:paraId="5E6B1038" w14:textId="77777777" w:rsidR="0020189C" w:rsidRDefault="00020705">
            <w:pPr>
              <w:pStyle w:val="table1"/>
              <w:rPr>
                <w:rFonts w:cs="Arial"/>
                <w:szCs w:val="16"/>
              </w:rPr>
            </w:pPr>
            <w:r>
              <w:rPr>
                <w:rFonts w:cs="Arial"/>
                <w:szCs w:val="16"/>
              </w:rPr>
              <w:t>0.05</w:t>
            </w:r>
          </w:p>
        </w:tc>
        <w:tc>
          <w:tcPr>
            <w:tcW w:w="291" w:type="pct"/>
            <w:tcBorders>
              <w:top w:val="nil"/>
              <w:left w:val="nil"/>
              <w:bottom w:val="nil"/>
              <w:right w:val="nil"/>
            </w:tcBorders>
            <w:vAlign w:val="center"/>
          </w:tcPr>
          <w:p w14:paraId="5E6B1039" w14:textId="77777777" w:rsidR="0020189C" w:rsidRDefault="0020189C">
            <w:pPr>
              <w:pStyle w:val="table1"/>
            </w:pPr>
          </w:p>
        </w:tc>
        <w:tc>
          <w:tcPr>
            <w:tcW w:w="292" w:type="pct"/>
            <w:tcBorders>
              <w:top w:val="nil"/>
              <w:left w:val="nil"/>
              <w:bottom w:val="nil"/>
              <w:right w:val="nil"/>
            </w:tcBorders>
            <w:vAlign w:val="center"/>
            <w:hideMark/>
          </w:tcPr>
          <w:p w14:paraId="5E6B103A" w14:textId="77777777" w:rsidR="0020189C" w:rsidRDefault="00020705">
            <w:pPr>
              <w:pStyle w:val="table1"/>
              <w:rPr>
                <w:rFonts w:cs="Arial"/>
                <w:szCs w:val="16"/>
              </w:rPr>
            </w:pPr>
            <w:r>
              <w:rPr>
                <w:rFonts w:cs="Arial"/>
                <w:szCs w:val="16"/>
              </w:rPr>
              <w:t>&lt;0.01</w:t>
            </w:r>
          </w:p>
        </w:tc>
        <w:tc>
          <w:tcPr>
            <w:tcW w:w="292" w:type="pct"/>
            <w:tcBorders>
              <w:top w:val="nil"/>
              <w:left w:val="nil"/>
              <w:bottom w:val="nil"/>
              <w:right w:val="nil"/>
            </w:tcBorders>
            <w:vAlign w:val="center"/>
            <w:hideMark/>
          </w:tcPr>
          <w:p w14:paraId="5E6B103B" w14:textId="77777777" w:rsidR="0020189C" w:rsidRDefault="00020705">
            <w:pPr>
              <w:pStyle w:val="table1"/>
              <w:rPr>
                <w:rFonts w:cs="Arial"/>
                <w:szCs w:val="16"/>
              </w:rPr>
            </w:pPr>
            <w:r>
              <w:rPr>
                <w:rFonts w:cs="Arial"/>
                <w:szCs w:val="16"/>
              </w:rPr>
              <w:t>0.05</w:t>
            </w:r>
          </w:p>
        </w:tc>
        <w:tc>
          <w:tcPr>
            <w:tcW w:w="304" w:type="pct"/>
            <w:tcBorders>
              <w:top w:val="nil"/>
              <w:left w:val="nil"/>
              <w:bottom w:val="nil"/>
              <w:right w:val="nil"/>
            </w:tcBorders>
            <w:vAlign w:val="center"/>
            <w:hideMark/>
          </w:tcPr>
          <w:p w14:paraId="5E6B103C" w14:textId="77777777" w:rsidR="0020189C" w:rsidRDefault="00020705">
            <w:pPr>
              <w:pStyle w:val="table1"/>
              <w:rPr>
                <w:rFonts w:cs="Arial"/>
                <w:szCs w:val="16"/>
              </w:rPr>
            </w:pPr>
            <w:r>
              <w:rPr>
                <w:rFonts w:cs="Arial"/>
                <w:szCs w:val="16"/>
              </w:rPr>
              <w:t>0.02</w:t>
            </w:r>
          </w:p>
        </w:tc>
        <w:tc>
          <w:tcPr>
            <w:tcW w:w="310" w:type="pct"/>
            <w:tcBorders>
              <w:top w:val="nil"/>
              <w:left w:val="nil"/>
              <w:bottom w:val="nil"/>
              <w:right w:val="nil"/>
            </w:tcBorders>
            <w:vAlign w:val="center"/>
            <w:hideMark/>
          </w:tcPr>
          <w:p w14:paraId="5E6B103D" w14:textId="77777777" w:rsidR="0020189C" w:rsidRDefault="00020705">
            <w:pPr>
              <w:pStyle w:val="table1"/>
              <w:rPr>
                <w:rFonts w:cs="Arial"/>
                <w:szCs w:val="16"/>
              </w:rPr>
            </w:pPr>
            <w:r>
              <w:rPr>
                <w:rFonts w:cs="Arial"/>
                <w:szCs w:val="16"/>
              </w:rPr>
              <w:t>0.03</w:t>
            </w:r>
          </w:p>
        </w:tc>
        <w:tc>
          <w:tcPr>
            <w:tcW w:w="326" w:type="pct"/>
            <w:tcBorders>
              <w:top w:val="nil"/>
              <w:left w:val="nil"/>
              <w:bottom w:val="nil"/>
              <w:right w:val="nil"/>
            </w:tcBorders>
            <w:vAlign w:val="center"/>
            <w:hideMark/>
          </w:tcPr>
          <w:p w14:paraId="5E6B103E" w14:textId="77777777" w:rsidR="0020189C" w:rsidRDefault="00020705">
            <w:pPr>
              <w:pStyle w:val="table1"/>
              <w:rPr>
                <w:rFonts w:cs="Arial"/>
                <w:szCs w:val="16"/>
              </w:rPr>
            </w:pPr>
            <w:r>
              <w:rPr>
                <w:rFonts w:cs="Arial"/>
                <w:szCs w:val="16"/>
              </w:rPr>
              <w:t>0.02</w:t>
            </w:r>
          </w:p>
        </w:tc>
        <w:tc>
          <w:tcPr>
            <w:tcW w:w="293" w:type="pct"/>
            <w:tcBorders>
              <w:top w:val="nil"/>
              <w:left w:val="nil"/>
              <w:bottom w:val="nil"/>
              <w:right w:val="nil"/>
            </w:tcBorders>
            <w:vAlign w:val="center"/>
            <w:hideMark/>
          </w:tcPr>
          <w:p w14:paraId="5E6B103F" w14:textId="77777777" w:rsidR="0020189C" w:rsidRDefault="00020705">
            <w:pPr>
              <w:pStyle w:val="table1"/>
              <w:rPr>
                <w:rFonts w:cs="Arial"/>
                <w:szCs w:val="16"/>
              </w:rPr>
            </w:pPr>
            <w:r>
              <w:rPr>
                <w:rFonts w:cs="Arial"/>
                <w:szCs w:val="16"/>
              </w:rPr>
              <w:t>0.01</w:t>
            </w:r>
          </w:p>
        </w:tc>
        <w:tc>
          <w:tcPr>
            <w:tcW w:w="293" w:type="pct"/>
            <w:tcBorders>
              <w:top w:val="nil"/>
              <w:left w:val="nil"/>
              <w:bottom w:val="nil"/>
              <w:right w:val="nil"/>
            </w:tcBorders>
            <w:vAlign w:val="center"/>
            <w:hideMark/>
          </w:tcPr>
          <w:p w14:paraId="5E6B1040" w14:textId="77777777" w:rsidR="0020189C" w:rsidRDefault="00020705">
            <w:pPr>
              <w:pStyle w:val="table1"/>
              <w:rPr>
                <w:rFonts w:cs="Arial"/>
                <w:szCs w:val="16"/>
              </w:rPr>
            </w:pPr>
            <w:r>
              <w:rPr>
                <w:rFonts w:cs="Arial"/>
                <w:szCs w:val="16"/>
              </w:rPr>
              <w:t>&lt;0.01</w:t>
            </w:r>
          </w:p>
        </w:tc>
        <w:tc>
          <w:tcPr>
            <w:tcW w:w="293" w:type="pct"/>
            <w:tcBorders>
              <w:top w:val="nil"/>
              <w:left w:val="nil"/>
              <w:bottom w:val="nil"/>
              <w:right w:val="nil"/>
            </w:tcBorders>
            <w:vAlign w:val="center"/>
            <w:hideMark/>
          </w:tcPr>
          <w:p w14:paraId="5E6B1041" w14:textId="77777777" w:rsidR="0020189C" w:rsidRDefault="00020705">
            <w:pPr>
              <w:pStyle w:val="table1"/>
              <w:rPr>
                <w:rFonts w:cs="Arial"/>
                <w:szCs w:val="16"/>
              </w:rPr>
            </w:pPr>
            <w:r>
              <w:rPr>
                <w:rFonts w:cs="Arial"/>
                <w:szCs w:val="16"/>
              </w:rPr>
              <w:t>0.13</w:t>
            </w:r>
          </w:p>
        </w:tc>
        <w:tc>
          <w:tcPr>
            <w:tcW w:w="355" w:type="pct"/>
            <w:tcBorders>
              <w:top w:val="nil"/>
              <w:left w:val="nil"/>
              <w:bottom w:val="nil"/>
              <w:right w:val="nil"/>
            </w:tcBorders>
            <w:vAlign w:val="center"/>
            <w:hideMark/>
          </w:tcPr>
          <w:p w14:paraId="5E6B1042" w14:textId="77777777" w:rsidR="0020189C" w:rsidRDefault="00020705">
            <w:pPr>
              <w:pStyle w:val="table1"/>
              <w:rPr>
                <w:rFonts w:cs="Arial"/>
                <w:szCs w:val="16"/>
              </w:rPr>
            </w:pPr>
            <w:r>
              <w:rPr>
                <w:rFonts w:cs="Arial"/>
                <w:szCs w:val="16"/>
              </w:rPr>
              <w:t>0.02</w:t>
            </w:r>
          </w:p>
        </w:tc>
        <w:tc>
          <w:tcPr>
            <w:tcW w:w="294" w:type="pct"/>
            <w:tcBorders>
              <w:top w:val="nil"/>
              <w:left w:val="nil"/>
              <w:bottom w:val="nil"/>
              <w:right w:val="nil"/>
            </w:tcBorders>
            <w:vAlign w:val="center"/>
            <w:hideMark/>
          </w:tcPr>
          <w:p w14:paraId="5E6B1043" w14:textId="77777777" w:rsidR="0020189C" w:rsidRDefault="00020705">
            <w:pPr>
              <w:pStyle w:val="table1"/>
              <w:rPr>
                <w:rFonts w:cs="Arial"/>
                <w:szCs w:val="16"/>
              </w:rPr>
            </w:pPr>
            <w:r>
              <w:rPr>
                <w:rFonts w:cs="Arial"/>
                <w:szCs w:val="16"/>
              </w:rPr>
              <w:t>&lt;0.01</w:t>
            </w:r>
          </w:p>
        </w:tc>
        <w:tc>
          <w:tcPr>
            <w:tcW w:w="295" w:type="pct"/>
            <w:tcBorders>
              <w:top w:val="nil"/>
              <w:left w:val="nil"/>
              <w:bottom w:val="nil"/>
              <w:right w:val="nil"/>
            </w:tcBorders>
            <w:vAlign w:val="center"/>
            <w:hideMark/>
          </w:tcPr>
          <w:p w14:paraId="5E6B1044" w14:textId="77777777" w:rsidR="0020189C" w:rsidRDefault="00020705">
            <w:pPr>
              <w:pStyle w:val="table1"/>
              <w:rPr>
                <w:rFonts w:cs="Arial"/>
                <w:szCs w:val="16"/>
              </w:rPr>
            </w:pPr>
            <w:r>
              <w:rPr>
                <w:rFonts w:cs="Arial"/>
                <w:szCs w:val="16"/>
              </w:rPr>
              <w:t>0.01</w:t>
            </w:r>
          </w:p>
        </w:tc>
      </w:tr>
      <w:tr w:rsidR="0020189C" w14:paraId="5E6B1056" w14:textId="77777777">
        <w:tc>
          <w:tcPr>
            <w:tcW w:w="472" w:type="pct"/>
            <w:tcBorders>
              <w:top w:val="nil"/>
              <w:left w:val="nil"/>
              <w:bottom w:val="nil"/>
              <w:right w:val="nil"/>
            </w:tcBorders>
            <w:vAlign w:val="center"/>
            <w:hideMark/>
          </w:tcPr>
          <w:p w14:paraId="5E6B1046" w14:textId="77777777" w:rsidR="0020189C" w:rsidRDefault="00020705">
            <w:pPr>
              <w:pStyle w:val="table1"/>
              <w:rPr>
                <w:rFonts w:cs="Arial"/>
                <w:b/>
                <w:szCs w:val="16"/>
              </w:rPr>
            </w:pPr>
            <w:r>
              <w:rPr>
                <w:rFonts w:cs="Arial"/>
                <w:b/>
                <w:szCs w:val="16"/>
              </w:rPr>
              <w:t>U_F</w:t>
            </w:r>
          </w:p>
        </w:tc>
        <w:tc>
          <w:tcPr>
            <w:tcW w:w="286" w:type="pct"/>
            <w:tcBorders>
              <w:top w:val="nil"/>
              <w:left w:val="nil"/>
              <w:bottom w:val="nil"/>
              <w:right w:val="nil"/>
            </w:tcBorders>
            <w:vAlign w:val="center"/>
            <w:hideMark/>
          </w:tcPr>
          <w:p w14:paraId="5E6B1047"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48" w14:textId="77777777" w:rsidR="0020189C" w:rsidRDefault="00020705">
            <w:pPr>
              <w:pStyle w:val="table1"/>
              <w:rPr>
                <w:rFonts w:cs="Arial"/>
                <w:szCs w:val="16"/>
              </w:rPr>
            </w:pPr>
            <w:r>
              <w:rPr>
                <w:rFonts w:cs="Arial"/>
                <w:szCs w:val="16"/>
              </w:rPr>
              <w:t>3810</w:t>
            </w:r>
          </w:p>
        </w:tc>
        <w:tc>
          <w:tcPr>
            <w:tcW w:w="315" w:type="pct"/>
            <w:tcBorders>
              <w:top w:val="nil"/>
              <w:left w:val="nil"/>
              <w:bottom w:val="nil"/>
              <w:right w:val="nil"/>
            </w:tcBorders>
            <w:vAlign w:val="center"/>
            <w:hideMark/>
          </w:tcPr>
          <w:p w14:paraId="5E6B1049" w14:textId="77777777" w:rsidR="0020189C" w:rsidRDefault="00020705">
            <w:pPr>
              <w:pStyle w:val="table1"/>
              <w:rPr>
                <w:rFonts w:cs="Arial"/>
                <w:szCs w:val="16"/>
              </w:rPr>
            </w:pPr>
            <w:r>
              <w:rPr>
                <w:rFonts w:cs="Arial"/>
                <w:szCs w:val="16"/>
              </w:rPr>
              <w:t>3.93</w:t>
            </w:r>
          </w:p>
        </w:tc>
        <w:tc>
          <w:tcPr>
            <w:tcW w:w="291" w:type="pct"/>
            <w:tcBorders>
              <w:top w:val="nil"/>
              <w:left w:val="nil"/>
              <w:bottom w:val="nil"/>
              <w:right w:val="nil"/>
            </w:tcBorders>
            <w:vAlign w:val="center"/>
          </w:tcPr>
          <w:p w14:paraId="5E6B104A" w14:textId="77777777" w:rsidR="0020189C" w:rsidRDefault="0020189C">
            <w:pPr>
              <w:pStyle w:val="table1"/>
            </w:pPr>
          </w:p>
        </w:tc>
        <w:tc>
          <w:tcPr>
            <w:tcW w:w="292" w:type="pct"/>
            <w:tcBorders>
              <w:top w:val="nil"/>
              <w:left w:val="nil"/>
              <w:bottom w:val="nil"/>
              <w:right w:val="nil"/>
            </w:tcBorders>
            <w:vAlign w:val="center"/>
            <w:hideMark/>
          </w:tcPr>
          <w:p w14:paraId="5E6B104B" w14:textId="77777777" w:rsidR="0020189C" w:rsidRDefault="00020705">
            <w:pPr>
              <w:pStyle w:val="table1"/>
              <w:rPr>
                <w:rFonts w:cs="Arial"/>
                <w:szCs w:val="16"/>
              </w:rPr>
            </w:pPr>
            <w:r>
              <w:rPr>
                <w:rFonts w:cs="Arial"/>
                <w:szCs w:val="16"/>
              </w:rPr>
              <w:t>0.303</w:t>
            </w:r>
          </w:p>
        </w:tc>
        <w:tc>
          <w:tcPr>
            <w:tcW w:w="292" w:type="pct"/>
            <w:tcBorders>
              <w:top w:val="nil"/>
              <w:left w:val="nil"/>
              <w:bottom w:val="nil"/>
              <w:right w:val="nil"/>
            </w:tcBorders>
            <w:vAlign w:val="center"/>
            <w:hideMark/>
          </w:tcPr>
          <w:p w14:paraId="5E6B104C" w14:textId="77777777" w:rsidR="0020189C" w:rsidRDefault="00020705">
            <w:pPr>
              <w:pStyle w:val="table1"/>
              <w:rPr>
                <w:rFonts w:cs="Arial"/>
                <w:szCs w:val="16"/>
              </w:rPr>
            </w:pPr>
            <w:r>
              <w:rPr>
                <w:rFonts w:cs="Arial"/>
                <w:szCs w:val="16"/>
              </w:rPr>
              <w:t>0.590</w:t>
            </w:r>
          </w:p>
        </w:tc>
        <w:tc>
          <w:tcPr>
            <w:tcW w:w="304" w:type="pct"/>
            <w:tcBorders>
              <w:top w:val="nil"/>
              <w:left w:val="nil"/>
              <w:bottom w:val="nil"/>
              <w:right w:val="nil"/>
            </w:tcBorders>
            <w:vAlign w:val="center"/>
            <w:hideMark/>
          </w:tcPr>
          <w:p w14:paraId="5E6B104D" w14:textId="77777777" w:rsidR="0020189C" w:rsidRDefault="00020705">
            <w:pPr>
              <w:pStyle w:val="table1"/>
              <w:rPr>
                <w:rFonts w:cs="Arial"/>
                <w:szCs w:val="16"/>
              </w:rPr>
            </w:pPr>
            <w:r>
              <w:rPr>
                <w:rFonts w:cs="Arial"/>
                <w:szCs w:val="16"/>
              </w:rPr>
              <w:t>0.034</w:t>
            </w:r>
          </w:p>
        </w:tc>
        <w:tc>
          <w:tcPr>
            <w:tcW w:w="310" w:type="pct"/>
            <w:tcBorders>
              <w:top w:val="nil"/>
              <w:left w:val="nil"/>
              <w:bottom w:val="nil"/>
              <w:right w:val="nil"/>
            </w:tcBorders>
            <w:vAlign w:val="center"/>
            <w:hideMark/>
          </w:tcPr>
          <w:p w14:paraId="5E6B104E" w14:textId="77777777" w:rsidR="0020189C" w:rsidRDefault="00020705">
            <w:pPr>
              <w:pStyle w:val="table1"/>
              <w:rPr>
                <w:rFonts w:cs="Arial"/>
                <w:szCs w:val="16"/>
              </w:rPr>
            </w:pPr>
            <w:r>
              <w:rPr>
                <w:rFonts w:cs="Arial"/>
                <w:szCs w:val="16"/>
              </w:rPr>
              <w:t>0.017</w:t>
            </w:r>
          </w:p>
        </w:tc>
        <w:tc>
          <w:tcPr>
            <w:tcW w:w="326" w:type="pct"/>
            <w:tcBorders>
              <w:top w:val="nil"/>
              <w:left w:val="nil"/>
              <w:bottom w:val="nil"/>
              <w:right w:val="nil"/>
            </w:tcBorders>
            <w:vAlign w:val="center"/>
            <w:hideMark/>
          </w:tcPr>
          <w:p w14:paraId="5E6B104F" w14:textId="77777777" w:rsidR="0020189C" w:rsidRDefault="00020705">
            <w:pPr>
              <w:pStyle w:val="table1"/>
              <w:rPr>
                <w:rFonts w:cs="Arial"/>
                <w:szCs w:val="16"/>
              </w:rPr>
            </w:pPr>
            <w:r>
              <w:rPr>
                <w:rFonts w:cs="Arial"/>
                <w:szCs w:val="16"/>
              </w:rPr>
              <w:t>0.011</w:t>
            </w:r>
          </w:p>
        </w:tc>
        <w:tc>
          <w:tcPr>
            <w:tcW w:w="293" w:type="pct"/>
            <w:tcBorders>
              <w:top w:val="nil"/>
              <w:left w:val="nil"/>
              <w:bottom w:val="nil"/>
              <w:right w:val="nil"/>
            </w:tcBorders>
            <w:vAlign w:val="center"/>
            <w:hideMark/>
          </w:tcPr>
          <w:p w14:paraId="5E6B1050" w14:textId="77777777" w:rsidR="0020189C" w:rsidRDefault="00020705">
            <w:pPr>
              <w:pStyle w:val="table1"/>
              <w:rPr>
                <w:rFonts w:cs="Arial"/>
                <w:szCs w:val="16"/>
              </w:rPr>
            </w:pPr>
            <w:r>
              <w:rPr>
                <w:rFonts w:cs="Arial"/>
                <w:szCs w:val="16"/>
              </w:rPr>
              <w:t>0.007</w:t>
            </w:r>
          </w:p>
        </w:tc>
        <w:tc>
          <w:tcPr>
            <w:tcW w:w="293" w:type="pct"/>
            <w:tcBorders>
              <w:top w:val="nil"/>
              <w:left w:val="nil"/>
              <w:bottom w:val="nil"/>
              <w:right w:val="nil"/>
            </w:tcBorders>
            <w:vAlign w:val="center"/>
            <w:hideMark/>
          </w:tcPr>
          <w:p w14:paraId="5E6B1051" w14:textId="77777777" w:rsidR="0020189C" w:rsidRDefault="00020705">
            <w:pPr>
              <w:pStyle w:val="table1"/>
              <w:rPr>
                <w:rFonts w:cs="Arial"/>
                <w:szCs w:val="16"/>
              </w:rPr>
            </w:pPr>
            <w:r>
              <w:rPr>
                <w:rFonts w:cs="Arial"/>
                <w:szCs w:val="16"/>
              </w:rPr>
              <w:t>0.039</w:t>
            </w:r>
          </w:p>
        </w:tc>
        <w:tc>
          <w:tcPr>
            <w:tcW w:w="293" w:type="pct"/>
            <w:tcBorders>
              <w:top w:val="nil"/>
              <w:left w:val="nil"/>
              <w:bottom w:val="nil"/>
              <w:right w:val="nil"/>
            </w:tcBorders>
            <w:vAlign w:val="center"/>
            <w:hideMark/>
          </w:tcPr>
          <w:p w14:paraId="5E6B1052" w14:textId="77777777" w:rsidR="0020189C" w:rsidRDefault="00020705">
            <w:pPr>
              <w:pStyle w:val="table1"/>
              <w:rPr>
                <w:rFonts w:cs="Arial"/>
                <w:szCs w:val="16"/>
              </w:rPr>
            </w:pPr>
            <w:r>
              <w:rPr>
                <w:rFonts w:cs="Arial"/>
                <w:szCs w:val="16"/>
              </w:rPr>
              <w:t>0.036</w:t>
            </w:r>
          </w:p>
        </w:tc>
        <w:tc>
          <w:tcPr>
            <w:tcW w:w="355" w:type="pct"/>
            <w:tcBorders>
              <w:top w:val="nil"/>
              <w:left w:val="nil"/>
              <w:bottom w:val="nil"/>
              <w:right w:val="nil"/>
            </w:tcBorders>
            <w:vAlign w:val="center"/>
            <w:hideMark/>
          </w:tcPr>
          <w:p w14:paraId="5E6B1053" w14:textId="77777777" w:rsidR="0020189C" w:rsidRDefault="00020705">
            <w:pPr>
              <w:pStyle w:val="table1"/>
              <w:rPr>
                <w:rFonts w:cs="Arial"/>
                <w:szCs w:val="16"/>
              </w:rPr>
            </w:pPr>
            <w:r>
              <w:rPr>
                <w:rFonts w:cs="Arial"/>
                <w:szCs w:val="16"/>
              </w:rPr>
              <w:t>0.046</w:t>
            </w:r>
          </w:p>
        </w:tc>
        <w:tc>
          <w:tcPr>
            <w:tcW w:w="294" w:type="pct"/>
            <w:tcBorders>
              <w:top w:val="nil"/>
              <w:left w:val="nil"/>
              <w:bottom w:val="nil"/>
              <w:right w:val="nil"/>
            </w:tcBorders>
            <w:vAlign w:val="center"/>
            <w:hideMark/>
          </w:tcPr>
          <w:p w14:paraId="5E6B1054" w14:textId="77777777" w:rsidR="0020189C" w:rsidRDefault="00020705">
            <w:pPr>
              <w:pStyle w:val="table1"/>
              <w:rPr>
                <w:rFonts w:cs="Arial"/>
                <w:szCs w:val="16"/>
              </w:rPr>
            </w:pPr>
            <w:r>
              <w:rPr>
                <w:rFonts w:cs="Arial"/>
                <w:szCs w:val="16"/>
              </w:rPr>
              <w:t>0.004</w:t>
            </w:r>
          </w:p>
        </w:tc>
        <w:tc>
          <w:tcPr>
            <w:tcW w:w="295" w:type="pct"/>
            <w:tcBorders>
              <w:top w:val="nil"/>
              <w:left w:val="nil"/>
              <w:bottom w:val="nil"/>
              <w:right w:val="nil"/>
            </w:tcBorders>
            <w:vAlign w:val="center"/>
            <w:hideMark/>
          </w:tcPr>
          <w:p w14:paraId="5E6B1055" w14:textId="77777777" w:rsidR="0020189C" w:rsidRDefault="00020705">
            <w:pPr>
              <w:pStyle w:val="table1"/>
              <w:rPr>
                <w:rFonts w:cs="Arial"/>
                <w:szCs w:val="16"/>
              </w:rPr>
            </w:pPr>
            <w:r>
              <w:rPr>
                <w:rFonts w:cs="Arial"/>
                <w:szCs w:val="16"/>
              </w:rPr>
              <w:t>0.015</w:t>
            </w:r>
          </w:p>
        </w:tc>
      </w:tr>
      <w:tr w:rsidR="0020189C" w14:paraId="5E6B1067" w14:textId="77777777">
        <w:tc>
          <w:tcPr>
            <w:tcW w:w="472" w:type="pct"/>
            <w:tcBorders>
              <w:top w:val="nil"/>
              <w:left w:val="nil"/>
              <w:bottom w:val="nil"/>
              <w:right w:val="nil"/>
            </w:tcBorders>
            <w:vAlign w:val="center"/>
            <w:hideMark/>
          </w:tcPr>
          <w:p w14:paraId="5E6B1057" w14:textId="77777777" w:rsidR="0020189C" w:rsidRDefault="00020705">
            <w:pPr>
              <w:pStyle w:val="table1"/>
              <w:rPr>
                <w:rFonts w:cs="Arial"/>
                <w:b/>
                <w:szCs w:val="16"/>
              </w:rPr>
            </w:pPr>
            <w:r>
              <w:rPr>
                <w:rFonts w:cs="Arial"/>
                <w:b/>
                <w:szCs w:val="16"/>
              </w:rPr>
              <w:t>Zn_F</w:t>
            </w:r>
          </w:p>
        </w:tc>
        <w:tc>
          <w:tcPr>
            <w:tcW w:w="286" w:type="pct"/>
            <w:tcBorders>
              <w:top w:val="nil"/>
              <w:left w:val="nil"/>
              <w:bottom w:val="nil"/>
              <w:right w:val="nil"/>
            </w:tcBorders>
            <w:vAlign w:val="center"/>
            <w:hideMark/>
          </w:tcPr>
          <w:p w14:paraId="5E6B1058"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59" w14:textId="77777777" w:rsidR="0020189C" w:rsidRDefault="00020705">
            <w:pPr>
              <w:pStyle w:val="table1"/>
              <w:rPr>
                <w:rFonts w:cs="Arial"/>
                <w:szCs w:val="16"/>
              </w:rPr>
            </w:pPr>
            <w:r>
              <w:rPr>
                <w:rFonts w:cs="Arial"/>
                <w:szCs w:val="16"/>
              </w:rPr>
              <w:t>23.8</w:t>
            </w:r>
          </w:p>
        </w:tc>
        <w:tc>
          <w:tcPr>
            <w:tcW w:w="315" w:type="pct"/>
            <w:tcBorders>
              <w:top w:val="nil"/>
              <w:left w:val="nil"/>
              <w:bottom w:val="nil"/>
              <w:right w:val="nil"/>
            </w:tcBorders>
            <w:vAlign w:val="center"/>
            <w:hideMark/>
          </w:tcPr>
          <w:p w14:paraId="5E6B105A" w14:textId="77777777" w:rsidR="0020189C" w:rsidRDefault="00020705">
            <w:pPr>
              <w:pStyle w:val="table1"/>
              <w:rPr>
                <w:rFonts w:cs="Arial"/>
                <w:szCs w:val="16"/>
              </w:rPr>
            </w:pPr>
            <w:r>
              <w:rPr>
                <w:rFonts w:cs="Arial"/>
                <w:szCs w:val="16"/>
              </w:rPr>
              <w:t>0.4</w:t>
            </w:r>
          </w:p>
        </w:tc>
        <w:tc>
          <w:tcPr>
            <w:tcW w:w="291" w:type="pct"/>
            <w:tcBorders>
              <w:top w:val="nil"/>
              <w:left w:val="nil"/>
              <w:bottom w:val="nil"/>
              <w:right w:val="nil"/>
            </w:tcBorders>
            <w:vAlign w:val="center"/>
          </w:tcPr>
          <w:p w14:paraId="5E6B105B" w14:textId="77777777" w:rsidR="0020189C" w:rsidRDefault="0020189C">
            <w:pPr>
              <w:pStyle w:val="table1"/>
            </w:pPr>
          </w:p>
        </w:tc>
        <w:tc>
          <w:tcPr>
            <w:tcW w:w="292" w:type="pct"/>
            <w:tcBorders>
              <w:top w:val="nil"/>
              <w:left w:val="nil"/>
              <w:bottom w:val="nil"/>
              <w:right w:val="nil"/>
            </w:tcBorders>
            <w:vAlign w:val="center"/>
            <w:hideMark/>
          </w:tcPr>
          <w:p w14:paraId="5E6B105C" w14:textId="77777777" w:rsidR="0020189C" w:rsidRDefault="00020705">
            <w:pPr>
              <w:pStyle w:val="table1"/>
              <w:rPr>
                <w:rFonts w:cs="Arial"/>
                <w:szCs w:val="16"/>
              </w:rPr>
            </w:pPr>
            <w:r>
              <w:rPr>
                <w:rFonts w:cs="Arial"/>
                <w:szCs w:val="16"/>
              </w:rPr>
              <w:t>0.5</w:t>
            </w:r>
          </w:p>
        </w:tc>
        <w:tc>
          <w:tcPr>
            <w:tcW w:w="292" w:type="pct"/>
            <w:tcBorders>
              <w:top w:val="nil"/>
              <w:left w:val="nil"/>
              <w:bottom w:val="nil"/>
              <w:right w:val="nil"/>
            </w:tcBorders>
            <w:vAlign w:val="center"/>
            <w:hideMark/>
          </w:tcPr>
          <w:p w14:paraId="5E6B105D" w14:textId="77777777" w:rsidR="0020189C" w:rsidRDefault="00020705">
            <w:pPr>
              <w:pStyle w:val="table1"/>
              <w:rPr>
                <w:rFonts w:cs="Arial"/>
                <w:szCs w:val="16"/>
              </w:rPr>
            </w:pPr>
            <w:r>
              <w:rPr>
                <w:rFonts w:cs="Arial"/>
                <w:szCs w:val="16"/>
              </w:rPr>
              <w:t>0.6</w:t>
            </w:r>
          </w:p>
        </w:tc>
        <w:tc>
          <w:tcPr>
            <w:tcW w:w="304" w:type="pct"/>
            <w:tcBorders>
              <w:top w:val="nil"/>
              <w:left w:val="nil"/>
              <w:bottom w:val="nil"/>
              <w:right w:val="nil"/>
            </w:tcBorders>
            <w:vAlign w:val="center"/>
            <w:hideMark/>
          </w:tcPr>
          <w:p w14:paraId="5E6B105E" w14:textId="77777777" w:rsidR="0020189C" w:rsidRDefault="00020705">
            <w:pPr>
              <w:pStyle w:val="table1"/>
              <w:rPr>
                <w:rFonts w:cs="Arial"/>
                <w:szCs w:val="16"/>
              </w:rPr>
            </w:pPr>
            <w:r>
              <w:rPr>
                <w:rFonts w:cs="Arial"/>
                <w:szCs w:val="16"/>
              </w:rPr>
              <w:t>0.4</w:t>
            </w:r>
          </w:p>
        </w:tc>
        <w:tc>
          <w:tcPr>
            <w:tcW w:w="310" w:type="pct"/>
            <w:tcBorders>
              <w:top w:val="nil"/>
              <w:left w:val="nil"/>
              <w:bottom w:val="nil"/>
              <w:right w:val="nil"/>
            </w:tcBorders>
            <w:vAlign w:val="center"/>
            <w:hideMark/>
          </w:tcPr>
          <w:p w14:paraId="5E6B105F" w14:textId="77777777" w:rsidR="0020189C" w:rsidRDefault="00020705">
            <w:pPr>
              <w:pStyle w:val="table1"/>
              <w:rPr>
                <w:rFonts w:cs="Arial"/>
                <w:szCs w:val="16"/>
              </w:rPr>
            </w:pPr>
            <w:r>
              <w:rPr>
                <w:rFonts w:cs="Arial"/>
                <w:szCs w:val="16"/>
              </w:rPr>
              <w:t>0.5</w:t>
            </w:r>
          </w:p>
        </w:tc>
        <w:tc>
          <w:tcPr>
            <w:tcW w:w="326" w:type="pct"/>
            <w:tcBorders>
              <w:top w:val="nil"/>
              <w:left w:val="nil"/>
              <w:bottom w:val="nil"/>
              <w:right w:val="nil"/>
            </w:tcBorders>
            <w:vAlign w:val="center"/>
            <w:hideMark/>
          </w:tcPr>
          <w:p w14:paraId="5E6B1060" w14:textId="77777777" w:rsidR="0020189C" w:rsidRDefault="00020705">
            <w:pPr>
              <w:pStyle w:val="table1"/>
              <w:rPr>
                <w:rFonts w:cs="Arial"/>
                <w:szCs w:val="16"/>
              </w:rPr>
            </w:pPr>
            <w:r>
              <w:rPr>
                <w:rFonts w:cs="Arial"/>
                <w:szCs w:val="16"/>
              </w:rPr>
              <w:t>0.5</w:t>
            </w:r>
          </w:p>
        </w:tc>
        <w:tc>
          <w:tcPr>
            <w:tcW w:w="293" w:type="pct"/>
            <w:tcBorders>
              <w:top w:val="nil"/>
              <w:left w:val="nil"/>
              <w:bottom w:val="nil"/>
              <w:right w:val="nil"/>
            </w:tcBorders>
            <w:vAlign w:val="center"/>
            <w:hideMark/>
          </w:tcPr>
          <w:p w14:paraId="5E6B1061" w14:textId="77777777" w:rsidR="0020189C" w:rsidRDefault="00020705">
            <w:pPr>
              <w:pStyle w:val="table1"/>
              <w:rPr>
                <w:rFonts w:cs="Arial"/>
                <w:szCs w:val="16"/>
              </w:rPr>
            </w:pPr>
            <w:r>
              <w:rPr>
                <w:rFonts w:cs="Arial"/>
                <w:szCs w:val="16"/>
              </w:rPr>
              <w:t>0.7</w:t>
            </w:r>
          </w:p>
        </w:tc>
        <w:tc>
          <w:tcPr>
            <w:tcW w:w="293" w:type="pct"/>
            <w:tcBorders>
              <w:top w:val="nil"/>
              <w:left w:val="nil"/>
              <w:bottom w:val="nil"/>
              <w:right w:val="nil"/>
            </w:tcBorders>
            <w:vAlign w:val="center"/>
            <w:hideMark/>
          </w:tcPr>
          <w:p w14:paraId="5E6B1062" w14:textId="77777777" w:rsidR="0020189C" w:rsidRDefault="00020705">
            <w:pPr>
              <w:pStyle w:val="table1"/>
              <w:rPr>
                <w:rFonts w:cs="Arial"/>
                <w:szCs w:val="16"/>
              </w:rPr>
            </w:pPr>
            <w:r>
              <w:rPr>
                <w:rFonts w:cs="Arial"/>
                <w:szCs w:val="16"/>
              </w:rPr>
              <w:t>0.4</w:t>
            </w:r>
          </w:p>
        </w:tc>
        <w:tc>
          <w:tcPr>
            <w:tcW w:w="293" w:type="pct"/>
            <w:tcBorders>
              <w:top w:val="nil"/>
              <w:left w:val="nil"/>
              <w:bottom w:val="nil"/>
              <w:right w:val="nil"/>
            </w:tcBorders>
            <w:vAlign w:val="center"/>
            <w:hideMark/>
          </w:tcPr>
          <w:p w14:paraId="5E6B1063" w14:textId="77777777" w:rsidR="0020189C" w:rsidRDefault="00020705">
            <w:pPr>
              <w:pStyle w:val="table1"/>
              <w:rPr>
                <w:rFonts w:cs="Arial"/>
                <w:szCs w:val="16"/>
              </w:rPr>
            </w:pPr>
            <w:r>
              <w:rPr>
                <w:rFonts w:cs="Arial"/>
                <w:szCs w:val="16"/>
              </w:rPr>
              <w:t>0.7</w:t>
            </w:r>
          </w:p>
        </w:tc>
        <w:tc>
          <w:tcPr>
            <w:tcW w:w="355" w:type="pct"/>
            <w:tcBorders>
              <w:top w:val="nil"/>
              <w:left w:val="nil"/>
              <w:bottom w:val="nil"/>
              <w:right w:val="nil"/>
            </w:tcBorders>
            <w:vAlign w:val="center"/>
            <w:hideMark/>
          </w:tcPr>
          <w:p w14:paraId="5E6B1064" w14:textId="77777777" w:rsidR="0020189C" w:rsidRDefault="00020705">
            <w:pPr>
              <w:pStyle w:val="table1"/>
              <w:rPr>
                <w:rFonts w:cs="Arial"/>
                <w:szCs w:val="16"/>
              </w:rPr>
            </w:pPr>
            <w:r>
              <w:rPr>
                <w:rFonts w:cs="Arial"/>
                <w:szCs w:val="16"/>
              </w:rPr>
              <w:t>3.1</w:t>
            </w:r>
          </w:p>
        </w:tc>
        <w:tc>
          <w:tcPr>
            <w:tcW w:w="294" w:type="pct"/>
            <w:tcBorders>
              <w:top w:val="nil"/>
              <w:left w:val="nil"/>
              <w:bottom w:val="nil"/>
              <w:right w:val="nil"/>
            </w:tcBorders>
            <w:vAlign w:val="center"/>
            <w:hideMark/>
          </w:tcPr>
          <w:p w14:paraId="5E6B1065" w14:textId="77777777" w:rsidR="0020189C" w:rsidRDefault="00020705">
            <w:pPr>
              <w:pStyle w:val="table1"/>
              <w:rPr>
                <w:rFonts w:cs="Arial"/>
                <w:szCs w:val="16"/>
              </w:rPr>
            </w:pPr>
            <w:r>
              <w:rPr>
                <w:rFonts w:cs="Arial"/>
                <w:szCs w:val="16"/>
              </w:rPr>
              <w:t>0.5</w:t>
            </w:r>
          </w:p>
        </w:tc>
        <w:tc>
          <w:tcPr>
            <w:tcW w:w="295" w:type="pct"/>
            <w:tcBorders>
              <w:top w:val="nil"/>
              <w:left w:val="nil"/>
              <w:bottom w:val="nil"/>
              <w:right w:val="nil"/>
            </w:tcBorders>
            <w:vAlign w:val="center"/>
            <w:hideMark/>
          </w:tcPr>
          <w:p w14:paraId="5E6B1066" w14:textId="77777777" w:rsidR="0020189C" w:rsidRDefault="00020705">
            <w:pPr>
              <w:pStyle w:val="table1"/>
              <w:rPr>
                <w:rFonts w:cs="Arial"/>
                <w:szCs w:val="16"/>
              </w:rPr>
            </w:pPr>
            <w:r>
              <w:rPr>
                <w:rFonts w:cs="Arial"/>
                <w:szCs w:val="16"/>
              </w:rPr>
              <w:t>1</w:t>
            </w:r>
          </w:p>
        </w:tc>
      </w:tr>
      <w:tr w:rsidR="0020189C" w14:paraId="5E6B1078" w14:textId="77777777">
        <w:tc>
          <w:tcPr>
            <w:tcW w:w="472" w:type="pct"/>
            <w:tcBorders>
              <w:top w:val="nil"/>
              <w:left w:val="nil"/>
              <w:bottom w:val="nil"/>
              <w:right w:val="nil"/>
            </w:tcBorders>
            <w:vAlign w:val="center"/>
            <w:hideMark/>
          </w:tcPr>
          <w:p w14:paraId="5E6B1068" w14:textId="77777777" w:rsidR="0020189C" w:rsidRDefault="00020705">
            <w:pPr>
              <w:pStyle w:val="table1"/>
              <w:rPr>
                <w:rFonts w:cs="Arial"/>
                <w:b/>
                <w:szCs w:val="16"/>
              </w:rPr>
            </w:pPr>
            <w:r>
              <w:rPr>
                <w:rFonts w:cs="Arial"/>
                <w:b/>
                <w:szCs w:val="16"/>
              </w:rPr>
              <w:t>Ca_F</w:t>
            </w:r>
          </w:p>
        </w:tc>
        <w:tc>
          <w:tcPr>
            <w:tcW w:w="286" w:type="pct"/>
            <w:tcBorders>
              <w:top w:val="nil"/>
              <w:left w:val="nil"/>
              <w:bottom w:val="nil"/>
              <w:right w:val="nil"/>
            </w:tcBorders>
            <w:vAlign w:val="center"/>
            <w:hideMark/>
          </w:tcPr>
          <w:p w14:paraId="5E6B1069"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6A" w14:textId="77777777" w:rsidR="0020189C" w:rsidRDefault="00020705">
            <w:pPr>
              <w:pStyle w:val="table1"/>
              <w:rPr>
                <w:rFonts w:cs="Arial"/>
                <w:szCs w:val="16"/>
              </w:rPr>
            </w:pPr>
            <w:r>
              <w:rPr>
                <w:rFonts w:cs="Arial"/>
                <w:szCs w:val="16"/>
              </w:rPr>
              <w:t>74.2</w:t>
            </w:r>
          </w:p>
        </w:tc>
        <w:tc>
          <w:tcPr>
            <w:tcW w:w="315" w:type="pct"/>
            <w:tcBorders>
              <w:top w:val="nil"/>
              <w:left w:val="nil"/>
              <w:bottom w:val="nil"/>
              <w:right w:val="nil"/>
            </w:tcBorders>
            <w:vAlign w:val="center"/>
            <w:hideMark/>
          </w:tcPr>
          <w:p w14:paraId="5E6B106B" w14:textId="77777777" w:rsidR="0020189C" w:rsidRDefault="00020705">
            <w:pPr>
              <w:pStyle w:val="table1"/>
              <w:rPr>
                <w:rFonts w:cs="Arial"/>
                <w:szCs w:val="16"/>
              </w:rPr>
            </w:pPr>
            <w:r>
              <w:rPr>
                <w:rFonts w:cs="Arial"/>
                <w:szCs w:val="16"/>
              </w:rPr>
              <w:t>3.8</w:t>
            </w:r>
          </w:p>
        </w:tc>
        <w:tc>
          <w:tcPr>
            <w:tcW w:w="291" w:type="pct"/>
            <w:tcBorders>
              <w:top w:val="nil"/>
              <w:left w:val="nil"/>
              <w:bottom w:val="nil"/>
              <w:right w:val="nil"/>
            </w:tcBorders>
            <w:vAlign w:val="center"/>
          </w:tcPr>
          <w:p w14:paraId="5E6B106C" w14:textId="77777777" w:rsidR="0020189C" w:rsidRDefault="0020189C">
            <w:pPr>
              <w:pStyle w:val="table1"/>
            </w:pPr>
          </w:p>
        </w:tc>
        <w:tc>
          <w:tcPr>
            <w:tcW w:w="292" w:type="pct"/>
            <w:tcBorders>
              <w:top w:val="nil"/>
              <w:left w:val="nil"/>
              <w:bottom w:val="nil"/>
              <w:right w:val="nil"/>
            </w:tcBorders>
            <w:vAlign w:val="center"/>
            <w:hideMark/>
          </w:tcPr>
          <w:p w14:paraId="5E6B106D" w14:textId="77777777" w:rsidR="0020189C" w:rsidRDefault="00020705">
            <w:pPr>
              <w:pStyle w:val="table1"/>
              <w:rPr>
                <w:rFonts w:cs="Arial"/>
                <w:szCs w:val="16"/>
              </w:rPr>
            </w:pPr>
            <w:r>
              <w:rPr>
                <w:rFonts w:cs="Arial"/>
                <w:szCs w:val="16"/>
              </w:rPr>
              <w:t>2.3</w:t>
            </w:r>
          </w:p>
        </w:tc>
        <w:tc>
          <w:tcPr>
            <w:tcW w:w="292" w:type="pct"/>
            <w:tcBorders>
              <w:top w:val="nil"/>
              <w:left w:val="nil"/>
              <w:bottom w:val="nil"/>
              <w:right w:val="nil"/>
            </w:tcBorders>
            <w:vAlign w:val="center"/>
            <w:hideMark/>
          </w:tcPr>
          <w:p w14:paraId="5E6B106E" w14:textId="77777777" w:rsidR="0020189C" w:rsidRDefault="00020705">
            <w:pPr>
              <w:pStyle w:val="table1"/>
              <w:rPr>
                <w:rFonts w:cs="Arial"/>
                <w:szCs w:val="16"/>
              </w:rPr>
            </w:pPr>
            <w:r>
              <w:rPr>
                <w:rFonts w:cs="Arial"/>
                <w:szCs w:val="16"/>
              </w:rPr>
              <w:t>1</w:t>
            </w:r>
          </w:p>
        </w:tc>
        <w:tc>
          <w:tcPr>
            <w:tcW w:w="304" w:type="pct"/>
            <w:tcBorders>
              <w:top w:val="nil"/>
              <w:left w:val="nil"/>
              <w:bottom w:val="nil"/>
              <w:right w:val="nil"/>
            </w:tcBorders>
            <w:vAlign w:val="center"/>
            <w:hideMark/>
          </w:tcPr>
          <w:p w14:paraId="5E6B106F" w14:textId="77777777" w:rsidR="0020189C" w:rsidRDefault="00020705">
            <w:pPr>
              <w:pStyle w:val="table1"/>
              <w:rPr>
                <w:rFonts w:cs="Arial"/>
                <w:szCs w:val="16"/>
              </w:rPr>
            </w:pPr>
            <w:r>
              <w:rPr>
                <w:rFonts w:cs="Arial"/>
                <w:szCs w:val="16"/>
              </w:rPr>
              <w:t>0.8</w:t>
            </w:r>
          </w:p>
        </w:tc>
        <w:tc>
          <w:tcPr>
            <w:tcW w:w="310" w:type="pct"/>
            <w:tcBorders>
              <w:top w:val="nil"/>
              <w:left w:val="nil"/>
              <w:bottom w:val="nil"/>
              <w:right w:val="nil"/>
            </w:tcBorders>
            <w:vAlign w:val="center"/>
            <w:hideMark/>
          </w:tcPr>
          <w:p w14:paraId="5E6B1070" w14:textId="77777777" w:rsidR="0020189C" w:rsidRDefault="00020705">
            <w:pPr>
              <w:pStyle w:val="table1"/>
              <w:rPr>
                <w:rFonts w:cs="Arial"/>
                <w:szCs w:val="16"/>
              </w:rPr>
            </w:pPr>
            <w:r>
              <w:rPr>
                <w:rFonts w:cs="Arial"/>
                <w:szCs w:val="16"/>
              </w:rPr>
              <w:t>2.3</w:t>
            </w:r>
          </w:p>
        </w:tc>
        <w:tc>
          <w:tcPr>
            <w:tcW w:w="326" w:type="pct"/>
            <w:tcBorders>
              <w:top w:val="nil"/>
              <w:left w:val="nil"/>
              <w:bottom w:val="nil"/>
              <w:right w:val="nil"/>
            </w:tcBorders>
            <w:vAlign w:val="center"/>
            <w:hideMark/>
          </w:tcPr>
          <w:p w14:paraId="5E6B1071" w14:textId="77777777" w:rsidR="0020189C" w:rsidRDefault="00020705">
            <w:pPr>
              <w:pStyle w:val="table1"/>
              <w:rPr>
                <w:rFonts w:cs="Arial"/>
                <w:szCs w:val="16"/>
              </w:rPr>
            </w:pPr>
            <w:r>
              <w:rPr>
                <w:rFonts w:cs="Arial"/>
                <w:szCs w:val="16"/>
              </w:rPr>
              <w:t>4.5</w:t>
            </w:r>
          </w:p>
        </w:tc>
        <w:tc>
          <w:tcPr>
            <w:tcW w:w="293" w:type="pct"/>
            <w:tcBorders>
              <w:top w:val="nil"/>
              <w:left w:val="nil"/>
              <w:bottom w:val="nil"/>
              <w:right w:val="nil"/>
            </w:tcBorders>
            <w:vAlign w:val="center"/>
            <w:hideMark/>
          </w:tcPr>
          <w:p w14:paraId="5E6B1072" w14:textId="77777777" w:rsidR="0020189C" w:rsidRDefault="00020705">
            <w:pPr>
              <w:pStyle w:val="table1"/>
              <w:rPr>
                <w:rFonts w:cs="Arial"/>
                <w:szCs w:val="16"/>
              </w:rPr>
            </w:pPr>
            <w:r>
              <w:rPr>
                <w:rFonts w:cs="Arial"/>
                <w:szCs w:val="16"/>
              </w:rPr>
              <w:t>1.7</w:t>
            </w:r>
          </w:p>
        </w:tc>
        <w:tc>
          <w:tcPr>
            <w:tcW w:w="293" w:type="pct"/>
            <w:tcBorders>
              <w:top w:val="nil"/>
              <w:left w:val="nil"/>
              <w:bottom w:val="nil"/>
              <w:right w:val="nil"/>
            </w:tcBorders>
            <w:vAlign w:val="center"/>
            <w:hideMark/>
          </w:tcPr>
          <w:p w14:paraId="5E6B1073" w14:textId="77777777" w:rsidR="0020189C" w:rsidRDefault="00020705">
            <w:pPr>
              <w:pStyle w:val="table1"/>
              <w:rPr>
                <w:rFonts w:cs="Arial"/>
                <w:szCs w:val="16"/>
              </w:rPr>
            </w:pPr>
            <w:r>
              <w:rPr>
                <w:rFonts w:cs="Arial"/>
                <w:szCs w:val="16"/>
              </w:rPr>
              <w:t>0.3</w:t>
            </w:r>
          </w:p>
        </w:tc>
        <w:tc>
          <w:tcPr>
            <w:tcW w:w="293" w:type="pct"/>
            <w:tcBorders>
              <w:top w:val="nil"/>
              <w:left w:val="nil"/>
              <w:bottom w:val="nil"/>
              <w:right w:val="nil"/>
            </w:tcBorders>
            <w:vAlign w:val="center"/>
            <w:hideMark/>
          </w:tcPr>
          <w:p w14:paraId="5E6B1074" w14:textId="77777777" w:rsidR="0020189C" w:rsidRDefault="00020705">
            <w:pPr>
              <w:pStyle w:val="table1"/>
              <w:rPr>
                <w:rFonts w:cs="Arial"/>
                <w:szCs w:val="16"/>
              </w:rPr>
            </w:pPr>
            <w:r>
              <w:rPr>
                <w:rFonts w:cs="Arial"/>
                <w:szCs w:val="16"/>
              </w:rPr>
              <w:t>2</w:t>
            </w:r>
          </w:p>
        </w:tc>
        <w:tc>
          <w:tcPr>
            <w:tcW w:w="355" w:type="pct"/>
            <w:tcBorders>
              <w:top w:val="nil"/>
              <w:left w:val="nil"/>
              <w:bottom w:val="nil"/>
              <w:right w:val="nil"/>
            </w:tcBorders>
            <w:vAlign w:val="center"/>
            <w:hideMark/>
          </w:tcPr>
          <w:p w14:paraId="5E6B1075" w14:textId="77777777" w:rsidR="0020189C" w:rsidRDefault="00020705">
            <w:pPr>
              <w:pStyle w:val="table1"/>
              <w:rPr>
                <w:rFonts w:cs="Arial"/>
                <w:szCs w:val="16"/>
              </w:rPr>
            </w:pPr>
            <w:r>
              <w:rPr>
                <w:rFonts w:cs="Arial"/>
                <w:szCs w:val="16"/>
              </w:rPr>
              <w:t>0.3</w:t>
            </w:r>
          </w:p>
        </w:tc>
        <w:tc>
          <w:tcPr>
            <w:tcW w:w="294" w:type="pct"/>
            <w:tcBorders>
              <w:top w:val="nil"/>
              <w:left w:val="nil"/>
              <w:bottom w:val="nil"/>
              <w:right w:val="nil"/>
            </w:tcBorders>
            <w:vAlign w:val="center"/>
            <w:hideMark/>
          </w:tcPr>
          <w:p w14:paraId="5E6B1076" w14:textId="77777777" w:rsidR="0020189C" w:rsidRDefault="00020705">
            <w:pPr>
              <w:pStyle w:val="table1"/>
              <w:rPr>
                <w:rFonts w:cs="Arial"/>
                <w:szCs w:val="16"/>
              </w:rPr>
            </w:pPr>
            <w:r>
              <w:rPr>
                <w:rFonts w:cs="Arial"/>
                <w:szCs w:val="16"/>
              </w:rPr>
              <w:t>2.4</w:t>
            </w:r>
          </w:p>
        </w:tc>
        <w:tc>
          <w:tcPr>
            <w:tcW w:w="295" w:type="pct"/>
            <w:tcBorders>
              <w:top w:val="nil"/>
              <w:left w:val="nil"/>
              <w:bottom w:val="nil"/>
              <w:right w:val="nil"/>
            </w:tcBorders>
            <w:vAlign w:val="center"/>
            <w:hideMark/>
          </w:tcPr>
          <w:p w14:paraId="5E6B1077" w14:textId="77777777" w:rsidR="0020189C" w:rsidRDefault="00020705">
            <w:pPr>
              <w:pStyle w:val="table1"/>
              <w:rPr>
                <w:rFonts w:cs="Arial"/>
                <w:szCs w:val="16"/>
              </w:rPr>
            </w:pPr>
            <w:r>
              <w:rPr>
                <w:rFonts w:cs="Arial"/>
                <w:szCs w:val="16"/>
              </w:rPr>
              <w:t>0.6</w:t>
            </w:r>
          </w:p>
        </w:tc>
      </w:tr>
      <w:tr w:rsidR="0020189C" w14:paraId="5E6B1089" w14:textId="77777777">
        <w:tc>
          <w:tcPr>
            <w:tcW w:w="472" w:type="pct"/>
            <w:tcBorders>
              <w:top w:val="nil"/>
              <w:left w:val="nil"/>
              <w:bottom w:val="nil"/>
              <w:right w:val="nil"/>
            </w:tcBorders>
            <w:vAlign w:val="center"/>
            <w:hideMark/>
          </w:tcPr>
          <w:p w14:paraId="5E6B1079" w14:textId="77777777" w:rsidR="0020189C" w:rsidRDefault="00020705">
            <w:pPr>
              <w:pStyle w:val="table1"/>
              <w:rPr>
                <w:rFonts w:cs="Arial"/>
                <w:b/>
                <w:szCs w:val="16"/>
              </w:rPr>
            </w:pPr>
            <w:r>
              <w:rPr>
                <w:rFonts w:cs="Arial"/>
                <w:b/>
                <w:szCs w:val="16"/>
              </w:rPr>
              <w:t>K_F</w:t>
            </w:r>
          </w:p>
        </w:tc>
        <w:tc>
          <w:tcPr>
            <w:tcW w:w="286" w:type="pct"/>
            <w:tcBorders>
              <w:top w:val="nil"/>
              <w:left w:val="nil"/>
              <w:bottom w:val="nil"/>
              <w:right w:val="nil"/>
            </w:tcBorders>
            <w:vAlign w:val="center"/>
            <w:hideMark/>
          </w:tcPr>
          <w:p w14:paraId="5E6B107A"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7B"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07C"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07D" w14:textId="77777777" w:rsidR="0020189C" w:rsidRDefault="0020189C">
            <w:pPr>
              <w:pStyle w:val="table1"/>
            </w:pPr>
          </w:p>
        </w:tc>
        <w:tc>
          <w:tcPr>
            <w:tcW w:w="292" w:type="pct"/>
            <w:tcBorders>
              <w:top w:val="nil"/>
              <w:left w:val="nil"/>
              <w:bottom w:val="nil"/>
              <w:right w:val="nil"/>
            </w:tcBorders>
            <w:vAlign w:val="center"/>
            <w:hideMark/>
          </w:tcPr>
          <w:p w14:paraId="5E6B107E"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07F"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080"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081"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082"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83"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84"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85"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086"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087"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088" w14:textId="77777777" w:rsidR="0020189C" w:rsidRDefault="0020189C">
            <w:pPr>
              <w:pStyle w:val="table1"/>
              <w:rPr>
                <w:rFonts w:cs="Arial"/>
                <w:szCs w:val="16"/>
              </w:rPr>
            </w:pPr>
          </w:p>
        </w:tc>
      </w:tr>
      <w:tr w:rsidR="0020189C" w14:paraId="5E6B109A" w14:textId="77777777">
        <w:tc>
          <w:tcPr>
            <w:tcW w:w="472" w:type="pct"/>
            <w:tcBorders>
              <w:top w:val="nil"/>
              <w:left w:val="nil"/>
              <w:bottom w:val="nil"/>
              <w:right w:val="nil"/>
            </w:tcBorders>
            <w:vAlign w:val="center"/>
            <w:hideMark/>
          </w:tcPr>
          <w:p w14:paraId="5E6B108A" w14:textId="77777777" w:rsidR="0020189C" w:rsidRDefault="00020705">
            <w:pPr>
              <w:pStyle w:val="table1"/>
              <w:rPr>
                <w:rFonts w:cs="Arial"/>
                <w:b/>
                <w:szCs w:val="16"/>
              </w:rPr>
            </w:pPr>
            <w:r>
              <w:rPr>
                <w:rFonts w:cs="Arial"/>
                <w:b/>
                <w:szCs w:val="16"/>
              </w:rPr>
              <w:t>Mg_F</w:t>
            </w:r>
          </w:p>
        </w:tc>
        <w:tc>
          <w:tcPr>
            <w:tcW w:w="286" w:type="pct"/>
            <w:tcBorders>
              <w:top w:val="nil"/>
              <w:left w:val="nil"/>
              <w:bottom w:val="nil"/>
              <w:right w:val="nil"/>
            </w:tcBorders>
            <w:vAlign w:val="center"/>
            <w:hideMark/>
          </w:tcPr>
          <w:p w14:paraId="5E6B108B"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8C" w14:textId="77777777" w:rsidR="0020189C" w:rsidRDefault="00020705">
            <w:pPr>
              <w:pStyle w:val="table1"/>
              <w:rPr>
                <w:rFonts w:cs="Arial"/>
                <w:szCs w:val="16"/>
              </w:rPr>
            </w:pPr>
            <w:r>
              <w:rPr>
                <w:rFonts w:cs="Arial"/>
                <w:szCs w:val="16"/>
              </w:rPr>
              <w:t>307.8</w:t>
            </w:r>
          </w:p>
        </w:tc>
        <w:tc>
          <w:tcPr>
            <w:tcW w:w="315" w:type="pct"/>
            <w:tcBorders>
              <w:top w:val="nil"/>
              <w:left w:val="nil"/>
              <w:bottom w:val="nil"/>
              <w:right w:val="nil"/>
            </w:tcBorders>
            <w:vAlign w:val="center"/>
            <w:hideMark/>
          </w:tcPr>
          <w:p w14:paraId="5E6B108D" w14:textId="77777777" w:rsidR="0020189C" w:rsidRDefault="00020705">
            <w:pPr>
              <w:pStyle w:val="table1"/>
              <w:rPr>
                <w:rFonts w:cs="Arial"/>
                <w:szCs w:val="16"/>
              </w:rPr>
            </w:pPr>
            <w:r>
              <w:rPr>
                <w:rFonts w:cs="Arial"/>
                <w:szCs w:val="16"/>
              </w:rPr>
              <w:t>33.0</w:t>
            </w:r>
          </w:p>
        </w:tc>
        <w:tc>
          <w:tcPr>
            <w:tcW w:w="291" w:type="pct"/>
            <w:tcBorders>
              <w:top w:val="nil"/>
              <w:left w:val="nil"/>
              <w:bottom w:val="nil"/>
              <w:right w:val="nil"/>
            </w:tcBorders>
            <w:vAlign w:val="center"/>
          </w:tcPr>
          <w:p w14:paraId="5E6B108E" w14:textId="77777777" w:rsidR="0020189C" w:rsidRDefault="0020189C">
            <w:pPr>
              <w:pStyle w:val="table1"/>
            </w:pPr>
          </w:p>
        </w:tc>
        <w:tc>
          <w:tcPr>
            <w:tcW w:w="292" w:type="pct"/>
            <w:tcBorders>
              <w:top w:val="nil"/>
              <w:left w:val="nil"/>
              <w:bottom w:val="nil"/>
              <w:right w:val="nil"/>
            </w:tcBorders>
            <w:vAlign w:val="center"/>
            <w:hideMark/>
          </w:tcPr>
          <w:p w14:paraId="5E6B108F" w14:textId="77777777" w:rsidR="0020189C" w:rsidRDefault="00020705">
            <w:pPr>
              <w:pStyle w:val="table1"/>
              <w:rPr>
                <w:rFonts w:cs="Arial"/>
                <w:szCs w:val="16"/>
              </w:rPr>
            </w:pPr>
            <w:r>
              <w:rPr>
                <w:rFonts w:cs="Arial"/>
                <w:szCs w:val="16"/>
              </w:rPr>
              <w:t>21.6</w:t>
            </w:r>
          </w:p>
        </w:tc>
        <w:tc>
          <w:tcPr>
            <w:tcW w:w="292" w:type="pct"/>
            <w:tcBorders>
              <w:top w:val="nil"/>
              <w:left w:val="nil"/>
              <w:bottom w:val="nil"/>
              <w:right w:val="nil"/>
            </w:tcBorders>
            <w:vAlign w:val="center"/>
            <w:hideMark/>
          </w:tcPr>
          <w:p w14:paraId="5E6B1090" w14:textId="77777777" w:rsidR="0020189C" w:rsidRDefault="00020705">
            <w:pPr>
              <w:pStyle w:val="table1"/>
              <w:rPr>
                <w:rFonts w:cs="Arial"/>
                <w:szCs w:val="16"/>
              </w:rPr>
            </w:pPr>
            <w:r>
              <w:rPr>
                <w:rFonts w:cs="Arial"/>
                <w:szCs w:val="16"/>
              </w:rPr>
              <w:t>3.8</w:t>
            </w:r>
          </w:p>
        </w:tc>
        <w:tc>
          <w:tcPr>
            <w:tcW w:w="304" w:type="pct"/>
            <w:tcBorders>
              <w:top w:val="nil"/>
              <w:left w:val="nil"/>
              <w:bottom w:val="nil"/>
              <w:right w:val="nil"/>
            </w:tcBorders>
            <w:vAlign w:val="center"/>
            <w:hideMark/>
          </w:tcPr>
          <w:p w14:paraId="5E6B1091" w14:textId="77777777" w:rsidR="0020189C" w:rsidRDefault="00020705">
            <w:pPr>
              <w:pStyle w:val="table1"/>
              <w:rPr>
                <w:rFonts w:cs="Arial"/>
                <w:szCs w:val="16"/>
              </w:rPr>
            </w:pPr>
            <w:r>
              <w:rPr>
                <w:rFonts w:cs="Arial"/>
                <w:szCs w:val="16"/>
              </w:rPr>
              <w:t>1.4</w:t>
            </w:r>
          </w:p>
        </w:tc>
        <w:tc>
          <w:tcPr>
            <w:tcW w:w="310" w:type="pct"/>
            <w:tcBorders>
              <w:top w:val="nil"/>
              <w:left w:val="nil"/>
              <w:bottom w:val="nil"/>
              <w:right w:val="nil"/>
            </w:tcBorders>
            <w:vAlign w:val="center"/>
            <w:hideMark/>
          </w:tcPr>
          <w:p w14:paraId="5E6B1092" w14:textId="77777777" w:rsidR="0020189C" w:rsidRDefault="00020705">
            <w:pPr>
              <w:pStyle w:val="table1"/>
              <w:rPr>
                <w:rFonts w:cs="Arial"/>
                <w:szCs w:val="16"/>
              </w:rPr>
            </w:pPr>
            <w:r>
              <w:rPr>
                <w:rFonts w:cs="Arial"/>
                <w:szCs w:val="16"/>
              </w:rPr>
              <w:t>2.2</w:t>
            </w:r>
          </w:p>
        </w:tc>
        <w:tc>
          <w:tcPr>
            <w:tcW w:w="326" w:type="pct"/>
            <w:tcBorders>
              <w:top w:val="nil"/>
              <w:left w:val="nil"/>
              <w:bottom w:val="nil"/>
              <w:right w:val="nil"/>
            </w:tcBorders>
            <w:vAlign w:val="center"/>
            <w:hideMark/>
          </w:tcPr>
          <w:p w14:paraId="5E6B1093" w14:textId="77777777" w:rsidR="0020189C" w:rsidRDefault="00020705">
            <w:pPr>
              <w:pStyle w:val="table1"/>
              <w:rPr>
                <w:rFonts w:cs="Arial"/>
                <w:szCs w:val="16"/>
              </w:rPr>
            </w:pPr>
            <w:r>
              <w:rPr>
                <w:rFonts w:cs="Arial"/>
                <w:szCs w:val="16"/>
              </w:rPr>
              <w:t>5.1</w:t>
            </w:r>
          </w:p>
        </w:tc>
        <w:tc>
          <w:tcPr>
            <w:tcW w:w="293" w:type="pct"/>
            <w:tcBorders>
              <w:top w:val="nil"/>
              <w:left w:val="nil"/>
              <w:bottom w:val="nil"/>
              <w:right w:val="nil"/>
            </w:tcBorders>
            <w:vAlign w:val="center"/>
            <w:hideMark/>
          </w:tcPr>
          <w:p w14:paraId="5E6B1094" w14:textId="77777777" w:rsidR="0020189C" w:rsidRDefault="00020705">
            <w:pPr>
              <w:pStyle w:val="table1"/>
              <w:rPr>
                <w:rFonts w:cs="Arial"/>
                <w:szCs w:val="16"/>
              </w:rPr>
            </w:pPr>
            <w:r>
              <w:rPr>
                <w:rFonts w:cs="Arial"/>
                <w:szCs w:val="16"/>
              </w:rPr>
              <w:t>1.3</w:t>
            </w:r>
          </w:p>
        </w:tc>
        <w:tc>
          <w:tcPr>
            <w:tcW w:w="293" w:type="pct"/>
            <w:tcBorders>
              <w:top w:val="nil"/>
              <w:left w:val="nil"/>
              <w:bottom w:val="nil"/>
              <w:right w:val="nil"/>
            </w:tcBorders>
            <w:vAlign w:val="center"/>
            <w:hideMark/>
          </w:tcPr>
          <w:p w14:paraId="5E6B1095" w14:textId="77777777" w:rsidR="0020189C" w:rsidRDefault="00020705">
            <w:pPr>
              <w:pStyle w:val="table1"/>
              <w:rPr>
                <w:rFonts w:cs="Arial"/>
                <w:szCs w:val="16"/>
              </w:rPr>
            </w:pPr>
            <w:r>
              <w:rPr>
                <w:rFonts w:cs="Arial"/>
                <w:szCs w:val="16"/>
              </w:rPr>
              <w:t>1.0</w:t>
            </w:r>
          </w:p>
        </w:tc>
        <w:tc>
          <w:tcPr>
            <w:tcW w:w="293" w:type="pct"/>
            <w:tcBorders>
              <w:top w:val="nil"/>
              <w:left w:val="nil"/>
              <w:bottom w:val="nil"/>
              <w:right w:val="nil"/>
            </w:tcBorders>
            <w:vAlign w:val="center"/>
            <w:hideMark/>
          </w:tcPr>
          <w:p w14:paraId="5E6B1096" w14:textId="77777777" w:rsidR="0020189C" w:rsidRDefault="00020705">
            <w:pPr>
              <w:pStyle w:val="table1"/>
              <w:rPr>
                <w:rFonts w:cs="Arial"/>
                <w:szCs w:val="16"/>
              </w:rPr>
            </w:pPr>
            <w:r>
              <w:rPr>
                <w:rFonts w:cs="Arial"/>
                <w:szCs w:val="16"/>
              </w:rPr>
              <w:t>1.1</w:t>
            </w:r>
          </w:p>
        </w:tc>
        <w:tc>
          <w:tcPr>
            <w:tcW w:w="355" w:type="pct"/>
            <w:tcBorders>
              <w:top w:val="nil"/>
              <w:left w:val="nil"/>
              <w:bottom w:val="nil"/>
              <w:right w:val="nil"/>
            </w:tcBorders>
            <w:vAlign w:val="center"/>
            <w:hideMark/>
          </w:tcPr>
          <w:p w14:paraId="5E6B1097" w14:textId="77777777" w:rsidR="0020189C" w:rsidRDefault="00020705">
            <w:pPr>
              <w:pStyle w:val="table1"/>
              <w:rPr>
                <w:rFonts w:cs="Arial"/>
                <w:szCs w:val="16"/>
              </w:rPr>
            </w:pPr>
            <w:r>
              <w:rPr>
                <w:rFonts w:cs="Arial"/>
                <w:szCs w:val="16"/>
              </w:rPr>
              <w:t>1.2</w:t>
            </w:r>
          </w:p>
        </w:tc>
        <w:tc>
          <w:tcPr>
            <w:tcW w:w="294" w:type="pct"/>
            <w:tcBorders>
              <w:top w:val="nil"/>
              <w:left w:val="nil"/>
              <w:bottom w:val="nil"/>
              <w:right w:val="nil"/>
            </w:tcBorders>
            <w:vAlign w:val="center"/>
            <w:hideMark/>
          </w:tcPr>
          <w:p w14:paraId="5E6B1098" w14:textId="77777777" w:rsidR="0020189C" w:rsidRDefault="00020705">
            <w:pPr>
              <w:pStyle w:val="table1"/>
              <w:rPr>
                <w:rFonts w:cs="Arial"/>
                <w:szCs w:val="16"/>
              </w:rPr>
            </w:pPr>
            <w:r>
              <w:rPr>
                <w:rFonts w:cs="Arial"/>
                <w:szCs w:val="16"/>
              </w:rPr>
              <w:t>2.3</w:t>
            </w:r>
          </w:p>
        </w:tc>
        <w:tc>
          <w:tcPr>
            <w:tcW w:w="295" w:type="pct"/>
            <w:tcBorders>
              <w:top w:val="nil"/>
              <w:left w:val="nil"/>
              <w:bottom w:val="nil"/>
              <w:right w:val="nil"/>
            </w:tcBorders>
            <w:vAlign w:val="center"/>
            <w:hideMark/>
          </w:tcPr>
          <w:p w14:paraId="5E6B1099" w14:textId="77777777" w:rsidR="0020189C" w:rsidRDefault="00020705">
            <w:pPr>
              <w:pStyle w:val="table1"/>
              <w:rPr>
                <w:rFonts w:cs="Arial"/>
                <w:szCs w:val="16"/>
              </w:rPr>
            </w:pPr>
            <w:r>
              <w:rPr>
                <w:rFonts w:cs="Arial"/>
                <w:szCs w:val="16"/>
              </w:rPr>
              <w:t>0.4</w:t>
            </w:r>
          </w:p>
        </w:tc>
      </w:tr>
      <w:tr w:rsidR="0020189C" w14:paraId="5E6B10AB" w14:textId="77777777">
        <w:tc>
          <w:tcPr>
            <w:tcW w:w="472" w:type="pct"/>
            <w:tcBorders>
              <w:top w:val="nil"/>
              <w:left w:val="nil"/>
              <w:bottom w:val="nil"/>
              <w:right w:val="nil"/>
            </w:tcBorders>
            <w:vAlign w:val="center"/>
            <w:hideMark/>
          </w:tcPr>
          <w:p w14:paraId="5E6B109B" w14:textId="77777777" w:rsidR="0020189C" w:rsidRDefault="00020705">
            <w:pPr>
              <w:pStyle w:val="table1"/>
              <w:rPr>
                <w:rFonts w:cs="Arial"/>
                <w:b/>
                <w:szCs w:val="16"/>
              </w:rPr>
            </w:pPr>
            <w:r>
              <w:rPr>
                <w:rFonts w:cs="Arial"/>
                <w:b/>
                <w:szCs w:val="16"/>
              </w:rPr>
              <w:t>Na_F</w:t>
            </w:r>
          </w:p>
        </w:tc>
        <w:tc>
          <w:tcPr>
            <w:tcW w:w="286" w:type="pct"/>
            <w:tcBorders>
              <w:top w:val="nil"/>
              <w:left w:val="nil"/>
              <w:bottom w:val="nil"/>
              <w:right w:val="nil"/>
            </w:tcBorders>
            <w:vAlign w:val="center"/>
            <w:hideMark/>
          </w:tcPr>
          <w:p w14:paraId="5E6B109C"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9D"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09E"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09F" w14:textId="77777777" w:rsidR="0020189C" w:rsidRDefault="0020189C">
            <w:pPr>
              <w:pStyle w:val="table1"/>
            </w:pPr>
          </w:p>
        </w:tc>
        <w:tc>
          <w:tcPr>
            <w:tcW w:w="292" w:type="pct"/>
            <w:tcBorders>
              <w:top w:val="nil"/>
              <w:left w:val="nil"/>
              <w:bottom w:val="nil"/>
              <w:right w:val="nil"/>
            </w:tcBorders>
            <w:vAlign w:val="center"/>
            <w:hideMark/>
          </w:tcPr>
          <w:p w14:paraId="5E6B10A0"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0A1"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0A2"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0A3"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0A4"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A5"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A6"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A7"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0A8"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0A9"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0AA" w14:textId="77777777" w:rsidR="0020189C" w:rsidRDefault="0020189C">
            <w:pPr>
              <w:pStyle w:val="table1"/>
              <w:rPr>
                <w:rFonts w:cs="Arial"/>
                <w:szCs w:val="16"/>
              </w:rPr>
            </w:pPr>
          </w:p>
        </w:tc>
      </w:tr>
      <w:tr w:rsidR="0020189C" w14:paraId="5E6B10BC" w14:textId="77777777">
        <w:tc>
          <w:tcPr>
            <w:tcW w:w="472" w:type="pct"/>
            <w:tcBorders>
              <w:top w:val="nil"/>
              <w:left w:val="nil"/>
              <w:bottom w:val="nil"/>
              <w:right w:val="nil"/>
            </w:tcBorders>
            <w:vAlign w:val="center"/>
            <w:hideMark/>
          </w:tcPr>
          <w:p w14:paraId="5E6B10AC" w14:textId="77777777" w:rsidR="0020189C" w:rsidRDefault="00020705">
            <w:pPr>
              <w:pStyle w:val="table1"/>
              <w:rPr>
                <w:rFonts w:cs="Arial"/>
                <w:b/>
                <w:szCs w:val="16"/>
              </w:rPr>
            </w:pPr>
            <w:r>
              <w:rPr>
                <w:rFonts w:cs="Arial"/>
                <w:b/>
                <w:szCs w:val="16"/>
              </w:rPr>
              <w:t>SO4_F</w:t>
            </w:r>
          </w:p>
        </w:tc>
        <w:tc>
          <w:tcPr>
            <w:tcW w:w="286" w:type="pct"/>
            <w:tcBorders>
              <w:top w:val="nil"/>
              <w:left w:val="nil"/>
              <w:bottom w:val="nil"/>
              <w:right w:val="nil"/>
            </w:tcBorders>
            <w:vAlign w:val="center"/>
            <w:hideMark/>
          </w:tcPr>
          <w:p w14:paraId="5E6B10AD"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AE" w14:textId="77777777" w:rsidR="0020189C" w:rsidRDefault="00020705">
            <w:pPr>
              <w:pStyle w:val="table1"/>
              <w:rPr>
                <w:rFonts w:cs="Arial"/>
                <w:szCs w:val="16"/>
              </w:rPr>
            </w:pPr>
            <w:r>
              <w:rPr>
                <w:rFonts w:cs="Arial"/>
                <w:szCs w:val="16"/>
              </w:rPr>
              <w:t>1407.5</w:t>
            </w:r>
          </w:p>
        </w:tc>
        <w:tc>
          <w:tcPr>
            <w:tcW w:w="315" w:type="pct"/>
            <w:tcBorders>
              <w:top w:val="nil"/>
              <w:left w:val="nil"/>
              <w:bottom w:val="nil"/>
              <w:right w:val="nil"/>
            </w:tcBorders>
            <w:vAlign w:val="center"/>
            <w:hideMark/>
          </w:tcPr>
          <w:p w14:paraId="5E6B10AF" w14:textId="77777777" w:rsidR="0020189C" w:rsidRDefault="00020705">
            <w:pPr>
              <w:pStyle w:val="table1"/>
              <w:rPr>
                <w:rFonts w:cs="Arial"/>
                <w:szCs w:val="16"/>
              </w:rPr>
            </w:pPr>
            <w:r>
              <w:rPr>
                <w:rFonts w:cs="Arial"/>
                <w:szCs w:val="16"/>
              </w:rPr>
              <w:t>115.5</w:t>
            </w:r>
          </w:p>
        </w:tc>
        <w:tc>
          <w:tcPr>
            <w:tcW w:w="291" w:type="pct"/>
            <w:tcBorders>
              <w:top w:val="nil"/>
              <w:left w:val="nil"/>
              <w:bottom w:val="nil"/>
              <w:right w:val="nil"/>
            </w:tcBorders>
            <w:vAlign w:val="center"/>
          </w:tcPr>
          <w:p w14:paraId="5E6B10B0" w14:textId="77777777" w:rsidR="0020189C" w:rsidRDefault="0020189C">
            <w:pPr>
              <w:pStyle w:val="table1"/>
            </w:pPr>
          </w:p>
        </w:tc>
        <w:tc>
          <w:tcPr>
            <w:tcW w:w="292" w:type="pct"/>
            <w:tcBorders>
              <w:top w:val="nil"/>
              <w:left w:val="nil"/>
              <w:bottom w:val="nil"/>
              <w:right w:val="nil"/>
            </w:tcBorders>
            <w:vAlign w:val="center"/>
            <w:hideMark/>
          </w:tcPr>
          <w:p w14:paraId="5E6B10B1" w14:textId="77777777" w:rsidR="0020189C" w:rsidRDefault="00020705">
            <w:pPr>
              <w:pStyle w:val="table1"/>
              <w:rPr>
                <w:rFonts w:cs="Arial"/>
                <w:szCs w:val="16"/>
              </w:rPr>
            </w:pPr>
            <w:r>
              <w:rPr>
                <w:rFonts w:cs="Arial"/>
                <w:szCs w:val="16"/>
              </w:rPr>
              <w:t>64.6</w:t>
            </w:r>
          </w:p>
        </w:tc>
        <w:tc>
          <w:tcPr>
            <w:tcW w:w="292" w:type="pct"/>
            <w:tcBorders>
              <w:top w:val="nil"/>
              <w:left w:val="nil"/>
              <w:bottom w:val="nil"/>
              <w:right w:val="nil"/>
            </w:tcBorders>
            <w:vAlign w:val="center"/>
            <w:hideMark/>
          </w:tcPr>
          <w:p w14:paraId="5E6B10B2" w14:textId="77777777" w:rsidR="0020189C" w:rsidRDefault="00020705">
            <w:pPr>
              <w:pStyle w:val="table1"/>
              <w:rPr>
                <w:rFonts w:cs="Arial"/>
                <w:szCs w:val="16"/>
              </w:rPr>
            </w:pPr>
            <w:r>
              <w:rPr>
                <w:rFonts w:cs="Arial"/>
                <w:szCs w:val="16"/>
              </w:rPr>
              <w:t>7.6</w:t>
            </w:r>
          </w:p>
        </w:tc>
        <w:tc>
          <w:tcPr>
            <w:tcW w:w="304" w:type="pct"/>
            <w:tcBorders>
              <w:top w:val="nil"/>
              <w:left w:val="nil"/>
              <w:bottom w:val="nil"/>
              <w:right w:val="nil"/>
            </w:tcBorders>
            <w:vAlign w:val="center"/>
            <w:hideMark/>
          </w:tcPr>
          <w:p w14:paraId="5E6B10B3" w14:textId="77777777" w:rsidR="0020189C" w:rsidRDefault="00020705">
            <w:pPr>
              <w:pStyle w:val="table1"/>
              <w:rPr>
                <w:rFonts w:cs="Arial"/>
                <w:szCs w:val="16"/>
              </w:rPr>
            </w:pPr>
            <w:r>
              <w:rPr>
                <w:rFonts w:cs="Arial"/>
                <w:szCs w:val="16"/>
              </w:rPr>
              <w:t>0.3</w:t>
            </w:r>
          </w:p>
        </w:tc>
        <w:tc>
          <w:tcPr>
            <w:tcW w:w="310" w:type="pct"/>
            <w:tcBorders>
              <w:top w:val="nil"/>
              <w:left w:val="nil"/>
              <w:bottom w:val="nil"/>
              <w:right w:val="nil"/>
            </w:tcBorders>
            <w:vAlign w:val="center"/>
            <w:hideMark/>
          </w:tcPr>
          <w:p w14:paraId="5E6B10B4" w14:textId="77777777" w:rsidR="0020189C" w:rsidRDefault="00020705">
            <w:pPr>
              <w:pStyle w:val="table1"/>
              <w:rPr>
                <w:rFonts w:cs="Arial"/>
                <w:szCs w:val="16"/>
              </w:rPr>
            </w:pPr>
            <w:r>
              <w:rPr>
                <w:rFonts w:cs="Arial"/>
                <w:szCs w:val="16"/>
              </w:rPr>
              <w:t>0.2</w:t>
            </w:r>
          </w:p>
        </w:tc>
        <w:tc>
          <w:tcPr>
            <w:tcW w:w="326" w:type="pct"/>
            <w:tcBorders>
              <w:top w:val="nil"/>
              <w:left w:val="nil"/>
              <w:bottom w:val="nil"/>
              <w:right w:val="nil"/>
            </w:tcBorders>
            <w:vAlign w:val="center"/>
            <w:hideMark/>
          </w:tcPr>
          <w:p w14:paraId="5E6B10B5" w14:textId="77777777" w:rsidR="0020189C" w:rsidRDefault="00020705">
            <w:pPr>
              <w:pStyle w:val="table1"/>
              <w:rPr>
                <w:rFonts w:cs="Arial"/>
                <w:szCs w:val="16"/>
              </w:rPr>
            </w:pPr>
            <w:r>
              <w:rPr>
                <w:rFonts w:cs="Arial"/>
                <w:szCs w:val="16"/>
              </w:rPr>
              <w:t>0.4</w:t>
            </w:r>
          </w:p>
        </w:tc>
        <w:tc>
          <w:tcPr>
            <w:tcW w:w="293" w:type="pct"/>
            <w:tcBorders>
              <w:top w:val="nil"/>
              <w:left w:val="nil"/>
              <w:bottom w:val="nil"/>
              <w:right w:val="nil"/>
            </w:tcBorders>
            <w:vAlign w:val="center"/>
            <w:hideMark/>
          </w:tcPr>
          <w:p w14:paraId="5E6B10B6" w14:textId="77777777" w:rsidR="0020189C" w:rsidRDefault="00020705">
            <w:pPr>
              <w:pStyle w:val="table1"/>
              <w:rPr>
                <w:rFonts w:cs="Arial"/>
                <w:szCs w:val="16"/>
              </w:rPr>
            </w:pPr>
            <w:r>
              <w:rPr>
                <w:rFonts w:cs="Arial"/>
                <w:szCs w:val="16"/>
              </w:rPr>
              <w:t>&lt;0.1</w:t>
            </w:r>
          </w:p>
        </w:tc>
        <w:tc>
          <w:tcPr>
            <w:tcW w:w="293" w:type="pct"/>
            <w:tcBorders>
              <w:top w:val="nil"/>
              <w:left w:val="nil"/>
              <w:bottom w:val="nil"/>
              <w:right w:val="nil"/>
            </w:tcBorders>
            <w:vAlign w:val="center"/>
            <w:hideMark/>
          </w:tcPr>
          <w:p w14:paraId="5E6B10B7" w14:textId="77777777" w:rsidR="0020189C" w:rsidRDefault="00020705">
            <w:pPr>
              <w:pStyle w:val="table1"/>
              <w:rPr>
                <w:rFonts w:cs="Arial"/>
                <w:szCs w:val="16"/>
              </w:rPr>
            </w:pPr>
            <w:r>
              <w:rPr>
                <w:rFonts w:cs="Arial"/>
                <w:szCs w:val="16"/>
              </w:rPr>
              <w:t>&lt;0.1</w:t>
            </w:r>
          </w:p>
        </w:tc>
        <w:tc>
          <w:tcPr>
            <w:tcW w:w="293" w:type="pct"/>
            <w:tcBorders>
              <w:top w:val="nil"/>
              <w:left w:val="nil"/>
              <w:bottom w:val="nil"/>
              <w:right w:val="nil"/>
            </w:tcBorders>
            <w:vAlign w:val="center"/>
            <w:hideMark/>
          </w:tcPr>
          <w:p w14:paraId="5E6B10B8" w14:textId="77777777" w:rsidR="0020189C" w:rsidRDefault="00020705">
            <w:pPr>
              <w:pStyle w:val="table1"/>
              <w:rPr>
                <w:rFonts w:cs="Arial"/>
                <w:szCs w:val="16"/>
              </w:rPr>
            </w:pPr>
            <w:r>
              <w:rPr>
                <w:rFonts w:cs="Arial"/>
                <w:szCs w:val="16"/>
              </w:rPr>
              <w:t>0.2</w:t>
            </w:r>
          </w:p>
        </w:tc>
        <w:tc>
          <w:tcPr>
            <w:tcW w:w="355" w:type="pct"/>
            <w:tcBorders>
              <w:top w:val="nil"/>
              <w:left w:val="nil"/>
              <w:bottom w:val="nil"/>
              <w:right w:val="nil"/>
            </w:tcBorders>
            <w:vAlign w:val="center"/>
            <w:hideMark/>
          </w:tcPr>
          <w:p w14:paraId="5E6B10B9" w14:textId="77777777" w:rsidR="0020189C" w:rsidRDefault="00020705">
            <w:pPr>
              <w:pStyle w:val="table1"/>
              <w:rPr>
                <w:rFonts w:cs="Arial"/>
                <w:szCs w:val="16"/>
              </w:rPr>
            </w:pPr>
            <w:r>
              <w:rPr>
                <w:rFonts w:cs="Arial"/>
                <w:szCs w:val="16"/>
              </w:rPr>
              <w:t>0.2</w:t>
            </w:r>
          </w:p>
        </w:tc>
        <w:tc>
          <w:tcPr>
            <w:tcW w:w="294" w:type="pct"/>
            <w:tcBorders>
              <w:top w:val="nil"/>
              <w:left w:val="nil"/>
              <w:bottom w:val="nil"/>
              <w:right w:val="nil"/>
            </w:tcBorders>
            <w:vAlign w:val="center"/>
            <w:hideMark/>
          </w:tcPr>
          <w:p w14:paraId="5E6B10BA" w14:textId="77777777" w:rsidR="0020189C" w:rsidRDefault="00020705">
            <w:pPr>
              <w:pStyle w:val="table1"/>
              <w:rPr>
                <w:rFonts w:cs="Arial"/>
                <w:szCs w:val="16"/>
              </w:rPr>
            </w:pPr>
            <w:r>
              <w:rPr>
                <w:rFonts w:cs="Arial"/>
                <w:szCs w:val="16"/>
              </w:rPr>
              <w:t>0.1</w:t>
            </w:r>
          </w:p>
        </w:tc>
        <w:tc>
          <w:tcPr>
            <w:tcW w:w="295" w:type="pct"/>
            <w:tcBorders>
              <w:top w:val="nil"/>
              <w:left w:val="nil"/>
              <w:bottom w:val="nil"/>
              <w:right w:val="nil"/>
            </w:tcBorders>
            <w:vAlign w:val="center"/>
            <w:hideMark/>
          </w:tcPr>
          <w:p w14:paraId="5E6B10BB" w14:textId="77777777" w:rsidR="0020189C" w:rsidRDefault="00020705">
            <w:pPr>
              <w:pStyle w:val="table1"/>
              <w:rPr>
                <w:rFonts w:cs="Arial"/>
                <w:szCs w:val="16"/>
              </w:rPr>
            </w:pPr>
            <w:r>
              <w:rPr>
                <w:rFonts w:cs="Arial"/>
                <w:szCs w:val="16"/>
              </w:rPr>
              <w:t>&lt;0.1</w:t>
            </w:r>
          </w:p>
        </w:tc>
      </w:tr>
      <w:tr w:rsidR="0020189C" w14:paraId="5E6B10CD" w14:textId="77777777">
        <w:tc>
          <w:tcPr>
            <w:tcW w:w="472" w:type="pct"/>
            <w:tcBorders>
              <w:top w:val="nil"/>
              <w:left w:val="nil"/>
              <w:bottom w:val="nil"/>
              <w:right w:val="nil"/>
            </w:tcBorders>
            <w:vAlign w:val="center"/>
            <w:hideMark/>
          </w:tcPr>
          <w:p w14:paraId="5E6B10BD" w14:textId="77777777" w:rsidR="0020189C" w:rsidRDefault="00020705">
            <w:pPr>
              <w:pStyle w:val="table1"/>
              <w:rPr>
                <w:b/>
              </w:rPr>
            </w:pPr>
            <w:r>
              <w:rPr>
                <w:b/>
              </w:rPr>
              <w:t>Cl_F</w:t>
            </w:r>
          </w:p>
        </w:tc>
        <w:tc>
          <w:tcPr>
            <w:tcW w:w="286" w:type="pct"/>
            <w:tcBorders>
              <w:top w:val="nil"/>
              <w:left w:val="nil"/>
              <w:bottom w:val="nil"/>
              <w:right w:val="nil"/>
            </w:tcBorders>
            <w:vAlign w:val="center"/>
            <w:hideMark/>
          </w:tcPr>
          <w:p w14:paraId="5E6B10BE"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BF"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0C0"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0C1" w14:textId="77777777" w:rsidR="0020189C" w:rsidRDefault="0020189C">
            <w:pPr>
              <w:pStyle w:val="table1"/>
            </w:pPr>
          </w:p>
        </w:tc>
        <w:tc>
          <w:tcPr>
            <w:tcW w:w="292" w:type="pct"/>
            <w:tcBorders>
              <w:top w:val="nil"/>
              <w:left w:val="nil"/>
              <w:bottom w:val="nil"/>
              <w:right w:val="nil"/>
            </w:tcBorders>
            <w:vAlign w:val="center"/>
            <w:hideMark/>
          </w:tcPr>
          <w:p w14:paraId="5E6B10C2"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0C3"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0C4"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0C5"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0C6"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C7"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C8"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C9"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0CA"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0CB"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0CC" w14:textId="77777777" w:rsidR="0020189C" w:rsidRDefault="0020189C">
            <w:pPr>
              <w:pStyle w:val="table1"/>
              <w:rPr>
                <w:rFonts w:cs="Arial"/>
                <w:szCs w:val="16"/>
              </w:rPr>
            </w:pPr>
          </w:p>
        </w:tc>
      </w:tr>
      <w:tr w:rsidR="0020189C" w14:paraId="5E6B10DE" w14:textId="77777777">
        <w:tc>
          <w:tcPr>
            <w:tcW w:w="472" w:type="pct"/>
            <w:tcBorders>
              <w:top w:val="nil"/>
              <w:left w:val="nil"/>
              <w:bottom w:val="nil"/>
              <w:right w:val="nil"/>
            </w:tcBorders>
            <w:vAlign w:val="center"/>
            <w:hideMark/>
          </w:tcPr>
          <w:p w14:paraId="5E6B10CE" w14:textId="77777777" w:rsidR="0020189C" w:rsidRDefault="00020705">
            <w:pPr>
              <w:pStyle w:val="table1"/>
              <w:rPr>
                <w:b/>
              </w:rPr>
            </w:pPr>
            <w:r>
              <w:rPr>
                <w:b/>
              </w:rPr>
              <w:t>OH</w:t>
            </w:r>
          </w:p>
        </w:tc>
        <w:tc>
          <w:tcPr>
            <w:tcW w:w="286" w:type="pct"/>
            <w:tcBorders>
              <w:top w:val="nil"/>
              <w:left w:val="nil"/>
              <w:bottom w:val="nil"/>
              <w:right w:val="nil"/>
            </w:tcBorders>
            <w:vAlign w:val="center"/>
            <w:hideMark/>
          </w:tcPr>
          <w:p w14:paraId="5E6B10CF"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D0"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0D1"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0D2" w14:textId="77777777" w:rsidR="0020189C" w:rsidRDefault="0020189C">
            <w:pPr>
              <w:pStyle w:val="table1"/>
            </w:pPr>
          </w:p>
        </w:tc>
        <w:tc>
          <w:tcPr>
            <w:tcW w:w="292" w:type="pct"/>
            <w:tcBorders>
              <w:top w:val="nil"/>
              <w:left w:val="nil"/>
              <w:bottom w:val="nil"/>
              <w:right w:val="nil"/>
            </w:tcBorders>
            <w:vAlign w:val="center"/>
            <w:hideMark/>
          </w:tcPr>
          <w:p w14:paraId="5E6B10D3"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0D4"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0D5"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0D6"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0D7"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D8"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D9"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DA"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0DB"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0DC"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0DD" w14:textId="77777777" w:rsidR="0020189C" w:rsidRDefault="0020189C">
            <w:pPr>
              <w:pStyle w:val="table1"/>
              <w:rPr>
                <w:rFonts w:cs="Arial"/>
                <w:szCs w:val="16"/>
              </w:rPr>
            </w:pPr>
          </w:p>
        </w:tc>
      </w:tr>
      <w:tr w:rsidR="0020189C" w14:paraId="5E6B10EF" w14:textId="77777777">
        <w:tc>
          <w:tcPr>
            <w:tcW w:w="472" w:type="pct"/>
            <w:tcBorders>
              <w:top w:val="nil"/>
              <w:left w:val="nil"/>
              <w:bottom w:val="nil"/>
              <w:right w:val="nil"/>
            </w:tcBorders>
            <w:vAlign w:val="center"/>
            <w:hideMark/>
          </w:tcPr>
          <w:p w14:paraId="5E6B10DF" w14:textId="77777777" w:rsidR="0020189C" w:rsidRDefault="00020705">
            <w:pPr>
              <w:pStyle w:val="table1"/>
              <w:rPr>
                <w:b/>
              </w:rPr>
            </w:pPr>
            <w:r>
              <w:rPr>
                <w:b/>
              </w:rPr>
              <w:t>HCO3</w:t>
            </w:r>
          </w:p>
        </w:tc>
        <w:tc>
          <w:tcPr>
            <w:tcW w:w="286" w:type="pct"/>
            <w:tcBorders>
              <w:top w:val="nil"/>
              <w:left w:val="nil"/>
              <w:bottom w:val="nil"/>
              <w:right w:val="nil"/>
            </w:tcBorders>
            <w:vAlign w:val="center"/>
            <w:hideMark/>
          </w:tcPr>
          <w:p w14:paraId="5E6B10E0"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E1"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0E2"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0E3" w14:textId="77777777" w:rsidR="0020189C" w:rsidRDefault="0020189C">
            <w:pPr>
              <w:pStyle w:val="table1"/>
            </w:pPr>
          </w:p>
        </w:tc>
        <w:tc>
          <w:tcPr>
            <w:tcW w:w="292" w:type="pct"/>
            <w:tcBorders>
              <w:top w:val="nil"/>
              <w:left w:val="nil"/>
              <w:bottom w:val="nil"/>
              <w:right w:val="nil"/>
            </w:tcBorders>
            <w:vAlign w:val="center"/>
            <w:hideMark/>
          </w:tcPr>
          <w:p w14:paraId="5E6B10E4"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0E5"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0E6"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0E7"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0E8"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E9"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EA"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EB"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0EC"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0ED"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0EE" w14:textId="77777777" w:rsidR="0020189C" w:rsidRDefault="0020189C">
            <w:pPr>
              <w:pStyle w:val="table1"/>
              <w:rPr>
                <w:rFonts w:cs="Arial"/>
                <w:szCs w:val="16"/>
              </w:rPr>
            </w:pPr>
          </w:p>
        </w:tc>
      </w:tr>
      <w:tr w:rsidR="0020189C" w14:paraId="5E6B1100" w14:textId="77777777">
        <w:tc>
          <w:tcPr>
            <w:tcW w:w="472" w:type="pct"/>
            <w:tcBorders>
              <w:top w:val="nil"/>
              <w:left w:val="nil"/>
              <w:bottom w:val="nil"/>
              <w:right w:val="nil"/>
            </w:tcBorders>
            <w:vAlign w:val="center"/>
            <w:hideMark/>
          </w:tcPr>
          <w:p w14:paraId="5E6B10F0" w14:textId="77777777" w:rsidR="0020189C" w:rsidRDefault="00020705">
            <w:pPr>
              <w:pStyle w:val="table1"/>
              <w:rPr>
                <w:b/>
              </w:rPr>
            </w:pPr>
            <w:r>
              <w:rPr>
                <w:b/>
              </w:rPr>
              <w:t>CO3</w:t>
            </w:r>
          </w:p>
        </w:tc>
        <w:tc>
          <w:tcPr>
            <w:tcW w:w="286" w:type="pct"/>
            <w:tcBorders>
              <w:top w:val="nil"/>
              <w:left w:val="nil"/>
              <w:bottom w:val="nil"/>
              <w:right w:val="nil"/>
            </w:tcBorders>
            <w:vAlign w:val="center"/>
            <w:hideMark/>
          </w:tcPr>
          <w:p w14:paraId="5E6B10F1"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0F2"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0F3"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0F4" w14:textId="77777777" w:rsidR="0020189C" w:rsidRDefault="0020189C">
            <w:pPr>
              <w:pStyle w:val="table1"/>
            </w:pPr>
          </w:p>
        </w:tc>
        <w:tc>
          <w:tcPr>
            <w:tcW w:w="292" w:type="pct"/>
            <w:tcBorders>
              <w:top w:val="nil"/>
              <w:left w:val="nil"/>
              <w:bottom w:val="nil"/>
              <w:right w:val="nil"/>
            </w:tcBorders>
            <w:vAlign w:val="center"/>
            <w:hideMark/>
          </w:tcPr>
          <w:p w14:paraId="5E6B10F5"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0F6"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0F7"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0F8"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0F9"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FA"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FB"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0FC"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0FD"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0FE"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0FF" w14:textId="77777777" w:rsidR="0020189C" w:rsidRDefault="0020189C">
            <w:pPr>
              <w:pStyle w:val="table1"/>
              <w:rPr>
                <w:rFonts w:cs="Arial"/>
                <w:szCs w:val="16"/>
              </w:rPr>
            </w:pPr>
          </w:p>
        </w:tc>
      </w:tr>
      <w:tr w:rsidR="0020189C" w14:paraId="5E6B1111" w14:textId="77777777">
        <w:tc>
          <w:tcPr>
            <w:tcW w:w="472" w:type="pct"/>
            <w:tcBorders>
              <w:top w:val="nil"/>
              <w:left w:val="nil"/>
              <w:bottom w:val="nil"/>
              <w:right w:val="nil"/>
            </w:tcBorders>
            <w:vAlign w:val="center"/>
            <w:hideMark/>
          </w:tcPr>
          <w:p w14:paraId="5E6B1101" w14:textId="77777777" w:rsidR="0020189C" w:rsidRDefault="00020705">
            <w:pPr>
              <w:pStyle w:val="table1"/>
              <w:rPr>
                <w:b/>
              </w:rPr>
            </w:pPr>
            <w:r>
              <w:rPr>
                <w:b/>
              </w:rPr>
              <w:t>Total Alkalinity</w:t>
            </w:r>
          </w:p>
        </w:tc>
        <w:tc>
          <w:tcPr>
            <w:tcW w:w="286" w:type="pct"/>
            <w:tcBorders>
              <w:top w:val="nil"/>
              <w:left w:val="nil"/>
              <w:bottom w:val="nil"/>
              <w:right w:val="nil"/>
            </w:tcBorders>
            <w:vAlign w:val="center"/>
            <w:hideMark/>
          </w:tcPr>
          <w:p w14:paraId="5E6B1102"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103"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104"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105" w14:textId="77777777" w:rsidR="0020189C" w:rsidRDefault="0020189C">
            <w:pPr>
              <w:pStyle w:val="table1"/>
            </w:pPr>
          </w:p>
        </w:tc>
        <w:tc>
          <w:tcPr>
            <w:tcW w:w="292" w:type="pct"/>
            <w:tcBorders>
              <w:top w:val="nil"/>
              <w:left w:val="nil"/>
              <w:bottom w:val="nil"/>
              <w:right w:val="nil"/>
            </w:tcBorders>
            <w:vAlign w:val="center"/>
            <w:hideMark/>
          </w:tcPr>
          <w:p w14:paraId="5E6B1106"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107"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108"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109"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10A"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10B"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10C"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10D"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10E"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10F"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110" w14:textId="77777777" w:rsidR="0020189C" w:rsidRDefault="0020189C">
            <w:pPr>
              <w:pStyle w:val="table1"/>
              <w:rPr>
                <w:rFonts w:cs="Arial"/>
                <w:szCs w:val="16"/>
              </w:rPr>
            </w:pPr>
          </w:p>
        </w:tc>
      </w:tr>
      <w:tr w:rsidR="0020189C" w14:paraId="5E6B1122" w14:textId="77777777">
        <w:tc>
          <w:tcPr>
            <w:tcW w:w="472" w:type="pct"/>
            <w:tcBorders>
              <w:top w:val="nil"/>
              <w:left w:val="nil"/>
              <w:bottom w:val="nil"/>
              <w:right w:val="nil"/>
            </w:tcBorders>
            <w:vAlign w:val="center"/>
            <w:hideMark/>
          </w:tcPr>
          <w:p w14:paraId="5E6B1112" w14:textId="77777777" w:rsidR="0020189C" w:rsidRDefault="00020705">
            <w:pPr>
              <w:pStyle w:val="table1"/>
              <w:rPr>
                <w:rFonts w:cs="Arial"/>
                <w:b/>
                <w:szCs w:val="16"/>
              </w:rPr>
            </w:pPr>
            <w:r>
              <w:rPr>
                <w:rFonts w:cs="Arial"/>
                <w:b/>
                <w:szCs w:val="16"/>
              </w:rPr>
              <w:t>NO3_N</w:t>
            </w:r>
          </w:p>
        </w:tc>
        <w:tc>
          <w:tcPr>
            <w:tcW w:w="286" w:type="pct"/>
            <w:tcBorders>
              <w:top w:val="nil"/>
              <w:left w:val="nil"/>
              <w:bottom w:val="nil"/>
              <w:right w:val="nil"/>
            </w:tcBorders>
            <w:vAlign w:val="center"/>
            <w:hideMark/>
          </w:tcPr>
          <w:p w14:paraId="5E6B1113"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114" w14:textId="77777777" w:rsidR="0020189C" w:rsidRDefault="00020705">
            <w:pPr>
              <w:pStyle w:val="table1"/>
              <w:rPr>
                <w:rFonts w:cs="Arial"/>
                <w:szCs w:val="16"/>
              </w:rPr>
            </w:pPr>
            <w:r>
              <w:rPr>
                <w:rFonts w:cs="Arial"/>
                <w:szCs w:val="16"/>
              </w:rPr>
              <w:t>1.394</w:t>
            </w:r>
          </w:p>
        </w:tc>
        <w:tc>
          <w:tcPr>
            <w:tcW w:w="315" w:type="pct"/>
            <w:tcBorders>
              <w:top w:val="nil"/>
              <w:left w:val="nil"/>
              <w:bottom w:val="nil"/>
              <w:right w:val="nil"/>
            </w:tcBorders>
            <w:vAlign w:val="center"/>
            <w:hideMark/>
          </w:tcPr>
          <w:p w14:paraId="5E6B1115" w14:textId="77777777" w:rsidR="0020189C" w:rsidRDefault="00020705">
            <w:pPr>
              <w:pStyle w:val="table1"/>
              <w:rPr>
                <w:rFonts w:cs="Arial"/>
                <w:szCs w:val="16"/>
              </w:rPr>
            </w:pPr>
            <w:r>
              <w:rPr>
                <w:rFonts w:cs="Arial"/>
                <w:szCs w:val="16"/>
              </w:rPr>
              <w:t>0.008</w:t>
            </w:r>
          </w:p>
        </w:tc>
        <w:tc>
          <w:tcPr>
            <w:tcW w:w="291" w:type="pct"/>
            <w:tcBorders>
              <w:top w:val="nil"/>
              <w:left w:val="nil"/>
              <w:bottom w:val="nil"/>
              <w:right w:val="nil"/>
            </w:tcBorders>
            <w:vAlign w:val="center"/>
          </w:tcPr>
          <w:p w14:paraId="5E6B1116" w14:textId="77777777" w:rsidR="0020189C" w:rsidRDefault="0020189C">
            <w:pPr>
              <w:pStyle w:val="table1"/>
            </w:pPr>
          </w:p>
        </w:tc>
        <w:tc>
          <w:tcPr>
            <w:tcW w:w="292" w:type="pct"/>
            <w:tcBorders>
              <w:top w:val="nil"/>
              <w:left w:val="nil"/>
              <w:bottom w:val="nil"/>
              <w:right w:val="nil"/>
            </w:tcBorders>
            <w:vAlign w:val="center"/>
            <w:hideMark/>
          </w:tcPr>
          <w:p w14:paraId="5E6B1117" w14:textId="77777777" w:rsidR="0020189C" w:rsidRDefault="00020705">
            <w:pPr>
              <w:pStyle w:val="table1"/>
              <w:rPr>
                <w:rFonts w:cs="Arial"/>
                <w:szCs w:val="16"/>
              </w:rPr>
            </w:pPr>
            <w:r>
              <w:rPr>
                <w:rFonts w:cs="Arial"/>
                <w:szCs w:val="16"/>
              </w:rPr>
              <w:t>&lt;0.005</w:t>
            </w:r>
          </w:p>
        </w:tc>
        <w:tc>
          <w:tcPr>
            <w:tcW w:w="292" w:type="pct"/>
            <w:tcBorders>
              <w:top w:val="nil"/>
              <w:left w:val="nil"/>
              <w:bottom w:val="nil"/>
              <w:right w:val="nil"/>
            </w:tcBorders>
            <w:vAlign w:val="center"/>
            <w:hideMark/>
          </w:tcPr>
          <w:p w14:paraId="5E6B1118" w14:textId="77777777" w:rsidR="0020189C" w:rsidRDefault="00020705">
            <w:pPr>
              <w:pStyle w:val="table1"/>
              <w:rPr>
                <w:rFonts w:cs="Arial"/>
                <w:szCs w:val="16"/>
              </w:rPr>
            </w:pPr>
            <w:r>
              <w:rPr>
                <w:rFonts w:cs="Arial"/>
                <w:szCs w:val="16"/>
              </w:rPr>
              <w:t>0.006</w:t>
            </w:r>
          </w:p>
        </w:tc>
        <w:tc>
          <w:tcPr>
            <w:tcW w:w="304" w:type="pct"/>
            <w:tcBorders>
              <w:top w:val="nil"/>
              <w:left w:val="nil"/>
              <w:bottom w:val="nil"/>
              <w:right w:val="nil"/>
            </w:tcBorders>
            <w:vAlign w:val="center"/>
            <w:hideMark/>
          </w:tcPr>
          <w:p w14:paraId="5E6B1119" w14:textId="77777777" w:rsidR="0020189C" w:rsidRDefault="00020705">
            <w:pPr>
              <w:pStyle w:val="table1"/>
              <w:rPr>
                <w:rFonts w:cs="Arial"/>
                <w:szCs w:val="16"/>
              </w:rPr>
            </w:pPr>
            <w:r>
              <w:rPr>
                <w:rFonts w:cs="Arial"/>
                <w:szCs w:val="16"/>
              </w:rPr>
              <w:t>&lt;0.005</w:t>
            </w:r>
          </w:p>
        </w:tc>
        <w:tc>
          <w:tcPr>
            <w:tcW w:w="310" w:type="pct"/>
            <w:tcBorders>
              <w:top w:val="nil"/>
              <w:left w:val="nil"/>
              <w:bottom w:val="nil"/>
              <w:right w:val="nil"/>
            </w:tcBorders>
            <w:vAlign w:val="center"/>
            <w:hideMark/>
          </w:tcPr>
          <w:p w14:paraId="5E6B111A" w14:textId="77777777" w:rsidR="0020189C" w:rsidRDefault="00020705">
            <w:pPr>
              <w:pStyle w:val="table1"/>
              <w:rPr>
                <w:rFonts w:cs="Arial"/>
                <w:szCs w:val="16"/>
              </w:rPr>
            </w:pPr>
            <w:r>
              <w:rPr>
                <w:rFonts w:cs="Arial"/>
                <w:szCs w:val="16"/>
              </w:rPr>
              <w:t>0.006</w:t>
            </w:r>
          </w:p>
        </w:tc>
        <w:tc>
          <w:tcPr>
            <w:tcW w:w="326" w:type="pct"/>
            <w:tcBorders>
              <w:top w:val="nil"/>
              <w:left w:val="nil"/>
              <w:bottom w:val="nil"/>
              <w:right w:val="nil"/>
            </w:tcBorders>
            <w:vAlign w:val="center"/>
            <w:hideMark/>
          </w:tcPr>
          <w:p w14:paraId="5E6B111B" w14:textId="77777777" w:rsidR="0020189C" w:rsidRDefault="00020705">
            <w:pPr>
              <w:pStyle w:val="table1"/>
              <w:rPr>
                <w:rFonts w:cs="Arial"/>
                <w:szCs w:val="16"/>
              </w:rPr>
            </w:pPr>
            <w:r>
              <w:rPr>
                <w:rFonts w:cs="Arial"/>
                <w:szCs w:val="16"/>
              </w:rPr>
              <w:t>0.014</w:t>
            </w:r>
          </w:p>
        </w:tc>
        <w:tc>
          <w:tcPr>
            <w:tcW w:w="293" w:type="pct"/>
            <w:tcBorders>
              <w:top w:val="nil"/>
              <w:left w:val="nil"/>
              <w:bottom w:val="nil"/>
              <w:right w:val="nil"/>
            </w:tcBorders>
            <w:vAlign w:val="center"/>
            <w:hideMark/>
          </w:tcPr>
          <w:p w14:paraId="5E6B111C" w14:textId="77777777" w:rsidR="0020189C" w:rsidRDefault="00020705">
            <w:pPr>
              <w:pStyle w:val="table1"/>
              <w:rPr>
                <w:rFonts w:cs="Arial"/>
                <w:szCs w:val="16"/>
              </w:rPr>
            </w:pPr>
            <w:r>
              <w:rPr>
                <w:rFonts w:cs="Arial"/>
                <w:szCs w:val="16"/>
              </w:rPr>
              <w:t>&lt;0.005</w:t>
            </w:r>
          </w:p>
        </w:tc>
        <w:tc>
          <w:tcPr>
            <w:tcW w:w="293" w:type="pct"/>
            <w:tcBorders>
              <w:top w:val="nil"/>
              <w:left w:val="nil"/>
              <w:bottom w:val="nil"/>
              <w:right w:val="nil"/>
            </w:tcBorders>
            <w:vAlign w:val="center"/>
            <w:hideMark/>
          </w:tcPr>
          <w:p w14:paraId="5E6B111D" w14:textId="77777777" w:rsidR="0020189C" w:rsidRDefault="00020705">
            <w:pPr>
              <w:pStyle w:val="table1"/>
              <w:rPr>
                <w:rFonts w:cs="Arial"/>
                <w:szCs w:val="16"/>
              </w:rPr>
            </w:pPr>
            <w:r>
              <w:rPr>
                <w:rFonts w:cs="Arial"/>
                <w:szCs w:val="16"/>
              </w:rPr>
              <w:t>0.007</w:t>
            </w:r>
          </w:p>
        </w:tc>
        <w:tc>
          <w:tcPr>
            <w:tcW w:w="293" w:type="pct"/>
            <w:tcBorders>
              <w:top w:val="nil"/>
              <w:left w:val="nil"/>
              <w:bottom w:val="nil"/>
              <w:right w:val="nil"/>
            </w:tcBorders>
            <w:vAlign w:val="center"/>
            <w:hideMark/>
          </w:tcPr>
          <w:p w14:paraId="5E6B111E" w14:textId="77777777" w:rsidR="0020189C" w:rsidRDefault="00020705">
            <w:pPr>
              <w:pStyle w:val="table1"/>
              <w:rPr>
                <w:rFonts w:cs="Arial"/>
                <w:szCs w:val="16"/>
              </w:rPr>
            </w:pPr>
            <w:r>
              <w:rPr>
                <w:rFonts w:cs="Arial"/>
                <w:szCs w:val="16"/>
              </w:rPr>
              <w:t>&lt;0.005</w:t>
            </w:r>
          </w:p>
        </w:tc>
        <w:tc>
          <w:tcPr>
            <w:tcW w:w="355" w:type="pct"/>
            <w:tcBorders>
              <w:top w:val="nil"/>
              <w:left w:val="nil"/>
              <w:bottom w:val="nil"/>
              <w:right w:val="nil"/>
            </w:tcBorders>
            <w:vAlign w:val="center"/>
            <w:hideMark/>
          </w:tcPr>
          <w:p w14:paraId="5E6B111F" w14:textId="77777777" w:rsidR="0020189C" w:rsidRDefault="00020705">
            <w:pPr>
              <w:pStyle w:val="table1"/>
              <w:rPr>
                <w:rFonts w:cs="Arial"/>
                <w:szCs w:val="16"/>
              </w:rPr>
            </w:pPr>
            <w:r>
              <w:rPr>
                <w:rFonts w:cs="Arial"/>
                <w:szCs w:val="16"/>
              </w:rPr>
              <w:t>0.006</w:t>
            </w:r>
          </w:p>
        </w:tc>
        <w:tc>
          <w:tcPr>
            <w:tcW w:w="294" w:type="pct"/>
            <w:tcBorders>
              <w:top w:val="nil"/>
              <w:left w:val="nil"/>
              <w:bottom w:val="nil"/>
              <w:right w:val="nil"/>
            </w:tcBorders>
            <w:vAlign w:val="center"/>
            <w:hideMark/>
          </w:tcPr>
          <w:p w14:paraId="5E6B1120" w14:textId="77777777" w:rsidR="0020189C" w:rsidRDefault="00020705">
            <w:pPr>
              <w:pStyle w:val="table1"/>
              <w:rPr>
                <w:rFonts w:cs="Arial"/>
                <w:szCs w:val="16"/>
              </w:rPr>
            </w:pPr>
            <w:r>
              <w:rPr>
                <w:rFonts w:cs="Arial"/>
                <w:szCs w:val="16"/>
              </w:rPr>
              <w:t>0.01</w:t>
            </w:r>
          </w:p>
        </w:tc>
        <w:tc>
          <w:tcPr>
            <w:tcW w:w="295" w:type="pct"/>
            <w:tcBorders>
              <w:top w:val="nil"/>
              <w:left w:val="nil"/>
              <w:bottom w:val="nil"/>
              <w:right w:val="nil"/>
            </w:tcBorders>
            <w:vAlign w:val="center"/>
            <w:hideMark/>
          </w:tcPr>
          <w:p w14:paraId="5E6B1121" w14:textId="77777777" w:rsidR="0020189C" w:rsidRDefault="00020705">
            <w:pPr>
              <w:pStyle w:val="table1"/>
              <w:rPr>
                <w:rFonts w:cs="Arial"/>
                <w:szCs w:val="16"/>
              </w:rPr>
            </w:pPr>
            <w:r>
              <w:rPr>
                <w:rFonts w:cs="Arial"/>
                <w:szCs w:val="16"/>
              </w:rPr>
              <w:t>&lt;0.005</w:t>
            </w:r>
          </w:p>
        </w:tc>
      </w:tr>
      <w:tr w:rsidR="0020189C" w14:paraId="5E6B1133" w14:textId="77777777">
        <w:tc>
          <w:tcPr>
            <w:tcW w:w="472" w:type="pct"/>
            <w:tcBorders>
              <w:top w:val="nil"/>
              <w:left w:val="nil"/>
              <w:bottom w:val="nil"/>
              <w:right w:val="nil"/>
            </w:tcBorders>
            <w:vAlign w:val="center"/>
            <w:hideMark/>
          </w:tcPr>
          <w:p w14:paraId="5E6B1123" w14:textId="77777777" w:rsidR="0020189C" w:rsidRDefault="00020705">
            <w:pPr>
              <w:pStyle w:val="table1"/>
              <w:rPr>
                <w:rFonts w:cs="Arial"/>
                <w:b/>
                <w:szCs w:val="16"/>
              </w:rPr>
            </w:pPr>
            <w:r>
              <w:rPr>
                <w:rFonts w:cs="Arial"/>
                <w:b/>
                <w:szCs w:val="16"/>
              </w:rPr>
              <w:t>NH3_N</w:t>
            </w:r>
          </w:p>
        </w:tc>
        <w:tc>
          <w:tcPr>
            <w:tcW w:w="286" w:type="pct"/>
            <w:tcBorders>
              <w:top w:val="nil"/>
              <w:left w:val="nil"/>
              <w:bottom w:val="nil"/>
              <w:right w:val="nil"/>
            </w:tcBorders>
            <w:vAlign w:val="center"/>
            <w:hideMark/>
          </w:tcPr>
          <w:p w14:paraId="5E6B1124"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125" w14:textId="77777777" w:rsidR="0020189C" w:rsidRDefault="00020705">
            <w:pPr>
              <w:pStyle w:val="table1"/>
              <w:rPr>
                <w:rFonts w:cs="Arial"/>
                <w:szCs w:val="16"/>
              </w:rPr>
            </w:pPr>
            <w:r>
              <w:rPr>
                <w:rFonts w:cs="Arial"/>
                <w:szCs w:val="16"/>
              </w:rPr>
              <w:t>0.033</w:t>
            </w:r>
          </w:p>
        </w:tc>
        <w:tc>
          <w:tcPr>
            <w:tcW w:w="315" w:type="pct"/>
            <w:tcBorders>
              <w:top w:val="nil"/>
              <w:left w:val="nil"/>
              <w:bottom w:val="nil"/>
              <w:right w:val="nil"/>
            </w:tcBorders>
            <w:vAlign w:val="center"/>
            <w:hideMark/>
          </w:tcPr>
          <w:p w14:paraId="5E6B1126" w14:textId="77777777" w:rsidR="0020189C" w:rsidRDefault="00020705">
            <w:pPr>
              <w:pStyle w:val="table1"/>
              <w:rPr>
                <w:rFonts w:cs="Arial"/>
                <w:szCs w:val="16"/>
              </w:rPr>
            </w:pPr>
            <w:r>
              <w:rPr>
                <w:rFonts w:cs="Arial"/>
                <w:szCs w:val="16"/>
              </w:rPr>
              <w:t>&lt;0.005</w:t>
            </w:r>
          </w:p>
        </w:tc>
        <w:tc>
          <w:tcPr>
            <w:tcW w:w="291" w:type="pct"/>
            <w:tcBorders>
              <w:top w:val="nil"/>
              <w:left w:val="nil"/>
              <w:bottom w:val="nil"/>
              <w:right w:val="nil"/>
            </w:tcBorders>
            <w:vAlign w:val="center"/>
          </w:tcPr>
          <w:p w14:paraId="5E6B1127" w14:textId="77777777" w:rsidR="0020189C" w:rsidRDefault="0020189C">
            <w:pPr>
              <w:pStyle w:val="table1"/>
            </w:pPr>
          </w:p>
        </w:tc>
        <w:tc>
          <w:tcPr>
            <w:tcW w:w="292" w:type="pct"/>
            <w:tcBorders>
              <w:top w:val="nil"/>
              <w:left w:val="nil"/>
              <w:bottom w:val="nil"/>
              <w:right w:val="nil"/>
            </w:tcBorders>
            <w:vAlign w:val="center"/>
            <w:hideMark/>
          </w:tcPr>
          <w:p w14:paraId="5E6B1128" w14:textId="77777777" w:rsidR="0020189C" w:rsidRDefault="00020705">
            <w:pPr>
              <w:pStyle w:val="table1"/>
              <w:rPr>
                <w:rFonts w:cs="Arial"/>
                <w:szCs w:val="16"/>
              </w:rPr>
            </w:pPr>
            <w:r>
              <w:rPr>
                <w:rFonts w:cs="Arial"/>
                <w:szCs w:val="16"/>
              </w:rPr>
              <w:t>0.013</w:t>
            </w:r>
          </w:p>
        </w:tc>
        <w:tc>
          <w:tcPr>
            <w:tcW w:w="292" w:type="pct"/>
            <w:tcBorders>
              <w:top w:val="nil"/>
              <w:left w:val="nil"/>
              <w:bottom w:val="nil"/>
              <w:right w:val="nil"/>
            </w:tcBorders>
            <w:vAlign w:val="center"/>
            <w:hideMark/>
          </w:tcPr>
          <w:p w14:paraId="5E6B1129" w14:textId="77777777" w:rsidR="0020189C" w:rsidRDefault="00020705">
            <w:pPr>
              <w:pStyle w:val="table1"/>
              <w:rPr>
                <w:rFonts w:cs="Arial"/>
                <w:szCs w:val="16"/>
              </w:rPr>
            </w:pPr>
            <w:r>
              <w:rPr>
                <w:rFonts w:cs="Arial"/>
                <w:szCs w:val="16"/>
              </w:rPr>
              <w:t>0.005</w:t>
            </w:r>
          </w:p>
        </w:tc>
        <w:tc>
          <w:tcPr>
            <w:tcW w:w="304" w:type="pct"/>
            <w:tcBorders>
              <w:top w:val="nil"/>
              <w:left w:val="nil"/>
              <w:bottom w:val="nil"/>
              <w:right w:val="nil"/>
            </w:tcBorders>
            <w:vAlign w:val="center"/>
            <w:hideMark/>
          </w:tcPr>
          <w:p w14:paraId="5E6B112A" w14:textId="77777777" w:rsidR="0020189C" w:rsidRDefault="00020705">
            <w:pPr>
              <w:pStyle w:val="table1"/>
              <w:rPr>
                <w:rFonts w:cs="Arial"/>
                <w:szCs w:val="16"/>
              </w:rPr>
            </w:pPr>
            <w:r>
              <w:rPr>
                <w:rFonts w:cs="Arial"/>
                <w:szCs w:val="16"/>
              </w:rPr>
              <w:t>0.006</w:t>
            </w:r>
          </w:p>
        </w:tc>
        <w:tc>
          <w:tcPr>
            <w:tcW w:w="310" w:type="pct"/>
            <w:tcBorders>
              <w:top w:val="nil"/>
              <w:left w:val="nil"/>
              <w:bottom w:val="nil"/>
              <w:right w:val="nil"/>
            </w:tcBorders>
            <w:vAlign w:val="center"/>
            <w:hideMark/>
          </w:tcPr>
          <w:p w14:paraId="5E6B112B" w14:textId="77777777" w:rsidR="0020189C" w:rsidRDefault="00020705">
            <w:pPr>
              <w:pStyle w:val="table1"/>
              <w:rPr>
                <w:rFonts w:cs="Arial"/>
                <w:szCs w:val="16"/>
              </w:rPr>
            </w:pPr>
            <w:r>
              <w:rPr>
                <w:rFonts w:cs="Arial"/>
                <w:szCs w:val="16"/>
              </w:rPr>
              <w:t>0.008</w:t>
            </w:r>
          </w:p>
        </w:tc>
        <w:tc>
          <w:tcPr>
            <w:tcW w:w="326" w:type="pct"/>
            <w:tcBorders>
              <w:top w:val="nil"/>
              <w:left w:val="nil"/>
              <w:bottom w:val="nil"/>
              <w:right w:val="nil"/>
            </w:tcBorders>
            <w:vAlign w:val="center"/>
            <w:hideMark/>
          </w:tcPr>
          <w:p w14:paraId="5E6B112C" w14:textId="77777777" w:rsidR="0020189C" w:rsidRDefault="00020705">
            <w:pPr>
              <w:pStyle w:val="table1"/>
              <w:rPr>
                <w:rFonts w:cs="Arial"/>
                <w:szCs w:val="16"/>
              </w:rPr>
            </w:pPr>
            <w:r>
              <w:rPr>
                <w:rFonts w:cs="Arial"/>
                <w:szCs w:val="16"/>
              </w:rPr>
              <w:t>&lt;0.005</w:t>
            </w:r>
          </w:p>
        </w:tc>
        <w:tc>
          <w:tcPr>
            <w:tcW w:w="293" w:type="pct"/>
            <w:tcBorders>
              <w:top w:val="nil"/>
              <w:left w:val="nil"/>
              <w:bottom w:val="nil"/>
              <w:right w:val="nil"/>
            </w:tcBorders>
            <w:vAlign w:val="center"/>
            <w:hideMark/>
          </w:tcPr>
          <w:p w14:paraId="5E6B112D" w14:textId="77777777" w:rsidR="0020189C" w:rsidRDefault="00020705">
            <w:pPr>
              <w:pStyle w:val="table1"/>
              <w:rPr>
                <w:rFonts w:cs="Arial"/>
                <w:szCs w:val="16"/>
              </w:rPr>
            </w:pPr>
            <w:r>
              <w:rPr>
                <w:rFonts w:cs="Arial"/>
                <w:szCs w:val="16"/>
              </w:rPr>
              <w:t>&lt;0.005</w:t>
            </w:r>
          </w:p>
        </w:tc>
        <w:tc>
          <w:tcPr>
            <w:tcW w:w="293" w:type="pct"/>
            <w:tcBorders>
              <w:top w:val="nil"/>
              <w:left w:val="nil"/>
              <w:bottom w:val="nil"/>
              <w:right w:val="nil"/>
            </w:tcBorders>
            <w:vAlign w:val="center"/>
            <w:hideMark/>
          </w:tcPr>
          <w:p w14:paraId="5E6B112E" w14:textId="77777777" w:rsidR="0020189C" w:rsidRDefault="00020705">
            <w:pPr>
              <w:pStyle w:val="table1"/>
              <w:rPr>
                <w:rFonts w:cs="Arial"/>
                <w:szCs w:val="16"/>
              </w:rPr>
            </w:pPr>
            <w:r>
              <w:rPr>
                <w:rFonts w:cs="Arial"/>
                <w:szCs w:val="16"/>
              </w:rPr>
              <w:t>0.007</w:t>
            </w:r>
          </w:p>
        </w:tc>
        <w:tc>
          <w:tcPr>
            <w:tcW w:w="293" w:type="pct"/>
            <w:tcBorders>
              <w:top w:val="nil"/>
              <w:left w:val="nil"/>
              <w:bottom w:val="nil"/>
              <w:right w:val="nil"/>
            </w:tcBorders>
            <w:vAlign w:val="center"/>
            <w:hideMark/>
          </w:tcPr>
          <w:p w14:paraId="5E6B112F" w14:textId="77777777" w:rsidR="0020189C" w:rsidRDefault="00020705">
            <w:pPr>
              <w:pStyle w:val="table1"/>
              <w:rPr>
                <w:rFonts w:cs="Arial"/>
                <w:szCs w:val="16"/>
              </w:rPr>
            </w:pPr>
            <w:r>
              <w:rPr>
                <w:rFonts w:cs="Arial"/>
                <w:szCs w:val="16"/>
              </w:rPr>
              <w:t>0.023</w:t>
            </w:r>
          </w:p>
        </w:tc>
        <w:tc>
          <w:tcPr>
            <w:tcW w:w="355" w:type="pct"/>
            <w:tcBorders>
              <w:top w:val="nil"/>
              <w:left w:val="nil"/>
              <w:bottom w:val="nil"/>
              <w:right w:val="nil"/>
            </w:tcBorders>
            <w:vAlign w:val="center"/>
            <w:hideMark/>
          </w:tcPr>
          <w:p w14:paraId="5E6B1130" w14:textId="77777777" w:rsidR="0020189C" w:rsidRDefault="00020705">
            <w:pPr>
              <w:pStyle w:val="table1"/>
              <w:rPr>
                <w:rFonts w:cs="Arial"/>
                <w:szCs w:val="16"/>
              </w:rPr>
            </w:pPr>
            <w:r>
              <w:rPr>
                <w:rFonts w:cs="Arial"/>
                <w:szCs w:val="16"/>
              </w:rPr>
              <w:t>0.009</w:t>
            </w:r>
          </w:p>
        </w:tc>
        <w:tc>
          <w:tcPr>
            <w:tcW w:w="294" w:type="pct"/>
            <w:tcBorders>
              <w:top w:val="nil"/>
              <w:left w:val="nil"/>
              <w:bottom w:val="nil"/>
              <w:right w:val="nil"/>
            </w:tcBorders>
            <w:vAlign w:val="center"/>
            <w:hideMark/>
          </w:tcPr>
          <w:p w14:paraId="5E6B1131" w14:textId="77777777" w:rsidR="0020189C" w:rsidRDefault="00020705">
            <w:pPr>
              <w:pStyle w:val="table1"/>
              <w:rPr>
                <w:rFonts w:cs="Arial"/>
                <w:szCs w:val="16"/>
              </w:rPr>
            </w:pPr>
            <w:r>
              <w:rPr>
                <w:rFonts w:cs="Arial"/>
                <w:szCs w:val="16"/>
              </w:rPr>
              <w:t>&lt;0.005</w:t>
            </w:r>
          </w:p>
        </w:tc>
        <w:tc>
          <w:tcPr>
            <w:tcW w:w="295" w:type="pct"/>
            <w:tcBorders>
              <w:top w:val="nil"/>
              <w:left w:val="nil"/>
              <w:bottom w:val="nil"/>
              <w:right w:val="nil"/>
            </w:tcBorders>
            <w:vAlign w:val="center"/>
            <w:hideMark/>
          </w:tcPr>
          <w:p w14:paraId="5E6B1132" w14:textId="77777777" w:rsidR="0020189C" w:rsidRDefault="00020705">
            <w:pPr>
              <w:pStyle w:val="table1"/>
              <w:rPr>
                <w:rFonts w:cs="Arial"/>
                <w:szCs w:val="16"/>
              </w:rPr>
            </w:pPr>
            <w:r>
              <w:rPr>
                <w:rFonts w:cs="Arial"/>
                <w:szCs w:val="16"/>
              </w:rPr>
              <w:t>&lt;0.005</w:t>
            </w:r>
          </w:p>
        </w:tc>
      </w:tr>
      <w:tr w:rsidR="0020189C" w14:paraId="5E6B1144" w14:textId="77777777">
        <w:tc>
          <w:tcPr>
            <w:tcW w:w="472" w:type="pct"/>
            <w:tcBorders>
              <w:top w:val="nil"/>
              <w:left w:val="nil"/>
              <w:bottom w:val="nil"/>
              <w:right w:val="nil"/>
            </w:tcBorders>
            <w:vAlign w:val="center"/>
            <w:hideMark/>
          </w:tcPr>
          <w:p w14:paraId="5E6B1134" w14:textId="77777777" w:rsidR="0020189C" w:rsidRDefault="00020705">
            <w:pPr>
              <w:pStyle w:val="table1"/>
              <w:rPr>
                <w:rFonts w:cs="Arial"/>
                <w:b/>
                <w:szCs w:val="16"/>
              </w:rPr>
            </w:pPr>
            <w:r>
              <w:rPr>
                <w:rFonts w:cs="Arial"/>
                <w:b/>
                <w:szCs w:val="16"/>
              </w:rPr>
              <w:t>PO4_P</w:t>
            </w:r>
          </w:p>
        </w:tc>
        <w:tc>
          <w:tcPr>
            <w:tcW w:w="286" w:type="pct"/>
            <w:tcBorders>
              <w:top w:val="nil"/>
              <w:left w:val="nil"/>
              <w:bottom w:val="nil"/>
              <w:right w:val="nil"/>
            </w:tcBorders>
            <w:vAlign w:val="center"/>
            <w:hideMark/>
          </w:tcPr>
          <w:p w14:paraId="5E6B1135"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136" w14:textId="77777777" w:rsidR="0020189C" w:rsidRDefault="00020705">
            <w:pPr>
              <w:pStyle w:val="table1"/>
              <w:rPr>
                <w:rFonts w:cs="Arial"/>
                <w:szCs w:val="16"/>
              </w:rPr>
            </w:pPr>
            <w:r>
              <w:rPr>
                <w:rFonts w:cs="Arial"/>
                <w:szCs w:val="16"/>
              </w:rPr>
              <w:t>0.029</w:t>
            </w:r>
          </w:p>
        </w:tc>
        <w:tc>
          <w:tcPr>
            <w:tcW w:w="315" w:type="pct"/>
            <w:tcBorders>
              <w:top w:val="nil"/>
              <w:left w:val="nil"/>
              <w:bottom w:val="nil"/>
              <w:right w:val="nil"/>
            </w:tcBorders>
            <w:vAlign w:val="center"/>
            <w:hideMark/>
          </w:tcPr>
          <w:p w14:paraId="5E6B1137" w14:textId="77777777" w:rsidR="0020189C" w:rsidRDefault="00020705">
            <w:pPr>
              <w:pStyle w:val="table1"/>
              <w:rPr>
                <w:rFonts w:cs="Arial"/>
                <w:szCs w:val="16"/>
              </w:rPr>
            </w:pPr>
            <w:r>
              <w:rPr>
                <w:rFonts w:cs="Arial"/>
                <w:szCs w:val="16"/>
              </w:rPr>
              <w:t>&lt;0.005</w:t>
            </w:r>
          </w:p>
        </w:tc>
        <w:tc>
          <w:tcPr>
            <w:tcW w:w="291" w:type="pct"/>
            <w:tcBorders>
              <w:top w:val="nil"/>
              <w:left w:val="nil"/>
              <w:bottom w:val="nil"/>
              <w:right w:val="nil"/>
            </w:tcBorders>
            <w:vAlign w:val="center"/>
          </w:tcPr>
          <w:p w14:paraId="5E6B1138" w14:textId="77777777" w:rsidR="0020189C" w:rsidRDefault="0020189C">
            <w:pPr>
              <w:pStyle w:val="table1"/>
            </w:pPr>
          </w:p>
        </w:tc>
        <w:tc>
          <w:tcPr>
            <w:tcW w:w="292" w:type="pct"/>
            <w:tcBorders>
              <w:top w:val="nil"/>
              <w:left w:val="nil"/>
              <w:bottom w:val="nil"/>
              <w:right w:val="nil"/>
            </w:tcBorders>
            <w:vAlign w:val="center"/>
            <w:hideMark/>
          </w:tcPr>
          <w:p w14:paraId="5E6B1139" w14:textId="77777777" w:rsidR="0020189C" w:rsidRDefault="00020705">
            <w:pPr>
              <w:pStyle w:val="table1"/>
              <w:rPr>
                <w:rFonts w:cs="Arial"/>
                <w:szCs w:val="16"/>
              </w:rPr>
            </w:pPr>
            <w:r>
              <w:rPr>
                <w:rFonts w:cs="Arial"/>
                <w:szCs w:val="16"/>
              </w:rPr>
              <w:t>0.008</w:t>
            </w:r>
          </w:p>
        </w:tc>
        <w:tc>
          <w:tcPr>
            <w:tcW w:w="292" w:type="pct"/>
            <w:tcBorders>
              <w:top w:val="nil"/>
              <w:left w:val="nil"/>
              <w:bottom w:val="nil"/>
              <w:right w:val="nil"/>
            </w:tcBorders>
            <w:vAlign w:val="center"/>
            <w:hideMark/>
          </w:tcPr>
          <w:p w14:paraId="5E6B113A" w14:textId="77777777" w:rsidR="0020189C" w:rsidRDefault="00020705">
            <w:pPr>
              <w:pStyle w:val="table1"/>
              <w:rPr>
                <w:rFonts w:cs="Arial"/>
                <w:szCs w:val="16"/>
              </w:rPr>
            </w:pPr>
            <w:r>
              <w:rPr>
                <w:rFonts w:cs="Arial"/>
                <w:szCs w:val="16"/>
              </w:rPr>
              <w:t>0.005</w:t>
            </w:r>
          </w:p>
        </w:tc>
        <w:tc>
          <w:tcPr>
            <w:tcW w:w="304" w:type="pct"/>
            <w:tcBorders>
              <w:top w:val="nil"/>
              <w:left w:val="nil"/>
              <w:bottom w:val="nil"/>
              <w:right w:val="nil"/>
            </w:tcBorders>
            <w:vAlign w:val="center"/>
            <w:hideMark/>
          </w:tcPr>
          <w:p w14:paraId="5E6B113B" w14:textId="77777777" w:rsidR="0020189C" w:rsidRDefault="00020705">
            <w:pPr>
              <w:pStyle w:val="table1"/>
              <w:rPr>
                <w:rFonts w:cs="Arial"/>
                <w:szCs w:val="16"/>
              </w:rPr>
            </w:pPr>
            <w:r>
              <w:rPr>
                <w:rFonts w:cs="Arial"/>
                <w:szCs w:val="16"/>
              </w:rPr>
              <w:t>0.006</w:t>
            </w:r>
          </w:p>
        </w:tc>
        <w:tc>
          <w:tcPr>
            <w:tcW w:w="310" w:type="pct"/>
            <w:tcBorders>
              <w:top w:val="nil"/>
              <w:left w:val="nil"/>
              <w:bottom w:val="nil"/>
              <w:right w:val="nil"/>
            </w:tcBorders>
            <w:vAlign w:val="center"/>
            <w:hideMark/>
          </w:tcPr>
          <w:p w14:paraId="5E6B113C" w14:textId="77777777" w:rsidR="0020189C" w:rsidRDefault="00020705">
            <w:pPr>
              <w:pStyle w:val="table1"/>
              <w:rPr>
                <w:rFonts w:cs="Arial"/>
                <w:szCs w:val="16"/>
              </w:rPr>
            </w:pPr>
            <w:r>
              <w:rPr>
                <w:rFonts w:cs="Arial"/>
                <w:szCs w:val="16"/>
              </w:rPr>
              <w:t>0.006</w:t>
            </w:r>
          </w:p>
        </w:tc>
        <w:tc>
          <w:tcPr>
            <w:tcW w:w="326" w:type="pct"/>
            <w:tcBorders>
              <w:top w:val="nil"/>
              <w:left w:val="nil"/>
              <w:bottom w:val="nil"/>
              <w:right w:val="nil"/>
            </w:tcBorders>
            <w:vAlign w:val="center"/>
            <w:hideMark/>
          </w:tcPr>
          <w:p w14:paraId="5E6B113D" w14:textId="77777777" w:rsidR="0020189C" w:rsidRDefault="00020705">
            <w:pPr>
              <w:pStyle w:val="table1"/>
              <w:rPr>
                <w:rFonts w:cs="Arial"/>
                <w:szCs w:val="16"/>
              </w:rPr>
            </w:pPr>
            <w:r>
              <w:rPr>
                <w:rFonts w:cs="Arial"/>
                <w:szCs w:val="16"/>
              </w:rPr>
              <w:t>0.006</w:t>
            </w:r>
          </w:p>
        </w:tc>
        <w:tc>
          <w:tcPr>
            <w:tcW w:w="293" w:type="pct"/>
            <w:tcBorders>
              <w:top w:val="nil"/>
              <w:left w:val="nil"/>
              <w:bottom w:val="nil"/>
              <w:right w:val="nil"/>
            </w:tcBorders>
            <w:vAlign w:val="center"/>
            <w:hideMark/>
          </w:tcPr>
          <w:p w14:paraId="5E6B113E" w14:textId="77777777" w:rsidR="0020189C" w:rsidRDefault="00020705">
            <w:pPr>
              <w:pStyle w:val="table1"/>
              <w:rPr>
                <w:rFonts w:cs="Arial"/>
                <w:szCs w:val="16"/>
              </w:rPr>
            </w:pPr>
            <w:r>
              <w:rPr>
                <w:rFonts w:cs="Arial"/>
                <w:szCs w:val="16"/>
              </w:rPr>
              <w:t>0.01</w:t>
            </w:r>
          </w:p>
        </w:tc>
        <w:tc>
          <w:tcPr>
            <w:tcW w:w="293" w:type="pct"/>
            <w:tcBorders>
              <w:top w:val="nil"/>
              <w:left w:val="nil"/>
              <w:bottom w:val="nil"/>
              <w:right w:val="nil"/>
            </w:tcBorders>
            <w:vAlign w:val="center"/>
            <w:hideMark/>
          </w:tcPr>
          <w:p w14:paraId="5E6B113F" w14:textId="77777777" w:rsidR="0020189C" w:rsidRDefault="00020705">
            <w:pPr>
              <w:pStyle w:val="table1"/>
              <w:rPr>
                <w:rFonts w:cs="Arial"/>
                <w:szCs w:val="16"/>
              </w:rPr>
            </w:pPr>
            <w:r>
              <w:rPr>
                <w:rFonts w:cs="Arial"/>
                <w:szCs w:val="16"/>
              </w:rPr>
              <w:t>0.006</w:t>
            </w:r>
          </w:p>
        </w:tc>
        <w:tc>
          <w:tcPr>
            <w:tcW w:w="293" w:type="pct"/>
            <w:tcBorders>
              <w:top w:val="nil"/>
              <w:left w:val="nil"/>
              <w:bottom w:val="nil"/>
              <w:right w:val="nil"/>
            </w:tcBorders>
            <w:vAlign w:val="center"/>
            <w:hideMark/>
          </w:tcPr>
          <w:p w14:paraId="5E6B1140" w14:textId="77777777" w:rsidR="0020189C" w:rsidRDefault="00020705">
            <w:pPr>
              <w:pStyle w:val="table1"/>
              <w:rPr>
                <w:rFonts w:cs="Arial"/>
                <w:szCs w:val="16"/>
              </w:rPr>
            </w:pPr>
            <w:r>
              <w:rPr>
                <w:rFonts w:cs="Arial"/>
                <w:szCs w:val="16"/>
              </w:rPr>
              <w:t>0.013</w:t>
            </w:r>
          </w:p>
        </w:tc>
        <w:tc>
          <w:tcPr>
            <w:tcW w:w="355" w:type="pct"/>
            <w:tcBorders>
              <w:top w:val="nil"/>
              <w:left w:val="nil"/>
              <w:bottom w:val="nil"/>
              <w:right w:val="nil"/>
            </w:tcBorders>
            <w:vAlign w:val="center"/>
            <w:hideMark/>
          </w:tcPr>
          <w:p w14:paraId="5E6B1141" w14:textId="77777777" w:rsidR="0020189C" w:rsidRDefault="00020705">
            <w:pPr>
              <w:pStyle w:val="table1"/>
              <w:rPr>
                <w:rFonts w:cs="Arial"/>
                <w:szCs w:val="16"/>
              </w:rPr>
            </w:pPr>
            <w:r>
              <w:rPr>
                <w:rFonts w:cs="Arial"/>
                <w:szCs w:val="16"/>
              </w:rPr>
              <w:t>&lt;0.005</w:t>
            </w:r>
          </w:p>
        </w:tc>
        <w:tc>
          <w:tcPr>
            <w:tcW w:w="294" w:type="pct"/>
            <w:tcBorders>
              <w:top w:val="nil"/>
              <w:left w:val="nil"/>
              <w:bottom w:val="nil"/>
              <w:right w:val="nil"/>
            </w:tcBorders>
            <w:vAlign w:val="center"/>
            <w:hideMark/>
          </w:tcPr>
          <w:p w14:paraId="5E6B1142" w14:textId="77777777" w:rsidR="0020189C" w:rsidRDefault="00020705">
            <w:pPr>
              <w:pStyle w:val="table1"/>
              <w:rPr>
                <w:rFonts w:cs="Arial"/>
                <w:szCs w:val="16"/>
              </w:rPr>
            </w:pPr>
            <w:r>
              <w:rPr>
                <w:rFonts w:cs="Arial"/>
                <w:szCs w:val="16"/>
              </w:rPr>
              <w:t>&lt;0.005</w:t>
            </w:r>
          </w:p>
        </w:tc>
        <w:tc>
          <w:tcPr>
            <w:tcW w:w="295" w:type="pct"/>
            <w:tcBorders>
              <w:top w:val="nil"/>
              <w:left w:val="nil"/>
              <w:bottom w:val="nil"/>
              <w:right w:val="nil"/>
            </w:tcBorders>
            <w:vAlign w:val="center"/>
            <w:hideMark/>
          </w:tcPr>
          <w:p w14:paraId="5E6B1143" w14:textId="77777777" w:rsidR="0020189C" w:rsidRDefault="00020705">
            <w:pPr>
              <w:pStyle w:val="table1"/>
              <w:rPr>
                <w:rFonts w:cs="Arial"/>
                <w:szCs w:val="16"/>
              </w:rPr>
            </w:pPr>
            <w:r>
              <w:rPr>
                <w:rFonts w:cs="Arial"/>
                <w:szCs w:val="16"/>
              </w:rPr>
              <w:t>&lt;0.005</w:t>
            </w:r>
          </w:p>
        </w:tc>
      </w:tr>
      <w:tr w:rsidR="0020189C" w14:paraId="5E6B1155" w14:textId="77777777">
        <w:tc>
          <w:tcPr>
            <w:tcW w:w="472" w:type="pct"/>
            <w:tcBorders>
              <w:top w:val="nil"/>
              <w:left w:val="nil"/>
              <w:bottom w:val="nil"/>
              <w:right w:val="nil"/>
            </w:tcBorders>
            <w:vAlign w:val="center"/>
            <w:hideMark/>
          </w:tcPr>
          <w:p w14:paraId="5E6B1145" w14:textId="77777777" w:rsidR="0020189C" w:rsidRDefault="00020705">
            <w:pPr>
              <w:pStyle w:val="table1"/>
              <w:rPr>
                <w:rFonts w:cs="Arial"/>
                <w:b/>
                <w:szCs w:val="16"/>
              </w:rPr>
            </w:pPr>
            <w:r>
              <w:rPr>
                <w:rFonts w:cs="Arial"/>
                <w:b/>
                <w:szCs w:val="16"/>
              </w:rPr>
              <w:t>TOC</w:t>
            </w:r>
          </w:p>
        </w:tc>
        <w:tc>
          <w:tcPr>
            <w:tcW w:w="286" w:type="pct"/>
            <w:tcBorders>
              <w:top w:val="nil"/>
              <w:left w:val="nil"/>
              <w:bottom w:val="nil"/>
              <w:right w:val="nil"/>
            </w:tcBorders>
            <w:vAlign w:val="center"/>
            <w:hideMark/>
          </w:tcPr>
          <w:p w14:paraId="5E6B1146"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147"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148"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149" w14:textId="77777777" w:rsidR="0020189C" w:rsidRDefault="0020189C">
            <w:pPr>
              <w:pStyle w:val="table1"/>
            </w:pPr>
          </w:p>
        </w:tc>
        <w:tc>
          <w:tcPr>
            <w:tcW w:w="292" w:type="pct"/>
            <w:tcBorders>
              <w:top w:val="nil"/>
              <w:left w:val="nil"/>
              <w:bottom w:val="nil"/>
              <w:right w:val="nil"/>
            </w:tcBorders>
            <w:vAlign w:val="center"/>
            <w:hideMark/>
          </w:tcPr>
          <w:p w14:paraId="5E6B114A"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14B"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14C"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14D"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14E"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14F"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150"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151"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152"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153"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154" w14:textId="77777777" w:rsidR="0020189C" w:rsidRDefault="0020189C">
            <w:pPr>
              <w:pStyle w:val="table1"/>
              <w:rPr>
                <w:rFonts w:cs="Arial"/>
                <w:szCs w:val="16"/>
              </w:rPr>
            </w:pPr>
          </w:p>
        </w:tc>
      </w:tr>
      <w:tr w:rsidR="0020189C" w14:paraId="5E6B1166" w14:textId="77777777">
        <w:tc>
          <w:tcPr>
            <w:tcW w:w="472" w:type="pct"/>
            <w:tcBorders>
              <w:top w:val="nil"/>
              <w:left w:val="nil"/>
              <w:bottom w:val="nil"/>
              <w:right w:val="nil"/>
            </w:tcBorders>
            <w:vAlign w:val="center"/>
            <w:hideMark/>
          </w:tcPr>
          <w:p w14:paraId="5E6B1156" w14:textId="77777777" w:rsidR="0020189C" w:rsidRDefault="00020705">
            <w:pPr>
              <w:pStyle w:val="table1"/>
              <w:rPr>
                <w:rFonts w:cs="Arial"/>
                <w:b/>
                <w:szCs w:val="16"/>
              </w:rPr>
            </w:pPr>
            <w:r>
              <w:rPr>
                <w:rFonts w:cs="Arial"/>
                <w:b/>
                <w:szCs w:val="16"/>
              </w:rPr>
              <w:t>DOC</w:t>
            </w:r>
          </w:p>
        </w:tc>
        <w:tc>
          <w:tcPr>
            <w:tcW w:w="286" w:type="pct"/>
            <w:tcBorders>
              <w:top w:val="nil"/>
              <w:left w:val="nil"/>
              <w:bottom w:val="nil"/>
              <w:right w:val="nil"/>
            </w:tcBorders>
            <w:vAlign w:val="center"/>
            <w:hideMark/>
          </w:tcPr>
          <w:p w14:paraId="5E6B1157"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158"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159"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15A" w14:textId="77777777" w:rsidR="0020189C" w:rsidRDefault="0020189C">
            <w:pPr>
              <w:pStyle w:val="table1"/>
            </w:pPr>
          </w:p>
        </w:tc>
        <w:tc>
          <w:tcPr>
            <w:tcW w:w="292" w:type="pct"/>
            <w:tcBorders>
              <w:top w:val="nil"/>
              <w:left w:val="nil"/>
              <w:bottom w:val="nil"/>
              <w:right w:val="nil"/>
            </w:tcBorders>
            <w:vAlign w:val="center"/>
            <w:hideMark/>
          </w:tcPr>
          <w:p w14:paraId="5E6B115B"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15C"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15D"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15E"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15F"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160"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161"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162"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163"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164"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165" w14:textId="77777777" w:rsidR="0020189C" w:rsidRDefault="0020189C">
            <w:pPr>
              <w:pStyle w:val="table1"/>
              <w:rPr>
                <w:rFonts w:cs="Arial"/>
                <w:szCs w:val="16"/>
              </w:rPr>
            </w:pPr>
          </w:p>
        </w:tc>
      </w:tr>
      <w:tr w:rsidR="0020189C" w14:paraId="5E6B1177" w14:textId="77777777">
        <w:tc>
          <w:tcPr>
            <w:tcW w:w="472" w:type="pct"/>
            <w:tcBorders>
              <w:top w:val="single" w:sz="2" w:space="0" w:color="auto"/>
              <w:left w:val="nil"/>
              <w:bottom w:val="single" w:sz="2" w:space="0" w:color="auto"/>
              <w:right w:val="nil"/>
            </w:tcBorders>
            <w:vAlign w:val="center"/>
            <w:hideMark/>
          </w:tcPr>
          <w:p w14:paraId="5E6B1167" w14:textId="77777777" w:rsidR="0020189C" w:rsidRDefault="00020705">
            <w:pPr>
              <w:pStyle w:val="table1"/>
              <w:rPr>
                <w:b/>
                <w:i/>
              </w:rPr>
            </w:pPr>
            <w:r>
              <w:rPr>
                <w:b/>
                <w:i/>
              </w:rPr>
              <w:t>2006</w:t>
            </w:r>
          </w:p>
        </w:tc>
        <w:tc>
          <w:tcPr>
            <w:tcW w:w="286" w:type="pct"/>
            <w:tcBorders>
              <w:top w:val="single" w:sz="2" w:space="0" w:color="auto"/>
              <w:left w:val="nil"/>
              <w:bottom w:val="single" w:sz="2" w:space="0" w:color="auto"/>
              <w:right w:val="nil"/>
            </w:tcBorders>
            <w:vAlign w:val="center"/>
          </w:tcPr>
          <w:p w14:paraId="5E6B1168" w14:textId="77777777" w:rsidR="0020189C" w:rsidRDefault="0020189C">
            <w:pPr>
              <w:pStyle w:val="table1"/>
              <w:rPr>
                <w:b/>
                <w:i/>
              </w:rPr>
            </w:pPr>
          </w:p>
        </w:tc>
        <w:tc>
          <w:tcPr>
            <w:tcW w:w="287" w:type="pct"/>
            <w:tcBorders>
              <w:top w:val="single" w:sz="2" w:space="0" w:color="auto"/>
              <w:left w:val="nil"/>
              <w:bottom w:val="single" w:sz="2" w:space="0" w:color="auto"/>
              <w:right w:val="nil"/>
            </w:tcBorders>
            <w:vAlign w:val="center"/>
          </w:tcPr>
          <w:p w14:paraId="5E6B1169" w14:textId="77777777" w:rsidR="0020189C" w:rsidRDefault="0020189C">
            <w:pPr>
              <w:pStyle w:val="table1"/>
              <w:rPr>
                <w:b/>
                <w:i/>
              </w:rPr>
            </w:pPr>
          </w:p>
        </w:tc>
        <w:tc>
          <w:tcPr>
            <w:tcW w:w="315" w:type="pct"/>
            <w:tcBorders>
              <w:top w:val="single" w:sz="2" w:space="0" w:color="auto"/>
              <w:left w:val="nil"/>
              <w:bottom w:val="single" w:sz="2" w:space="0" w:color="auto"/>
              <w:right w:val="nil"/>
            </w:tcBorders>
            <w:vAlign w:val="center"/>
          </w:tcPr>
          <w:p w14:paraId="5E6B116A" w14:textId="77777777" w:rsidR="0020189C" w:rsidRDefault="0020189C">
            <w:pPr>
              <w:pStyle w:val="table1"/>
              <w:rPr>
                <w:b/>
                <w:i/>
              </w:rPr>
            </w:pPr>
          </w:p>
        </w:tc>
        <w:tc>
          <w:tcPr>
            <w:tcW w:w="291" w:type="pct"/>
            <w:tcBorders>
              <w:top w:val="single" w:sz="2" w:space="0" w:color="auto"/>
              <w:left w:val="nil"/>
              <w:bottom w:val="single" w:sz="2" w:space="0" w:color="auto"/>
              <w:right w:val="nil"/>
            </w:tcBorders>
            <w:vAlign w:val="center"/>
          </w:tcPr>
          <w:p w14:paraId="5E6B116B" w14:textId="77777777" w:rsidR="0020189C" w:rsidRDefault="0020189C">
            <w:pPr>
              <w:pStyle w:val="table1"/>
              <w:rPr>
                <w:b/>
                <w:i/>
              </w:rPr>
            </w:pPr>
          </w:p>
        </w:tc>
        <w:tc>
          <w:tcPr>
            <w:tcW w:w="292" w:type="pct"/>
            <w:tcBorders>
              <w:top w:val="single" w:sz="2" w:space="0" w:color="auto"/>
              <w:left w:val="nil"/>
              <w:bottom w:val="single" w:sz="2" w:space="0" w:color="auto"/>
              <w:right w:val="nil"/>
            </w:tcBorders>
            <w:vAlign w:val="center"/>
          </w:tcPr>
          <w:p w14:paraId="5E6B116C" w14:textId="77777777" w:rsidR="0020189C" w:rsidRDefault="0020189C">
            <w:pPr>
              <w:pStyle w:val="table1"/>
              <w:rPr>
                <w:b/>
                <w:i/>
              </w:rPr>
            </w:pPr>
          </w:p>
        </w:tc>
        <w:tc>
          <w:tcPr>
            <w:tcW w:w="292" w:type="pct"/>
            <w:tcBorders>
              <w:top w:val="single" w:sz="2" w:space="0" w:color="auto"/>
              <w:left w:val="nil"/>
              <w:bottom w:val="single" w:sz="2" w:space="0" w:color="auto"/>
              <w:right w:val="nil"/>
            </w:tcBorders>
            <w:vAlign w:val="center"/>
          </w:tcPr>
          <w:p w14:paraId="5E6B116D" w14:textId="77777777" w:rsidR="0020189C" w:rsidRDefault="0020189C">
            <w:pPr>
              <w:pStyle w:val="table1"/>
              <w:rPr>
                <w:b/>
                <w:i/>
              </w:rPr>
            </w:pPr>
          </w:p>
        </w:tc>
        <w:tc>
          <w:tcPr>
            <w:tcW w:w="304" w:type="pct"/>
            <w:tcBorders>
              <w:top w:val="single" w:sz="2" w:space="0" w:color="auto"/>
              <w:left w:val="nil"/>
              <w:bottom w:val="single" w:sz="2" w:space="0" w:color="auto"/>
              <w:right w:val="nil"/>
            </w:tcBorders>
            <w:vAlign w:val="center"/>
          </w:tcPr>
          <w:p w14:paraId="5E6B116E" w14:textId="77777777" w:rsidR="0020189C" w:rsidRDefault="0020189C">
            <w:pPr>
              <w:pStyle w:val="table1"/>
              <w:rPr>
                <w:b/>
                <w:i/>
              </w:rPr>
            </w:pPr>
          </w:p>
        </w:tc>
        <w:tc>
          <w:tcPr>
            <w:tcW w:w="310" w:type="pct"/>
            <w:tcBorders>
              <w:top w:val="single" w:sz="2" w:space="0" w:color="auto"/>
              <w:left w:val="nil"/>
              <w:bottom w:val="single" w:sz="2" w:space="0" w:color="auto"/>
              <w:right w:val="nil"/>
            </w:tcBorders>
            <w:vAlign w:val="center"/>
          </w:tcPr>
          <w:p w14:paraId="5E6B116F" w14:textId="77777777" w:rsidR="0020189C" w:rsidRDefault="0020189C">
            <w:pPr>
              <w:pStyle w:val="table1"/>
              <w:rPr>
                <w:b/>
                <w:i/>
              </w:rPr>
            </w:pPr>
          </w:p>
        </w:tc>
        <w:tc>
          <w:tcPr>
            <w:tcW w:w="326" w:type="pct"/>
            <w:tcBorders>
              <w:top w:val="single" w:sz="2" w:space="0" w:color="auto"/>
              <w:left w:val="nil"/>
              <w:bottom w:val="single" w:sz="2" w:space="0" w:color="auto"/>
              <w:right w:val="nil"/>
            </w:tcBorders>
            <w:vAlign w:val="center"/>
          </w:tcPr>
          <w:p w14:paraId="5E6B1170" w14:textId="77777777" w:rsidR="0020189C" w:rsidRDefault="0020189C">
            <w:pPr>
              <w:pStyle w:val="table1"/>
              <w:rPr>
                <w:b/>
                <w:i/>
              </w:rPr>
            </w:pPr>
          </w:p>
        </w:tc>
        <w:tc>
          <w:tcPr>
            <w:tcW w:w="293" w:type="pct"/>
            <w:tcBorders>
              <w:top w:val="single" w:sz="2" w:space="0" w:color="auto"/>
              <w:left w:val="nil"/>
              <w:bottom w:val="single" w:sz="2" w:space="0" w:color="auto"/>
              <w:right w:val="nil"/>
            </w:tcBorders>
            <w:vAlign w:val="center"/>
          </w:tcPr>
          <w:p w14:paraId="5E6B1171" w14:textId="77777777" w:rsidR="0020189C" w:rsidRDefault="0020189C">
            <w:pPr>
              <w:pStyle w:val="table1"/>
              <w:rPr>
                <w:b/>
                <w:i/>
              </w:rPr>
            </w:pPr>
          </w:p>
        </w:tc>
        <w:tc>
          <w:tcPr>
            <w:tcW w:w="293" w:type="pct"/>
            <w:tcBorders>
              <w:top w:val="single" w:sz="2" w:space="0" w:color="auto"/>
              <w:left w:val="nil"/>
              <w:bottom w:val="single" w:sz="2" w:space="0" w:color="auto"/>
              <w:right w:val="nil"/>
            </w:tcBorders>
            <w:vAlign w:val="center"/>
          </w:tcPr>
          <w:p w14:paraId="5E6B1172" w14:textId="77777777" w:rsidR="0020189C" w:rsidRDefault="0020189C">
            <w:pPr>
              <w:pStyle w:val="table1"/>
              <w:rPr>
                <w:b/>
                <w:i/>
              </w:rPr>
            </w:pPr>
          </w:p>
        </w:tc>
        <w:tc>
          <w:tcPr>
            <w:tcW w:w="293" w:type="pct"/>
            <w:tcBorders>
              <w:top w:val="single" w:sz="2" w:space="0" w:color="auto"/>
              <w:left w:val="nil"/>
              <w:bottom w:val="single" w:sz="2" w:space="0" w:color="auto"/>
              <w:right w:val="nil"/>
            </w:tcBorders>
            <w:vAlign w:val="center"/>
          </w:tcPr>
          <w:p w14:paraId="5E6B1173" w14:textId="77777777" w:rsidR="0020189C" w:rsidRDefault="0020189C">
            <w:pPr>
              <w:pStyle w:val="table1"/>
              <w:rPr>
                <w:b/>
                <w:i/>
              </w:rPr>
            </w:pPr>
          </w:p>
        </w:tc>
        <w:tc>
          <w:tcPr>
            <w:tcW w:w="355" w:type="pct"/>
            <w:tcBorders>
              <w:top w:val="single" w:sz="2" w:space="0" w:color="auto"/>
              <w:left w:val="nil"/>
              <w:bottom w:val="single" w:sz="2" w:space="0" w:color="auto"/>
              <w:right w:val="nil"/>
            </w:tcBorders>
            <w:vAlign w:val="center"/>
          </w:tcPr>
          <w:p w14:paraId="5E6B1174" w14:textId="77777777" w:rsidR="0020189C" w:rsidRDefault="0020189C">
            <w:pPr>
              <w:pStyle w:val="table1"/>
              <w:rPr>
                <w:b/>
                <w:i/>
              </w:rPr>
            </w:pPr>
          </w:p>
        </w:tc>
        <w:tc>
          <w:tcPr>
            <w:tcW w:w="294" w:type="pct"/>
            <w:tcBorders>
              <w:top w:val="single" w:sz="2" w:space="0" w:color="auto"/>
              <w:left w:val="nil"/>
              <w:bottom w:val="single" w:sz="2" w:space="0" w:color="auto"/>
              <w:right w:val="nil"/>
            </w:tcBorders>
            <w:vAlign w:val="center"/>
          </w:tcPr>
          <w:p w14:paraId="5E6B1175" w14:textId="77777777" w:rsidR="0020189C" w:rsidRDefault="0020189C">
            <w:pPr>
              <w:pStyle w:val="table1"/>
              <w:rPr>
                <w:b/>
                <w:i/>
              </w:rPr>
            </w:pPr>
          </w:p>
        </w:tc>
        <w:tc>
          <w:tcPr>
            <w:tcW w:w="295" w:type="pct"/>
            <w:tcBorders>
              <w:top w:val="single" w:sz="2" w:space="0" w:color="auto"/>
              <w:left w:val="nil"/>
              <w:bottom w:val="single" w:sz="2" w:space="0" w:color="auto"/>
              <w:right w:val="nil"/>
            </w:tcBorders>
            <w:vAlign w:val="center"/>
          </w:tcPr>
          <w:p w14:paraId="5E6B1176" w14:textId="77777777" w:rsidR="0020189C" w:rsidRDefault="0020189C">
            <w:pPr>
              <w:pStyle w:val="table1"/>
              <w:rPr>
                <w:b/>
                <w:i/>
              </w:rPr>
            </w:pPr>
          </w:p>
        </w:tc>
      </w:tr>
      <w:tr w:rsidR="0020189C" w14:paraId="5E6B1188" w14:textId="77777777">
        <w:tc>
          <w:tcPr>
            <w:tcW w:w="472" w:type="pct"/>
            <w:tcBorders>
              <w:top w:val="single" w:sz="2" w:space="0" w:color="auto"/>
              <w:left w:val="nil"/>
              <w:bottom w:val="nil"/>
              <w:right w:val="nil"/>
            </w:tcBorders>
            <w:vAlign w:val="center"/>
            <w:hideMark/>
          </w:tcPr>
          <w:p w14:paraId="5E6B1178" w14:textId="77777777" w:rsidR="0020189C" w:rsidRDefault="00020705">
            <w:pPr>
              <w:pStyle w:val="table1"/>
              <w:rPr>
                <w:rFonts w:cs="Arial"/>
                <w:b/>
                <w:szCs w:val="16"/>
              </w:rPr>
            </w:pPr>
            <w:r>
              <w:rPr>
                <w:rFonts w:cs="Arial"/>
                <w:b/>
                <w:szCs w:val="16"/>
              </w:rPr>
              <w:t>Turbidity</w:t>
            </w:r>
          </w:p>
        </w:tc>
        <w:tc>
          <w:tcPr>
            <w:tcW w:w="286" w:type="pct"/>
            <w:tcBorders>
              <w:top w:val="single" w:sz="2" w:space="0" w:color="auto"/>
              <w:left w:val="nil"/>
              <w:bottom w:val="nil"/>
              <w:right w:val="nil"/>
            </w:tcBorders>
            <w:vAlign w:val="center"/>
            <w:hideMark/>
          </w:tcPr>
          <w:p w14:paraId="5E6B1179" w14:textId="77777777" w:rsidR="0020189C" w:rsidRDefault="00020705">
            <w:pPr>
              <w:pStyle w:val="table1"/>
              <w:rPr>
                <w:b/>
              </w:rPr>
            </w:pPr>
            <w:r>
              <w:rPr>
                <w:b/>
              </w:rPr>
              <w:t>NTU</w:t>
            </w:r>
          </w:p>
        </w:tc>
        <w:tc>
          <w:tcPr>
            <w:tcW w:w="287" w:type="pct"/>
            <w:tcBorders>
              <w:top w:val="single" w:sz="2" w:space="0" w:color="auto"/>
              <w:left w:val="nil"/>
              <w:bottom w:val="nil"/>
              <w:right w:val="nil"/>
            </w:tcBorders>
            <w:vAlign w:val="center"/>
            <w:hideMark/>
          </w:tcPr>
          <w:p w14:paraId="5E6B117A" w14:textId="77777777" w:rsidR="0020189C" w:rsidRDefault="00020705">
            <w:pPr>
              <w:pStyle w:val="table1"/>
              <w:rPr>
                <w:rFonts w:cs="Arial"/>
                <w:szCs w:val="16"/>
              </w:rPr>
            </w:pPr>
            <w:r>
              <w:rPr>
                <w:rFonts w:cs="Arial"/>
                <w:szCs w:val="16"/>
              </w:rPr>
              <w:t>0.3</w:t>
            </w:r>
          </w:p>
        </w:tc>
        <w:tc>
          <w:tcPr>
            <w:tcW w:w="315" w:type="pct"/>
            <w:tcBorders>
              <w:top w:val="single" w:sz="2" w:space="0" w:color="auto"/>
              <w:left w:val="nil"/>
              <w:bottom w:val="nil"/>
              <w:right w:val="nil"/>
            </w:tcBorders>
            <w:vAlign w:val="center"/>
            <w:hideMark/>
          </w:tcPr>
          <w:p w14:paraId="5E6B117B" w14:textId="77777777" w:rsidR="0020189C" w:rsidRDefault="00020705">
            <w:pPr>
              <w:pStyle w:val="table1"/>
              <w:rPr>
                <w:rFonts w:cs="Arial"/>
                <w:szCs w:val="16"/>
              </w:rPr>
            </w:pPr>
            <w:r>
              <w:rPr>
                <w:rFonts w:cs="Arial"/>
                <w:szCs w:val="16"/>
              </w:rPr>
              <w:t>1.2</w:t>
            </w:r>
          </w:p>
        </w:tc>
        <w:tc>
          <w:tcPr>
            <w:tcW w:w="291" w:type="pct"/>
            <w:tcBorders>
              <w:top w:val="single" w:sz="2" w:space="0" w:color="auto"/>
              <w:left w:val="nil"/>
              <w:bottom w:val="nil"/>
              <w:right w:val="nil"/>
            </w:tcBorders>
            <w:vAlign w:val="center"/>
          </w:tcPr>
          <w:p w14:paraId="5E6B117C" w14:textId="77777777" w:rsidR="0020189C" w:rsidRDefault="0020189C">
            <w:pPr>
              <w:pStyle w:val="table1"/>
            </w:pPr>
          </w:p>
        </w:tc>
        <w:tc>
          <w:tcPr>
            <w:tcW w:w="292" w:type="pct"/>
            <w:tcBorders>
              <w:top w:val="single" w:sz="2" w:space="0" w:color="auto"/>
              <w:left w:val="nil"/>
              <w:bottom w:val="nil"/>
              <w:right w:val="nil"/>
            </w:tcBorders>
            <w:vAlign w:val="center"/>
            <w:hideMark/>
          </w:tcPr>
          <w:p w14:paraId="5E6B117D" w14:textId="77777777" w:rsidR="0020189C" w:rsidRDefault="00020705">
            <w:pPr>
              <w:pStyle w:val="table1"/>
              <w:rPr>
                <w:rFonts w:cs="Arial"/>
                <w:szCs w:val="16"/>
              </w:rPr>
            </w:pPr>
            <w:r>
              <w:rPr>
                <w:rFonts w:cs="Arial"/>
                <w:szCs w:val="16"/>
              </w:rPr>
              <w:t>3.9</w:t>
            </w:r>
          </w:p>
        </w:tc>
        <w:tc>
          <w:tcPr>
            <w:tcW w:w="292" w:type="pct"/>
            <w:tcBorders>
              <w:top w:val="single" w:sz="2" w:space="0" w:color="auto"/>
              <w:left w:val="nil"/>
              <w:bottom w:val="nil"/>
              <w:right w:val="nil"/>
            </w:tcBorders>
            <w:vAlign w:val="center"/>
            <w:hideMark/>
          </w:tcPr>
          <w:p w14:paraId="5E6B117E" w14:textId="77777777" w:rsidR="0020189C" w:rsidRDefault="00020705">
            <w:pPr>
              <w:pStyle w:val="table1"/>
              <w:rPr>
                <w:rFonts w:cs="Arial"/>
                <w:szCs w:val="16"/>
              </w:rPr>
            </w:pPr>
            <w:r>
              <w:rPr>
                <w:rFonts w:cs="Arial"/>
                <w:szCs w:val="16"/>
              </w:rPr>
              <w:t>3.8</w:t>
            </w:r>
          </w:p>
        </w:tc>
        <w:tc>
          <w:tcPr>
            <w:tcW w:w="304" w:type="pct"/>
            <w:tcBorders>
              <w:top w:val="single" w:sz="2" w:space="0" w:color="auto"/>
              <w:left w:val="nil"/>
              <w:bottom w:val="nil"/>
              <w:right w:val="nil"/>
            </w:tcBorders>
            <w:vAlign w:val="center"/>
            <w:hideMark/>
          </w:tcPr>
          <w:p w14:paraId="5E6B117F" w14:textId="77777777" w:rsidR="0020189C" w:rsidRDefault="00020705">
            <w:pPr>
              <w:pStyle w:val="table1"/>
              <w:rPr>
                <w:rFonts w:cs="Arial"/>
                <w:szCs w:val="16"/>
              </w:rPr>
            </w:pPr>
            <w:r>
              <w:rPr>
                <w:rFonts w:cs="Arial"/>
                <w:szCs w:val="16"/>
              </w:rPr>
              <w:t>1.2</w:t>
            </w:r>
          </w:p>
        </w:tc>
        <w:tc>
          <w:tcPr>
            <w:tcW w:w="310" w:type="pct"/>
            <w:tcBorders>
              <w:top w:val="single" w:sz="2" w:space="0" w:color="auto"/>
              <w:left w:val="nil"/>
              <w:bottom w:val="nil"/>
              <w:right w:val="nil"/>
            </w:tcBorders>
            <w:vAlign w:val="center"/>
            <w:hideMark/>
          </w:tcPr>
          <w:p w14:paraId="5E6B1180" w14:textId="77777777" w:rsidR="0020189C" w:rsidRDefault="00020705">
            <w:pPr>
              <w:pStyle w:val="table1"/>
              <w:rPr>
                <w:rFonts w:cs="Arial"/>
                <w:szCs w:val="16"/>
              </w:rPr>
            </w:pPr>
            <w:r>
              <w:rPr>
                <w:rFonts w:cs="Arial"/>
                <w:szCs w:val="16"/>
              </w:rPr>
              <w:t>5.0</w:t>
            </w:r>
          </w:p>
        </w:tc>
        <w:tc>
          <w:tcPr>
            <w:tcW w:w="326" w:type="pct"/>
            <w:tcBorders>
              <w:top w:val="single" w:sz="2" w:space="0" w:color="auto"/>
              <w:left w:val="nil"/>
              <w:bottom w:val="nil"/>
              <w:right w:val="nil"/>
            </w:tcBorders>
            <w:vAlign w:val="center"/>
            <w:hideMark/>
          </w:tcPr>
          <w:p w14:paraId="5E6B1181" w14:textId="77777777" w:rsidR="0020189C" w:rsidRDefault="00020705">
            <w:pPr>
              <w:pStyle w:val="table1"/>
              <w:rPr>
                <w:rFonts w:cs="Arial"/>
                <w:szCs w:val="16"/>
              </w:rPr>
            </w:pPr>
            <w:r>
              <w:rPr>
                <w:rFonts w:cs="Arial"/>
                <w:szCs w:val="16"/>
              </w:rPr>
              <w:t>6.1</w:t>
            </w:r>
          </w:p>
        </w:tc>
        <w:tc>
          <w:tcPr>
            <w:tcW w:w="293" w:type="pct"/>
            <w:tcBorders>
              <w:top w:val="single" w:sz="2" w:space="0" w:color="auto"/>
              <w:left w:val="nil"/>
              <w:bottom w:val="nil"/>
              <w:right w:val="nil"/>
            </w:tcBorders>
            <w:vAlign w:val="center"/>
            <w:hideMark/>
          </w:tcPr>
          <w:p w14:paraId="5E6B1182" w14:textId="77777777" w:rsidR="0020189C" w:rsidRDefault="00020705">
            <w:pPr>
              <w:pStyle w:val="table1"/>
              <w:rPr>
                <w:rFonts w:cs="Arial"/>
                <w:szCs w:val="16"/>
              </w:rPr>
            </w:pPr>
            <w:r>
              <w:rPr>
                <w:rFonts w:cs="Arial"/>
                <w:szCs w:val="16"/>
              </w:rPr>
              <w:t>3.5</w:t>
            </w:r>
          </w:p>
        </w:tc>
        <w:tc>
          <w:tcPr>
            <w:tcW w:w="293" w:type="pct"/>
            <w:tcBorders>
              <w:top w:val="single" w:sz="2" w:space="0" w:color="auto"/>
              <w:left w:val="nil"/>
              <w:bottom w:val="nil"/>
              <w:right w:val="nil"/>
            </w:tcBorders>
            <w:vAlign w:val="center"/>
            <w:hideMark/>
          </w:tcPr>
          <w:p w14:paraId="5E6B1183" w14:textId="77777777" w:rsidR="0020189C" w:rsidRDefault="00020705">
            <w:pPr>
              <w:pStyle w:val="table1"/>
              <w:rPr>
                <w:rFonts w:cs="Arial"/>
                <w:szCs w:val="16"/>
              </w:rPr>
            </w:pPr>
            <w:r>
              <w:rPr>
                <w:rFonts w:cs="Arial"/>
                <w:szCs w:val="16"/>
              </w:rPr>
              <w:t>6.5</w:t>
            </w:r>
          </w:p>
        </w:tc>
        <w:tc>
          <w:tcPr>
            <w:tcW w:w="293" w:type="pct"/>
            <w:tcBorders>
              <w:top w:val="single" w:sz="2" w:space="0" w:color="auto"/>
              <w:left w:val="nil"/>
              <w:bottom w:val="nil"/>
              <w:right w:val="nil"/>
            </w:tcBorders>
            <w:vAlign w:val="center"/>
            <w:hideMark/>
          </w:tcPr>
          <w:p w14:paraId="5E6B1184" w14:textId="77777777" w:rsidR="0020189C" w:rsidRDefault="00020705">
            <w:pPr>
              <w:pStyle w:val="table1"/>
              <w:rPr>
                <w:rFonts w:cs="Arial"/>
                <w:szCs w:val="16"/>
              </w:rPr>
            </w:pPr>
            <w:r>
              <w:rPr>
                <w:rFonts w:cs="Arial"/>
                <w:szCs w:val="16"/>
              </w:rPr>
              <w:t>30.2</w:t>
            </w:r>
          </w:p>
        </w:tc>
        <w:tc>
          <w:tcPr>
            <w:tcW w:w="355" w:type="pct"/>
            <w:tcBorders>
              <w:top w:val="single" w:sz="2" w:space="0" w:color="auto"/>
              <w:left w:val="nil"/>
              <w:bottom w:val="nil"/>
              <w:right w:val="nil"/>
            </w:tcBorders>
            <w:vAlign w:val="center"/>
            <w:hideMark/>
          </w:tcPr>
          <w:p w14:paraId="5E6B1185" w14:textId="77777777" w:rsidR="0020189C" w:rsidRDefault="00020705">
            <w:pPr>
              <w:pStyle w:val="table1"/>
              <w:rPr>
                <w:rFonts w:cs="Arial"/>
                <w:szCs w:val="16"/>
              </w:rPr>
            </w:pPr>
            <w:r>
              <w:rPr>
                <w:rFonts w:cs="Arial"/>
                <w:szCs w:val="16"/>
              </w:rPr>
              <w:t>0.6</w:t>
            </w:r>
          </w:p>
        </w:tc>
        <w:tc>
          <w:tcPr>
            <w:tcW w:w="294" w:type="pct"/>
            <w:tcBorders>
              <w:top w:val="single" w:sz="2" w:space="0" w:color="auto"/>
              <w:left w:val="nil"/>
              <w:bottom w:val="nil"/>
              <w:right w:val="nil"/>
            </w:tcBorders>
            <w:vAlign w:val="center"/>
            <w:hideMark/>
          </w:tcPr>
          <w:p w14:paraId="5E6B1186" w14:textId="77777777" w:rsidR="0020189C" w:rsidRDefault="00020705">
            <w:pPr>
              <w:pStyle w:val="table1"/>
              <w:rPr>
                <w:rFonts w:cs="Arial"/>
                <w:szCs w:val="16"/>
              </w:rPr>
            </w:pPr>
            <w:r>
              <w:rPr>
                <w:rFonts w:cs="Arial"/>
                <w:szCs w:val="16"/>
              </w:rPr>
              <w:t>1.1</w:t>
            </w:r>
          </w:p>
        </w:tc>
        <w:tc>
          <w:tcPr>
            <w:tcW w:w="295" w:type="pct"/>
            <w:tcBorders>
              <w:top w:val="single" w:sz="2" w:space="0" w:color="auto"/>
              <w:left w:val="nil"/>
              <w:bottom w:val="nil"/>
              <w:right w:val="nil"/>
            </w:tcBorders>
            <w:vAlign w:val="center"/>
            <w:hideMark/>
          </w:tcPr>
          <w:p w14:paraId="5E6B1187" w14:textId="77777777" w:rsidR="0020189C" w:rsidRDefault="00020705">
            <w:pPr>
              <w:pStyle w:val="table1"/>
              <w:rPr>
                <w:rFonts w:cs="Arial"/>
                <w:szCs w:val="16"/>
              </w:rPr>
            </w:pPr>
            <w:r>
              <w:rPr>
                <w:rFonts w:cs="Arial"/>
                <w:szCs w:val="16"/>
              </w:rPr>
              <w:t>1.4</w:t>
            </w:r>
          </w:p>
        </w:tc>
      </w:tr>
      <w:tr w:rsidR="0020189C" w14:paraId="5E6B1199" w14:textId="77777777">
        <w:tc>
          <w:tcPr>
            <w:tcW w:w="472" w:type="pct"/>
            <w:tcBorders>
              <w:top w:val="nil"/>
              <w:left w:val="nil"/>
              <w:bottom w:val="nil"/>
              <w:right w:val="nil"/>
            </w:tcBorders>
            <w:vAlign w:val="center"/>
            <w:hideMark/>
          </w:tcPr>
          <w:p w14:paraId="5E6B1189" w14:textId="77777777" w:rsidR="0020189C" w:rsidRDefault="00020705">
            <w:pPr>
              <w:pStyle w:val="table1"/>
              <w:rPr>
                <w:rFonts w:cs="Arial"/>
                <w:b/>
                <w:szCs w:val="16"/>
              </w:rPr>
            </w:pPr>
            <w:r>
              <w:rPr>
                <w:rFonts w:cs="Arial"/>
                <w:b/>
                <w:szCs w:val="16"/>
              </w:rPr>
              <w:t>EC</w:t>
            </w:r>
          </w:p>
        </w:tc>
        <w:tc>
          <w:tcPr>
            <w:tcW w:w="286" w:type="pct"/>
            <w:tcBorders>
              <w:top w:val="nil"/>
              <w:left w:val="nil"/>
              <w:bottom w:val="nil"/>
              <w:right w:val="nil"/>
            </w:tcBorders>
            <w:vAlign w:val="center"/>
            <w:hideMark/>
          </w:tcPr>
          <w:p w14:paraId="5E6B118A" w14:textId="77777777" w:rsidR="0020189C" w:rsidRDefault="00020705">
            <w:pPr>
              <w:pStyle w:val="table1"/>
              <w:rPr>
                <w:b/>
              </w:rPr>
            </w:pPr>
            <w:r>
              <w:rPr>
                <w:b/>
              </w:rPr>
              <w:t>µS cm</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18B" w14:textId="77777777" w:rsidR="0020189C" w:rsidRDefault="00020705">
            <w:pPr>
              <w:pStyle w:val="table1"/>
              <w:rPr>
                <w:rFonts w:cs="Arial"/>
                <w:szCs w:val="16"/>
              </w:rPr>
            </w:pPr>
            <w:r>
              <w:rPr>
                <w:rFonts w:cs="Arial"/>
                <w:szCs w:val="16"/>
              </w:rPr>
              <w:t>1322.5</w:t>
            </w:r>
          </w:p>
        </w:tc>
        <w:tc>
          <w:tcPr>
            <w:tcW w:w="315" w:type="pct"/>
            <w:tcBorders>
              <w:top w:val="nil"/>
              <w:left w:val="nil"/>
              <w:bottom w:val="nil"/>
              <w:right w:val="nil"/>
            </w:tcBorders>
            <w:vAlign w:val="center"/>
            <w:hideMark/>
          </w:tcPr>
          <w:p w14:paraId="5E6B118C" w14:textId="77777777" w:rsidR="0020189C" w:rsidRDefault="00020705">
            <w:pPr>
              <w:pStyle w:val="table1"/>
              <w:rPr>
                <w:rFonts w:cs="Arial"/>
                <w:szCs w:val="16"/>
              </w:rPr>
            </w:pPr>
            <w:r>
              <w:rPr>
                <w:rFonts w:cs="Arial"/>
                <w:szCs w:val="16"/>
              </w:rPr>
              <w:t>353</w:t>
            </w:r>
          </w:p>
        </w:tc>
        <w:tc>
          <w:tcPr>
            <w:tcW w:w="291" w:type="pct"/>
            <w:tcBorders>
              <w:top w:val="nil"/>
              <w:left w:val="nil"/>
              <w:bottom w:val="nil"/>
              <w:right w:val="nil"/>
            </w:tcBorders>
            <w:vAlign w:val="center"/>
          </w:tcPr>
          <w:p w14:paraId="5E6B118D" w14:textId="77777777" w:rsidR="0020189C" w:rsidRDefault="0020189C">
            <w:pPr>
              <w:pStyle w:val="table1"/>
            </w:pPr>
          </w:p>
        </w:tc>
        <w:tc>
          <w:tcPr>
            <w:tcW w:w="292" w:type="pct"/>
            <w:tcBorders>
              <w:top w:val="nil"/>
              <w:left w:val="nil"/>
              <w:bottom w:val="nil"/>
              <w:right w:val="nil"/>
            </w:tcBorders>
            <w:vAlign w:val="center"/>
            <w:hideMark/>
          </w:tcPr>
          <w:p w14:paraId="5E6B118E" w14:textId="77777777" w:rsidR="0020189C" w:rsidRDefault="00020705">
            <w:pPr>
              <w:pStyle w:val="table1"/>
              <w:rPr>
                <w:rFonts w:cs="Arial"/>
                <w:szCs w:val="16"/>
              </w:rPr>
            </w:pPr>
            <w:r>
              <w:rPr>
                <w:rFonts w:cs="Arial"/>
                <w:szCs w:val="16"/>
              </w:rPr>
              <w:t>267.3</w:t>
            </w:r>
          </w:p>
        </w:tc>
        <w:tc>
          <w:tcPr>
            <w:tcW w:w="292" w:type="pct"/>
            <w:tcBorders>
              <w:top w:val="nil"/>
              <w:left w:val="nil"/>
              <w:bottom w:val="nil"/>
              <w:right w:val="nil"/>
            </w:tcBorders>
            <w:vAlign w:val="center"/>
            <w:hideMark/>
          </w:tcPr>
          <w:p w14:paraId="5E6B118F" w14:textId="77777777" w:rsidR="0020189C" w:rsidRDefault="00020705">
            <w:pPr>
              <w:pStyle w:val="table1"/>
              <w:rPr>
                <w:rFonts w:cs="Arial"/>
                <w:szCs w:val="16"/>
              </w:rPr>
            </w:pPr>
            <w:r>
              <w:rPr>
                <w:rFonts w:cs="Arial"/>
                <w:szCs w:val="16"/>
              </w:rPr>
              <w:t>50</w:t>
            </w:r>
          </w:p>
        </w:tc>
        <w:tc>
          <w:tcPr>
            <w:tcW w:w="304" w:type="pct"/>
            <w:tcBorders>
              <w:top w:val="nil"/>
              <w:left w:val="nil"/>
              <w:bottom w:val="nil"/>
              <w:right w:val="nil"/>
            </w:tcBorders>
            <w:vAlign w:val="center"/>
            <w:hideMark/>
          </w:tcPr>
          <w:p w14:paraId="5E6B1190" w14:textId="77777777" w:rsidR="0020189C" w:rsidRDefault="00020705">
            <w:pPr>
              <w:pStyle w:val="table1"/>
              <w:rPr>
                <w:rFonts w:cs="Arial"/>
                <w:szCs w:val="16"/>
              </w:rPr>
            </w:pPr>
            <w:r>
              <w:rPr>
                <w:rFonts w:cs="Arial"/>
                <w:szCs w:val="16"/>
              </w:rPr>
              <w:t>25.5</w:t>
            </w:r>
          </w:p>
        </w:tc>
        <w:tc>
          <w:tcPr>
            <w:tcW w:w="310" w:type="pct"/>
            <w:tcBorders>
              <w:top w:val="nil"/>
              <w:left w:val="nil"/>
              <w:bottom w:val="nil"/>
              <w:right w:val="nil"/>
            </w:tcBorders>
            <w:vAlign w:val="center"/>
            <w:hideMark/>
          </w:tcPr>
          <w:p w14:paraId="5E6B1191" w14:textId="77777777" w:rsidR="0020189C" w:rsidRDefault="00020705">
            <w:pPr>
              <w:pStyle w:val="table1"/>
              <w:rPr>
                <w:rFonts w:cs="Arial"/>
                <w:szCs w:val="16"/>
              </w:rPr>
            </w:pPr>
            <w:r>
              <w:rPr>
                <w:rFonts w:cs="Arial"/>
                <w:szCs w:val="16"/>
              </w:rPr>
              <w:t>51.5</w:t>
            </w:r>
          </w:p>
        </w:tc>
        <w:tc>
          <w:tcPr>
            <w:tcW w:w="326" w:type="pct"/>
            <w:tcBorders>
              <w:top w:val="nil"/>
              <w:left w:val="nil"/>
              <w:bottom w:val="nil"/>
              <w:right w:val="nil"/>
            </w:tcBorders>
            <w:vAlign w:val="center"/>
            <w:hideMark/>
          </w:tcPr>
          <w:p w14:paraId="5E6B1192" w14:textId="77777777" w:rsidR="0020189C" w:rsidRDefault="00020705">
            <w:pPr>
              <w:pStyle w:val="table1"/>
              <w:rPr>
                <w:rFonts w:cs="Arial"/>
                <w:szCs w:val="16"/>
              </w:rPr>
            </w:pPr>
            <w:r>
              <w:rPr>
                <w:rFonts w:cs="Arial"/>
                <w:szCs w:val="16"/>
              </w:rPr>
              <w:t>79.8</w:t>
            </w:r>
          </w:p>
        </w:tc>
        <w:tc>
          <w:tcPr>
            <w:tcW w:w="293" w:type="pct"/>
            <w:tcBorders>
              <w:top w:val="nil"/>
              <w:left w:val="nil"/>
              <w:bottom w:val="nil"/>
              <w:right w:val="nil"/>
            </w:tcBorders>
            <w:vAlign w:val="center"/>
            <w:hideMark/>
          </w:tcPr>
          <w:p w14:paraId="5E6B1193" w14:textId="77777777" w:rsidR="0020189C" w:rsidRDefault="00020705">
            <w:pPr>
              <w:pStyle w:val="table1"/>
              <w:rPr>
                <w:rFonts w:cs="Arial"/>
                <w:szCs w:val="16"/>
              </w:rPr>
            </w:pPr>
            <w:r>
              <w:rPr>
                <w:rFonts w:cs="Arial"/>
                <w:szCs w:val="16"/>
              </w:rPr>
              <w:t>30</w:t>
            </w:r>
          </w:p>
        </w:tc>
        <w:tc>
          <w:tcPr>
            <w:tcW w:w="293" w:type="pct"/>
            <w:tcBorders>
              <w:top w:val="nil"/>
              <w:left w:val="nil"/>
              <w:bottom w:val="nil"/>
              <w:right w:val="nil"/>
            </w:tcBorders>
            <w:vAlign w:val="center"/>
            <w:hideMark/>
          </w:tcPr>
          <w:p w14:paraId="5E6B1194" w14:textId="77777777" w:rsidR="0020189C" w:rsidRDefault="00020705">
            <w:pPr>
              <w:pStyle w:val="table1"/>
              <w:rPr>
                <w:rFonts w:cs="Arial"/>
                <w:szCs w:val="16"/>
              </w:rPr>
            </w:pPr>
            <w:r>
              <w:rPr>
                <w:rFonts w:cs="Arial"/>
                <w:szCs w:val="16"/>
              </w:rPr>
              <w:t>21</w:t>
            </w:r>
          </w:p>
        </w:tc>
        <w:tc>
          <w:tcPr>
            <w:tcW w:w="293" w:type="pct"/>
            <w:tcBorders>
              <w:top w:val="nil"/>
              <w:left w:val="nil"/>
              <w:bottom w:val="nil"/>
              <w:right w:val="nil"/>
            </w:tcBorders>
            <w:vAlign w:val="center"/>
            <w:hideMark/>
          </w:tcPr>
          <w:p w14:paraId="5E6B1195" w14:textId="77777777" w:rsidR="0020189C" w:rsidRDefault="00020705">
            <w:pPr>
              <w:pStyle w:val="table1"/>
              <w:rPr>
                <w:rFonts w:cs="Arial"/>
                <w:szCs w:val="16"/>
              </w:rPr>
            </w:pPr>
            <w:r>
              <w:rPr>
                <w:rFonts w:cs="Arial"/>
                <w:szCs w:val="16"/>
              </w:rPr>
              <w:t>28.5</w:t>
            </w:r>
          </w:p>
        </w:tc>
        <w:tc>
          <w:tcPr>
            <w:tcW w:w="355" w:type="pct"/>
            <w:tcBorders>
              <w:top w:val="nil"/>
              <w:left w:val="nil"/>
              <w:bottom w:val="nil"/>
              <w:right w:val="nil"/>
            </w:tcBorders>
            <w:vAlign w:val="center"/>
            <w:hideMark/>
          </w:tcPr>
          <w:p w14:paraId="5E6B1196" w14:textId="77777777" w:rsidR="0020189C" w:rsidRDefault="00020705">
            <w:pPr>
              <w:pStyle w:val="table1"/>
              <w:rPr>
                <w:rFonts w:cs="Arial"/>
                <w:szCs w:val="16"/>
              </w:rPr>
            </w:pPr>
            <w:r>
              <w:rPr>
                <w:rFonts w:cs="Arial"/>
                <w:szCs w:val="16"/>
              </w:rPr>
              <w:t>21</w:t>
            </w:r>
          </w:p>
        </w:tc>
        <w:tc>
          <w:tcPr>
            <w:tcW w:w="294" w:type="pct"/>
            <w:tcBorders>
              <w:top w:val="nil"/>
              <w:left w:val="nil"/>
              <w:bottom w:val="nil"/>
              <w:right w:val="nil"/>
            </w:tcBorders>
            <w:vAlign w:val="center"/>
            <w:hideMark/>
          </w:tcPr>
          <w:p w14:paraId="5E6B1197" w14:textId="77777777" w:rsidR="0020189C" w:rsidRDefault="00020705">
            <w:pPr>
              <w:pStyle w:val="table1"/>
              <w:rPr>
                <w:rFonts w:cs="Arial"/>
                <w:szCs w:val="16"/>
              </w:rPr>
            </w:pPr>
            <w:r>
              <w:rPr>
                <w:rFonts w:cs="Arial"/>
                <w:szCs w:val="16"/>
              </w:rPr>
              <w:t>31</w:t>
            </w:r>
          </w:p>
        </w:tc>
        <w:tc>
          <w:tcPr>
            <w:tcW w:w="295" w:type="pct"/>
            <w:tcBorders>
              <w:top w:val="nil"/>
              <w:left w:val="nil"/>
              <w:bottom w:val="nil"/>
              <w:right w:val="nil"/>
            </w:tcBorders>
            <w:vAlign w:val="center"/>
            <w:hideMark/>
          </w:tcPr>
          <w:p w14:paraId="5E6B1198" w14:textId="77777777" w:rsidR="0020189C" w:rsidRDefault="00020705">
            <w:pPr>
              <w:pStyle w:val="table1"/>
              <w:rPr>
                <w:rFonts w:cs="Arial"/>
                <w:szCs w:val="16"/>
              </w:rPr>
            </w:pPr>
            <w:r>
              <w:rPr>
                <w:rFonts w:cs="Arial"/>
                <w:szCs w:val="16"/>
              </w:rPr>
              <w:t>16.5</w:t>
            </w:r>
          </w:p>
        </w:tc>
      </w:tr>
      <w:tr w:rsidR="0020189C" w14:paraId="5E6B11AA" w14:textId="77777777">
        <w:tc>
          <w:tcPr>
            <w:tcW w:w="472" w:type="pct"/>
            <w:tcBorders>
              <w:top w:val="nil"/>
              <w:left w:val="nil"/>
              <w:bottom w:val="nil"/>
              <w:right w:val="nil"/>
            </w:tcBorders>
            <w:vAlign w:val="center"/>
            <w:hideMark/>
          </w:tcPr>
          <w:p w14:paraId="5E6B119A" w14:textId="77777777" w:rsidR="0020189C" w:rsidRDefault="00020705">
            <w:pPr>
              <w:pStyle w:val="table1"/>
              <w:rPr>
                <w:rFonts w:cs="Arial"/>
                <w:b/>
                <w:szCs w:val="16"/>
              </w:rPr>
            </w:pPr>
            <w:r>
              <w:rPr>
                <w:rFonts w:cs="Arial"/>
                <w:b/>
                <w:szCs w:val="16"/>
              </w:rPr>
              <w:t>Temp</w:t>
            </w:r>
          </w:p>
        </w:tc>
        <w:tc>
          <w:tcPr>
            <w:tcW w:w="286" w:type="pct"/>
            <w:tcBorders>
              <w:top w:val="nil"/>
              <w:left w:val="nil"/>
              <w:bottom w:val="nil"/>
              <w:right w:val="nil"/>
            </w:tcBorders>
            <w:vAlign w:val="center"/>
            <w:hideMark/>
          </w:tcPr>
          <w:p w14:paraId="5E6B119B" w14:textId="77777777" w:rsidR="0020189C" w:rsidRDefault="00020705">
            <w:pPr>
              <w:pStyle w:val="table1"/>
              <w:rPr>
                <w:b/>
              </w:rPr>
            </w:pPr>
            <w:r>
              <w:rPr>
                <w:b/>
              </w:rPr>
              <w:t>°C</w:t>
            </w:r>
          </w:p>
        </w:tc>
        <w:tc>
          <w:tcPr>
            <w:tcW w:w="287" w:type="pct"/>
            <w:tcBorders>
              <w:top w:val="nil"/>
              <w:left w:val="nil"/>
              <w:bottom w:val="nil"/>
              <w:right w:val="nil"/>
            </w:tcBorders>
            <w:vAlign w:val="center"/>
            <w:hideMark/>
          </w:tcPr>
          <w:p w14:paraId="5E6B119C" w14:textId="77777777" w:rsidR="0020189C" w:rsidRDefault="00020705">
            <w:pPr>
              <w:pStyle w:val="table1"/>
              <w:rPr>
                <w:rFonts w:cs="Arial"/>
                <w:szCs w:val="16"/>
              </w:rPr>
            </w:pPr>
            <w:r>
              <w:rPr>
                <w:rFonts w:cs="Arial"/>
                <w:szCs w:val="16"/>
              </w:rPr>
              <w:t>27.94</w:t>
            </w:r>
          </w:p>
        </w:tc>
        <w:tc>
          <w:tcPr>
            <w:tcW w:w="315" w:type="pct"/>
            <w:tcBorders>
              <w:top w:val="nil"/>
              <w:left w:val="nil"/>
              <w:bottom w:val="nil"/>
              <w:right w:val="nil"/>
            </w:tcBorders>
            <w:vAlign w:val="center"/>
            <w:hideMark/>
          </w:tcPr>
          <w:p w14:paraId="5E6B119D" w14:textId="77777777" w:rsidR="0020189C" w:rsidRDefault="00020705">
            <w:pPr>
              <w:pStyle w:val="table1"/>
              <w:rPr>
                <w:rFonts w:cs="Arial"/>
                <w:szCs w:val="16"/>
              </w:rPr>
            </w:pPr>
            <w:r>
              <w:rPr>
                <w:rFonts w:cs="Arial"/>
                <w:szCs w:val="16"/>
              </w:rPr>
              <w:t>27.20</w:t>
            </w:r>
          </w:p>
        </w:tc>
        <w:tc>
          <w:tcPr>
            <w:tcW w:w="291" w:type="pct"/>
            <w:tcBorders>
              <w:top w:val="nil"/>
              <w:left w:val="nil"/>
              <w:bottom w:val="nil"/>
              <w:right w:val="nil"/>
            </w:tcBorders>
            <w:vAlign w:val="center"/>
          </w:tcPr>
          <w:p w14:paraId="5E6B119E" w14:textId="77777777" w:rsidR="0020189C" w:rsidRDefault="0020189C">
            <w:pPr>
              <w:pStyle w:val="table1"/>
            </w:pPr>
          </w:p>
        </w:tc>
        <w:tc>
          <w:tcPr>
            <w:tcW w:w="292" w:type="pct"/>
            <w:tcBorders>
              <w:top w:val="nil"/>
              <w:left w:val="nil"/>
              <w:bottom w:val="nil"/>
              <w:right w:val="nil"/>
            </w:tcBorders>
            <w:vAlign w:val="center"/>
            <w:hideMark/>
          </w:tcPr>
          <w:p w14:paraId="5E6B119F" w14:textId="77777777" w:rsidR="0020189C" w:rsidRDefault="00020705">
            <w:pPr>
              <w:pStyle w:val="table1"/>
              <w:rPr>
                <w:rFonts w:cs="Arial"/>
                <w:szCs w:val="16"/>
              </w:rPr>
            </w:pPr>
            <w:r>
              <w:rPr>
                <w:rFonts w:cs="Arial"/>
                <w:szCs w:val="16"/>
              </w:rPr>
              <w:t>27.02</w:t>
            </w:r>
          </w:p>
        </w:tc>
        <w:tc>
          <w:tcPr>
            <w:tcW w:w="292" w:type="pct"/>
            <w:tcBorders>
              <w:top w:val="nil"/>
              <w:left w:val="nil"/>
              <w:bottom w:val="nil"/>
              <w:right w:val="nil"/>
            </w:tcBorders>
            <w:vAlign w:val="center"/>
            <w:hideMark/>
          </w:tcPr>
          <w:p w14:paraId="5E6B11A0" w14:textId="77777777" w:rsidR="0020189C" w:rsidRDefault="00020705">
            <w:pPr>
              <w:pStyle w:val="table1"/>
              <w:rPr>
                <w:rFonts w:cs="Arial"/>
                <w:szCs w:val="16"/>
              </w:rPr>
            </w:pPr>
            <w:r>
              <w:rPr>
                <w:rFonts w:cs="Arial"/>
                <w:szCs w:val="16"/>
              </w:rPr>
              <w:t>26.08</w:t>
            </w:r>
          </w:p>
        </w:tc>
        <w:tc>
          <w:tcPr>
            <w:tcW w:w="304" w:type="pct"/>
            <w:tcBorders>
              <w:top w:val="nil"/>
              <w:left w:val="nil"/>
              <w:bottom w:val="nil"/>
              <w:right w:val="nil"/>
            </w:tcBorders>
            <w:vAlign w:val="center"/>
            <w:hideMark/>
          </w:tcPr>
          <w:p w14:paraId="5E6B11A1" w14:textId="77777777" w:rsidR="0020189C" w:rsidRDefault="00020705">
            <w:pPr>
              <w:pStyle w:val="table1"/>
              <w:rPr>
                <w:rFonts w:cs="Arial"/>
                <w:szCs w:val="16"/>
              </w:rPr>
            </w:pPr>
            <w:r>
              <w:rPr>
                <w:rFonts w:cs="Arial"/>
                <w:szCs w:val="16"/>
              </w:rPr>
              <w:t>27.38</w:t>
            </w:r>
          </w:p>
        </w:tc>
        <w:tc>
          <w:tcPr>
            <w:tcW w:w="310" w:type="pct"/>
            <w:tcBorders>
              <w:top w:val="nil"/>
              <w:left w:val="nil"/>
              <w:bottom w:val="nil"/>
              <w:right w:val="nil"/>
            </w:tcBorders>
            <w:vAlign w:val="center"/>
            <w:hideMark/>
          </w:tcPr>
          <w:p w14:paraId="5E6B11A2" w14:textId="77777777" w:rsidR="0020189C" w:rsidRDefault="00020705">
            <w:pPr>
              <w:pStyle w:val="table1"/>
              <w:rPr>
                <w:rFonts w:cs="Arial"/>
                <w:szCs w:val="16"/>
              </w:rPr>
            </w:pPr>
            <w:r>
              <w:rPr>
                <w:rFonts w:cs="Arial"/>
                <w:szCs w:val="16"/>
              </w:rPr>
              <w:t>23.21</w:t>
            </w:r>
          </w:p>
        </w:tc>
        <w:tc>
          <w:tcPr>
            <w:tcW w:w="326" w:type="pct"/>
            <w:tcBorders>
              <w:top w:val="nil"/>
              <w:left w:val="nil"/>
              <w:bottom w:val="nil"/>
              <w:right w:val="nil"/>
            </w:tcBorders>
            <w:vAlign w:val="center"/>
            <w:hideMark/>
          </w:tcPr>
          <w:p w14:paraId="5E6B11A3" w14:textId="77777777" w:rsidR="0020189C" w:rsidRDefault="00020705">
            <w:pPr>
              <w:pStyle w:val="table1"/>
              <w:rPr>
                <w:rFonts w:cs="Arial"/>
                <w:szCs w:val="16"/>
              </w:rPr>
            </w:pPr>
            <w:r>
              <w:rPr>
                <w:rFonts w:cs="Arial"/>
                <w:szCs w:val="16"/>
              </w:rPr>
              <w:t>24.69</w:t>
            </w:r>
          </w:p>
        </w:tc>
        <w:tc>
          <w:tcPr>
            <w:tcW w:w="293" w:type="pct"/>
            <w:tcBorders>
              <w:top w:val="nil"/>
              <w:left w:val="nil"/>
              <w:bottom w:val="nil"/>
              <w:right w:val="nil"/>
            </w:tcBorders>
            <w:vAlign w:val="center"/>
            <w:hideMark/>
          </w:tcPr>
          <w:p w14:paraId="5E6B11A4" w14:textId="77777777" w:rsidR="0020189C" w:rsidRDefault="00020705">
            <w:pPr>
              <w:pStyle w:val="table1"/>
              <w:rPr>
                <w:rFonts w:cs="Arial"/>
                <w:szCs w:val="16"/>
              </w:rPr>
            </w:pPr>
            <w:r>
              <w:rPr>
                <w:rFonts w:cs="Arial"/>
                <w:szCs w:val="16"/>
              </w:rPr>
              <w:t>21.95</w:t>
            </w:r>
          </w:p>
        </w:tc>
        <w:tc>
          <w:tcPr>
            <w:tcW w:w="293" w:type="pct"/>
            <w:tcBorders>
              <w:top w:val="nil"/>
              <w:left w:val="nil"/>
              <w:bottom w:val="nil"/>
              <w:right w:val="nil"/>
            </w:tcBorders>
            <w:vAlign w:val="center"/>
            <w:hideMark/>
          </w:tcPr>
          <w:p w14:paraId="5E6B11A5" w14:textId="77777777" w:rsidR="0020189C" w:rsidRDefault="00020705">
            <w:pPr>
              <w:pStyle w:val="table1"/>
              <w:rPr>
                <w:rFonts w:cs="Arial"/>
                <w:szCs w:val="16"/>
              </w:rPr>
            </w:pPr>
            <w:r>
              <w:rPr>
                <w:rFonts w:cs="Arial"/>
                <w:szCs w:val="16"/>
              </w:rPr>
              <w:t>22.93</w:t>
            </w:r>
          </w:p>
        </w:tc>
        <w:tc>
          <w:tcPr>
            <w:tcW w:w="293" w:type="pct"/>
            <w:tcBorders>
              <w:top w:val="nil"/>
              <w:left w:val="nil"/>
              <w:bottom w:val="nil"/>
              <w:right w:val="nil"/>
            </w:tcBorders>
            <w:vAlign w:val="center"/>
            <w:hideMark/>
          </w:tcPr>
          <w:p w14:paraId="5E6B11A6" w14:textId="77777777" w:rsidR="0020189C" w:rsidRDefault="00020705">
            <w:pPr>
              <w:pStyle w:val="table1"/>
              <w:rPr>
                <w:rFonts w:cs="Arial"/>
                <w:szCs w:val="16"/>
              </w:rPr>
            </w:pPr>
            <w:r>
              <w:rPr>
                <w:rFonts w:cs="Arial"/>
                <w:szCs w:val="16"/>
              </w:rPr>
              <w:t>26.71</w:t>
            </w:r>
          </w:p>
        </w:tc>
        <w:tc>
          <w:tcPr>
            <w:tcW w:w="355" w:type="pct"/>
            <w:tcBorders>
              <w:top w:val="nil"/>
              <w:left w:val="nil"/>
              <w:bottom w:val="nil"/>
              <w:right w:val="nil"/>
            </w:tcBorders>
            <w:vAlign w:val="center"/>
            <w:hideMark/>
          </w:tcPr>
          <w:p w14:paraId="5E6B11A7" w14:textId="77777777" w:rsidR="0020189C" w:rsidRDefault="00020705">
            <w:pPr>
              <w:pStyle w:val="table1"/>
              <w:rPr>
                <w:rFonts w:cs="Arial"/>
                <w:szCs w:val="16"/>
              </w:rPr>
            </w:pPr>
            <w:r>
              <w:rPr>
                <w:rFonts w:cs="Arial"/>
                <w:szCs w:val="16"/>
              </w:rPr>
              <w:t>25.06</w:t>
            </w:r>
          </w:p>
        </w:tc>
        <w:tc>
          <w:tcPr>
            <w:tcW w:w="294" w:type="pct"/>
            <w:tcBorders>
              <w:top w:val="nil"/>
              <w:left w:val="nil"/>
              <w:bottom w:val="nil"/>
              <w:right w:val="nil"/>
            </w:tcBorders>
            <w:vAlign w:val="center"/>
            <w:hideMark/>
          </w:tcPr>
          <w:p w14:paraId="5E6B11A8" w14:textId="77777777" w:rsidR="0020189C" w:rsidRDefault="00020705">
            <w:pPr>
              <w:pStyle w:val="table1"/>
              <w:rPr>
                <w:rFonts w:cs="Arial"/>
                <w:szCs w:val="16"/>
              </w:rPr>
            </w:pPr>
            <w:r>
              <w:rPr>
                <w:rFonts w:cs="Arial"/>
                <w:szCs w:val="16"/>
              </w:rPr>
              <w:t>21.90</w:t>
            </w:r>
          </w:p>
        </w:tc>
        <w:tc>
          <w:tcPr>
            <w:tcW w:w="295" w:type="pct"/>
            <w:tcBorders>
              <w:top w:val="nil"/>
              <w:left w:val="nil"/>
              <w:bottom w:val="nil"/>
              <w:right w:val="nil"/>
            </w:tcBorders>
            <w:vAlign w:val="center"/>
            <w:hideMark/>
          </w:tcPr>
          <w:p w14:paraId="5E6B11A9" w14:textId="77777777" w:rsidR="0020189C" w:rsidRDefault="00020705">
            <w:pPr>
              <w:pStyle w:val="table1"/>
              <w:rPr>
                <w:rFonts w:cs="Arial"/>
                <w:szCs w:val="16"/>
              </w:rPr>
            </w:pPr>
            <w:r>
              <w:rPr>
                <w:rFonts w:cs="Arial"/>
                <w:szCs w:val="16"/>
              </w:rPr>
              <w:t>21.95</w:t>
            </w:r>
          </w:p>
        </w:tc>
      </w:tr>
      <w:tr w:rsidR="0020189C" w14:paraId="5E6B11BB" w14:textId="77777777">
        <w:tc>
          <w:tcPr>
            <w:tcW w:w="472" w:type="pct"/>
            <w:tcBorders>
              <w:top w:val="nil"/>
              <w:left w:val="nil"/>
              <w:bottom w:val="nil"/>
              <w:right w:val="nil"/>
            </w:tcBorders>
            <w:vAlign w:val="center"/>
            <w:hideMark/>
          </w:tcPr>
          <w:p w14:paraId="5E6B11AB" w14:textId="77777777" w:rsidR="0020189C" w:rsidRDefault="00020705">
            <w:pPr>
              <w:pStyle w:val="table1"/>
              <w:rPr>
                <w:rFonts w:cs="Arial"/>
                <w:b/>
                <w:szCs w:val="16"/>
              </w:rPr>
            </w:pPr>
            <w:r>
              <w:rPr>
                <w:rFonts w:cs="Arial"/>
                <w:b/>
                <w:szCs w:val="16"/>
              </w:rPr>
              <w:t>pH</w:t>
            </w:r>
          </w:p>
        </w:tc>
        <w:tc>
          <w:tcPr>
            <w:tcW w:w="286" w:type="pct"/>
            <w:tcBorders>
              <w:top w:val="nil"/>
              <w:left w:val="nil"/>
              <w:bottom w:val="nil"/>
              <w:right w:val="nil"/>
            </w:tcBorders>
            <w:vAlign w:val="center"/>
            <w:hideMark/>
          </w:tcPr>
          <w:p w14:paraId="5E6B11AC" w14:textId="77777777" w:rsidR="0020189C" w:rsidRDefault="00020705">
            <w:pPr>
              <w:pStyle w:val="table1"/>
              <w:rPr>
                <w:b/>
              </w:rPr>
            </w:pPr>
            <w:r>
              <w:rPr>
                <w:b/>
              </w:rPr>
              <w:t>Units</w:t>
            </w:r>
          </w:p>
        </w:tc>
        <w:tc>
          <w:tcPr>
            <w:tcW w:w="287" w:type="pct"/>
            <w:tcBorders>
              <w:top w:val="nil"/>
              <w:left w:val="nil"/>
              <w:bottom w:val="nil"/>
              <w:right w:val="nil"/>
            </w:tcBorders>
            <w:vAlign w:val="center"/>
            <w:hideMark/>
          </w:tcPr>
          <w:p w14:paraId="5E6B11AD" w14:textId="77777777" w:rsidR="0020189C" w:rsidRDefault="00020705">
            <w:pPr>
              <w:pStyle w:val="table1"/>
              <w:rPr>
                <w:rFonts w:cs="Arial"/>
                <w:szCs w:val="16"/>
              </w:rPr>
            </w:pPr>
            <w:r>
              <w:rPr>
                <w:rFonts w:cs="Arial"/>
                <w:szCs w:val="16"/>
              </w:rPr>
              <w:t>6.73</w:t>
            </w:r>
          </w:p>
        </w:tc>
        <w:tc>
          <w:tcPr>
            <w:tcW w:w="315" w:type="pct"/>
            <w:tcBorders>
              <w:top w:val="nil"/>
              <w:left w:val="nil"/>
              <w:bottom w:val="nil"/>
              <w:right w:val="nil"/>
            </w:tcBorders>
            <w:vAlign w:val="center"/>
            <w:hideMark/>
          </w:tcPr>
          <w:p w14:paraId="5E6B11AE" w14:textId="77777777" w:rsidR="0020189C" w:rsidRDefault="00020705">
            <w:pPr>
              <w:pStyle w:val="table1"/>
              <w:rPr>
                <w:rFonts w:cs="Arial"/>
                <w:szCs w:val="16"/>
              </w:rPr>
            </w:pPr>
            <w:r>
              <w:rPr>
                <w:rFonts w:cs="Arial"/>
                <w:szCs w:val="16"/>
              </w:rPr>
              <w:t>7.08</w:t>
            </w:r>
          </w:p>
        </w:tc>
        <w:tc>
          <w:tcPr>
            <w:tcW w:w="291" w:type="pct"/>
            <w:tcBorders>
              <w:top w:val="nil"/>
              <w:left w:val="nil"/>
              <w:bottom w:val="nil"/>
              <w:right w:val="nil"/>
            </w:tcBorders>
            <w:vAlign w:val="center"/>
          </w:tcPr>
          <w:p w14:paraId="5E6B11AF" w14:textId="77777777" w:rsidR="0020189C" w:rsidRDefault="0020189C">
            <w:pPr>
              <w:pStyle w:val="table1"/>
            </w:pPr>
          </w:p>
        </w:tc>
        <w:tc>
          <w:tcPr>
            <w:tcW w:w="292" w:type="pct"/>
            <w:tcBorders>
              <w:top w:val="nil"/>
              <w:left w:val="nil"/>
              <w:bottom w:val="nil"/>
              <w:right w:val="nil"/>
            </w:tcBorders>
            <w:vAlign w:val="center"/>
            <w:hideMark/>
          </w:tcPr>
          <w:p w14:paraId="5E6B11B0" w14:textId="77777777" w:rsidR="0020189C" w:rsidRDefault="00020705">
            <w:pPr>
              <w:pStyle w:val="table1"/>
              <w:rPr>
                <w:rFonts w:cs="Arial"/>
                <w:szCs w:val="16"/>
              </w:rPr>
            </w:pPr>
            <w:r>
              <w:rPr>
                <w:rFonts w:cs="Arial"/>
                <w:szCs w:val="16"/>
              </w:rPr>
              <w:t>6.32</w:t>
            </w:r>
          </w:p>
        </w:tc>
        <w:tc>
          <w:tcPr>
            <w:tcW w:w="292" w:type="pct"/>
            <w:tcBorders>
              <w:top w:val="nil"/>
              <w:left w:val="nil"/>
              <w:bottom w:val="nil"/>
              <w:right w:val="nil"/>
            </w:tcBorders>
            <w:vAlign w:val="center"/>
            <w:hideMark/>
          </w:tcPr>
          <w:p w14:paraId="5E6B11B1" w14:textId="77777777" w:rsidR="0020189C" w:rsidRDefault="00020705">
            <w:pPr>
              <w:pStyle w:val="table1"/>
              <w:rPr>
                <w:rFonts w:cs="Arial"/>
                <w:szCs w:val="16"/>
              </w:rPr>
            </w:pPr>
            <w:r>
              <w:rPr>
                <w:rFonts w:cs="Arial"/>
                <w:szCs w:val="16"/>
              </w:rPr>
              <w:t>6.42</w:t>
            </w:r>
          </w:p>
        </w:tc>
        <w:tc>
          <w:tcPr>
            <w:tcW w:w="304" w:type="pct"/>
            <w:tcBorders>
              <w:top w:val="nil"/>
              <w:left w:val="nil"/>
              <w:bottom w:val="nil"/>
              <w:right w:val="nil"/>
            </w:tcBorders>
            <w:vAlign w:val="center"/>
            <w:hideMark/>
          </w:tcPr>
          <w:p w14:paraId="5E6B11B2" w14:textId="77777777" w:rsidR="0020189C" w:rsidRDefault="00020705">
            <w:pPr>
              <w:pStyle w:val="table1"/>
              <w:rPr>
                <w:rFonts w:cs="Arial"/>
                <w:szCs w:val="16"/>
              </w:rPr>
            </w:pPr>
            <w:r>
              <w:rPr>
                <w:rFonts w:cs="Arial"/>
                <w:szCs w:val="16"/>
              </w:rPr>
              <w:t>6.11</w:t>
            </w:r>
          </w:p>
        </w:tc>
        <w:tc>
          <w:tcPr>
            <w:tcW w:w="310" w:type="pct"/>
            <w:tcBorders>
              <w:top w:val="nil"/>
              <w:left w:val="nil"/>
              <w:bottom w:val="nil"/>
              <w:right w:val="nil"/>
            </w:tcBorders>
            <w:vAlign w:val="center"/>
            <w:hideMark/>
          </w:tcPr>
          <w:p w14:paraId="5E6B11B3" w14:textId="77777777" w:rsidR="0020189C" w:rsidRDefault="00020705">
            <w:pPr>
              <w:pStyle w:val="table1"/>
              <w:rPr>
                <w:rFonts w:cs="Arial"/>
                <w:szCs w:val="16"/>
              </w:rPr>
            </w:pPr>
            <w:r>
              <w:rPr>
                <w:rFonts w:cs="Arial"/>
                <w:szCs w:val="16"/>
              </w:rPr>
              <w:t>6.31</w:t>
            </w:r>
          </w:p>
        </w:tc>
        <w:tc>
          <w:tcPr>
            <w:tcW w:w="326" w:type="pct"/>
            <w:tcBorders>
              <w:top w:val="nil"/>
              <w:left w:val="nil"/>
              <w:bottom w:val="nil"/>
              <w:right w:val="nil"/>
            </w:tcBorders>
            <w:vAlign w:val="center"/>
            <w:hideMark/>
          </w:tcPr>
          <w:p w14:paraId="5E6B11B4" w14:textId="77777777" w:rsidR="0020189C" w:rsidRDefault="00020705">
            <w:pPr>
              <w:pStyle w:val="table1"/>
              <w:rPr>
                <w:rFonts w:cs="Arial"/>
                <w:szCs w:val="16"/>
              </w:rPr>
            </w:pPr>
            <w:r>
              <w:rPr>
                <w:rFonts w:cs="Arial"/>
                <w:szCs w:val="16"/>
              </w:rPr>
              <w:t>7.04</w:t>
            </w:r>
          </w:p>
        </w:tc>
        <w:tc>
          <w:tcPr>
            <w:tcW w:w="293" w:type="pct"/>
            <w:tcBorders>
              <w:top w:val="nil"/>
              <w:left w:val="nil"/>
              <w:bottom w:val="nil"/>
              <w:right w:val="nil"/>
            </w:tcBorders>
            <w:vAlign w:val="center"/>
            <w:hideMark/>
          </w:tcPr>
          <w:p w14:paraId="5E6B11B5" w14:textId="77777777" w:rsidR="0020189C" w:rsidRDefault="00020705">
            <w:pPr>
              <w:pStyle w:val="table1"/>
              <w:rPr>
                <w:rFonts w:cs="Arial"/>
                <w:szCs w:val="16"/>
              </w:rPr>
            </w:pPr>
            <w:r>
              <w:rPr>
                <w:rFonts w:cs="Arial"/>
                <w:szCs w:val="16"/>
              </w:rPr>
              <w:t>5.83</w:t>
            </w:r>
          </w:p>
        </w:tc>
        <w:tc>
          <w:tcPr>
            <w:tcW w:w="293" w:type="pct"/>
            <w:tcBorders>
              <w:top w:val="nil"/>
              <w:left w:val="nil"/>
              <w:bottom w:val="nil"/>
              <w:right w:val="nil"/>
            </w:tcBorders>
            <w:vAlign w:val="center"/>
            <w:hideMark/>
          </w:tcPr>
          <w:p w14:paraId="5E6B11B6" w14:textId="77777777" w:rsidR="0020189C" w:rsidRDefault="00020705">
            <w:pPr>
              <w:pStyle w:val="table1"/>
              <w:rPr>
                <w:rFonts w:cs="Arial"/>
                <w:szCs w:val="16"/>
              </w:rPr>
            </w:pPr>
            <w:r>
              <w:rPr>
                <w:rFonts w:cs="Arial"/>
                <w:szCs w:val="16"/>
              </w:rPr>
              <w:t>5.94</w:t>
            </w:r>
          </w:p>
        </w:tc>
        <w:tc>
          <w:tcPr>
            <w:tcW w:w="293" w:type="pct"/>
            <w:tcBorders>
              <w:top w:val="nil"/>
              <w:left w:val="nil"/>
              <w:bottom w:val="nil"/>
              <w:right w:val="nil"/>
            </w:tcBorders>
            <w:vAlign w:val="center"/>
            <w:hideMark/>
          </w:tcPr>
          <w:p w14:paraId="5E6B11B7" w14:textId="77777777" w:rsidR="0020189C" w:rsidRDefault="00020705">
            <w:pPr>
              <w:pStyle w:val="table1"/>
              <w:rPr>
                <w:rFonts w:cs="Arial"/>
                <w:szCs w:val="16"/>
              </w:rPr>
            </w:pPr>
            <w:r>
              <w:rPr>
                <w:rFonts w:cs="Arial"/>
                <w:szCs w:val="16"/>
              </w:rPr>
              <w:t>6.50</w:t>
            </w:r>
          </w:p>
        </w:tc>
        <w:tc>
          <w:tcPr>
            <w:tcW w:w="355" w:type="pct"/>
            <w:tcBorders>
              <w:top w:val="nil"/>
              <w:left w:val="nil"/>
              <w:bottom w:val="nil"/>
              <w:right w:val="nil"/>
            </w:tcBorders>
            <w:vAlign w:val="center"/>
            <w:hideMark/>
          </w:tcPr>
          <w:p w14:paraId="5E6B11B8" w14:textId="77777777" w:rsidR="0020189C" w:rsidRDefault="00020705">
            <w:pPr>
              <w:pStyle w:val="table1"/>
              <w:rPr>
                <w:rFonts w:cs="Arial"/>
                <w:szCs w:val="16"/>
              </w:rPr>
            </w:pPr>
            <w:r>
              <w:rPr>
                <w:rFonts w:cs="Arial"/>
                <w:szCs w:val="16"/>
              </w:rPr>
              <w:t>6.05</w:t>
            </w:r>
          </w:p>
        </w:tc>
        <w:tc>
          <w:tcPr>
            <w:tcW w:w="294" w:type="pct"/>
            <w:tcBorders>
              <w:top w:val="nil"/>
              <w:left w:val="nil"/>
              <w:bottom w:val="nil"/>
              <w:right w:val="nil"/>
            </w:tcBorders>
            <w:vAlign w:val="center"/>
            <w:hideMark/>
          </w:tcPr>
          <w:p w14:paraId="5E6B11B9" w14:textId="77777777" w:rsidR="0020189C" w:rsidRDefault="00020705">
            <w:pPr>
              <w:pStyle w:val="table1"/>
              <w:rPr>
                <w:rFonts w:cs="Arial"/>
                <w:szCs w:val="16"/>
              </w:rPr>
            </w:pPr>
            <w:r>
              <w:rPr>
                <w:rFonts w:cs="Arial"/>
                <w:szCs w:val="16"/>
              </w:rPr>
              <w:t>6.28</w:t>
            </w:r>
          </w:p>
        </w:tc>
        <w:tc>
          <w:tcPr>
            <w:tcW w:w="295" w:type="pct"/>
            <w:tcBorders>
              <w:top w:val="nil"/>
              <w:left w:val="nil"/>
              <w:bottom w:val="nil"/>
              <w:right w:val="nil"/>
            </w:tcBorders>
            <w:vAlign w:val="center"/>
            <w:hideMark/>
          </w:tcPr>
          <w:p w14:paraId="5E6B11BA" w14:textId="77777777" w:rsidR="0020189C" w:rsidRDefault="00020705">
            <w:pPr>
              <w:pStyle w:val="table1"/>
              <w:rPr>
                <w:rFonts w:cs="Arial"/>
                <w:szCs w:val="16"/>
              </w:rPr>
            </w:pPr>
            <w:r>
              <w:rPr>
                <w:rFonts w:cs="Arial"/>
                <w:szCs w:val="16"/>
              </w:rPr>
              <w:t>5.54</w:t>
            </w:r>
          </w:p>
        </w:tc>
      </w:tr>
      <w:tr w:rsidR="0020189C" w14:paraId="5E6B11CC" w14:textId="77777777">
        <w:tc>
          <w:tcPr>
            <w:tcW w:w="472" w:type="pct"/>
            <w:tcBorders>
              <w:top w:val="nil"/>
              <w:left w:val="nil"/>
              <w:bottom w:val="nil"/>
              <w:right w:val="nil"/>
            </w:tcBorders>
            <w:vAlign w:val="center"/>
            <w:hideMark/>
          </w:tcPr>
          <w:p w14:paraId="5E6B11BC" w14:textId="77777777" w:rsidR="0020189C" w:rsidRDefault="00020705">
            <w:pPr>
              <w:pStyle w:val="table1"/>
              <w:rPr>
                <w:rFonts w:cs="Arial"/>
                <w:b/>
                <w:szCs w:val="16"/>
              </w:rPr>
            </w:pPr>
            <w:r>
              <w:rPr>
                <w:rFonts w:cs="Arial"/>
                <w:b/>
                <w:szCs w:val="16"/>
              </w:rPr>
              <w:t>DO</w:t>
            </w:r>
          </w:p>
        </w:tc>
        <w:tc>
          <w:tcPr>
            <w:tcW w:w="286" w:type="pct"/>
            <w:tcBorders>
              <w:top w:val="nil"/>
              <w:left w:val="nil"/>
              <w:bottom w:val="nil"/>
              <w:right w:val="nil"/>
            </w:tcBorders>
            <w:vAlign w:val="center"/>
            <w:hideMark/>
          </w:tcPr>
          <w:p w14:paraId="5E6B11BD"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1BE" w14:textId="77777777" w:rsidR="0020189C" w:rsidRDefault="00020705">
            <w:pPr>
              <w:pStyle w:val="table1"/>
              <w:rPr>
                <w:rFonts w:cs="Arial"/>
                <w:szCs w:val="16"/>
              </w:rPr>
            </w:pPr>
            <w:r>
              <w:rPr>
                <w:rFonts w:cs="Arial"/>
                <w:szCs w:val="16"/>
              </w:rPr>
              <w:t>94.45</w:t>
            </w:r>
          </w:p>
        </w:tc>
        <w:tc>
          <w:tcPr>
            <w:tcW w:w="315" w:type="pct"/>
            <w:tcBorders>
              <w:top w:val="nil"/>
              <w:left w:val="nil"/>
              <w:bottom w:val="nil"/>
              <w:right w:val="nil"/>
            </w:tcBorders>
            <w:vAlign w:val="center"/>
            <w:hideMark/>
          </w:tcPr>
          <w:p w14:paraId="5E6B11BF" w14:textId="77777777" w:rsidR="0020189C" w:rsidRDefault="00020705">
            <w:pPr>
              <w:pStyle w:val="table1"/>
              <w:rPr>
                <w:rFonts w:cs="Arial"/>
                <w:szCs w:val="16"/>
              </w:rPr>
            </w:pPr>
            <w:r>
              <w:rPr>
                <w:rFonts w:cs="Arial"/>
                <w:szCs w:val="16"/>
              </w:rPr>
              <w:t>68.53</w:t>
            </w:r>
          </w:p>
        </w:tc>
        <w:tc>
          <w:tcPr>
            <w:tcW w:w="291" w:type="pct"/>
            <w:tcBorders>
              <w:top w:val="nil"/>
              <w:left w:val="nil"/>
              <w:bottom w:val="nil"/>
              <w:right w:val="nil"/>
            </w:tcBorders>
            <w:vAlign w:val="center"/>
          </w:tcPr>
          <w:p w14:paraId="5E6B11C0" w14:textId="77777777" w:rsidR="0020189C" w:rsidRDefault="0020189C">
            <w:pPr>
              <w:pStyle w:val="table1"/>
            </w:pPr>
          </w:p>
        </w:tc>
        <w:tc>
          <w:tcPr>
            <w:tcW w:w="292" w:type="pct"/>
            <w:tcBorders>
              <w:top w:val="nil"/>
              <w:left w:val="nil"/>
              <w:bottom w:val="nil"/>
              <w:right w:val="nil"/>
            </w:tcBorders>
            <w:vAlign w:val="center"/>
            <w:hideMark/>
          </w:tcPr>
          <w:p w14:paraId="5E6B11C1" w14:textId="77777777" w:rsidR="0020189C" w:rsidRDefault="00020705">
            <w:pPr>
              <w:pStyle w:val="table1"/>
              <w:rPr>
                <w:rFonts w:cs="Arial"/>
                <w:szCs w:val="16"/>
              </w:rPr>
            </w:pPr>
            <w:r>
              <w:rPr>
                <w:rFonts w:cs="Arial"/>
                <w:szCs w:val="16"/>
              </w:rPr>
              <w:t>38.15</w:t>
            </w:r>
          </w:p>
        </w:tc>
        <w:tc>
          <w:tcPr>
            <w:tcW w:w="292" w:type="pct"/>
            <w:tcBorders>
              <w:top w:val="nil"/>
              <w:left w:val="nil"/>
              <w:bottom w:val="nil"/>
              <w:right w:val="nil"/>
            </w:tcBorders>
            <w:vAlign w:val="center"/>
            <w:hideMark/>
          </w:tcPr>
          <w:p w14:paraId="5E6B11C2" w14:textId="77777777" w:rsidR="0020189C" w:rsidRDefault="00020705">
            <w:pPr>
              <w:pStyle w:val="table1"/>
              <w:rPr>
                <w:rFonts w:cs="Arial"/>
                <w:szCs w:val="16"/>
              </w:rPr>
            </w:pPr>
            <w:r>
              <w:rPr>
                <w:rFonts w:cs="Arial"/>
                <w:szCs w:val="16"/>
              </w:rPr>
              <w:t>27.98</w:t>
            </w:r>
          </w:p>
        </w:tc>
        <w:tc>
          <w:tcPr>
            <w:tcW w:w="304" w:type="pct"/>
            <w:tcBorders>
              <w:top w:val="nil"/>
              <w:left w:val="nil"/>
              <w:bottom w:val="nil"/>
              <w:right w:val="nil"/>
            </w:tcBorders>
            <w:vAlign w:val="center"/>
            <w:hideMark/>
          </w:tcPr>
          <w:p w14:paraId="5E6B11C3" w14:textId="77777777" w:rsidR="0020189C" w:rsidRDefault="00020705">
            <w:pPr>
              <w:pStyle w:val="table1"/>
              <w:rPr>
                <w:rFonts w:cs="Arial"/>
                <w:szCs w:val="16"/>
              </w:rPr>
            </w:pPr>
            <w:r>
              <w:rPr>
                <w:rFonts w:cs="Arial"/>
                <w:szCs w:val="16"/>
              </w:rPr>
              <w:t>22.25</w:t>
            </w:r>
          </w:p>
        </w:tc>
        <w:tc>
          <w:tcPr>
            <w:tcW w:w="310" w:type="pct"/>
            <w:tcBorders>
              <w:top w:val="nil"/>
              <w:left w:val="nil"/>
              <w:bottom w:val="nil"/>
              <w:right w:val="nil"/>
            </w:tcBorders>
            <w:vAlign w:val="center"/>
            <w:hideMark/>
          </w:tcPr>
          <w:p w14:paraId="5E6B11C4" w14:textId="77777777" w:rsidR="0020189C" w:rsidRDefault="00020705">
            <w:pPr>
              <w:pStyle w:val="table1"/>
              <w:rPr>
                <w:rFonts w:cs="Arial"/>
                <w:szCs w:val="16"/>
              </w:rPr>
            </w:pPr>
            <w:r>
              <w:rPr>
                <w:rFonts w:cs="Arial"/>
                <w:szCs w:val="16"/>
              </w:rPr>
              <w:t>33.93</w:t>
            </w:r>
          </w:p>
        </w:tc>
        <w:tc>
          <w:tcPr>
            <w:tcW w:w="326" w:type="pct"/>
            <w:tcBorders>
              <w:top w:val="nil"/>
              <w:left w:val="nil"/>
              <w:bottom w:val="nil"/>
              <w:right w:val="nil"/>
            </w:tcBorders>
            <w:vAlign w:val="center"/>
            <w:hideMark/>
          </w:tcPr>
          <w:p w14:paraId="5E6B11C5" w14:textId="77777777" w:rsidR="0020189C" w:rsidRDefault="00020705">
            <w:pPr>
              <w:pStyle w:val="table1"/>
              <w:rPr>
                <w:rFonts w:cs="Arial"/>
                <w:szCs w:val="16"/>
              </w:rPr>
            </w:pPr>
            <w:r>
              <w:rPr>
                <w:rFonts w:cs="Arial"/>
                <w:szCs w:val="16"/>
              </w:rPr>
              <w:t>73.05</w:t>
            </w:r>
          </w:p>
        </w:tc>
        <w:tc>
          <w:tcPr>
            <w:tcW w:w="293" w:type="pct"/>
            <w:tcBorders>
              <w:top w:val="nil"/>
              <w:left w:val="nil"/>
              <w:bottom w:val="nil"/>
              <w:right w:val="nil"/>
            </w:tcBorders>
            <w:vAlign w:val="center"/>
            <w:hideMark/>
          </w:tcPr>
          <w:p w14:paraId="5E6B11C6" w14:textId="77777777" w:rsidR="0020189C" w:rsidRDefault="00020705">
            <w:pPr>
              <w:pStyle w:val="table1"/>
              <w:rPr>
                <w:rFonts w:cs="Arial"/>
                <w:szCs w:val="16"/>
              </w:rPr>
            </w:pPr>
            <w:r>
              <w:rPr>
                <w:rFonts w:cs="Arial"/>
                <w:szCs w:val="16"/>
              </w:rPr>
              <w:t>2.5</w:t>
            </w:r>
          </w:p>
        </w:tc>
        <w:tc>
          <w:tcPr>
            <w:tcW w:w="293" w:type="pct"/>
            <w:tcBorders>
              <w:top w:val="nil"/>
              <w:left w:val="nil"/>
              <w:bottom w:val="nil"/>
              <w:right w:val="nil"/>
            </w:tcBorders>
            <w:vAlign w:val="center"/>
            <w:hideMark/>
          </w:tcPr>
          <w:p w14:paraId="5E6B11C7" w14:textId="77777777" w:rsidR="0020189C" w:rsidRDefault="00020705">
            <w:pPr>
              <w:pStyle w:val="table1"/>
              <w:rPr>
                <w:rFonts w:cs="Arial"/>
                <w:szCs w:val="16"/>
              </w:rPr>
            </w:pPr>
            <w:r>
              <w:rPr>
                <w:rFonts w:cs="Arial"/>
                <w:szCs w:val="16"/>
              </w:rPr>
              <w:t>21.35</w:t>
            </w:r>
          </w:p>
        </w:tc>
        <w:tc>
          <w:tcPr>
            <w:tcW w:w="293" w:type="pct"/>
            <w:tcBorders>
              <w:top w:val="nil"/>
              <w:left w:val="nil"/>
              <w:bottom w:val="nil"/>
              <w:right w:val="nil"/>
            </w:tcBorders>
            <w:vAlign w:val="center"/>
            <w:hideMark/>
          </w:tcPr>
          <w:p w14:paraId="5E6B11C8" w14:textId="77777777" w:rsidR="0020189C" w:rsidRDefault="00020705">
            <w:pPr>
              <w:pStyle w:val="table1"/>
              <w:rPr>
                <w:rFonts w:cs="Arial"/>
                <w:szCs w:val="16"/>
              </w:rPr>
            </w:pPr>
            <w:r>
              <w:rPr>
                <w:rFonts w:cs="Arial"/>
                <w:szCs w:val="16"/>
              </w:rPr>
              <w:t>40.95</w:t>
            </w:r>
          </w:p>
        </w:tc>
        <w:tc>
          <w:tcPr>
            <w:tcW w:w="355" w:type="pct"/>
            <w:tcBorders>
              <w:top w:val="nil"/>
              <w:left w:val="nil"/>
              <w:bottom w:val="nil"/>
              <w:right w:val="nil"/>
            </w:tcBorders>
            <w:vAlign w:val="center"/>
            <w:hideMark/>
          </w:tcPr>
          <w:p w14:paraId="5E6B11C9" w14:textId="77777777" w:rsidR="0020189C" w:rsidRDefault="00020705">
            <w:pPr>
              <w:pStyle w:val="table1"/>
              <w:rPr>
                <w:rFonts w:cs="Arial"/>
                <w:szCs w:val="16"/>
              </w:rPr>
            </w:pPr>
            <w:r>
              <w:rPr>
                <w:rFonts w:cs="Arial"/>
                <w:szCs w:val="16"/>
              </w:rPr>
              <w:t>8.75</w:t>
            </w:r>
          </w:p>
        </w:tc>
        <w:tc>
          <w:tcPr>
            <w:tcW w:w="294" w:type="pct"/>
            <w:tcBorders>
              <w:top w:val="nil"/>
              <w:left w:val="nil"/>
              <w:bottom w:val="nil"/>
              <w:right w:val="nil"/>
            </w:tcBorders>
            <w:vAlign w:val="center"/>
            <w:hideMark/>
          </w:tcPr>
          <w:p w14:paraId="5E6B11CA" w14:textId="77777777" w:rsidR="0020189C" w:rsidRDefault="00020705">
            <w:pPr>
              <w:pStyle w:val="table1"/>
              <w:rPr>
                <w:rFonts w:cs="Arial"/>
                <w:szCs w:val="16"/>
              </w:rPr>
            </w:pPr>
            <w:r>
              <w:rPr>
                <w:rFonts w:cs="Arial"/>
                <w:szCs w:val="16"/>
              </w:rPr>
              <w:t>13.2</w:t>
            </w:r>
          </w:p>
        </w:tc>
        <w:tc>
          <w:tcPr>
            <w:tcW w:w="295" w:type="pct"/>
            <w:tcBorders>
              <w:top w:val="nil"/>
              <w:left w:val="nil"/>
              <w:bottom w:val="nil"/>
              <w:right w:val="nil"/>
            </w:tcBorders>
            <w:vAlign w:val="center"/>
            <w:hideMark/>
          </w:tcPr>
          <w:p w14:paraId="5E6B11CB" w14:textId="77777777" w:rsidR="0020189C" w:rsidRDefault="00020705">
            <w:pPr>
              <w:pStyle w:val="table1"/>
              <w:rPr>
                <w:rFonts w:cs="Arial"/>
                <w:szCs w:val="16"/>
              </w:rPr>
            </w:pPr>
            <w:r>
              <w:rPr>
                <w:rFonts w:cs="Arial"/>
                <w:szCs w:val="16"/>
              </w:rPr>
              <w:t>58.55</w:t>
            </w:r>
          </w:p>
        </w:tc>
      </w:tr>
      <w:tr w:rsidR="0020189C" w14:paraId="5E6B11DD" w14:textId="77777777">
        <w:tc>
          <w:tcPr>
            <w:tcW w:w="472" w:type="pct"/>
            <w:tcBorders>
              <w:top w:val="nil"/>
              <w:left w:val="nil"/>
              <w:bottom w:val="nil"/>
              <w:right w:val="nil"/>
            </w:tcBorders>
            <w:vAlign w:val="center"/>
            <w:hideMark/>
          </w:tcPr>
          <w:p w14:paraId="5E6B11CD" w14:textId="77777777" w:rsidR="0020189C" w:rsidRDefault="00020705">
            <w:pPr>
              <w:pStyle w:val="table1"/>
              <w:rPr>
                <w:rFonts w:cs="Arial"/>
                <w:b/>
                <w:szCs w:val="16"/>
              </w:rPr>
            </w:pPr>
            <w:r>
              <w:rPr>
                <w:rFonts w:cs="Arial"/>
                <w:b/>
                <w:szCs w:val="16"/>
              </w:rPr>
              <w:t>DO%</w:t>
            </w:r>
          </w:p>
        </w:tc>
        <w:tc>
          <w:tcPr>
            <w:tcW w:w="286" w:type="pct"/>
            <w:tcBorders>
              <w:top w:val="nil"/>
              <w:left w:val="nil"/>
              <w:bottom w:val="nil"/>
              <w:right w:val="nil"/>
            </w:tcBorders>
            <w:vAlign w:val="center"/>
            <w:hideMark/>
          </w:tcPr>
          <w:p w14:paraId="5E6B11CE" w14:textId="77777777" w:rsidR="0020189C" w:rsidRDefault="00020705">
            <w:pPr>
              <w:pStyle w:val="table1"/>
              <w:rPr>
                <w:b/>
              </w:rPr>
            </w:pPr>
            <w:r>
              <w:rPr>
                <w:b/>
              </w:rPr>
              <w:t>%</w:t>
            </w:r>
          </w:p>
        </w:tc>
        <w:tc>
          <w:tcPr>
            <w:tcW w:w="287" w:type="pct"/>
            <w:tcBorders>
              <w:top w:val="nil"/>
              <w:left w:val="nil"/>
              <w:bottom w:val="nil"/>
              <w:right w:val="nil"/>
            </w:tcBorders>
            <w:vAlign w:val="center"/>
            <w:hideMark/>
          </w:tcPr>
          <w:p w14:paraId="5E6B11CF" w14:textId="77777777" w:rsidR="0020189C" w:rsidRDefault="00020705">
            <w:pPr>
              <w:pStyle w:val="table1"/>
              <w:rPr>
                <w:rFonts w:cs="Arial"/>
                <w:szCs w:val="16"/>
              </w:rPr>
            </w:pPr>
            <w:r>
              <w:rPr>
                <w:rFonts w:cs="Arial"/>
                <w:szCs w:val="16"/>
              </w:rPr>
              <w:t>172.75</w:t>
            </w:r>
          </w:p>
        </w:tc>
        <w:tc>
          <w:tcPr>
            <w:tcW w:w="315" w:type="pct"/>
            <w:tcBorders>
              <w:top w:val="nil"/>
              <w:left w:val="nil"/>
              <w:bottom w:val="nil"/>
              <w:right w:val="nil"/>
            </w:tcBorders>
            <w:vAlign w:val="center"/>
            <w:hideMark/>
          </w:tcPr>
          <w:p w14:paraId="5E6B11D0" w14:textId="77777777" w:rsidR="0020189C" w:rsidRDefault="00020705">
            <w:pPr>
              <w:pStyle w:val="table1"/>
              <w:rPr>
                <w:rFonts w:cs="Arial"/>
                <w:szCs w:val="16"/>
              </w:rPr>
            </w:pPr>
            <w:r>
              <w:rPr>
                <w:rFonts w:cs="Arial"/>
                <w:szCs w:val="16"/>
              </w:rPr>
              <w:t>139</w:t>
            </w:r>
          </w:p>
        </w:tc>
        <w:tc>
          <w:tcPr>
            <w:tcW w:w="291" w:type="pct"/>
            <w:tcBorders>
              <w:top w:val="nil"/>
              <w:left w:val="nil"/>
              <w:bottom w:val="nil"/>
              <w:right w:val="nil"/>
            </w:tcBorders>
            <w:vAlign w:val="center"/>
          </w:tcPr>
          <w:p w14:paraId="5E6B11D1" w14:textId="77777777" w:rsidR="0020189C" w:rsidRDefault="0020189C">
            <w:pPr>
              <w:pStyle w:val="table1"/>
            </w:pPr>
          </w:p>
        </w:tc>
        <w:tc>
          <w:tcPr>
            <w:tcW w:w="292" w:type="pct"/>
            <w:tcBorders>
              <w:top w:val="nil"/>
              <w:left w:val="nil"/>
              <w:bottom w:val="nil"/>
              <w:right w:val="nil"/>
            </w:tcBorders>
            <w:vAlign w:val="center"/>
            <w:hideMark/>
          </w:tcPr>
          <w:p w14:paraId="5E6B11D2" w14:textId="77777777" w:rsidR="0020189C" w:rsidRDefault="00020705">
            <w:pPr>
              <w:pStyle w:val="table1"/>
              <w:rPr>
                <w:rFonts w:cs="Arial"/>
                <w:szCs w:val="16"/>
              </w:rPr>
            </w:pPr>
            <w:r>
              <w:rPr>
                <w:rFonts w:cs="Arial"/>
                <w:szCs w:val="16"/>
              </w:rPr>
              <w:t>104</w:t>
            </w:r>
          </w:p>
        </w:tc>
        <w:tc>
          <w:tcPr>
            <w:tcW w:w="292" w:type="pct"/>
            <w:tcBorders>
              <w:top w:val="nil"/>
              <w:left w:val="nil"/>
              <w:bottom w:val="nil"/>
              <w:right w:val="nil"/>
            </w:tcBorders>
            <w:vAlign w:val="center"/>
            <w:hideMark/>
          </w:tcPr>
          <w:p w14:paraId="5E6B11D3" w14:textId="77777777" w:rsidR="0020189C" w:rsidRDefault="00020705">
            <w:pPr>
              <w:pStyle w:val="table1"/>
              <w:rPr>
                <w:rFonts w:cs="Arial"/>
                <w:szCs w:val="16"/>
              </w:rPr>
            </w:pPr>
            <w:r>
              <w:rPr>
                <w:rFonts w:cs="Arial"/>
                <w:szCs w:val="16"/>
              </w:rPr>
              <w:t>109.25</w:t>
            </w:r>
          </w:p>
        </w:tc>
        <w:tc>
          <w:tcPr>
            <w:tcW w:w="304" w:type="pct"/>
            <w:tcBorders>
              <w:top w:val="nil"/>
              <w:left w:val="nil"/>
              <w:bottom w:val="nil"/>
              <w:right w:val="nil"/>
            </w:tcBorders>
            <w:vAlign w:val="center"/>
            <w:hideMark/>
          </w:tcPr>
          <w:p w14:paraId="5E6B11D4" w14:textId="77777777" w:rsidR="0020189C" w:rsidRDefault="00020705">
            <w:pPr>
              <w:pStyle w:val="table1"/>
              <w:rPr>
                <w:rFonts w:cs="Arial"/>
                <w:szCs w:val="16"/>
              </w:rPr>
            </w:pPr>
            <w:r>
              <w:rPr>
                <w:rFonts w:cs="Arial"/>
                <w:szCs w:val="16"/>
              </w:rPr>
              <w:t>144.25</w:t>
            </w:r>
          </w:p>
        </w:tc>
        <w:tc>
          <w:tcPr>
            <w:tcW w:w="310" w:type="pct"/>
            <w:tcBorders>
              <w:top w:val="nil"/>
              <w:left w:val="nil"/>
              <w:bottom w:val="nil"/>
              <w:right w:val="nil"/>
            </w:tcBorders>
            <w:vAlign w:val="center"/>
            <w:hideMark/>
          </w:tcPr>
          <w:p w14:paraId="5E6B11D5" w14:textId="77777777" w:rsidR="0020189C" w:rsidRDefault="00020705">
            <w:pPr>
              <w:pStyle w:val="table1"/>
              <w:rPr>
                <w:rFonts w:cs="Arial"/>
                <w:szCs w:val="16"/>
              </w:rPr>
            </w:pPr>
            <w:r>
              <w:rPr>
                <w:rFonts w:cs="Arial"/>
                <w:szCs w:val="16"/>
              </w:rPr>
              <w:t>175.25</w:t>
            </w:r>
          </w:p>
        </w:tc>
        <w:tc>
          <w:tcPr>
            <w:tcW w:w="326" w:type="pct"/>
            <w:tcBorders>
              <w:top w:val="nil"/>
              <w:left w:val="nil"/>
              <w:bottom w:val="nil"/>
              <w:right w:val="nil"/>
            </w:tcBorders>
            <w:vAlign w:val="center"/>
            <w:hideMark/>
          </w:tcPr>
          <w:p w14:paraId="5E6B11D6" w14:textId="77777777" w:rsidR="0020189C" w:rsidRDefault="00020705">
            <w:pPr>
              <w:pStyle w:val="table1"/>
              <w:rPr>
                <w:rFonts w:cs="Arial"/>
                <w:szCs w:val="16"/>
              </w:rPr>
            </w:pPr>
            <w:r>
              <w:rPr>
                <w:rFonts w:cs="Arial"/>
                <w:szCs w:val="16"/>
              </w:rPr>
              <w:t>123.5</w:t>
            </w:r>
          </w:p>
        </w:tc>
        <w:tc>
          <w:tcPr>
            <w:tcW w:w="293" w:type="pct"/>
            <w:tcBorders>
              <w:top w:val="nil"/>
              <w:left w:val="nil"/>
              <w:bottom w:val="nil"/>
              <w:right w:val="nil"/>
            </w:tcBorders>
            <w:vAlign w:val="center"/>
            <w:hideMark/>
          </w:tcPr>
          <w:p w14:paraId="5E6B11D7" w14:textId="77777777" w:rsidR="0020189C" w:rsidRDefault="00020705">
            <w:pPr>
              <w:pStyle w:val="table1"/>
              <w:rPr>
                <w:rFonts w:cs="Arial"/>
                <w:szCs w:val="16"/>
              </w:rPr>
            </w:pPr>
            <w:r>
              <w:rPr>
                <w:rFonts w:cs="Arial"/>
                <w:szCs w:val="16"/>
              </w:rPr>
              <w:t>145</w:t>
            </w:r>
          </w:p>
        </w:tc>
        <w:tc>
          <w:tcPr>
            <w:tcW w:w="293" w:type="pct"/>
            <w:tcBorders>
              <w:top w:val="nil"/>
              <w:left w:val="nil"/>
              <w:bottom w:val="nil"/>
              <w:right w:val="nil"/>
            </w:tcBorders>
            <w:vAlign w:val="center"/>
            <w:hideMark/>
          </w:tcPr>
          <w:p w14:paraId="5E6B11D8" w14:textId="77777777" w:rsidR="0020189C" w:rsidRDefault="00020705">
            <w:pPr>
              <w:pStyle w:val="table1"/>
              <w:rPr>
                <w:rFonts w:cs="Arial"/>
                <w:szCs w:val="16"/>
              </w:rPr>
            </w:pPr>
            <w:r>
              <w:rPr>
                <w:rFonts w:cs="Arial"/>
                <w:szCs w:val="16"/>
              </w:rPr>
              <w:t>125</w:t>
            </w:r>
          </w:p>
        </w:tc>
        <w:tc>
          <w:tcPr>
            <w:tcW w:w="293" w:type="pct"/>
            <w:tcBorders>
              <w:top w:val="nil"/>
              <w:left w:val="nil"/>
              <w:bottom w:val="nil"/>
              <w:right w:val="nil"/>
            </w:tcBorders>
            <w:vAlign w:val="center"/>
            <w:hideMark/>
          </w:tcPr>
          <w:p w14:paraId="5E6B11D9" w14:textId="77777777" w:rsidR="0020189C" w:rsidRDefault="00020705">
            <w:pPr>
              <w:pStyle w:val="table1"/>
              <w:rPr>
                <w:rFonts w:cs="Arial"/>
                <w:szCs w:val="16"/>
              </w:rPr>
            </w:pPr>
            <w:r>
              <w:rPr>
                <w:rFonts w:cs="Arial"/>
                <w:szCs w:val="16"/>
              </w:rPr>
              <w:t>126.5</w:t>
            </w:r>
          </w:p>
        </w:tc>
        <w:tc>
          <w:tcPr>
            <w:tcW w:w="355" w:type="pct"/>
            <w:tcBorders>
              <w:top w:val="nil"/>
              <w:left w:val="nil"/>
              <w:bottom w:val="nil"/>
              <w:right w:val="nil"/>
            </w:tcBorders>
            <w:vAlign w:val="center"/>
            <w:hideMark/>
          </w:tcPr>
          <w:p w14:paraId="5E6B11DA" w14:textId="77777777" w:rsidR="0020189C" w:rsidRDefault="00020705">
            <w:pPr>
              <w:pStyle w:val="table1"/>
              <w:rPr>
                <w:rFonts w:cs="Arial"/>
                <w:szCs w:val="16"/>
              </w:rPr>
            </w:pPr>
            <w:r>
              <w:rPr>
                <w:rFonts w:cs="Arial"/>
                <w:szCs w:val="16"/>
              </w:rPr>
              <w:t>88.5</w:t>
            </w:r>
          </w:p>
        </w:tc>
        <w:tc>
          <w:tcPr>
            <w:tcW w:w="294" w:type="pct"/>
            <w:tcBorders>
              <w:top w:val="nil"/>
              <w:left w:val="nil"/>
              <w:bottom w:val="nil"/>
              <w:right w:val="nil"/>
            </w:tcBorders>
            <w:vAlign w:val="center"/>
            <w:hideMark/>
          </w:tcPr>
          <w:p w14:paraId="5E6B11DB" w14:textId="77777777" w:rsidR="0020189C" w:rsidRDefault="00020705">
            <w:pPr>
              <w:pStyle w:val="table1"/>
              <w:rPr>
                <w:rFonts w:cs="Arial"/>
                <w:szCs w:val="16"/>
              </w:rPr>
            </w:pPr>
            <w:r>
              <w:rPr>
                <w:rFonts w:cs="Arial"/>
                <w:szCs w:val="16"/>
              </w:rPr>
              <w:t>112</w:t>
            </w:r>
          </w:p>
        </w:tc>
        <w:tc>
          <w:tcPr>
            <w:tcW w:w="295" w:type="pct"/>
            <w:tcBorders>
              <w:top w:val="nil"/>
              <w:left w:val="nil"/>
              <w:bottom w:val="nil"/>
              <w:right w:val="nil"/>
            </w:tcBorders>
            <w:vAlign w:val="center"/>
            <w:hideMark/>
          </w:tcPr>
          <w:p w14:paraId="5E6B11DC" w14:textId="77777777" w:rsidR="0020189C" w:rsidRDefault="00020705">
            <w:pPr>
              <w:pStyle w:val="table1"/>
              <w:rPr>
                <w:rFonts w:cs="Arial"/>
                <w:szCs w:val="16"/>
              </w:rPr>
            </w:pPr>
            <w:r>
              <w:rPr>
                <w:rFonts w:cs="Arial"/>
                <w:szCs w:val="16"/>
              </w:rPr>
              <w:t>202</w:t>
            </w:r>
          </w:p>
        </w:tc>
      </w:tr>
      <w:tr w:rsidR="0020189C" w14:paraId="5E6B11EE" w14:textId="77777777">
        <w:tc>
          <w:tcPr>
            <w:tcW w:w="472" w:type="pct"/>
            <w:tcBorders>
              <w:top w:val="nil"/>
              <w:left w:val="nil"/>
              <w:bottom w:val="nil"/>
              <w:right w:val="nil"/>
            </w:tcBorders>
            <w:vAlign w:val="center"/>
            <w:hideMark/>
          </w:tcPr>
          <w:p w14:paraId="5E6B11DE" w14:textId="77777777" w:rsidR="0020189C" w:rsidRDefault="00020705">
            <w:pPr>
              <w:pStyle w:val="table1"/>
              <w:rPr>
                <w:rFonts w:cs="Arial"/>
                <w:b/>
                <w:szCs w:val="16"/>
              </w:rPr>
            </w:pPr>
            <w:r>
              <w:rPr>
                <w:rFonts w:cs="Arial"/>
                <w:b/>
                <w:szCs w:val="16"/>
              </w:rPr>
              <w:t>Al_F</w:t>
            </w:r>
          </w:p>
        </w:tc>
        <w:tc>
          <w:tcPr>
            <w:tcW w:w="286" w:type="pct"/>
            <w:tcBorders>
              <w:top w:val="nil"/>
              <w:left w:val="nil"/>
              <w:bottom w:val="nil"/>
              <w:right w:val="nil"/>
            </w:tcBorders>
            <w:vAlign w:val="center"/>
            <w:hideMark/>
          </w:tcPr>
          <w:p w14:paraId="5E6B11DF"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1E0" w14:textId="77777777" w:rsidR="0020189C" w:rsidRDefault="00020705">
            <w:pPr>
              <w:pStyle w:val="table1"/>
              <w:rPr>
                <w:rFonts w:cs="Arial"/>
                <w:szCs w:val="16"/>
              </w:rPr>
            </w:pPr>
            <w:r>
              <w:rPr>
                <w:rFonts w:cs="Arial"/>
                <w:szCs w:val="16"/>
              </w:rPr>
              <w:t>26.4</w:t>
            </w:r>
          </w:p>
        </w:tc>
        <w:tc>
          <w:tcPr>
            <w:tcW w:w="315" w:type="pct"/>
            <w:tcBorders>
              <w:top w:val="nil"/>
              <w:left w:val="nil"/>
              <w:bottom w:val="nil"/>
              <w:right w:val="nil"/>
            </w:tcBorders>
            <w:vAlign w:val="center"/>
            <w:hideMark/>
          </w:tcPr>
          <w:p w14:paraId="5E6B11E1" w14:textId="77777777" w:rsidR="0020189C" w:rsidRDefault="00020705">
            <w:pPr>
              <w:pStyle w:val="table1"/>
              <w:rPr>
                <w:rFonts w:cs="Arial"/>
                <w:szCs w:val="16"/>
              </w:rPr>
            </w:pPr>
            <w:r>
              <w:rPr>
                <w:rFonts w:cs="Arial"/>
                <w:szCs w:val="16"/>
              </w:rPr>
              <w:t>3.6</w:t>
            </w:r>
          </w:p>
        </w:tc>
        <w:tc>
          <w:tcPr>
            <w:tcW w:w="291" w:type="pct"/>
            <w:tcBorders>
              <w:top w:val="nil"/>
              <w:left w:val="nil"/>
              <w:bottom w:val="nil"/>
              <w:right w:val="nil"/>
            </w:tcBorders>
            <w:vAlign w:val="center"/>
          </w:tcPr>
          <w:p w14:paraId="5E6B11E2" w14:textId="77777777" w:rsidR="0020189C" w:rsidRDefault="0020189C">
            <w:pPr>
              <w:pStyle w:val="table1"/>
            </w:pPr>
          </w:p>
        </w:tc>
        <w:tc>
          <w:tcPr>
            <w:tcW w:w="292" w:type="pct"/>
            <w:tcBorders>
              <w:top w:val="nil"/>
              <w:left w:val="nil"/>
              <w:bottom w:val="nil"/>
              <w:right w:val="nil"/>
            </w:tcBorders>
            <w:vAlign w:val="center"/>
            <w:hideMark/>
          </w:tcPr>
          <w:p w14:paraId="5E6B11E3" w14:textId="77777777" w:rsidR="0020189C" w:rsidRDefault="00020705">
            <w:pPr>
              <w:pStyle w:val="table1"/>
              <w:rPr>
                <w:rFonts w:cs="Arial"/>
                <w:szCs w:val="16"/>
              </w:rPr>
            </w:pPr>
            <w:r>
              <w:rPr>
                <w:rFonts w:cs="Arial"/>
                <w:szCs w:val="16"/>
              </w:rPr>
              <w:t>5.1</w:t>
            </w:r>
          </w:p>
        </w:tc>
        <w:tc>
          <w:tcPr>
            <w:tcW w:w="292" w:type="pct"/>
            <w:tcBorders>
              <w:top w:val="nil"/>
              <w:left w:val="nil"/>
              <w:bottom w:val="nil"/>
              <w:right w:val="nil"/>
            </w:tcBorders>
            <w:vAlign w:val="center"/>
            <w:hideMark/>
          </w:tcPr>
          <w:p w14:paraId="5E6B11E4" w14:textId="77777777" w:rsidR="0020189C" w:rsidRDefault="00020705">
            <w:pPr>
              <w:pStyle w:val="table1"/>
              <w:rPr>
                <w:rFonts w:cs="Arial"/>
                <w:szCs w:val="16"/>
              </w:rPr>
            </w:pPr>
            <w:r>
              <w:rPr>
                <w:rFonts w:cs="Arial"/>
                <w:szCs w:val="16"/>
              </w:rPr>
              <w:t>17.1</w:t>
            </w:r>
          </w:p>
        </w:tc>
        <w:tc>
          <w:tcPr>
            <w:tcW w:w="304" w:type="pct"/>
            <w:tcBorders>
              <w:top w:val="nil"/>
              <w:left w:val="nil"/>
              <w:bottom w:val="nil"/>
              <w:right w:val="nil"/>
            </w:tcBorders>
            <w:vAlign w:val="center"/>
            <w:hideMark/>
          </w:tcPr>
          <w:p w14:paraId="5E6B11E5" w14:textId="77777777" w:rsidR="0020189C" w:rsidRDefault="00020705">
            <w:pPr>
              <w:pStyle w:val="table1"/>
              <w:rPr>
                <w:rFonts w:cs="Arial"/>
                <w:szCs w:val="16"/>
              </w:rPr>
            </w:pPr>
            <w:r>
              <w:rPr>
                <w:rFonts w:cs="Arial"/>
                <w:szCs w:val="16"/>
              </w:rPr>
              <w:t>15.2</w:t>
            </w:r>
          </w:p>
        </w:tc>
        <w:tc>
          <w:tcPr>
            <w:tcW w:w="310" w:type="pct"/>
            <w:tcBorders>
              <w:top w:val="nil"/>
              <w:left w:val="nil"/>
              <w:bottom w:val="nil"/>
              <w:right w:val="nil"/>
            </w:tcBorders>
            <w:vAlign w:val="center"/>
            <w:hideMark/>
          </w:tcPr>
          <w:p w14:paraId="5E6B11E6" w14:textId="77777777" w:rsidR="0020189C" w:rsidRDefault="00020705">
            <w:pPr>
              <w:pStyle w:val="table1"/>
              <w:rPr>
                <w:rFonts w:cs="Arial"/>
                <w:szCs w:val="16"/>
              </w:rPr>
            </w:pPr>
            <w:r>
              <w:rPr>
                <w:rFonts w:cs="Arial"/>
                <w:szCs w:val="16"/>
              </w:rPr>
              <w:t>141</w:t>
            </w:r>
          </w:p>
        </w:tc>
        <w:tc>
          <w:tcPr>
            <w:tcW w:w="326" w:type="pct"/>
            <w:tcBorders>
              <w:top w:val="nil"/>
              <w:left w:val="nil"/>
              <w:bottom w:val="nil"/>
              <w:right w:val="nil"/>
            </w:tcBorders>
            <w:vAlign w:val="center"/>
            <w:hideMark/>
          </w:tcPr>
          <w:p w14:paraId="5E6B11E7" w14:textId="77777777" w:rsidR="0020189C" w:rsidRDefault="00020705">
            <w:pPr>
              <w:pStyle w:val="table1"/>
              <w:rPr>
                <w:rFonts w:cs="Arial"/>
                <w:szCs w:val="16"/>
              </w:rPr>
            </w:pPr>
            <w:r>
              <w:rPr>
                <w:rFonts w:cs="Arial"/>
                <w:szCs w:val="16"/>
              </w:rPr>
              <w:t>1.8</w:t>
            </w:r>
          </w:p>
        </w:tc>
        <w:tc>
          <w:tcPr>
            <w:tcW w:w="293" w:type="pct"/>
            <w:tcBorders>
              <w:top w:val="nil"/>
              <w:left w:val="nil"/>
              <w:bottom w:val="nil"/>
              <w:right w:val="nil"/>
            </w:tcBorders>
            <w:vAlign w:val="center"/>
            <w:hideMark/>
          </w:tcPr>
          <w:p w14:paraId="5E6B11E8" w14:textId="77777777" w:rsidR="0020189C" w:rsidRDefault="00020705">
            <w:pPr>
              <w:pStyle w:val="table1"/>
              <w:rPr>
                <w:rFonts w:cs="Arial"/>
                <w:szCs w:val="16"/>
              </w:rPr>
            </w:pPr>
            <w:r>
              <w:rPr>
                <w:rFonts w:cs="Arial"/>
                <w:szCs w:val="16"/>
              </w:rPr>
              <w:t>11.2</w:t>
            </w:r>
          </w:p>
        </w:tc>
        <w:tc>
          <w:tcPr>
            <w:tcW w:w="293" w:type="pct"/>
            <w:tcBorders>
              <w:top w:val="nil"/>
              <w:left w:val="nil"/>
              <w:bottom w:val="nil"/>
              <w:right w:val="nil"/>
            </w:tcBorders>
            <w:vAlign w:val="center"/>
            <w:hideMark/>
          </w:tcPr>
          <w:p w14:paraId="5E6B11E9" w14:textId="77777777" w:rsidR="0020189C" w:rsidRDefault="00020705">
            <w:pPr>
              <w:pStyle w:val="table1"/>
              <w:rPr>
                <w:rFonts w:cs="Arial"/>
                <w:szCs w:val="16"/>
              </w:rPr>
            </w:pPr>
            <w:r>
              <w:rPr>
                <w:rFonts w:cs="Arial"/>
                <w:szCs w:val="16"/>
              </w:rPr>
              <w:t>14.7</w:t>
            </w:r>
          </w:p>
        </w:tc>
        <w:tc>
          <w:tcPr>
            <w:tcW w:w="293" w:type="pct"/>
            <w:tcBorders>
              <w:top w:val="nil"/>
              <w:left w:val="nil"/>
              <w:bottom w:val="nil"/>
              <w:right w:val="nil"/>
            </w:tcBorders>
            <w:vAlign w:val="center"/>
            <w:hideMark/>
          </w:tcPr>
          <w:p w14:paraId="5E6B11EA" w14:textId="77777777" w:rsidR="0020189C" w:rsidRDefault="00020705">
            <w:pPr>
              <w:pStyle w:val="table1"/>
              <w:rPr>
                <w:rFonts w:cs="Arial"/>
                <w:szCs w:val="16"/>
              </w:rPr>
            </w:pPr>
            <w:r>
              <w:rPr>
                <w:rFonts w:cs="Arial"/>
                <w:szCs w:val="16"/>
              </w:rPr>
              <w:t>595.5</w:t>
            </w:r>
          </w:p>
        </w:tc>
        <w:tc>
          <w:tcPr>
            <w:tcW w:w="355" w:type="pct"/>
            <w:tcBorders>
              <w:top w:val="nil"/>
              <w:left w:val="nil"/>
              <w:bottom w:val="nil"/>
              <w:right w:val="nil"/>
            </w:tcBorders>
            <w:vAlign w:val="center"/>
            <w:hideMark/>
          </w:tcPr>
          <w:p w14:paraId="5E6B11EB" w14:textId="77777777" w:rsidR="0020189C" w:rsidRDefault="00020705">
            <w:pPr>
              <w:pStyle w:val="table1"/>
              <w:rPr>
                <w:rFonts w:cs="Arial"/>
                <w:szCs w:val="16"/>
              </w:rPr>
            </w:pPr>
            <w:r>
              <w:rPr>
                <w:rFonts w:cs="Arial"/>
                <w:szCs w:val="16"/>
              </w:rPr>
              <w:t>12.3</w:t>
            </w:r>
          </w:p>
        </w:tc>
        <w:tc>
          <w:tcPr>
            <w:tcW w:w="294" w:type="pct"/>
            <w:tcBorders>
              <w:top w:val="nil"/>
              <w:left w:val="nil"/>
              <w:bottom w:val="nil"/>
              <w:right w:val="nil"/>
            </w:tcBorders>
            <w:vAlign w:val="center"/>
            <w:hideMark/>
          </w:tcPr>
          <w:p w14:paraId="5E6B11EC" w14:textId="77777777" w:rsidR="0020189C" w:rsidRDefault="00020705">
            <w:pPr>
              <w:pStyle w:val="table1"/>
              <w:rPr>
                <w:rFonts w:cs="Arial"/>
                <w:szCs w:val="16"/>
              </w:rPr>
            </w:pPr>
            <w:r>
              <w:rPr>
                <w:rFonts w:cs="Arial"/>
                <w:szCs w:val="16"/>
              </w:rPr>
              <w:t>3.3</w:t>
            </w:r>
          </w:p>
        </w:tc>
        <w:tc>
          <w:tcPr>
            <w:tcW w:w="295" w:type="pct"/>
            <w:tcBorders>
              <w:top w:val="nil"/>
              <w:left w:val="nil"/>
              <w:bottom w:val="nil"/>
              <w:right w:val="nil"/>
            </w:tcBorders>
            <w:vAlign w:val="center"/>
            <w:hideMark/>
          </w:tcPr>
          <w:p w14:paraId="5E6B11ED" w14:textId="77777777" w:rsidR="0020189C" w:rsidRDefault="00020705">
            <w:pPr>
              <w:pStyle w:val="table1"/>
              <w:rPr>
                <w:rFonts w:cs="Arial"/>
                <w:szCs w:val="16"/>
              </w:rPr>
            </w:pPr>
            <w:r>
              <w:rPr>
                <w:rFonts w:cs="Arial"/>
                <w:szCs w:val="16"/>
              </w:rPr>
              <w:t>13.9</w:t>
            </w:r>
          </w:p>
        </w:tc>
      </w:tr>
      <w:tr w:rsidR="0020189C" w14:paraId="5E6B11FF" w14:textId="77777777">
        <w:tc>
          <w:tcPr>
            <w:tcW w:w="472" w:type="pct"/>
            <w:tcBorders>
              <w:top w:val="nil"/>
              <w:left w:val="nil"/>
              <w:bottom w:val="nil"/>
              <w:right w:val="nil"/>
            </w:tcBorders>
            <w:vAlign w:val="center"/>
            <w:hideMark/>
          </w:tcPr>
          <w:p w14:paraId="5E6B11EF" w14:textId="77777777" w:rsidR="0020189C" w:rsidRDefault="00020705">
            <w:pPr>
              <w:pStyle w:val="table1"/>
              <w:rPr>
                <w:rFonts w:cs="Arial"/>
                <w:b/>
                <w:szCs w:val="16"/>
              </w:rPr>
            </w:pPr>
            <w:r>
              <w:rPr>
                <w:rFonts w:cs="Arial"/>
                <w:b/>
                <w:szCs w:val="16"/>
              </w:rPr>
              <w:t>Cu_F</w:t>
            </w:r>
          </w:p>
        </w:tc>
        <w:tc>
          <w:tcPr>
            <w:tcW w:w="286" w:type="pct"/>
            <w:tcBorders>
              <w:top w:val="nil"/>
              <w:left w:val="nil"/>
              <w:bottom w:val="nil"/>
              <w:right w:val="nil"/>
            </w:tcBorders>
            <w:vAlign w:val="center"/>
            <w:hideMark/>
          </w:tcPr>
          <w:p w14:paraId="5E6B11F0"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1F1" w14:textId="77777777" w:rsidR="0020189C" w:rsidRDefault="00020705">
            <w:pPr>
              <w:pStyle w:val="table1"/>
              <w:rPr>
                <w:rFonts w:cs="Arial"/>
                <w:szCs w:val="16"/>
              </w:rPr>
            </w:pPr>
            <w:r>
              <w:rPr>
                <w:rFonts w:cs="Arial"/>
                <w:szCs w:val="16"/>
              </w:rPr>
              <w:t>11.75</w:t>
            </w:r>
          </w:p>
        </w:tc>
        <w:tc>
          <w:tcPr>
            <w:tcW w:w="315" w:type="pct"/>
            <w:tcBorders>
              <w:top w:val="nil"/>
              <w:left w:val="nil"/>
              <w:bottom w:val="nil"/>
              <w:right w:val="nil"/>
            </w:tcBorders>
            <w:vAlign w:val="center"/>
            <w:hideMark/>
          </w:tcPr>
          <w:p w14:paraId="5E6B11F2" w14:textId="77777777" w:rsidR="0020189C" w:rsidRDefault="00020705">
            <w:pPr>
              <w:pStyle w:val="table1"/>
              <w:rPr>
                <w:rFonts w:cs="Arial"/>
                <w:szCs w:val="16"/>
              </w:rPr>
            </w:pPr>
            <w:r>
              <w:rPr>
                <w:rFonts w:cs="Arial"/>
                <w:szCs w:val="16"/>
              </w:rPr>
              <w:t>0.425</w:t>
            </w:r>
          </w:p>
        </w:tc>
        <w:tc>
          <w:tcPr>
            <w:tcW w:w="291" w:type="pct"/>
            <w:tcBorders>
              <w:top w:val="nil"/>
              <w:left w:val="nil"/>
              <w:bottom w:val="nil"/>
              <w:right w:val="nil"/>
            </w:tcBorders>
            <w:vAlign w:val="center"/>
          </w:tcPr>
          <w:p w14:paraId="5E6B11F3" w14:textId="77777777" w:rsidR="0020189C" w:rsidRDefault="0020189C">
            <w:pPr>
              <w:pStyle w:val="table1"/>
            </w:pPr>
          </w:p>
        </w:tc>
        <w:tc>
          <w:tcPr>
            <w:tcW w:w="292" w:type="pct"/>
            <w:tcBorders>
              <w:top w:val="nil"/>
              <w:left w:val="nil"/>
              <w:bottom w:val="nil"/>
              <w:right w:val="nil"/>
            </w:tcBorders>
            <w:vAlign w:val="center"/>
            <w:hideMark/>
          </w:tcPr>
          <w:p w14:paraId="5E6B11F4" w14:textId="77777777" w:rsidR="0020189C" w:rsidRDefault="00020705">
            <w:pPr>
              <w:pStyle w:val="table1"/>
              <w:rPr>
                <w:rFonts w:cs="Arial"/>
                <w:szCs w:val="16"/>
              </w:rPr>
            </w:pPr>
            <w:r>
              <w:rPr>
                <w:rFonts w:cs="Arial"/>
                <w:szCs w:val="16"/>
              </w:rPr>
              <w:t>0.28</w:t>
            </w:r>
          </w:p>
        </w:tc>
        <w:tc>
          <w:tcPr>
            <w:tcW w:w="292" w:type="pct"/>
            <w:tcBorders>
              <w:top w:val="nil"/>
              <w:left w:val="nil"/>
              <w:bottom w:val="nil"/>
              <w:right w:val="nil"/>
            </w:tcBorders>
            <w:vAlign w:val="center"/>
            <w:hideMark/>
          </w:tcPr>
          <w:p w14:paraId="5E6B11F5" w14:textId="77777777" w:rsidR="0020189C" w:rsidRDefault="00020705">
            <w:pPr>
              <w:pStyle w:val="table1"/>
              <w:rPr>
                <w:rFonts w:cs="Arial"/>
                <w:szCs w:val="16"/>
              </w:rPr>
            </w:pPr>
            <w:r>
              <w:rPr>
                <w:rFonts w:cs="Arial"/>
                <w:szCs w:val="16"/>
              </w:rPr>
              <w:t>0.51</w:t>
            </w:r>
          </w:p>
        </w:tc>
        <w:tc>
          <w:tcPr>
            <w:tcW w:w="304" w:type="pct"/>
            <w:tcBorders>
              <w:top w:val="nil"/>
              <w:left w:val="nil"/>
              <w:bottom w:val="nil"/>
              <w:right w:val="nil"/>
            </w:tcBorders>
            <w:vAlign w:val="center"/>
            <w:hideMark/>
          </w:tcPr>
          <w:p w14:paraId="5E6B11F6" w14:textId="77777777" w:rsidR="0020189C" w:rsidRDefault="00020705">
            <w:pPr>
              <w:pStyle w:val="table1"/>
              <w:rPr>
                <w:rFonts w:cs="Arial"/>
                <w:szCs w:val="16"/>
              </w:rPr>
            </w:pPr>
            <w:r>
              <w:rPr>
                <w:rFonts w:cs="Arial"/>
                <w:szCs w:val="16"/>
              </w:rPr>
              <w:t>0.24</w:t>
            </w:r>
          </w:p>
        </w:tc>
        <w:tc>
          <w:tcPr>
            <w:tcW w:w="310" w:type="pct"/>
            <w:tcBorders>
              <w:top w:val="nil"/>
              <w:left w:val="nil"/>
              <w:bottom w:val="nil"/>
              <w:right w:val="nil"/>
            </w:tcBorders>
            <w:vAlign w:val="center"/>
            <w:hideMark/>
          </w:tcPr>
          <w:p w14:paraId="5E6B11F7" w14:textId="77777777" w:rsidR="0020189C" w:rsidRDefault="00020705">
            <w:pPr>
              <w:pStyle w:val="table1"/>
              <w:rPr>
                <w:rFonts w:cs="Arial"/>
                <w:szCs w:val="16"/>
              </w:rPr>
            </w:pPr>
            <w:r>
              <w:rPr>
                <w:rFonts w:cs="Arial"/>
                <w:szCs w:val="16"/>
              </w:rPr>
              <w:t>0.35</w:t>
            </w:r>
          </w:p>
        </w:tc>
        <w:tc>
          <w:tcPr>
            <w:tcW w:w="326" w:type="pct"/>
            <w:tcBorders>
              <w:top w:val="nil"/>
              <w:left w:val="nil"/>
              <w:bottom w:val="nil"/>
              <w:right w:val="nil"/>
            </w:tcBorders>
            <w:vAlign w:val="center"/>
            <w:hideMark/>
          </w:tcPr>
          <w:p w14:paraId="5E6B11F8" w14:textId="77777777" w:rsidR="0020189C" w:rsidRDefault="00020705">
            <w:pPr>
              <w:pStyle w:val="table1"/>
              <w:rPr>
                <w:rFonts w:cs="Arial"/>
                <w:szCs w:val="16"/>
              </w:rPr>
            </w:pPr>
            <w:r>
              <w:rPr>
                <w:rFonts w:cs="Arial"/>
                <w:szCs w:val="16"/>
              </w:rPr>
              <w:t>0.23</w:t>
            </w:r>
          </w:p>
        </w:tc>
        <w:tc>
          <w:tcPr>
            <w:tcW w:w="293" w:type="pct"/>
            <w:tcBorders>
              <w:top w:val="nil"/>
              <w:left w:val="nil"/>
              <w:bottom w:val="nil"/>
              <w:right w:val="nil"/>
            </w:tcBorders>
            <w:vAlign w:val="center"/>
            <w:hideMark/>
          </w:tcPr>
          <w:p w14:paraId="5E6B11F9" w14:textId="77777777" w:rsidR="0020189C" w:rsidRDefault="00020705">
            <w:pPr>
              <w:pStyle w:val="table1"/>
              <w:rPr>
                <w:rFonts w:cs="Arial"/>
                <w:szCs w:val="16"/>
              </w:rPr>
            </w:pPr>
            <w:r>
              <w:rPr>
                <w:rFonts w:cs="Arial"/>
                <w:szCs w:val="16"/>
              </w:rPr>
              <w:t>0.2</w:t>
            </w:r>
          </w:p>
        </w:tc>
        <w:tc>
          <w:tcPr>
            <w:tcW w:w="293" w:type="pct"/>
            <w:tcBorders>
              <w:top w:val="nil"/>
              <w:left w:val="nil"/>
              <w:bottom w:val="nil"/>
              <w:right w:val="nil"/>
            </w:tcBorders>
            <w:vAlign w:val="center"/>
            <w:hideMark/>
          </w:tcPr>
          <w:p w14:paraId="5E6B11FA" w14:textId="77777777" w:rsidR="0020189C" w:rsidRDefault="00020705">
            <w:pPr>
              <w:pStyle w:val="table1"/>
              <w:rPr>
                <w:rFonts w:cs="Arial"/>
                <w:szCs w:val="16"/>
              </w:rPr>
            </w:pPr>
            <w:r>
              <w:rPr>
                <w:rFonts w:cs="Arial"/>
                <w:szCs w:val="16"/>
              </w:rPr>
              <w:t>0.4</w:t>
            </w:r>
          </w:p>
        </w:tc>
        <w:tc>
          <w:tcPr>
            <w:tcW w:w="293" w:type="pct"/>
            <w:tcBorders>
              <w:top w:val="nil"/>
              <w:left w:val="nil"/>
              <w:bottom w:val="nil"/>
              <w:right w:val="nil"/>
            </w:tcBorders>
            <w:vAlign w:val="center"/>
            <w:hideMark/>
          </w:tcPr>
          <w:p w14:paraId="5E6B11FB" w14:textId="77777777" w:rsidR="0020189C" w:rsidRDefault="00020705">
            <w:pPr>
              <w:pStyle w:val="table1"/>
              <w:rPr>
                <w:rFonts w:cs="Arial"/>
                <w:szCs w:val="16"/>
              </w:rPr>
            </w:pPr>
            <w:r>
              <w:rPr>
                <w:rFonts w:cs="Arial"/>
                <w:szCs w:val="16"/>
              </w:rPr>
              <w:t>0.75</w:t>
            </w:r>
          </w:p>
        </w:tc>
        <w:tc>
          <w:tcPr>
            <w:tcW w:w="355" w:type="pct"/>
            <w:tcBorders>
              <w:top w:val="nil"/>
              <w:left w:val="nil"/>
              <w:bottom w:val="nil"/>
              <w:right w:val="nil"/>
            </w:tcBorders>
            <w:vAlign w:val="center"/>
            <w:hideMark/>
          </w:tcPr>
          <w:p w14:paraId="5E6B11FC" w14:textId="77777777" w:rsidR="0020189C" w:rsidRDefault="00020705">
            <w:pPr>
              <w:pStyle w:val="table1"/>
              <w:rPr>
                <w:rFonts w:cs="Arial"/>
                <w:szCs w:val="16"/>
              </w:rPr>
            </w:pPr>
            <w:r>
              <w:rPr>
                <w:rFonts w:cs="Arial"/>
                <w:szCs w:val="16"/>
              </w:rPr>
              <w:t>0.25</w:t>
            </w:r>
          </w:p>
        </w:tc>
        <w:tc>
          <w:tcPr>
            <w:tcW w:w="294" w:type="pct"/>
            <w:tcBorders>
              <w:top w:val="nil"/>
              <w:left w:val="nil"/>
              <w:bottom w:val="nil"/>
              <w:right w:val="nil"/>
            </w:tcBorders>
            <w:vAlign w:val="center"/>
            <w:hideMark/>
          </w:tcPr>
          <w:p w14:paraId="5E6B11FD" w14:textId="77777777" w:rsidR="0020189C" w:rsidRDefault="00020705">
            <w:pPr>
              <w:pStyle w:val="table1"/>
              <w:rPr>
                <w:rFonts w:cs="Arial"/>
                <w:szCs w:val="16"/>
              </w:rPr>
            </w:pPr>
            <w:r>
              <w:rPr>
                <w:rFonts w:cs="Arial"/>
                <w:szCs w:val="16"/>
              </w:rPr>
              <w:t>0.2</w:t>
            </w:r>
          </w:p>
        </w:tc>
        <w:tc>
          <w:tcPr>
            <w:tcW w:w="295" w:type="pct"/>
            <w:tcBorders>
              <w:top w:val="nil"/>
              <w:left w:val="nil"/>
              <w:bottom w:val="nil"/>
              <w:right w:val="nil"/>
            </w:tcBorders>
            <w:vAlign w:val="center"/>
            <w:hideMark/>
          </w:tcPr>
          <w:p w14:paraId="5E6B11FE" w14:textId="77777777" w:rsidR="0020189C" w:rsidRDefault="00020705">
            <w:pPr>
              <w:pStyle w:val="table1"/>
              <w:rPr>
                <w:rFonts w:cs="Arial"/>
                <w:szCs w:val="16"/>
              </w:rPr>
            </w:pPr>
            <w:r>
              <w:rPr>
                <w:rFonts w:cs="Arial"/>
                <w:szCs w:val="16"/>
              </w:rPr>
              <w:t>0.3</w:t>
            </w:r>
          </w:p>
        </w:tc>
      </w:tr>
      <w:tr w:rsidR="0020189C" w14:paraId="5E6B1210" w14:textId="77777777">
        <w:tc>
          <w:tcPr>
            <w:tcW w:w="472" w:type="pct"/>
            <w:tcBorders>
              <w:top w:val="nil"/>
              <w:left w:val="nil"/>
              <w:bottom w:val="nil"/>
              <w:right w:val="nil"/>
            </w:tcBorders>
            <w:vAlign w:val="center"/>
            <w:hideMark/>
          </w:tcPr>
          <w:p w14:paraId="5E6B1200" w14:textId="77777777" w:rsidR="0020189C" w:rsidRDefault="00020705">
            <w:pPr>
              <w:pStyle w:val="table1"/>
              <w:rPr>
                <w:rFonts w:cs="Arial"/>
                <w:b/>
                <w:szCs w:val="16"/>
              </w:rPr>
            </w:pPr>
            <w:r>
              <w:rPr>
                <w:rFonts w:cs="Arial"/>
                <w:b/>
                <w:szCs w:val="16"/>
              </w:rPr>
              <w:t>Fe_F</w:t>
            </w:r>
          </w:p>
        </w:tc>
        <w:tc>
          <w:tcPr>
            <w:tcW w:w="286" w:type="pct"/>
            <w:tcBorders>
              <w:top w:val="nil"/>
              <w:left w:val="nil"/>
              <w:bottom w:val="nil"/>
              <w:right w:val="nil"/>
            </w:tcBorders>
            <w:vAlign w:val="center"/>
            <w:hideMark/>
          </w:tcPr>
          <w:p w14:paraId="5E6B1201"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02" w14:textId="77777777" w:rsidR="0020189C" w:rsidRDefault="00020705">
            <w:pPr>
              <w:pStyle w:val="table1"/>
              <w:rPr>
                <w:rFonts w:cs="Arial"/>
                <w:szCs w:val="16"/>
              </w:rPr>
            </w:pPr>
            <w:r>
              <w:rPr>
                <w:rFonts w:cs="Arial"/>
                <w:szCs w:val="16"/>
              </w:rPr>
              <w:t>10</w:t>
            </w:r>
          </w:p>
        </w:tc>
        <w:tc>
          <w:tcPr>
            <w:tcW w:w="315" w:type="pct"/>
            <w:tcBorders>
              <w:top w:val="nil"/>
              <w:left w:val="nil"/>
              <w:bottom w:val="nil"/>
              <w:right w:val="nil"/>
            </w:tcBorders>
            <w:vAlign w:val="center"/>
            <w:hideMark/>
          </w:tcPr>
          <w:p w14:paraId="5E6B1203" w14:textId="77777777" w:rsidR="0020189C" w:rsidRDefault="00020705">
            <w:pPr>
              <w:pStyle w:val="table1"/>
              <w:rPr>
                <w:rFonts w:cs="Arial"/>
                <w:szCs w:val="16"/>
              </w:rPr>
            </w:pPr>
            <w:r>
              <w:rPr>
                <w:rFonts w:cs="Arial"/>
                <w:szCs w:val="16"/>
              </w:rPr>
              <w:t>150</w:t>
            </w:r>
          </w:p>
        </w:tc>
        <w:tc>
          <w:tcPr>
            <w:tcW w:w="291" w:type="pct"/>
            <w:tcBorders>
              <w:top w:val="nil"/>
              <w:left w:val="nil"/>
              <w:bottom w:val="nil"/>
              <w:right w:val="nil"/>
            </w:tcBorders>
            <w:vAlign w:val="center"/>
          </w:tcPr>
          <w:p w14:paraId="5E6B1204" w14:textId="77777777" w:rsidR="0020189C" w:rsidRDefault="0020189C">
            <w:pPr>
              <w:pStyle w:val="table1"/>
            </w:pPr>
          </w:p>
        </w:tc>
        <w:tc>
          <w:tcPr>
            <w:tcW w:w="292" w:type="pct"/>
            <w:tcBorders>
              <w:top w:val="nil"/>
              <w:left w:val="nil"/>
              <w:bottom w:val="nil"/>
              <w:right w:val="nil"/>
            </w:tcBorders>
            <w:vAlign w:val="center"/>
            <w:hideMark/>
          </w:tcPr>
          <w:p w14:paraId="5E6B1205" w14:textId="77777777" w:rsidR="0020189C" w:rsidRDefault="00020705">
            <w:pPr>
              <w:pStyle w:val="table1"/>
              <w:rPr>
                <w:rFonts w:cs="Arial"/>
                <w:szCs w:val="16"/>
              </w:rPr>
            </w:pPr>
            <w:r>
              <w:rPr>
                <w:rFonts w:cs="Arial"/>
                <w:szCs w:val="16"/>
              </w:rPr>
              <w:t>150</w:t>
            </w:r>
          </w:p>
        </w:tc>
        <w:tc>
          <w:tcPr>
            <w:tcW w:w="292" w:type="pct"/>
            <w:tcBorders>
              <w:top w:val="nil"/>
              <w:left w:val="nil"/>
              <w:bottom w:val="nil"/>
              <w:right w:val="nil"/>
            </w:tcBorders>
            <w:vAlign w:val="center"/>
            <w:hideMark/>
          </w:tcPr>
          <w:p w14:paraId="5E6B1206" w14:textId="77777777" w:rsidR="0020189C" w:rsidRDefault="00020705">
            <w:pPr>
              <w:pStyle w:val="table1"/>
              <w:rPr>
                <w:rFonts w:cs="Arial"/>
                <w:szCs w:val="16"/>
              </w:rPr>
            </w:pPr>
            <w:r>
              <w:rPr>
                <w:rFonts w:cs="Arial"/>
                <w:szCs w:val="16"/>
              </w:rPr>
              <w:t>175</w:t>
            </w:r>
          </w:p>
        </w:tc>
        <w:tc>
          <w:tcPr>
            <w:tcW w:w="304" w:type="pct"/>
            <w:tcBorders>
              <w:top w:val="nil"/>
              <w:left w:val="nil"/>
              <w:bottom w:val="nil"/>
              <w:right w:val="nil"/>
            </w:tcBorders>
            <w:vAlign w:val="center"/>
            <w:hideMark/>
          </w:tcPr>
          <w:p w14:paraId="5E6B1207" w14:textId="77777777" w:rsidR="0020189C" w:rsidRDefault="00020705">
            <w:pPr>
              <w:pStyle w:val="table1"/>
              <w:rPr>
                <w:rFonts w:cs="Arial"/>
                <w:szCs w:val="16"/>
              </w:rPr>
            </w:pPr>
            <w:r>
              <w:rPr>
                <w:rFonts w:cs="Arial"/>
                <w:szCs w:val="16"/>
              </w:rPr>
              <w:t>180</w:t>
            </w:r>
          </w:p>
        </w:tc>
        <w:tc>
          <w:tcPr>
            <w:tcW w:w="310" w:type="pct"/>
            <w:tcBorders>
              <w:top w:val="nil"/>
              <w:left w:val="nil"/>
              <w:bottom w:val="nil"/>
              <w:right w:val="nil"/>
            </w:tcBorders>
            <w:vAlign w:val="center"/>
            <w:hideMark/>
          </w:tcPr>
          <w:p w14:paraId="5E6B1208" w14:textId="77777777" w:rsidR="0020189C" w:rsidRDefault="00020705">
            <w:pPr>
              <w:pStyle w:val="table1"/>
              <w:rPr>
                <w:rFonts w:cs="Arial"/>
                <w:szCs w:val="16"/>
              </w:rPr>
            </w:pPr>
            <w:r>
              <w:rPr>
                <w:rFonts w:cs="Arial"/>
                <w:szCs w:val="16"/>
              </w:rPr>
              <w:t>515</w:t>
            </w:r>
          </w:p>
        </w:tc>
        <w:tc>
          <w:tcPr>
            <w:tcW w:w="326" w:type="pct"/>
            <w:tcBorders>
              <w:top w:val="nil"/>
              <w:left w:val="nil"/>
              <w:bottom w:val="nil"/>
              <w:right w:val="nil"/>
            </w:tcBorders>
            <w:vAlign w:val="center"/>
            <w:hideMark/>
          </w:tcPr>
          <w:p w14:paraId="5E6B1209" w14:textId="77777777" w:rsidR="0020189C" w:rsidRDefault="00020705">
            <w:pPr>
              <w:pStyle w:val="table1"/>
              <w:rPr>
                <w:rFonts w:cs="Arial"/>
                <w:szCs w:val="16"/>
              </w:rPr>
            </w:pPr>
            <w:r>
              <w:rPr>
                <w:rFonts w:cs="Arial"/>
                <w:szCs w:val="16"/>
              </w:rPr>
              <w:t>300</w:t>
            </w:r>
          </w:p>
        </w:tc>
        <w:tc>
          <w:tcPr>
            <w:tcW w:w="293" w:type="pct"/>
            <w:tcBorders>
              <w:top w:val="nil"/>
              <w:left w:val="nil"/>
              <w:bottom w:val="nil"/>
              <w:right w:val="nil"/>
            </w:tcBorders>
            <w:vAlign w:val="center"/>
            <w:hideMark/>
          </w:tcPr>
          <w:p w14:paraId="5E6B120A" w14:textId="77777777" w:rsidR="0020189C" w:rsidRDefault="00020705">
            <w:pPr>
              <w:pStyle w:val="table1"/>
              <w:rPr>
                <w:rFonts w:cs="Arial"/>
                <w:szCs w:val="16"/>
              </w:rPr>
            </w:pPr>
            <w:r>
              <w:rPr>
                <w:rFonts w:cs="Arial"/>
                <w:szCs w:val="16"/>
              </w:rPr>
              <w:t>140</w:t>
            </w:r>
          </w:p>
        </w:tc>
        <w:tc>
          <w:tcPr>
            <w:tcW w:w="293" w:type="pct"/>
            <w:tcBorders>
              <w:top w:val="nil"/>
              <w:left w:val="nil"/>
              <w:bottom w:val="nil"/>
              <w:right w:val="nil"/>
            </w:tcBorders>
            <w:vAlign w:val="center"/>
            <w:hideMark/>
          </w:tcPr>
          <w:p w14:paraId="5E6B120B" w14:textId="77777777" w:rsidR="0020189C" w:rsidRDefault="00020705">
            <w:pPr>
              <w:pStyle w:val="table1"/>
              <w:rPr>
                <w:rFonts w:cs="Arial"/>
                <w:szCs w:val="16"/>
              </w:rPr>
            </w:pPr>
            <w:r>
              <w:rPr>
                <w:rFonts w:cs="Arial"/>
                <w:szCs w:val="16"/>
              </w:rPr>
              <w:t>70</w:t>
            </w:r>
          </w:p>
        </w:tc>
        <w:tc>
          <w:tcPr>
            <w:tcW w:w="293" w:type="pct"/>
            <w:tcBorders>
              <w:top w:val="nil"/>
              <w:left w:val="nil"/>
              <w:bottom w:val="nil"/>
              <w:right w:val="nil"/>
            </w:tcBorders>
            <w:vAlign w:val="center"/>
            <w:hideMark/>
          </w:tcPr>
          <w:p w14:paraId="5E6B120C" w14:textId="77777777" w:rsidR="0020189C" w:rsidRDefault="00020705">
            <w:pPr>
              <w:pStyle w:val="table1"/>
              <w:rPr>
                <w:rFonts w:cs="Arial"/>
                <w:szCs w:val="16"/>
              </w:rPr>
            </w:pPr>
            <w:r>
              <w:rPr>
                <w:rFonts w:cs="Arial"/>
                <w:szCs w:val="16"/>
              </w:rPr>
              <w:t>280</w:t>
            </w:r>
          </w:p>
        </w:tc>
        <w:tc>
          <w:tcPr>
            <w:tcW w:w="355" w:type="pct"/>
            <w:tcBorders>
              <w:top w:val="nil"/>
              <w:left w:val="nil"/>
              <w:bottom w:val="nil"/>
              <w:right w:val="nil"/>
            </w:tcBorders>
            <w:vAlign w:val="center"/>
            <w:hideMark/>
          </w:tcPr>
          <w:p w14:paraId="5E6B120D" w14:textId="77777777" w:rsidR="0020189C" w:rsidRDefault="00020705">
            <w:pPr>
              <w:pStyle w:val="table1"/>
              <w:rPr>
                <w:rFonts w:cs="Arial"/>
                <w:szCs w:val="16"/>
              </w:rPr>
            </w:pPr>
            <w:r>
              <w:rPr>
                <w:rFonts w:cs="Arial"/>
                <w:szCs w:val="16"/>
              </w:rPr>
              <w:t>120</w:t>
            </w:r>
          </w:p>
        </w:tc>
        <w:tc>
          <w:tcPr>
            <w:tcW w:w="294" w:type="pct"/>
            <w:tcBorders>
              <w:top w:val="nil"/>
              <w:left w:val="nil"/>
              <w:bottom w:val="nil"/>
              <w:right w:val="nil"/>
            </w:tcBorders>
            <w:vAlign w:val="center"/>
            <w:hideMark/>
          </w:tcPr>
          <w:p w14:paraId="5E6B120E" w14:textId="77777777" w:rsidR="0020189C" w:rsidRDefault="00020705">
            <w:pPr>
              <w:pStyle w:val="table1"/>
              <w:rPr>
                <w:rFonts w:cs="Arial"/>
                <w:szCs w:val="16"/>
              </w:rPr>
            </w:pPr>
            <w:r>
              <w:rPr>
                <w:rFonts w:cs="Arial"/>
                <w:szCs w:val="16"/>
              </w:rPr>
              <w:t>80</w:t>
            </w:r>
          </w:p>
        </w:tc>
        <w:tc>
          <w:tcPr>
            <w:tcW w:w="295" w:type="pct"/>
            <w:tcBorders>
              <w:top w:val="nil"/>
              <w:left w:val="nil"/>
              <w:bottom w:val="nil"/>
              <w:right w:val="nil"/>
            </w:tcBorders>
            <w:vAlign w:val="center"/>
            <w:hideMark/>
          </w:tcPr>
          <w:p w14:paraId="5E6B120F" w14:textId="77777777" w:rsidR="0020189C" w:rsidRDefault="00020705">
            <w:pPr>
              <w:pStyle w:val="table1"/>
              <w:rPr>
                <w:rFonts w:cs="Arial"/>
                <w:szCs w:val="16"/>
              </w:rPr>
            </w:pPr>
            <w:r>
              <w:rPr>
                <w:rFonts w:cs="Arial"/>
                <w:szCs w:val="16"/>
              </w:rPr>
              <w:t>70</w:t>
            </w:r>
          </w:p>
        </w:tc>
      </w:tr>
      <w:tr w:rsidR="0020189C" w14:paraId="5E6B1221" w14:textId="77777777">
        <w:tc>
          <w:tcPr>
            <w:tcW w:w="472" w:type="pct"/>
            <w:tcBorders>
              <w:top w:val="nil"/>
              <w:left w:val="nil"/>
              <w:bottom w:val="nil"/>
              <w:right w:val="nil"/>
            </w:tcBorders>
            <w:vAlign w:val="center"/>
            <w:hideMark/>
          </w:tcPr>
          <w:p w14:paraId="5E6B1211" w14:textId="77777777" w:rsidR="0020189C" w:rsidRDefault="00020705">
            <w:pPr>
              <w:pStyle w:val="table1"/>
              <w:rPr>
                <w:rFonts w:cs="Arial"/>
                <w:b/>
                <w:szCs w:val="16"/>
              </w:rPr>
            </w:pPr>
            <w:r>
              <w:rPr>
                <w:rFonts w:cs="Arial"/>
                <w:b/>
                <w:szCs w:val="16"/>
              </w:rPr>
              <w:t>Mn_F</w:t>
            </w:r>
          </w:p>
        </w:tc>
        <w:tc>
          <w:tcPr>
            <w:tcW w:w="286" w:type="pct"/>
            <w:tcBorders>
              <w:top w:val="nil"/>
              <w:left w:val="nil"/>
              <w:bottom w:val="nil"/>
              <w:right w:val="nil"/>
            </w:tcBorders>
            <w:vAlign w:val="center"/>
            <w:hideMark/>
          </w:tcPr>
          <w:p w14:paraId="5E6B1212"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13" w14:textId="77777777" w:rsidR="0020189C" w:rsidRDefault="00020705">
            <w:pPr>
              <w:pStyle w:val="table1"/>
              <w:rPr>
                <w:rFonts w:cs="Arial"/>
                <w:szCs w:val="16"/>
              </w:rPr>
            </w:pPr>
            <w:r>
              <w:rPr>
                <w:rFonts w:cs="Arial"/>
                <w:szCs w:val="16"/>
              </w:rPr>
              <w:t>489.25</w:t>
            </w:r>
          </w:p>
        </w:tc>
        <w:tc>
          <w:tcPr>
            <w:tcW w:w="315" w:type="pct"/>
            <w:tcBorders>
              <w:top w:val="nil"/>
              <w:left w:val="nil"/>
              <w:bottom w:val="nil"/>
              <w:right w:val="nil"/>
            </w:tcBorders>
            <w:vAlign w:val="center"/>
            <w:hideMark/>
          </w:tcPr>
          <w:p w14:paraId="5E6B1214" w14:textId="77777777" w:rsidR="0020189C" w:rsidRDefault="00020705">
            <w:pPr>
              <w:pStyle w:val="table1"/>
              <w:rPr>
                <w:rFonts w:cs="Arial"/>
                <w:szCs w:val="16"/>
              </w:rPr>
            </w:pPr>
            <w:r>
              <w:rPr>
                <w:rFonts w:cs="Arial"/>
                <w:szCs w:val="16"/>
              </w:rPr>
              <w:t>6.73</w:t>
            </w:r>
          </w:p>
        </w:tc>
        <w:tc>
          <w:tcPr>
            <w:tcW w:w="291" w:type="pct"/>
            <w:tcBorders>
              <w:top w:val="nil"/>
              <w:left w:val="nil"/>
              <w:bottom w:val="nil"/>
              <w:right w:val="nil"/>
            </w:tcBorders>
            <w:vAlign w:val="center"/>
          </w:tcPr>
          <w:p w14:paraId="5E6B1215" w14:textId="77777777" w:rsidR="0020189C" w:rsidRDefault="0020189C">
            <w:pPr>
              <w:pStyle w:val="table1"/>
            </w:pPr>
          </w:p>
        </w:tc>
        <w:tc>
          <w:tcPr>
            <w:tcW w:w="292" w:type="pct"/>
            <w:tcBorders>
              <w:top w:val="nil"/>
              <w:left w:val="nil"/>
              <w:bottom w:val="nil"/>
              <w:right w:val="nil"/>
            </w:tcBorders>
            <w:vAlign w:val="center"/>
            <w:hideMark/>
          </w:tcPr>
          <w:p w14:paraId="5E6B1216" w14:textId="77777777" w:rsidR="0020189C" w:rsidRDefault="00020705">
            <w:pPr>
              <w:pStyle w:val="table1"/>
              <w:rPr>
                <w:rFonts w:cs="Arial"/>
                <w:szCs w:val="16"/>
              </w:rPr>
            </w:pPr>
            <w:r>
              <w:rPr>
                <w:rFonts w:cs="Arial"/>
                <w:szCs w:val="16"/>
              </w:rPr>
              <w:t>17.75</w:t>
            </w:r>
          </w:p>
        </w:tc>
        <w:tc>
          <w:tcPr>
            <w:tcW w:w="292" w:type="pct"/>
            <w:tcBorders>
              <w:top w:val="nil"/>
              <w:left w:val="nil"/>
              <w:bottom w:val="nil"/>
              <w:right w:val="nil"/>
            </w:tcBorders>
            <w:vAlign w:val="center"/>
            <w:hideMark/>
          </w:tcPr>
          <w:p w14:paraId="5E6B1217" w14:textId="77777777" w:rsidR="0020189C" w:rsidRDefault="00020705">
            <w:pPr>
              <w:pStyle w:val="table1"/>
              <w:rPr>
                <w:rFonts w:cs="Arial"/>
                <w:szCs w:val="16"/>
              </w:rPr>
            </w:pPr>
            <w:r>
              <w:rPr>
                <w:rFonts w:cs="Arial"/>
                <w:szCs w:val="16"/>
              </w:rPr>
              <w:t>18.8</w:t>
            </w:r>
          </w:p>
        </w:tc>
        <w:tc>
          <w:tcPr>
            <w:tcW w:w="304" w:type="pct"/>
            <w:tcBorders>
              <w:top w:val="nil"/>
              <w:left w:val="nil"/>
              <w:bottom w:val="nil"/>
              <w:right w:val="nil"/>
            </w:tcBorders>
            <w:vAlign w:val="center"/>
            <w:hideMark/>
          </w:tcPr>
          <w:p w14:paraId="5E6B1218" w14:textId="77777777" w:rsidR="0020189C" w:rsidRDefault="00020705">
            <w:pPr>
              <w:pStyle w:val="table1"/>
              <w:rPr>
                <w:rFonts w:cs="Arial"/>
                <w:szCs w:val="16"/>
              </w:rPr>
            </w:pPr>
            <w:r>
              <w:rPr>
                <w:rFonts w:cs="Arial"/>
                <w:szCs w:val="16"/>
              </w:rPr>
              <w:t>12.35</w:t>
            </w:r>
          </w:p>
        </w:tc>
        <w:tc>
          <w:tcPr>
            <w:tcW w:w="310" w:type="pct"/>
            <w:tcBorders>
              <w:top w:val="nil"/>
              <w:left w:val="nil"/>
              <w:bottom w:val="nil"/>
              <w:right w:val="nil"/>
            </w:tcBorders>
            <w:vAlign w:val="center"/>
            <w:hideMark/>
          </w:tcPr>
          <w:p w14:paraId="5E6B1219" w14:textId="77777777" w:rsidR="0020189C" w:rsidRDefault="00020705">
            <w:pPr>
              <w:pStyle w:val="table1"/>
              <w:rPr>
                <w:rFonts w:cs="Arial"/>
                <w:szCs w:val="16"/>
              </w:rPr>
            </w:pPr>
            <w:r>
              <w:rPr>
                <w:rFonts w:cs="Arial"/>
                <w:szCs w:val="16"/>
              </w:rPr>
              <w:t>4.84</w:t>
            </w:r>
          </w:p>
        </w:tc>
        <w:tc>
          <w:tcPr>
            <w:tcW w:w="326" w:type="pct"/>
            <w:tcBorders>
              <w:top w:val="nil"/>
              <w:left w:val="nil"/>
              <w:bottom w:val="nil"/>
              <w:right w:val="nil"/>
            </w:tcBorders>
            <w:vAlign w:val="center"/>
            <w:hideMark/>
          </w:tcPr>
          <w:p w14:paraId="5E6B121A" w14:textId="77777777" w:rsidR="0020189C" w:rsidRDefault="00020705">
            <w:pPr>
              <w:pStyle w:val="table1"/>
              <w:rPr>
                <w:rFonts w:cs="Arial"/>
                <w:szCs w:val="16"/>
              </w:rPr>
            </w:pPr>
            <w:r>
              <w:rPr>
                <w:rFonts w:cs="Arial"/>
                <w:szCs w:val="16"/>
              </w:rPr>
              <w:t>1.99</w:t>
            </w:r>
          </w:p>
        </w:tc>
        <w:tc>
          <w:tcPr>
            <w:tcW w:w="293" w:type="pct"/>
            <w:tcBorders>
              <w:top w:val="nil"/>
              <w:left w:val="nil"/>
              <w:bottom w:val="nil"/>
              <w:right w:val="nil"/>
            </w:tcBorders>
            <w:vAlign w:val="center"/>
            <w:hideMark/>
          </w:tcPr>
          <w:p w14:paraId="5E6B121B" w14:textId="77777777" w:rsidR="0020189C" w:rsidRDefault="00020705">
            <w:pPr>
              <w:pStyle w:val="table1"/>
              <w:rPr>
                <w:rFonts w:cs="Arial"/>
                <w:szCs w:val="16"/>
              </w:rPr>
            </w:pPr>
            <w:r>
              <w:rPr>
                <w:rFonts w:cs="Arial"/>
                <w:szCs w:val="16"/>
              </w:rPr>
              <w:t>48.5</w:t>
            </w:r>
          </w:p>
        </w:tc>
        <w:tc>
          <w:tcPr>
            <w:tcW w:w="293" w:type="pct"/>
            <w:tcBorders>
              <w:top w:val="nil"/>
              <w:left w:val="nil"/>
              <w:bottom w:val="nil"/>
              <w:right w:val="nil"/>
            </w:tcBorders>
            <w:vAlign w:val="center"/>
            <w:hideMark/>
          </w:tcPr>
          <w:p w14:paraId="5E6B121C" w14:textId="77777777" w:rsidR="0020189C" w:rsidRDefault="00020705">
            <w:pPr>
              <w:pStyle w:val="table1"/>
              <w:rPr>
                <w:rFonts w:cs="Arial"/>
                <w:szCs w:val="16"/>
              </w:rPr>
            </w:pPr>
            <w:r>
              <w:rPr>
                <w:rFonts w:cs="Arial"/>
                <w:szCs w:val="16"/>
              </w:rPr>
              <w:t>2.85</w:t>
            </w:r>
          </w:p>
        </w:tc>
        <w:tc>
          <w:tcPr>
            <w:tcW w:w="293" w:type="pct"/>
            <w:tcBorders>
              <w:top w:val="nil"/>
              <w:left w:val="nil"/>
              <w:bottom w:val="nil"/>
              <w:right w:val="nil"/>
            </w:tcBorders>
            <w:vAlign w:val="center"/>
            <w:hideMark/>
          </w:tcPr>
          <w:p w14:paraId="5E6B121D" w14:textId="77777777" w:rsidR="0020189C" w:rsidRDefault="00020705">
            <w:pPr>
              <w:pStyle w:val="table1"/>
              <w:rPr>
                <w:rFonts w:cs="Arial"/>
                <w:szCs w:val="16"/>
              </w:rPr>
            </w:pPr>
            <w:r>
              <w:rPr>
                <w:rFonts w:cs="Arial"/>
                <w:szCs w:val="16"/>
              </w:rPr>
              <w:t>2.4</w:t>
            </w:r>
          </w:p>
        </w:tc>
        <w:tc>
          <w:tcPr>
            <w:tcW w:w="355" w:type="pct"/>
            <w:tcBorders>
              <w:top w:val="nil"/>
              <w:left w:val="nil"/>
              <w:bottom w:val="nil"/>
              <w:right w:val="nil"/>
            </w:tcBorders>
            <w:vAlign w:val="center"/>
            <w:hideMark/>
          </w:tcPr>
          <w:p w14:paraId="5E6B121E" w14:textId="77777777" w:rsidR="0020189C" w:rsidRDefault="00020705">
            <w:pPr>
              <w:pStyle w:val="table1"/>
              <w:rPr>
                <w:rFonts w:cs="Arial"/>
                <w:szCs w:val="16"/>
              </w:rPr>
            </w:pPr>
            <w:r>
              <w:rPr>
                <w:rFonts w:cs="Arial"/>
                <w:szCs w:val="16"/>
              </w:rPr>
              <w:t>7.85</w:t>
            </w:r>
          </w:p>
        </w:tc>
        <w:tc>
          <w:tcPr>
            <w:tcW w:w="294" w:type="pct"/>
            <w:tcBorders>
              <w:top w:val="nil"/>
              <w:left w:val="nil"/>
              <w:bottom w:val="nil"/>
              <w:right w:val="nil"/>
            </w:tcBorders>
            <w:vAlign w:val="center"/>
            <w:hideMark/>
          </w:tcPr>
          <w:p w14:paraId="5E6B121F" w14:textId="77777777" w:rsidR="0020189C" w:rsidRDefault="00020705">
            <w:pPr>
              <w:pStyle w:val="table1"/>
              <w:rPr>
                <w:rFonts w:cs="Arial"/>
                <w:szCs w:val="16"/>
              </w:rPr>
            </w:pPr>
            <w:r>
              <w:rPr>
                <w:rFonts w:cs="Arial"/>
                <w:szCs w:val="16"/>
              </w:rPr>
              <w:t>23.5</w:t>
            </w:r>
          </w:p>
        </w:tc>
        <w:tc>
          <w:tcPr>
            <w:tcW w:w="295" w:type="pct"/>
            <w:tcBorders>
              <w:top w:val="nil"/>
              <w:left w:val="nil"/>
              <w:bottom w:val="nil"/>
              <w:right w:val="nil"/>
            </w:tcBorders>
            <w:vAlign w:val="center"/>
            <w:hideMark/>
          </w:tcPr>
          <w:p w14:paraId="5E6B1220" w14:textId="77777777" w:rsidR="0020189C" w:rsidRDefault="00020705">
            <w:pPr>
              <w:pStyle w:val="table1"/>
              <w:rPr>
                <w:rFonts w:cs="Arial"/>
                <w:szCs w:val="16"/>
              </w:rPr>
            </w:pPr>
            <w:r>
              <w:rPr>
                <w:rFonts w:cs="Arial"/>
                <w:szCs w:val="16"/>
              </w:rPr>
              <w:t>5.15</w:t>
            </w:r>
          </w:p>
        </w:tc>
      </w:tr>
      <w:tr w:rsidR="0020189C" w14:paraId="5E6B1232" w14:textId="77777777">
        <w:tc>
          <w:tcPr>
            <w:tcW w:w="472" w:type="pct"/>
            <w:tcBorders>
              <w:top w:val="nil"/>
              <w:left w:val="nil"/>
              <w:bottom w:val="nil"/>
              <w:right w:val="nil"/>
            </w:tcBorders>
            <w:vAlign w:val="center"/>
            <w:hideMark/>
          </w:tcPr>
          <w:p w14:paraId="5E6B1222" w14:textId="77777777" w:rsidR="0020189C" w:rsidRDefault="00020705">
            <w:pPr>
              <w:pStyle w:val="table1"/>
              <w:rPr>
                <w:rFonts w:cs="Arial"/>
                <w:b/>
                <w:szCs w:val="16"/>
              </w:rPr>
            </w:pPr>
            <w:r>
              <w:rPr>
                <w:rFonts w:cs="Arial"/>
                <w:b/>
                <w:szCs w:val="16"/>
              </w:rPr>
              <w:t>Pb_F</w:t>
            </w:r>
          </w:p>
        </w:tc>
        <w:tc>
          <w:tcPr>
            <w:tcW w:w="286" w:type="pct"/>
            <w:tcBorders>
              <w:top w:val="nil"/>
              <w:left w:val="nil"/>
              <w:bottom w:val="nil"/>
              <w:right w:val="nil"/>
            </w:tcBorders>
            <w:vAlign w:val="center"/>
            <w:hideMark/>
          </w:tcPr>
          <w:p w14:paraId="5E6B1223"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24" w14:textId="77777777" w:rsidR="0020189C" w:rsidRDefault="00020705">
            <w:pPr>
              <w:pStyle w:val="table1"/>
              <w:rPr>
                <w:rFonts w:cs="Arial"/>
                <w:szCs w:val="16"/>
              </w:rPr>
            </w:pPr>
            <w:r>
              <w:rPr>
                <w:rFonts w:cs="Arial"/>
                <w:szCs w:val="16"/>
              </w:rPr>
              <w:t>9.94</w:t>
            </w:r>
          </w:p>
        </w:tc>
        <w:tc>
          <w:tcPr>
            <w:tcW w:w="315" w:type="pct"/>
            <w:tcBorders>
              <w:top w:val="nil"/>
              <w:left w:val="nil"/>
              <w:bottom w:val="nil"/>
              <w:right w:val="nil"/>
            </w:tcBorders>
            <w:vAlign w:val="center"/>
            <w:hideMark/>
          </w:tcPr>
          <w:p w14:paraId="5E6B1225" w14:textId="77777777" w:rsidR="0020189C" w:rsidRDefault="00020705">
            <w:pPr>
              <w:pStyle w:val="table1"/>
              <w:rPr>
                <w:rFonts w:cs="Arial"/>
                <w:szCs w:val="16"/>
              </w:rPr>
            </w:pPr>
            <w:r>
              <w:rPr>
                <w:rFonts w:cs="Arial"/>
                <w:szCs w:val="16"/>
              </w:rPr>
              <w:t>&lt;0.05</w:t>
            </w:r>
          </w:p>
        </w:tc>
        <w:tc>
          <w:tcPr>
            <w:tcW w:w="291" w:type="pct"/>
            <w:tcBorders>
              <w:top w:val="nil"/>
              <w:left w:val="nil"/>
              <w:bottom w:val="nil"/>
              <w:right w:val="nil"/>
            </w:tcBorders>
            <w:vAlign w:val="center"/>
          </w:tcPr>
          <w:p w14:paraId="5E6B1226" w14:textId="77777777" w:rsidR="0020189C" w:rsidRDefault="0020189C">
            <w:pPr>
              <w:pStyle w:val="table1"/>
            </w:pPr>
          </w:p>
        </w:tc>
        <w:tc>
          <w:tcPr>
            <w:tcW w:w="292" w:type="pct"/>
            <w:tcBorders>
              <w:top w:val="nil"/>
              <w:left w:val="nil"/>
              <w:bottom w:val="nil"/>
              <w:right w:val="nil"/>
            </w:tcBorders>
            <w:vAlign w:val="center"/>
            <w:hideMark/>
          </w:tcPr>
          <w:p w14:paraId="5E6B1227" w14:textId="77777777" w:rsidR="0020189C" w:rsidRDefault="00020705">
            <w:pPr>
              <w:pStyle w:val="table1"/>
              <w:rPr>
                <w:rFonts w:cs="Arial"/>
                <w:szCs w:val="16"/>
              </w:rPr>
            </w:pPr>
            <w:r>
              <w:rPr>
                <w:rFonts w:cs="Arial"/>
                <w:szCs w:val="16"/>
              </w:rPr>
              <w:t>&lt;0.05</w:t>
            </w:r>
          </w:p>
        </w:tc>
        <w:tc>
          <w:tcPr>
            <w:tcW w:w="292" w:type="pct"/>
            <w:tcBorders>
              <w:top w:val="nil"/>
              <w:left w:val="nil"/>
              <w:bottom w:val="nil"/>
              <w:right w:val="nil"/>
            </w:tcBorders>
            <w:vAlign w:val="center"/>
            <w:hideMark/>
          </w:tcPr>
          <w:p w14:paraId="5E6B1228" w14:textId="77777777" w:rsidR="0020189C" w:rsidRDefault="00020705">
            <w:pPr>
              <w:pStyle w:val="table1"/>
              <w:rPr>
                <w:rFonts w:cs="Arial"/>
                <w:szCs w:val="16"/>
              </w:rPr>
            </w:pPr>
            <w:r>
              <w:rPr>
                <w:rFonts w:cs="Arial"/>
                <w:szCs w:val="16"/>
              </w:rPr>
              <w:t>&lt;0.05</w:t>
            </w:r>
          </w:p>
        </w:tc>
        <w:tc>
          <w:tcPr>
            <w:tcW w:w="304" w:type="pct"/>
            <w:tcBorders>
              <w:top w:val="nil"/>
              <w:left w:val="nil"/>
              <w:bottom w:val="nil"/>
              <w:right w:val="nil"/>
            </w:tcBorders>
            <w:vAlign w:val="center"/>
            <w:hideMark/>
          </w:tcPr>
          <w:p w14:paraId="5E6B1229" w14:textId="77777777" w:rsidR="0020189C" w:rsidRDefault="00020705">
            <w:pPr>
              <w:pStyle w:val="table1"/>
              <w:rPr>
                <w:rFonts w:cs="Arial"/>
                <w:szCs w:val="16"/>
              </w:rPr>
            </w:pPr>
            <w:r>
              <w:rPr>
                <w:rFonts w:cs="Arial"/>
                <w:szCs w:val="16"/>
              </w:rPr>
              <w:t>&lt;0.05</w:t>
            </w:r>
          </w:p>
        </w:tc>
        <w:tc>
          <w:tcPr>
            <w:tcW w:w="310" w:type="pct"/>
            <w:tcBorders>
              <w:top w:val="nil"/>
              <w:left w:val="nil"/>
              <w:bottom w:val="nil"/>
              <w:right w:val="nil"/>
            </w:tcBorders>
            <w:vAlign w:val="center"/>
            <w:hideMark/>
          </w:tcPr>
          <w:p w14:paraId="5E6B122A" w14:textId="77777777" w:rsidR="0020189C" w:rsidRDefault="00020705">
            <w:pPr>
              <w:pStyle w:val="table1"/>
              <w:rPr>
                <w:rFonts w:cs="Arial"/>
                <w:szCs w:val="16"/>
              </w:rPr>
            </w:pPr>
            <w:r>
              <w:rPr>
                <w:rFonts w:cs="Arial"/>
                <w:szCs w:val="16"/>
              </w:rPr>
              <w:t>0.15</w:t>
            </w:r>
          </w:p>
        </w:tc>
        <w:tc>
          <w:tcPr>
            <w:tcW w:w="326" w:type="pct"/>
            <w:tcBorders>
              <w:top w:val="nil"/>
              <w:left w:val="nil"/>
              <w:bottom w:val="nil"/>
              <w:right w:val="nil"/>
            </w:tcBorders>
            <w:vAlign w:val="center"/>
            <w:hideMark/>
          </w:tcPr>
          <w:p w14:paraId="5E6B122B" w14:textId="77777777" w:rsidR="0020189C" w:rsidRDefault="00020705">
            <w:pPr>
              <w:pStyle w:val="table1"/>
              <w:rPr>
                <w:rFonts w:cs="Arial"/>
                <w:szCs w:val="16"/>
              </w:rPr>
            </w:pPr>
            <w:r>
              <w:rPr>
                <w:rFonts w:cs="Arial"/>
                <w:szCs w:val="16"/>
              </w:rPr>
              <w:t>&lt;0.05</w:t>
            </w:r>
          </w:p>
        </w:tc>
        <w:tc>
          <w:tcPr>
            <w:tcW w:w="293" w:type="pct"/>
            <w:tcBorders>
              <w:top w:val="nil"/>
              <w:left w:val="nil"/>
              <w:bottom w:val="nil"/>
              <w:right w:val="nil"/>
            </w:tcBorders>
            <w:vAlign w:val="center"/>
            <w:hideMark/>
          </w:tcPr>
          <w:p w14:paraId="5E6B122C" w14:textId="77777777" w:rsidR="0020189C" w:rsidRDefault="00020705">
            <w:pPr>
              <w:pStyle w:val="table1"/>
              <w:rPr>
                <w:rFonts w:cs="Arial"/>
                <w:szCs w:val="16"/>
              </w:rPr>
            </w:pPr>
            <w:r>
              <w:rPr>
                <w:rFonts w:cs="Arial"/>
                <w:szCs w:val="16"/>
              </w:rPr>
              <w:t>&lt;0.05</w:t>
            </w:r>
          </w:p>
        </w:tc>
        <w:tc>
          <w:tcPr>
            <w:tcW w:w="293" w:type="pct"/>
            <w:tcBorders>
              <w:top w:val="nil"/>
              <w:left w:val="nil"/>
              <w:bottom w:val="nil"/>
              <w:right w:val="nil"/>
            </w:tcBorders>
            <w:vAlign w:val="center"/>
            <w:hideMark/>
          </w:tcPr>
          <w:p w14:paraId="5E6B122D" w14:textId="77777777" w:rsidR="0020189C" w:rsidRDefault="00020705">
            <w:pPr>
              <w:pStyle w:val="table1"/>
              <w:rPr>
                <w:rFonts w:cs="Arial"/>
                <w:szCs w:val="16"/>
              </w:rPr>
            </w:pPr>
            <w:r>
              <w:rPr>
                <w:rFonts w:cs="Arial"/>
                <w:szCs w:val="16"/>
              </w:rPr>
              <w:t>&lt;0.05</w:t>
            </w:r>
          </w:p>
        </w:tc>
        <w:tc>
          <w:tcPr>
            <w:tcW w:w="293" w:type="pct"/>
            <w:tcBorders>
              <w:top w:val="nil"/>
              <w:left w:val="nil"/>
              <w:bottom w:val="nil"/>
              <w:right w:val="nil"/>
            </w:tcBorders>
            <w:vAlign w:val="center"/>
            <w:hideMark/>
          </w:tcPr>
          <w:p w14:paraId="5E6B122E" w14:textId="77777777" w:rsidR="0020189C" w:rsidRDefault="00020705">
            <w:pPr>
              <w:pStyle w:val="table1"/>
              <w:rPr>
                <w:rFonts w:cs="Arial"/>
                <w:szCs w:val="16"/>
              </w:rPr>
            </w:pPr>
            <w:r>
              <w:rPr>
                <w:rFonts w:cs="Arial"/>
                <w:szCs w:val="16"/>
              </w:rPr>
              <w:t>0.28</w:t>
            </w:r>
          </w:p>
        </w:tc>
        <w:tc>
          <w:tcPr>
            <w:tcW w:w="355" w:type="pct"/>
            <w:tcBorders>
              <w:top w:val="nil"/>
              <w:left w:val="nil"/>
              <w:bottom w:val="nil"/>
              <w:right w:val="nil"/>
            </w:tcBorders>
            <w:vAlign w:val="center"/>
            <w:hideMark/>
          </w:tcPr>
          <w:p w14:paraId="5E6B122F" w14:textId="77777777" w:rsidR="0020189C" w:rsidRDefault="00020705">
            <w:pPr>
              <w:pStyle w:val="table1"/>
              <w:rPr>
                <w:rFonts w:cs="Arial"/>
                <w:szCs w:val="16"/>
              </w:rPr>
            </w:pPr>
            <w:r>
              <w:rPr>
                <w:rFonts w:cs="Arial"/>
                <w:szCs w:val="16"/>
              </w:rPr>
              <w:t>&lt;0.05</w:t>
            </w:r>
          </w:p>
        </w:tc>
        <w:tc>
          <w:tcPr>
            <w:tcW w:w="294" w:type="pct"/>
            <w:tcBorders>
              <w:top w:val="nil"/>
              <w:left w:val="nil"/>
              <w:bottom w:val="nil"/>
              <w:right w:val="nil"/>
            </w:tcBorders>
            <w:vAlign w:val="center"/>
            <w:hideMark/>
          </w:tcPr>
          <w:p w14:paraId="5E6B1230" w14:textId="77777777" w:rsidR="0020189C" w:rsidRDefault="00020705">
            <w:pPr>
              <w:pStyle w:val="table1"/>
              <w:rPr>
                <w:rFonts w:cs="Arial"/>
                <w:szCs w:val="16"/>
              </w:rPr>
            </w:pPr>
            <w:r>
              <w:rPr>
                <w:rFonts w:cs="Arial"/>
                <w:szCs w:val="16"/>
              </w:rPr>
              <w:t>&lt;0.05</w:t>
            </w:r>
          </w:p>
        </w:tc>
        <w:tc>
          <w:tcPr>
            <w:tcW w:w="295" w:type="pct"/>
            <w:tcBorders>
              <w:top w:val="nil"/>
              <w:left w:val="nil"/>
              <w:bottom w:val="nil"/>
              <w:right w:val="nil"/>
            </w:tcBorders>
            <w:vAlign w:val="center"/>
            <w:hideMark/>
          </w:tcPr>
          <w:p w14:paraId="5E6B1231" w14:textId="77777777" w:rsidR="0020189C" w:rsidRDefault="00020705">
            <w:pPr>
              <w:pStyle w:val="table1"/>
              <w:rPr>
                <w:rFonts w:cs="Arial"/>
                <w:szCs w:val="16"/>
              </w:rPr>
            </w:pPr>
            <w:r>
              <w:rPr>
                <w:rFonts w:cs="Arial"/>
                <w:szCs w:val="16"/>
              </w:rPr>
              <w:t>&lt;0.05</w:t>
            </w:r>
          </w:p>
        </w:tc>
      </w:tr>
      <w:tr w:rsidR="0020189C" w14:paraId="5E6B1243" w14:textId="77777777">
        <w:tc>
          <w:tcPr>
            <w:tcW w:w="472" w:type="pct"/>
            <w:tcBorders>
              <w:top w:val="nil"/>
              <w:left w:val="nil"/>
              <w:bottom w:val="nil"/>
              <w:right w:val="nil"/>
            </w:tcBorders>
            <w:vAlign w:val="center"/>
            <w:hideMark/>
          </w:tcPr>
          <w:p w14:paraId="5E6B1233" w14:textId="77777777" w:rsidR="0020189C" w:rsidRDefault="00020705">
            <w:pPr>
              <w:pStyle w:val="table1"/>
              <w:rPr>
                <w:rFonts w:cs="Arial"/>
                <w:b/>
                <w:szCs w:val="16"/>
              </w:rPr>
            </w:pPr>
            <w:r>
              <w:rPr>
                <w:rFonts w:cs="Arial"/>
                <w:b/>
                <w:szCs w:val="16"/>
              </w:rPr>
              <w:t>U_F</w:t>
            </w:r>
          </w:p>
        </w:tc>
        <w:tc>
          <w:tcPr>
            <w:tcW w:w="286" w:type="pct"/>
            <w:tcBorders>
              <w:top w:val="nil"/>
              <w:left w:val="nil"/>
              <w:bottom w:val="nil"/>
              <w:right w:val="nil"/>
            </w:tcBorders>
            <w:vAlign w:val="center"/>
            <w:hideMark/>
          </w:tcPr>
          <w:p w14:paraId="5E6B1234"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35" w14:textId="77777777" w:rsidR="0020189C" w:rsidRDefault="00020705">
            <w:pPr>
              <w:pStyle w:val="table1"/>
              <w:rPr>
                <w:rFonts w:cs="Arial"/>
                <w:szCs w:val="16"/>
              </w:rPr>
            </w:pPr>
            <w:r>
              <w:rPr>
                <w:rFonts w:cs="Arial"/>
                <w:szCs w:val="16"/>
              </w:rPr>
              <w:t>2940</w:t>
            </w:r>
          </w:p>
        </w:tc>
        <w:tc>
          <w:tcPr>
            <w:tcW w:w="315" w:type="pct"/>
            <w:tcBorders>
              <w:top w:val="nil"/>
              <w:left w:val="nil"/>
              <w:bottom w:val="nil"/>
              <w:right w:val="nil"/>
            </w:tcBorders>
            <w:vAlign w:val="center"/>
            <w:hideMark/>
          </w:tcPr>
          <w:p w14:paraId="5E6B1236" w14:textId="77777777" w:rsidR="0020189C" w:rsidRDefault="00020705">
            <w:pPr>
              <w:pStyle w:val="table1"/>
              <w:rPr>
                <w:rFonts w:cs="Arial"/>
                <w:szCs w:val="16"/>
              </w:rPr>
            </w:pPr>
            <w:r>
              <w:rPr>
                <w:rFonts w:cs="Arial"/>
                <w:szCs w:val="16"/>
              </w:rPr>
              <w:t>3.658</w:t>
            </w:r>
          </w:p>
        </w:tc>
        <w:tc>
          <w:tcPr>
            <w:tcW w:w="291" w:type="pct"/>
            <w:tcBorders>
              <w:top w:val="nil"/>
              <w:left w:val="nil"/>
              <w:bottom w:val="nil"/>
              <w:right w:val="nil"/>
            </w:tcBorders>
            <w:vAlign w:val="center"/>
          </w:tcPr>
          <w:p w14:paraId="5E6B1237" w14:textId="77777777" w:rsidR="0020189C" w:rsidRDefault="0020189C">
            <w:pPr>
              <w:pStyle w:val="table1"/>
            </w:pPr>
          </w:p>
        </w:tc>
        <w:tc>
          <w:tcPr>
            <w:tcW w:w="292" w:type="pct"/>
            <w:tcBorders>
              <w:top w:val="nil"/>
              <w:left w:val="nil"/>
              <w:bottom w:val="nil"/>
              <w:right w:val="nil"/>
            </w:tcBorders>
            <w:vAlign w:val="center"/>
            <w:hideMark/>
          </w:tcPr>
          <w:p w14:paraId="5E6B1238" w14:textId="77777777" w:rsidR="0020189C" w:rsidRDefault="00020705">
            <w:pPr>
              <w:pStyle w:val="table1"/>
              <w:rPr>
                <w:rFonts w:cs="Arial"/>
                <w:szCs w:val="16"/>
              </w:rPr>
            </w:pPr>
            <w:r>
              <w:rPr>
                <w:rFonts w:cs="Arial"/>
                <w:szCs w:val="16"/>
              </w:rPr>
              <w:t>0.506</w:t>
            </w:r>
          </w:p>
        </w:tc>
        <w:tc>
          <w:tcPr>
            <w:tcW w:w="292" w:type="pct"/>
            <w:tcBorders>
              <w:top w:val="nil"/>
              <w:left w:val="nil"/>
              <w:bottom w:val="nil"/>
              <w:right w:val="nil"/>
            </w:tcBorders>
            <w:vAlign w:val="center"/>
            <w:hideMark/>
          </w:tcPr>
          <w:p w14:paraId="5E6B1239" w14:textId="77777777" w:rsidR="0020189C" w:rsidRDefault="00020705">
            <w:pPr>
              <w:pStyle w:val="table1"/>
              <w:rPr>
                <w:rFonts w:cs="Arial"/>
                <w:szCs w:val="16"/>
              </w:rPr>
            </w:pPr>
            <w:r>
              <w:rPr>
                <w:rFonts w:cs="Arial"/>
                <w:szCs w:val="16"/>
              </w:rPr>
              <w:t>0.585</w:t>
            </w:r>
          </w:p>
        </w:tc>
        <w:tc>
          <w:tcPr>
            <w:tcW w:w="304" w:type="pct"/>
            <w:tcBorders>
              <w:top w:val="nil"/>
              <w:left w:val="nil"/>
              <w:bottom w:val="nil"/>
              <w:right w:val="nil"/>
            </w:tcBorders>
            <w:vAlign w:val="center"/>
            <w:hideMark/>
          </w:tcPr>
          <w:p w14:paraId="5E6B123A" w14:textId="77777777" w:rsidR="0020189C" w:rsidRDefault="00020705">
            <w:pPr>
              <w:pStyle w:val="table1"/>
              <w:rPr>
                <w:rFonts w:cs="Arial"/>
                <w:szCs w:val="16"/>
              </w:rPr>
            </w:pPr>
            <w:r>
              <w:rPr>
                <w:rFonts w:cs="Arial"/>
                <w:szCs w:val="16"/>
              </w:rPr>
              <w:t>0.043</w:t>
            </w:r>
          </w:p>
        </w:tc>
        <w:tc>
          <w:tcPr>
            <w:tcW w:w="310" w:type="pct"/>
            <w:tcBorders>
              <w:top w:val="nil"/>
              <w:left w:val="nil"/>
              <w:bottom w:val="nil"/>
              <w:right w:val="nil"/>
            </w:tcBorders>
            <w:vAlign w:val="center"/>
            <w:hideMark/>
          </w:tcPr>
          <w:p w14:paraId="5E6B123B" w14:textId="77777777" w:rsidR="0020189C" w:rsidRDefault="00020705">
            <w:pPr>
              <w:pStyle w:val="table1"/>
              <w:rPr>
                <w:rFonts w:cs="Arial"/>
                <w:szCs w:val="16"/>
              </w:rPr>
            </w:pPr>
            <w:r>
              <w:rPr>
                <w:rFonts w:cs="Arial"/>
                <w:szCs w:val="16"/>
              </w:rPr>
              <w:t>0.023</w:t>
            </w:r>
          </w:p>
        </w:tc>
        <w:tc>
          <w:tcPr>
            <w:tcW w:w="326" w:type="pct"/>
            <w:tcBorders>
              <w:top w:val="nil"/>
              <w:left w:val="nil"/>
              <w:bottom w:val="nil"/>
              <w:right w:val="nil"/>
            </w:tcBorders>
            <w:vAlign w:val="center"/>
            <w:hideMark/>
          </w:tcPr>
          <w:p w14:paraId="5E6B123C" w14:textId="77777777" w:rsidR="0020189C" w:rsidRDefault="00020705">
            <w:pPr>
              <w:pStyle w:val="table1"/>
              <w:rPr>
                <w:rFonts w:cs="Arial"/>
                <w:szCs w:val="16"/>
              </w:rPr>
            </w:pPr>
            <w:r>
              <w:rPr>
                <w:rFonts w:cs="Arial"/>
                <w:szCs w:val="16"/>
              </w:rPr>
              <w:t>0.006</w:t>
            </w:r>
          </w:p>
        </w:tc>
        <w:tc>
          <w:tcPr>
            <w:tcW w:w="293" w:type="pct"/>
            <w:tcBorders>
              <w:top w:val="nil"/>
              <w:left w:val="nil"/>
              <w:bottom w:val="nil"/>
              <w:right w:val="nil"/>
            </w:tcBorders>
            <w:vAlign w:val="center"/>
            <w:hideMark/>
          </w:tcPr>
          <w:p w14:paraId="5E6B123D" w14:textId="77777777" w:rsidR="0020189C" w:rsidRDefault="00020705">
            <w:pPr>
              <w:pStyle w:val="table1"/>
              <w:rPr>
                <w:rFonts w:cs="Arial"/>
                <w:szCs w:val="16"/>
              </w:rPr>
            </w:pPr>
            <w:r>
              <w:rPr>
                <w:rFonts w:cs="Arial"/>
                <w:szCs w:val="16"/>
              </w:rPr>
              <w:t>0.009</w:t>
            </w:r>
          </w:p>
        </w:tc>
        <w:tc>
          <w:tcPr>
            <w:tcW w:w="293" w:type="pct"/>
            <w:tcBorders>
              <w:top w:val="nil"/>
              <w:left w:val="nil"/>
              <w:bottom w:val="nil"/>
              <w:right w:val="nil"/>
            </w:tcBorders>
            <w:vAlign w:val="center"/>
            <w:hideMark/>
          </w:tcPr>
          <w:p w14:paraId="5E6B123E" w14:textId="77777777" w:rsidR="0020189C" w:rsidRDefault="00020705">
            <w:pPr>
              <w:pStyle w:val="table1"/>
              <w:rPr>
                <w:rFonts w:cs="Arial"/>
                <w:szCs w:val="16"/>
              </w:rPr>
            </w:pPr>
            <w:r>
              <w:rPr>
                <w:rFonts w:cs="Arial"/>
                <w:szCs w:val="16"/>
              </w:rPr>
              <w:t>0.025</w:t>
            </w:r>
          </w:p>
        </w:tc>
        <w:tc>
          <w:tcPr>
            <w:tcW w:w="293" w:type="pct"/>
            <w:tcBorders>
              <w:top w:val="nil"/>
              <w:left w:val="nil"/>
              <w:bottom w:val="nil"/>
              <w:right w:val="nil"/>
            </w:tcBorders>
            <w:vAlign w:val="center"/>
            <w:hideMark/>
          </w:tcPr>
          <w:p w14:paraId="5E6B123F" w14:textId="77777777" w:rsidR="0020189C" w:rsidRDefault="00020705">
            <w:pPr>
              <w:pStyle w:val="table1"/>
              <w:rPr>
                <w:rFonts w:cs="Arial"/>
                <w:szCs w:val="16"/>
              </w:rPr>
            </w:pPr>
            <w:r>
              <w:rPr>
                <w:rFonts w:cs="Arial"/>
                <w:szCs w:val="16"/>
              </w:rPr>
              <w:t>0.035</w:t>
            </w:r>
          </w:p>
        </w:tc>
        <w:tc>
          <w:tcPr>
            <w:tcW w:w="355" w:type="pct"/>
            <w:tcBorders>
              <w:top w:val="nil"/>
              <w:left w:val="nil"/>
              <w:bottom w:val="nil"/>
              <w:right w:val="nil"/>
            </w:tcBorders>
            <w:vAlign w:val="center"/>
            <w:hideMark/>
          </w:tcPr>
          <w:p w14:paraId="5E6B1240" w14:textId="77777777" w:rsidR="0020189C" w:rsidRDefault="00020705">
            <w:pPr>
              <w:pStyle w:val="table1"/>
              <w:rPr>
                <w:rFonts w:cs="Arial"/>
                <w:szCs w:val="16"/>
              </w:rPr>
            </w:pPr>
            <w:r>
              <w:rPr>
                <w:rFonts w:cs="Arial"/>
                <w:szCs w:val="16"/>
              </w:rPr>
              <w:t>0.011</w:t>
            </w:r>
          </w:p>
        </w:tc>
        <w:tc>
          <w:tcPr>
            <w:tcW w:w="294" w:type="pct"/>
            <w:tcBorders>
              <w:top w:val="nil"/>
              <w:left w:val="nil"/>
              <w:bottom w:val="nil"/>
              <w:right w:val="nil"/>
            </w:tcBorders>
            <w:vAlign w:val="center"/>
            <w:hideMark/>
          </w:tcPr>
          <w:p w14:paraId="5E6B1241" w14:textId="77777777" w:rsidR="0020189C" w:rsidRDefault="00020705">
            <w:pPr>
              <w:pStyle w:val="table1"/>
              <w:rPr>
                <w:rFonts w:cs="Arial"/>
                <w:szCs w:val="16"/>
              </w:rPr>
            </w:pPr>
            <w:r>
              <w:rPr>
                <w:rFonts w:cs="Arial"/>
                <w:szCs w:val="16"/>
              </w:rPr>
              <w:t>0.006</w:t>
            </w:r>
          </w:p>
        </w:tc>
        <w:tc>
          <w:tcPr>
            <w:tcW w:w="295" w:type="pct"/>
            <w:tcBorders>
              <w:top w:val="nil"/>
              <w:left w:val="nil"/>
              <w:bottom w:val="nil"/>
              <w:right w:val="nil"/>
            </w:tcBorders>
            <w:vAlign w:val="center"/>
            <w:hideMark/>
          </w:tcPr>
          <w:p w14:paraId="5E6B1242" w14:textId="77777777" w:rsidR="0020189C" w:rsidRDefault="00020705">
            <w:pPr>
              <w:pStyle w:val="table1"/>
              <w:rPr>
                <w:rFonts w:cs="Arial"/>
                <w:szCs w:val="16"/>
              </w:rPr>
            </w:pPr>
            <w:r>
              <w:rPr>
                <w:rFonts w:cs="Arial"/>
                <w:szCs w:val="16"/>
              </w:rPr>
              <w:t>0.016</w:t>
            </w:r>
          </w:p>
        </w:tc>
      </w:tr>
      <w:tr w:rsidR="0020189C" w14:paraId="5E6B1254" w14:textId="77777777">
        <w:tc>
          <w:tcPr>
            <w:tcW w:w="472" w:type="pct"/>
            <w:tcBorders>
              <w:top w:val="nil"/>
              <w:left w:val="nil"/>
              <w:bottom w:val="nil"/>
              <w:right w:val="nil"/>
            </w:tcBorders>
            <w:vAlign w:val="center"/>
            <w:hideMark/>
          </w:tcPr>
          <w:p w14:paraId="5E6B1244" w14:textId="77777777" w:rsidR="0020189C" w:rsidRDefault="00020705">
            <w:pPr>
              <w:pStyle w:val="table1"/>
              <w:rPr>
                <w:rFonts w:cs="Arial"/>
                <w:b/>
                <w:szCs w:val="16"/>
              </w:rPr>
            </w:pPr>
            <w:r>
              <w:rPr>
                <w:rFonts w:cs="Arial"/>
                <w:b/>
                <w:szCs w:val="16"/>
              </w:rPr>
              <w:t>Zn_F</w:t>
            </w:r>
          </w:p>
        </w:tc>
        <w:tc>
          <w:tcPr>
            <w:tcW w:w="286" w:type="pct"/>
            <w:tcBorders>
              <w:top w:val="nil"/>
              <w:left w:val="nil"/>
              <w:bottom w:val="nil"/>
              <w:right w:val="nil"/>
            </w:tcBorders>
            <w:vAlign w:val="center"/>
            <w:hideMark/>
          </w:tcPr>
          <w:p w14:paraId="5E6B1245"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46" w14:textId="77777777" w:rsidR="0020189C" w:rsidRDefault="00020705">
            <w:pPr>
              <w:pStyle w:val="table1"/>
              <w:rPr>
                <w:rFonts w:cs="Arial"/>
                <w:szCs w:val="16"/>
              </w:rPr>
            </w:pPr>
            <w:r>
              <w:rPr>
                <w:rFonts w:cs="Arial"/>
                <w:szCs w:val="16"/>
              </w:rPr>
              <w:t>32</w:t>
            </w:r>
          </w:p>
        </w:tc>
        <w:tc>
          <w:tcPr>
            <w:tcW w:w="315" w:type="pct"/>
            <w:tcBorders>
              <w:top w:val="nil"/>
              <w:left w:val="nil"/>
              <w:bottom w:val="nil"/>
              <w:right w:val="nil"/>
            </w:tcBorders>
            <w:vAlign w:val="center"/>
            <w:hideMark/>
          </w:tcPr>
          <w:p w14:paraId="5E6B1247" w14:textId="77777777" w:rsidR="0020189C" w:rsidRDefault="00020705">
            <w:pPr>
              <w:pStyle w:val="table1"/>
              <w:rPr>
                <w:rFonts w:cs="Arial"/>
                <w:szCs w:val="16"/>
              </w:rPr>
            </w:pPr>
            <w:r>
              <w:rPr>
                <w:rFonts w:cs="Arial"/>
                <w:szCs w:val="16"/>
              </w:rPr>
              <w:t>1</w:t>
            </w:r>
          </w:p>
        </w:tc>
        <w:tc>
          <w:tcPr>
            <w:tcW w:w="291" w:type="pct"/>
            <w:tcBorders>
              <w:top w:val="nil"/>
              <w:left w:val="nil"/>
              <w:bottom w:val="nil"/>
              <w:right w:val="nil"/>
            </w:tcBorders>
            <w:vAlign w:val="center"/>
          </w:tcPr>
          <w:p w14:paraId="5E6B1248" w14:textId="77777777" w:rsidR="0020189C" w:rsidRDefault="0020189C">
            <w:pPr>
              <w:pStyle w:val="table1"/>
            </w:pPr>
          </w:p>
        </w:tc>
        <w:tc>
          <w:tcPr>
            <w:tcW w:w="292" w:type="pct"/>
            <w:tcBorders>
              <w:top w:val="nil"/>
              <w:left w:val="nil"/>
              <w:bottom w:val="nil"/>
              <w:right w:val="nil"/>
            </w:tcBorders>
            <w:vAlign w:val="center"/>
            <w:hideMark/>
          </w:tcPr>
          <w:p w14:paraId="5E6B1249" w14:textId="77777777" w:rsidR="0020189C" w:rsidRDefault="00020705">
            <w:pPr>
              <w:pStyle w:val="table1"/>
              <w:rPr>
                <w:rFonts w:cs="Arial"/>
                <w:szCs w:val="16"/>
              </w:rPr>
            </w:pPr>
            <w:r>
              <w:rPr>
                <w:rFonts w:cs="Arial"/>
                <w:szCs w:val="16"/>
              </w:rPr>
              <w:t>1.3</w:t>
            </w:r>
          </w:p>
        </w:tc>
        <w:tc>
          <w:tcPr>
            <w:tcW w:w="292" w:type="pct"/>
            <w:tcBorders>
              <w:top w:val="nil"/>
              <w:left w:val="nil"/>
              <w:bottom w:val="nil"/>
              <w:right w:val="nil"/>
            </w:tcBorders>
            <w:vAlign w:val="center"/>
            <w:hideMark/>
          </w:tcPr>
          <w:p w14:paraId="5E6B124A" w14:textId="77777777" w:rsidR="0020189C" w:rsidRDefault="00020705">
            <w:pPr>
              <w:pStyle w:val="table1"/>
              <w:rPr>
                <w:rFonts w:cs="Arial"/>
                <w:szCs w:val="16"/>
              </w:rPr>
            </w:pPr>
            <w:r>
              <w:rPr>
                <w:rFonts w:cs="Arial"/>
                <w:szCs w:val="16"/>
              </w:rPr>
              <w:t>13.1</w:t>
            </w:r>
          </w:p>
        </w:tc>
        <w:tc>
          <w:tcPr>
            <w:tcW w:w="304" w:type="pct"/>
            <w:tcBorders>
              <w:top w:val="nil"/>
              <w:left w:val="nil"/>
              <w:bottom w:val="nil"/>
              <w:right w:val="nil"/>
            </w:tcBorders>
            <w:vAlign w:val="center"/>
            <w:hideMark/>
          </w:tcPr>
          <w:p w14:paraId="5E6B124B" w14:textId="77777777" w:rsidR="0020189C" w:rsidRDefault="00020705">
            <w:pPr>
              <w:pStyle w:val="table1"/>
              <w:rPr>
                <w:rFonts w:cs="Arial"/>
                <w:szCs w:val="16"/>
              </w:rPr>
            </w:pPr>
            <w:r>
              <w:rPr>
                <w:rFonts w:cs="Arial"/>
                <w:szCs w:val="16"/>
              </w:rPr>
              <w:t>0.8</w:t>
            </w:r>
          </w:p>
        </w:tc>
        <w:tc>
          <w:tcPr>
            <w:tcW w:w="310" w:type="pct"/>
            <w:tcBorders>
              <w:top w:val="nil"/>
              <w:left w:val="nil"/>
              <w:bottom w:val="nil"/>
              <w:right w:val="nil"/>
            </w:tcBorders>
            <w:vAlign w:val="center"/>
            <w:hideMark/>
          </w:tcPr>
          <w:p w14:paraId="5E6B124C" w14:textId="77777777" w:rsidR="0020189C" w:rsidRDefault="00020705">
            <w:pPr>
              <w:pStyle w:val="table1"/>
              <w:rPr>
                <w:rFonts w:cs="Arial"/>
                <w:szCs w:val="16"/>
              </w:rPr>
            </w:pPr>
            <w:r>
              <w:rPr>
                <w:rFonts w:cs="Arial"/>
                <w:szCs w:val="16"/>
              </w:rPr>
              <w:t>0.8</w:t>
            </w:r>
          </w:p>
        </w:tc>
        <w:tc>
          <w:tcPr>
            <w:tcW w:w="326" w:type="pct"/>
            <w:tcBorders>
              <w:top w:val="nil"/>
              <w:left w:val="nil"/>
              <w:bottom w:val="nil"/>
              <w:right w:val="nil"/>
            </w:tcBorders>
            <w:vAlign w:val="center"/>
            <w:hideMark/>
          </w:tcPr>
          <w:p w14:paraId="5E6B124D" w14:textId="77777777" w:rsidR="0020189C" w:rsidRDefault="00020705">
            <w:pPr>
              <w:pStyle w:val="table1"/>
              <w:rPr>
                <w:rFonts w:cs="Arial"/>
                <w:szCs w:val="16"/>
              </w:rPr>
            </w:pPr>
            <w:r>
              <w:rPr>
                <w:rFonts w:cs="Arial"/>
                <w:szCs w:val="16"/>
              </w:rPr>
              <w:t>1</w:t>
            </w:r>
          </w:p>
        </w:tc>
        <w:tc>
          <w:tcPr>
            <w:tcW w:w="293" w:type="pct"/>
            <w:tcBorders>
              <w:top w:val="nil"/>
              <w:left w:val="nil"/>
              <w:bottom w:val="nil"/>
              <w:right w:val="nil"/>
            </w:tcBorders>
            <w:vAlign w:val="center"/>
            <w:hideMark/>
          </w:tcPr>
          <w:p w14:paraId="5E6B124E" w14:textId="77777777" w:rsidR="0020189C" w:rsidRDefault="00020705">
            <w:pPr>
              <w:pStyle w:val="table1"/>
              <w:rPr>
                <w:rFonts w:cs="Arial"/>
                <w:szCs w:val="16"/>
              </w:rPr>
            </w:pPr>
            <w:r>
              <w:rPr>
                <w:rFonts w:cs="Arial"/>
                <w:szCs w:val="16"/>
              </w:rPr>
              <w:t>1.3</w:t>
            </w:r>
          </w:p>
        </w:tc>
        <w:tc>
          <w:tcPr>
            <w:tcW w:w="293" w:type="pct"/>
            <w:tcBorders>
              <w:top w:val="nil"/>
              <w:left w:val="nil"/>
              <w:bottom w:val="nil"/>
              <w:right w:val="nil"/>
            </w:tcBorders>
            <w:vAlign w:val="center"/>
            <w:hideMark/>
          </w:tcPr>
          <w:p w14:paraId="5E6B124F" w14:textId="77777777" w:rsidR="0020189C" w:rsidRDefault="00020705">
            <w:pPr>
              <w:pStyle w:val="table1"/>
              <w:rPr>
                <w:rFonts w:cs="Arial"/>
                <w:szCs w:val="16"/>
              </w:rPr>
            </w:pPr>
            <w:r>
              <w:rPr>
                <w:rFonts w:cs="Arial"/>
                <w:szCs w:val="16"/>
              </w:rPr>
              <w:t>1</w:t>
            </w:r>
          </w:p>
        </w:tc>
        <w:tc>
          <w:tcPr>
            <w:tcW w:w="293" w:type="pct"/>
            <w:tcBorders>
              <w:top w:val="nil"/>
              <w:left w:val="nil"/>
              <w:bottom w:val="nil"/>
              <w:right w:val="nil"/>
            </w:tcBorders>
            <w:vAlign w:val="center"/>
            <w:hideMark/>
          </w:tcPr>
          <w:p w14:paraId="5E6B1250" w14:textId="77777777" w:rsidR="0020189C" w:rsidRDefault="00020705">
            <w:pPr>
              <w:pStyle w:val="table1"/>
              <w:rPr>
                <w:rFonts w:cs="Arial"/>
                <w:szCs w:val="16"/>
              </w:rPr>
            </w:pPr>
            <w:r>
              <w:rPr>
                <w:rFonts w:cs="Arial"/>
                <w:szCs w:val="16"/>
              </w:rPr>
              <w:t>0.8</w:t>
            </w:r>
          </w:p>
        </w:tc>
        <w:tc>
          <w:tcPr>
            <w:tcW w:w="355" w:type="pct"/>
            <w:tcBorders>
              <w:top w:val="nil"/>
              <w:left w:val="nil"/>
              <w:bottom w:val="nil"/>
              <w:right w:val="nil"/>
            </w:tcBorders>
            <w:vAlign w:val="center"/>
            <w:hideMark/>
          </w:tcPr>
          <w:p w14:paraId="5E6B1251" w14:textId="77777777" w:rsidR="0020189C" w:rsidRDefault="00020705">
            <w:pPr>
              <w:pStyle w:val="table1"/>
              <w:rPr>
                <w:rFonts w:cs="Arial"/>
                <w:szCs w:val="16"/>
              </w:rPr>
            </w:pPr>
            <w:r>
              <w:rPr>
                <w:rFonts w:cs="Arial"/>
                <w:szCs w:val="16"/>
              </w:rPr>
              <w:t>1.5</w:t>
            </w:r>
          </w:p>
        </w:tc>
        <w:tc>
          <w:tcPr>
            <w:tcW w:w="294" w:type="pct"/>
            <w:tcBorders>
              <w:top w:val="nil"/>
              <w:left w:val="nil"/>
              <w:bottom w:val="nil"/>
              <w:right w:val="nil"/>
            </w:tcBorders>
            <w:vAlign w:val="center"/>
            <w:hideMark/>
          </w:tcPr>
          <w:p w14:paraId="5E6B1252" w14:textId="77777777" w:rsidR="0020189C" w:rsidRDefault="00020705">
            <w:pPr>
              <w:pStyle w:val="table1"/>
              <w:rPr>
                <w:rFonts w:cs="Arial"/>
                <w:szCs w:val="16"/>
              </w:rPr>
            </w:pPr>
            <w:r>
              <w:rPr>
                <w:rFonts w:cs="Arial"/>
                <w:szCs w:val="16"/>
              </w:rPr>
              <w:t>1.5</w:t>
            </w:r>
          </w:p>
        </w:tc>
        <w:tc>
          <w:tcPr>
            <w:tcW w:w="295" w:type="pct"/>
            <w:tcBorders>
              <w:top w:val="nil"/>
              <w:left w:val="nil"/>
              <w:bottom w:val="nil"/>
              <w:right w:val="nil"/>
            </w:tcBorders>
            <w:vAlign w:val="center"/>
            <w:hideMark/>
          </w:tcPr>
          <w:p w14:paraId="5E6B1253" w14:textId="77777777" w:rsidR="0020189C" w:rsidRDefault="00020705">
            <w:pPr>
              <w:pStyle w:val="table1"/>
              <w:rPr>
                <w:rFonts w:cs="Arial"/>
                <w:szCs w:val="16"/>
              </w:rPr>
            </w:pPr>
            <w:r>
              <w:rPr>
                <w:rFonts w:cs="Arial"/>
                <w:szCs w:val="16"/>
              </w:rPr>
              <w:t>1</w:t>
            </w:r>
          </w:p>
        </w:tc>
      </w:tr>
      <w:tr w:rsidR="0020189C" w14:paraId="5E6B1265" w14:textId="77777777">
        <w:tc>
          <w:tcPr>
            <w:tcW w:w="472" w:type="pct"/>
            <w:tcBorders>
              <w:top w:val="nil"/>
              <w:left w:val="nil"/>
              <w:bottom w:val="nil"/>
              <w:right w:val="nil"/>
            </w:tcBorders>
            <w:vAlign w:val="center"/>
            <w:hideMark/>
          </w:tcPr>
          <w:p w14:paraId="5E6B1255" w14:textId="77777777" w:rsidR="0020189C" w:rsidRDefault="00020705">
            <w:pPr>
              <w:pStyle w:val="table1"/>
              <w:rPr>
                <w:rFonts w:cs="Arial"/>
                <w:b/>
                <w:szCs w:val="16"/>
              </w:rPr>
            </w:pPr>
            <w:r>
              <w:rPr>
                <w:rFonts w:cs="Arial"/>
                <w:b/>
                <w:szCs w:val="16"/>
              </w:rPr>
              <w:t>Ca_F</w:t>
            </w:r>
          </w:p>
        </w:tc>
        <w:tc>
          <w:tcPr>
            <w:tcW w:w="286" w:type="pct"/>
            <w:tcBorders>
              <w:top w:val="nil"/>
              <w:left w:val="nil"/>
              <w:bottom w:val="nil"/>
              <w:right w:val="nil"/>
            </w:tcBorders>
            <w:vAlign w:val="center"/>
            <w:hideMark/>
          </w:tcPr>
          <w:p w14:paraId="5E6B1256"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57" w14:textId="77777777" w:rsidR="0020189C" w:rsidRDefault="00020705">
            <w:pPr>
              <w:pStyle w:val="table1"/>
              <w:rPr>
                <w:rFonts w:cs="Arial"/>
                <w:szCs w:val="16"/>
              </w:rPr>
            </w:pPr>
            <w:r>
              <w:rPr>
                <w:rFonts w:cs="Arial"/>
                <w:szCs w:val="16"/>
              </w:rPr>
              <w:t>28.4</w:t>
            </w:r>
          </w:p>
        </w:tc>
        <w:tc>
          <w:tcPr>
            <w:tcW w:w="315" w:type="pct"/>
            <w:tcBorders>
              <w:top w:val="nil"/>
              <w:left w:val="nil"/>
              <w:bottom w:val="nil"/>
              <w:right w:val="nil"/>
            </w:tcBorders>
            <w:vAlign w:val="center"/>
            <w:hideMark/>
          </w:tcPr>
          <w:p w14:paraId="5E6B1258" w14:textId="77777777" w:rsidR="0020189C" w:rsidRDefault="00020705">
            <w:pPr>
              <w:pStyle w:val="table1"/>
              <w:rPr>
                <w:rFonts w:cs="Arial"/>
                <w:szCs w:val="16"/>
              </w:rPr>
            </w:pPr>
            <w:r>
              <w:rPr>
                <w:rFonts w:cs="Arial"/>
                <w:szCs w:val="16"/>
              </w:rPr>
              <w:t>3.6</w:t>
            </w:r>
          </w:p>
        </w:tc>
        <w:tc>
          <w:tcPr>
            <w:tcW w:w="291" w:type="pct"/>
            <w:tcBorders>
              <w:top w:val="nil"/>
              <w:left w:val="nil"/>
              <w:bottom w:val="nil"/>
              <w:right w:val="nil"/>
            </w:tcBorders>
            <w:vAlign w:val="center"/>
          </w:tcPr>
          <w:p w14:paraId="5E6B1259" w14:textId="77777777" w:rsidR="0020189C" w:rsidRDefault="0020189C">
            <w:pPr>
              <w:pStyle w:val="table1"/>
            </w:pPr>
          </w:p>
        </w:tc>
        <w:tc>
          <w:tcPr>
            <w:tcW w:w="292" w:type="pct"/>
            <w:tcBorders>
              <w:top w:val="nil"/>
              <w:left w:val="nil"/>
              <w:bottom w:val="nil"/>
              <w:right w:val="nil"/>
            </w:tcBorders>
            <w:vAlign w:val="center"/>
            <w:hideMark/>
          </w:tcPr>
          <w:p w14:paraId="5E6B125A" w14:textId="77777777" w:rsidR="0020189C" w:rsidRDefault="00020705">
            <w:pPr>
              <w:pStyle w:val="table1"/>
              <w:rPr>
                <w:rFonts w:cs="Arial"/>
                <w:szCs w:val="16"/>
              </w:rPr>
            </w:pPr>
            <w:r>
              <w:rPr>
                <w:rFonts w:cs="Arial"/>
                <w:szCs w:val="16"/>
              </w:rPr>
              <w:t>2.3</w:t>
            </w:r>
          </w:p>
        </w:tc>
        <w:tc>
          <w:tcPr>
            <w:tcW w:w="292" w:type="pct"/>
            <w:tcBorders>
              <w:top w:val="nil"/>
              <w:left w:val="nil"/>
              <w:bottom w:val="nil"/>
              <w:right w:val="nil"/>
            </w:tcBorders>
            <w:vAlign w:val="center"/>
            <w:hideMark/>
          </w:tcPr>
          <w:p w14:paraId="5E6B125B" w14:textId="77777777" w:rsidR="0020189C" w:rsidRDefault="00020705">
            <w:pPr>
              <w:pStyle w:val="table1"/>
              <w:rPr>
                <w:rFonts w:cs="Arial"/>
                <w:szCs w:val="16"/>
              </w:rPr>
            </w:pPr>
            <w:r>
              <w:rPr>
                <w:rFonts w:cs="Arial"/>
                <w:szCs w:val="16"/>
              </w:rPr>
              <w:t>1.0</w:t>
            </w:r>
          </w:p>
        </w:tc>
        <w:tc>
          <w:tcPr>
            <w:tcW w:w="304" w:type="pct"/>
            <w:tcBorders>
              <w:top w:val="nil"/>
              <w:left w:val="nil"/>
              <w:bottom w:val="nil"/>
              <w:right w:val="nil"/>
            </w:tcBorders>
            <w:vAlign w:val="center"/>
            <w:hideMark/>
          </w:tcPr>
          <w:p w14:paraId="5E6B125C" w14:textId="77777777" w:rsidR="0020189C" w:rsidRDefault="00020705">
            <w:pPr>
              <w:pStyle w:val="table1"/>
              <w:rPr>
                <w:rFonts w:cs="Arial"/>
                <w:szCs w:val="16"/>
              </w:rPr>
            </w:pPr>
            <w:r>
              <w:rPr>
                <w:rFonts w:cs="Arial"/>
                <w:szCs w:val="16"/>
              </w:rPr>
              <w:t>0.7</w:t>
            </w:r>
          </w:p>
        </w:tc>
        <w:tc>
          <w:tcPr>
            <w:tcW w:w="310" w:type="pct"/>
            <w:tcBorders>
              <w:top w:val="nil"/>
              <w:left w:val="nil"/>
              <w:bottom w:val="nil"/>
              <w:right w:val="nil"/>
            </w:tcBorders>
            <w:vAlign w:val="center"/>
            <w:hideMark/>
          </w:tcPr>
          <w:p w14:paraId="5E6B125D" w14:textId="77777777" w:rsidR="0020189C" w:rsidRDefault="00020705">
            <w:pPr>
              <w:pStyle w:val="table1"/>
              <w:rPr>
                <w:rFonts w:cs="Arial"/>
                <w:szCs w:val="16"/>
              </w:rPr>
            </w:pPr>
            <w:r>
              <w:rPr>
                <w:rFonts w:cs="Arial"/>
                <w:szCs w:val="16"/>
              </w:rPr>
              <w:t>2</w:t>
            </w:r>
          </w:p>
        </w:tc>
        <w:tc>
          <w:tcPr>
            <w:tcW w:w="326" w:type="pct"/>
            <w:tcBorders>
              <w:top w:val="nil"/>
              <w:left w:val="nil"/>
              <w:bottom w:val="nil"/>
              <w:right w:val="nil"/>
            </w:tcBorders>
            <w:vAlign w:val="center"/>
            <w:hideMark/>
          </w:tcPr>
          <w:p w14:paraId="5E6B125E" w14:textId="77777777" w:rsidR="0020189C" w:rsidRDefault="00020705">
            <w:pPr>
              <w:pStyle w:val="table1"/>
              <w:rPr>
                <w:rFonts w:cs="Arial"/>
                <w:szCs w:val="16"/>
              </w:rPr>
            </w:pPr>
            <w:r>
              <w:rPr>
                <w:rFonts w:cs="Arial"/>
                <w:szCs w:val="16"/>
              </w:rPr>
              <w:t>3.7</w:t>
            </w:r>
          </w:p>
        </w:tc>
        <w:tc>
          <w:tcPr>
            <w:tcW w:w="293" w:type="pct"/>
            <w:tcBorders>
              <w:top w:val="nil"/>
              <w:left w:val="nil"/>
              <w:bottom w:val="nil"/>
              <w:right w:val="nil"/>
            </w:tcBorders>
            <w:vAlign w:val="center"/>
            <w:hideMark/>
          </w:tcPr>
          <w:p w14:paraId="5E6B125F" w14:textId="77777777" w:rsidR="0020189C" w:rsidRDefault="00020705">
            <w:pPr>
              <w:pStyle w:val="table1"/>
              <w:rPr>
                <w:rFonts w:cs="Arial"/>
                <w:szCs w:val="16"/>
              </w:rPr>
            </w:pPr>
            <w:r>
              <w:rPr>
                <w:rFonts w:cs="Arial"/>
                <w:szCs w:val="16"/>
              </w:rPr>
              <w:t>1.3</w:t>
            </w:r>
          </w:p>
        </w:tc>
        <w:tc>
          <w:tcPr>
            <w:tcW w:w="293" w:type="pct"/>
            <w:tcBorders>
              <w:top w:val="nil"/>
              <w:left w:val="nil"/>
              <w:bottom w:val="nil"/>
              <w:right w:val="nil"/>
            </w:tcBorders>
            <w:vAlign w:val="center"/>
            <w:hideMark/>
          </w:tcPr>
          <w:p w14:paraId="5E6B1260" w14:textId="77777777" w:rsidR="0020189C" w:rsidRDefault="00020705">
            <w:pPr>
              <w:pStyle w:val="table1"/>
              <w:rPr>
                <w:rFonts w:cs="Arial"/>
                <w:szCs w:val="16"/>
              </w:rPr>
            </w:pPr>
            <w:r>
              <w:rPr>
                <w:rFonts w:cs="Arial"/>
                <w:szCs w:val="16"/>
              </w:rPr>
              <w:t>0.3</w:t>
            </w:r>
          </w:p>
        </w:tc>
        <w:tc>
          <w:tcPr>
            <w:tcW w:w="293" w:type="pct"/>
            <w:tcBorders>
              <w:top w:val="nil"/>
              <w:left w:val="nil"/>
              <w:bottom w:val="nil"/>
              <w:right w:val="nil"/>
            </w:tcBorders>
            <w:vAlign w:val="center"/>
            <w:hideMark/>
          </w:tcPr>
          <w:p w14:paraId="5E6B1261" w14:textId="77777777" w:rsidR="0020189C" w:rsidRDefault="00020705">
            <w:pPr>
              <w:pStyle w:val="table1"/>
              <w:rPr>
                <w:rFonts w:cs="Arial"/>
                <w:szCs w:val="16"/>
              </w:rPr>
            </w:pPr>
            <w:r>
              <w:rPr>
                <w:rFonts w:cs="Arial"/>
                <w:szCs w:val="16"/>
              </w:rPr>
              <w:t>1</w:t>
            </w:r>
          </w:p>
        </w:tc>
        <w:tc>
          <w:tcPr>
            <w:tcW w:w="355" w:type="pct"/>
            <w:tcBorders>
              <w:top w:val="nil"/>
              <w:left w:val="nil"/>
              <w:bottom w:val="nil"/>
              <w:right w:val="nil"/>
            </w:tcBorders>
            <w:vAlign w:val="center"/>
            <w:hideMark/>
          </w:tcPr>
          <w:p w14:paraId="5E6B1262" w14:textId="77777777" w:rsidR="0020189C" w:rsidRDefault="00020705">
            <w:pPr>
              <w:pStyle w:val="table1"/>
              <w:rPr>
                <w:rFonts w:cs="Arial"/>
                <w:szCs w:val="16"/>
              </w:rPr>
            </w:pPr>
            <w:r>
              <w:rPr>
                <w:rFonts w:cs="Arial"/>
                <w:szCs w:val="16"/>
              </w:rPr>
              <w:t>0.9</w:t>
            </w:r>
          </w:p>
        </w:tc>
        <w:tc>
          <w:tcPr>
            <w:tcW w:w="294" w:type="pct"/>
            <w:tcBorders>
              <w:top w:val="nil"/>
              <w:left w:val="nil"/>
              <w:bottom w:val="nil"/>
              <w:right w:val="nil"/>
            </w:tcBorders>
            <w:vAlign w:val="center"/>
            <w:hideMark/>
          </w:tcPr>
          <w:p w14:paraId="5E6B1263" w14:textId="77777777" w:rsidR="0020189C" w:rsidRDefault="00020705">
            <w:pPr>
              <w:pStyle w:val="table1"/>
              <w:rPr>
                <w:rFonts w:cs="Arial"/>
                <w:szCs w:val="16"/>
              </w:rPr>
            </w:pPr>
            <w:r>
              <w:rPr>
                <w:rFonts w:cs="Arial"/>
                <w:szCs w:val="16"/>
              </w:rPr>
              <w:t>1.7</w:t>
            </w:r>
          </w:p>
        </w:tc>
        <w:tc>
          <w:tcPr>
            <w:tcW w:w="295" w:type="pct"/>
            <w:tcBorders>
              <w:top w:val="nil"/>
              <w:left w:val="nil"/>
              <w:bottom w:val="nil"/>
              <w:right w:val="nil"/>
            </w:tcBorders>
            <w:vAlign w:val="center"/>
            <w:hideMark/>
          </w:tcPr>
          <w:p w14:paraId="5E6B1264" w14:textId="77777777" w:rsidR="0020189C" w:rsidRDefault="00020705">
            <w:pPr>
              <w:pStyle w:val="table1"/>
              <w:rPr>
                <w:rFonts w:cs="Arial"/>
                <w:szCs w:val="16"/>
              </w:rPr>
            </w:pPr>
            <w:r>
              <w:rPr>
                <w:rFonts w:cs="Arial"/>
                <w:szCs w:val="16"/>
              </w:rPr>
              <w:t>0.6</w:t>
            </w:r>
          </w:p>
        </w:tc>
      </w:tr>
      <w:tr w:rsidR="0020189C" w14:paraId="5E6B1276" w14:textId="77777777">
        <w:tc>
          <w:tcPr>
            <w:tcW w:w="472" w:type="pct"/>
            <w:tcBorders>
              <w:top w:val="nil"/>
              <w:left w:val="nil"/>
              <w:bottom w:val="nil"/>
              <w:right w:val="nil"/>
            </w:tcBorders>
            <w:vAlign w:val="center"/>
            <w:hideMark/>
          </w:tcPr>
          <w:p w14:paraId="5E6B1266" w14:textId="77777777" w:rsidR="0020189C" w:rsidRDefault="00020705">
            <w:pPr>
              <w:pStyle w:val="table1"/>
              <w:rPr>
                <w:rFonts w:cs="Arial"/>
                <w:b/>
                <w:szCs w:val="16"/>
              </w:rPr>
            </w:pPr>
            <w:r>
              <w:rPr>
                <w:rFonts w:cs="Arial"/>
                <w:b/>
                <w:szCs w:val="16"/>
              </w:rPr>
              <w:t>K_F</w:t>
            </w:r>
          </w:p>
        </w:tc>
        <w:tc>
          <w:tcPr>
            <w:tcW w:w="286" w:type="pct"/>
            <w:tcBorders>
              <w:top w:val="nil"/>
              <w:left w:val="nil"/>
              <w:bottom w:val="nil"/>
              <w:right w:val="nil"/>
            </w:tcBorders>
            <w:vAlign w:val="center"/>
            <w:hideMark/>
          </w:tcPr>
          <w:p w14:paraId="5E6B1267"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68"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269"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26A" w14:textId="77777777" w:rsidR="0020189C" w:rsidRDefault="0020189C">
            <w:pPr>
              <w:pStyle w:val="table1"/>
            </w:pPr>
          </w:p>
        </w:tc>
        <w:tc>
          <w:tcPr>
            <w:tcW w:w="292" w:type="pct"/>
            <w:tcBorders>
              <w:top w:val="nil"/>
              <w:left w:val="nil"/>
              <w:bottom w:val="nil"/>
              <w:right w:val="nil"/>
            </w:tcBorders>
            <w:vAlign w:val="center"/>
            <w:hideMark/>
          </w:tcPr>
          <w:p w14:paraId="5E6B126B"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26C"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26D"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26E"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26F"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70"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71"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72"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273"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274"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275" w14:textId="77777777" w:rsidR="0020189C" w:rsidRDefault="0020189C">
            <w:pPr>
              <w:pStyle w:val="table1"/>
              <w:rPr>
                <w:rFonts w:cs="Arial"/>
                <w:szCs w:val="16"/>
              </w:rPr>
            </w:pPr>
          </w:p>
        </w:tc>
      </w:tr>
      <w:tr w:rsidR="0020189C" w14:paraId="5E6B1287" w14:textId="77777777">
        <w:tc>
          <w:tcPr>
            <w:tcW w:w="472" w:type="pct"/>
            <w:tcBorders>
              <w:top w:val="nil"/>
              <w:left w:val="nil"/>
              <w:bottom w:val="nil"/>
              <w:right w:val="nil"/>
            </w:tcBorders>
            <w:vAlign w:val="center"/>
            <w:hideMark/>
          </w:tcPr>
          <w:p w14:paraId="5E6B1277" w14:textId="77777777" w:rsidR="0020189C" w:rsidRDefault="00020705">
            <w:pPr>
              <w:pStyle w:val="table1"/>
              <w:rPr>
                <w:rFonts w:cs="Arial"/>
                <w:b/>
                <w:szCs w:val="16"/>
              </w:rPr>
            </w:pPr>
            <w:r>
              <w:rPr>
                <w:rFonts w:cs="Arial"/>
                <w:b/>
                <w:szCs w:val="16"/>
              </w:rPr>
              <w:t>Mg_F</w:t>
            </w:r>
          </w:p>
        </w:tc>
        <w:tc>
          <w:tcPr>
            <w:tcW w:w="286" w:type="pct"/>
            <w:tcBorders>
              <w:top w:val="nil"/>
              <w:left w:val="nil"/>
              <w:bottom w:val="nil"/>
              <w:right w:val="nil"/>
            </w:tcBorders>
            <w:vAlign w:val="center"/>
            <w:hideMark/>
          </w:tcPr>
          <w:p w14:paraId="5E6B1278"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79" w14:textId="77777777" w:rsidR="0020189C" w:rsidRDefault="00020705">
            <w:pPr>
              <w:pStyle w:val="table1"/>
              <w:rPr>
                <w:rFonts w:cs="Arial"/>
                <w:szCs w:val="16"/>
              </w:rPr>
            </w:pPr>
            <w:r>
              <w:rPr>
                <w:rFonts w:cs="Arial"/>
                <w:szCs w:val="16"/>
              </w:rPr>
              <w:t>201</w:t>
            </w:r>
          </w:p>
        </w:tc>
        <w:tc>
          <w:tcPr>
            <w:tcW w:w="315" w:type="pct"/>
            <w:tcBorders>
              <w:top w:val="nil"/>
              <w:left w:val="nil"/>
              <w:bottom w:val="nil"/>
              <w:right w:val="nil"/>
            </w:tcBorders>
            <w:vAlign w:val="center"/>
            <w:hideMark/>
          </w:tcPr>
          <w:p w14:paraId="5E6B127A" w14:textId="77777777" w:rsidR="0020189C" w:rsidRDefault="00020705">
            <w:pPr>
              <w:pStyle w:val="table1"/>
              <w:rPr>
                <w:rFonts w:cs="Arial"/>
                <w:szCs w:val="16"/>
              </w:rPr>
            </w:pPr>
            <w:r>
              <w:rPr>
                <w:rFonts w:cs="Arial"/>
                <w:szCs w:val="16"/>
              </w:rPr>
              <w:t>35.4</w:t>
            </w:r>
          </w:p>
        </w:tc>
        <w:tc>
          <w:tcPr>
            <w:tcW w:w="291" w:type="pct"/>
            <w:tcBorders>
              <w:top w:val="nil"/>
              <w:left w:val="nil"/>
              <w:bottom w:val="nil"/>
              <w:right w:val="nil"/>
            </w:tcBorders>
            <w:vAlign w:val="center"/>
          </w:tcPr>
          <w:p w14:paraId="5E6B127B" w14:textId="77777777" w:rsidR="0020189C" w:rsidRDefault="0020189C">
            <w:pPr>
              <w:pStyle w:val="table1"/>
            </w:pPr>
          </w:p>
        </w:tc>
        <w:tc>
          <w:tcPr>
            <w:tcW w:w="292" w:type="pct"/>
            <w:tcBorders>
              <w:top w:val="nil"/>
              <w:left w:val="nil"/>
              <w:bottom w:val="nil"/>
              <w:right w:val="nil"/>
            </w:tcBorders>
            <w:vAlign w:val="center"/>
            <w:hideMark/>
          </w:tcPr>
          <w:p w14:paraId="5E6B127C" w14:textId="77777777" w:rsidR="0020189C" w:rsidRDefault="00020705">
            <w:pPr>
              <w:pStyle w:val="table1"/>
              <w:rPr>
                <w:rFonts w:cs="Arial"/>
                <w:szCs w:val="16"/>
              </w:rPr>
            </w:pPr>
            <w:r>
              <w:rPr>
                <w:rFonts w:cs="Arial"/>
                <w:szCs w:val="16"/>
              </w:rPr>
              <w:t>27.0</w:t>
            </w:r>
          </w:p>
        </w:tc>
        <w:tc>
          <w:tcPr>
            <w:tcW w:w="292" w:type="pct"/>
            <w:tcBorders>
              <w:top w:val="nil"/>
              <w:left w:val="nil"/>
              <w:bottom w:val="nil"/>
              <w:right w:val="nil"/>
            </w:tcBorders>
            <w:vAlign w:val="center"/>
            <w:hideMark/>
          </w:tcPr>
          <w:p w14:paraId="5E6B127D" w14:textId="77777777" w:rsidR="0020189C" w:rsidRDefault="00020705">
            <w:pPr>
              <w:pStyle w:val="table1"/>
              <w:rPr>
                <w:rFonts w:cs="Arial"/>
                <w:szCs w:val="16"/>
              </w:rPr>
            </w:pPr>
            <w:r>
              <w:rPr>
                <w:rFonts w:cs="Arial"/>
                <w:szCs w:val="16"/>
              </w:rPr>
              <w:t>3.0</w:t>
            </w:r>
          </w:p>
        </w:tc>
        <w:tc>
          <w:tcPr>
            <w:tcW w:w="304" w:type="pct"/>
            <w:tcBorders>
              <w:top w:val="nil"/>
              <w:left w:val="nil"/>
              <w:bottom w:val="nil"/>
              <w:right w:val="nil"/>
            </w:tcBorders>
            <w:vAlign w:val="center"/>
            <w:hideMark/>
          </w:tcPr>
          <w:p w14:paraId="5E6B127E" w14:textId="77777777" w:rsidR="0020189C" w:rsidRDefault="00020705">
            <w:pPr>
              <w:pStyle w:val="table1"/>
              <w:rPr>
                <w:rFonts w:cs="Arial"/>
                <w:szCs w:val="16"/>
              </w:rPr>
            </w:pPr>
            <w:r>
              <w:rPr>
                <w:rFonts w:cs="Arial"/>
                <w:szCs w:val="16"/>
              </w:rPr>
              <w:t>1.2</w:t>
            </w:r>
          </w:p>
        </w:tc>
        <w:tc>
          <w:tcPr>
            <w:tcW w:w="310" w:type="pct"/>
            <w:tcBorders>
              <w:top w:val="nil"/>
              <w:left w:val="nil"/>
              <w:bottom w:val="nil"/>
              <w:right w:val="nil"/>
            </w:tcBorders>
            <w:vAlign w:val="center"/>
            <w:hideMark/>
          </w:tcPr>
          <w:p w14:paraId="5E6B127F" w14:textId="77777777" w:rsidR="0020189C" w:rsidRDefault="00020705">
            <w:pPr>
              <w:pStyle w:val="table1"/>
              <w:rPr>
                <w:rFonts w:cs="Arial"/>
                <w:szCs w:val="16"/>
              </w:rPr>
            </w:pPr>
            <w:r>
              <w:rPr>
                <w:rFonts w:cs="Arial"/>
                <w:szCs w:val="16"/>
              </w:rPr>
              <w:t>2.0</w:t>
            </w:r>
          </w:p>
        </w:tc>
        <w:tc>
          <w:tcPr>
            <w:tcW w:w="326" w:type="pct"/>
            <w:tcBorders>
              <w:top w:val="nil"/>
              <w:left w:val="nil"/>
              <w:bottom w:val="nil"/>
              <w:right w:val="nil"/>
            </w:tcBorders>
            <w:vAlign w:val="center"/>
            <w:hideMark/>
          </w:tcPr>
          <w:p w14:paraId="5E6B1280" w14:textId="77777777" w:rsidR="0020189C" w:rsidRDefault="00020705">
            <w:pPr>
              <w:pStyle w:val="table1"/>
              <w:rPr>
                <w:rFonts w:cs="Arial"/>
                <w:szCs w:val="16"/>
              </w:rPr>
            </w:pPr>
            <w:r>
              <w:rPr>
                <w:rFonts w:cs="Arial"/>
                <w:szCs w:val="16"/>
              </w:rPr>
              <w:t>4.3</w:t>
            </w:r>
          </w:p>
        </w:tc>
        <w:tc>
          <w:tcPr>
            <w:tcW w:w="293" w:type="pct"/>
            <w:tcBorders>
              <w:top w:val="nil"/>
              <w:left w:val="nil"/>
              <w:bottom w:val="nil"/>
              <w:right w:val="nil"/>
            </w:tcBorders>
            <w:vAlign w:val="center"/>
            <w:hideMark/>
          </w:tcPr>
          <w:p w14:paraId="5E6B1281" w14:textId="77777777" w:rsidR="0020189C" w:rsidRDefault="00020705">
            <w:pPr>
              <w:pStyle w:val="table1"/>
              <w:rPr>
                <w:rFonts w:cs="Arial"/>
                <w:szCs w:val="16"/>
              </w:rPr>
            </w:pPr>
            <w:r>
              <w:rPr>
                <w:rFonts w:cs="Arial"/>
                <w:szCs w:val="16"/>
              </w:rPr>
              <w:t>0.9</w:t>
            </w:r>
          </w:p>
        </w:tc>
        <w:tc>
          <w:tcPr>
            <w:tcW w:w="293" w:type="pct"/>
            <w:tcBorders>
              <w:top w:val="nil"/>
              <w:left w:val="nil"/>
              <w:bottom w:val="nil"/>
              <w:right w:val="nil"/>
            </w:tcBorders>
            <w:vAlign w:val="center"/>
            <w:hideMark/>
          </w:tcPr>
          <w:p w14:paraId="5E6B1282" w14:textId="77777777" w:rsidR="0020189C" w:rsidRDefault="00020705">
            <w:pPr>
              <w:pStyle w:val="table1"/>
              <w:rPr>
                <w:rFonts w:cs="Arial"/>
                <w:szCs w:val="16"/>
              </w:rPr>
            </w:pPr>
            <w:r>
              <w:rPr>
                <w:rFonts w:cs="Arial"/>
                <w:szCs w:val="16"/>
              </w:rPr>
              <w:t>1</w:t>
            </w:r>
          </w:p>
        </w:tc>
        <w:tc>
          <w:tcPr>
            <w:tcW w:w="293" w:type="pct"/>
            <w:tcBorders>
              <w:top w:val="nil"/>
              <w:left w:val="nil"/>
              <w:bottom w:val="nil"/>
              <w:right w:val="nil"/>
            </w:tcBorders>
            <w:vAlign w:val="center"/>
            <w:hideMark/>
          </w:tcPr>
          <w:p w14:paraId="5E6B1283" w14:textId="77777777" w:rsidR="0020189C" w:rsidRDefault="00020705">
            <w:pPr>
              <w:pStyle w:val="table1"/>
              <w:rPr>
                <w:rFonts w:cs="Arial"/>
                <w:szCs w:val="16"/>
              </w:rPr>
            </w:pPr>
            <w:r>
              <w:rPr>
                <w:rFonts w:cs="Arial"/>
                <w:szCs w:val="16"/>
              </w:rPr>
              <w:t>0.7</w:t>
            </w:r>
          </w:p>
        </w:tc>
        <w:tc>
          <w:tcPr>
            <w:tcW w:w="355" w:type="pct"/>
            <w:tcBorders>
              <w:top w:val="nil"/>
              <w:left w:val="nil"/>
              <w:bottom w:val="nil"/>
              <w:right w:val="nil"/>
            </w:tcBorders>
            <w:vAlign w:val="center"/>
            <w:hideMark/>
          </w:tcPr>
          <w:p w14:paraId="5E6B1284" w14:textId="77777777" w:rsidR="0020189C" w:rsidRDefault="00020705">
            <w:pPr>
              <w:pStyle w:val="table1"/>
              <w:rPr>
                <w:rFonts w:cs="Arial"/>
                <w:szCs w:val="16"/>
              </w:rPr>
            </w:pPr>
            <w:r>
              <w:rPr>
                <w:rFonts w:cs="Arial"/>
                <w:szCs w:val="16"/>
              </w:rPr>
              <w:t>0.9</w:t>
            </w:r>
          </w:p>
        </w:tc>
        <w:tc>
          <w:tcPr>
            <w:tcW w:w="294" w:type="pct"/>
            <w:tcBorders>
              <w:top w:val="nil"/>
              <w:left w:val="nil"/>
              <w:bottom w:val="nil"/>
              <w:right w:val="nil"/>
            </w:tcBorders>
            <w:vAlign w:val="center"/>
            <w:hideMark/>
          </w:tcPr>
          <w:p w14:paraId="5E6B1285" w14:textId="77777777" w:rsidR="0020189C" w:rsidRDefault="00020705">
            <w:pPr>
              <w:pStyle w:val="table1"/>
              <w:rPr>
                <w:rFonts w:cs="Arial"/>
                <w:szCs w:val="16"/>
              </w:rPr>
            </w:pPr>
            <w:r>
              <w:rPr>
                <w:rFonts w:cs="Arial"/>
                <w:szCs w:val="16"/>
              </w:rPr>
              <w:t>1.6</w:t>
            </w:r>
          </w:p>
        </w:tc>
        <w:tc>
          <w:tcPr>
            <w:tcW w:w="295" w:type="pct"/>
            <w:tcBorders>
              <w:top w:val="nil"/>
              <w:left w:val="nil"/>
              <w:bottom w:val="nil"/>
              <w:right w:val="nil"/>
            </w:tcBorders>
            <w:vAlign w:val="center"/>
            <w:hideMark/>
          </w:tcPr>
          <w:p w14:paraId="5E6B1286" w14:textId="77777777" w:rsidR="0020189C" w:rsidRDefault="00020705">
            <w:pPr>
              <w:pStyle w:val="table1"/>
              <w:rPr>
                <w:rFonts w:cs="Arial"/>
                <w:szCs w:val="16"/>
              </w:rPr>
            </w:pPr>
            <w:r>
              <w:rPr>
                <w:rFonts w:cs="Arial"/>
                <w:szCs w:val="16"/>
              </w:rPr>
              <w:t>0.3</w:t>
            </w:r>
          </w:p>
        </w:tc>
      </w:tr>
      <w:tr w:rsidR="0020189C" w14:paraId="5E6B1298" w14:textId="77777777">
        <w:tc>
          <w:tcPr>
            <w:tcW w:w="472" w:type="pct"/>
            <w:tcBorders>
              <w:top w:val="nil"/>
              <w:left w:val="nil"/>
              <w:bottom w:val="nil"/>
              <w:right w:val="nil"/>
            </w:tcBorders>
            <w:vAlign w:val="center"/>
            <w:hideMark/>
          </w:tcPr>
          <w:p w14:paraId="5E6B1288" w14:textId="77777777" w:rsidR="0020189C" w:rsidRDefault="00020705">
            <w:pPr>
              <w:pStyle w:val="table1"/>
              <w:rPr>
                <w:rFonts w:cs="Arial"/>
                <w:b/>
                <w:szCs w:val="16"/>
              </w:rPr>
            </w:pPr>
            <w:r>
              <w:rPr>
                <w:rFonts w:cs="Arial"/>
                <w:b/>
                <w:szCs w:val="16"/>
              </w:rPr>
              <w:t>Na_F</w:t>
            </w:r>
          </w:p>
        </w:tc>
        <w:tc>
          <w:tcPr>
            <w:tcW w:w="286" w:type="pct"/>
            <w:tcBorders>
              <w:top w:val="nil"/>
              <w:left w:val="nil"/>
              <w:bottom w:val="nil"/>
              <w:right w:val="nil"/>
            </w:tcBorders>
            <w:vAlign w:val="center"/>
            <w:hideMark/>
          </w:tcPr>
          <w:p w14:paraId="5E6B1289"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8A"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28B"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28C" w14:textId="77777777" w:rsidR="0020189C" w:rsidRDefault="0020189C">
            <w:pPr>
              <w:pStyle w:val="table1"/>
            </w:pPr>
          </w:p>
        </w:tc>
        <w:tc>
          <w:tcPr>
            <w:tcW w:w="292" w:type="pct"/>
            <w:tcBorders>
              <w:top w:val="nil"/>
              <w:left w:val="nil"/>
              <w:bottom w:val="nil"/>
              <w:right w:val="nil"/>
            </w:tcBorders>
            <w:vAlign w:val="center"/>
            <w:hideMark/>
          </w:tcPr>
          <w:p w14:paraId="5E6B128D"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28E"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28F"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290"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291"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92"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93"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94"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295"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296"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297" w14:textId="77777777" w:rsidR="0020189C" w:rsidRDefault="0020189C">
            <w:pPr>
              <w:pStyle w:val="table1"/>
              <w:rPr>
                <w:rFonts w:cs="Arial"/>
                <w:szCs w:val="16"/>
              </w:rPr>
            </w:pPr>
          </w:p>
        </w:tc>
      </w:tr>
      <w:tr w:rsidR="0020189C" w14:paraId="5E6B12A9" w14:textId="77777777">
        <w:tc>
          <w:tcPr>
            <w:tcW w:w="472" w:type="pct"/>
            <w:tcBorders>
              <w:top w:val="nil"/>
              <w:left w:val="nil"/>
              <w:bottom w:val="nil"/>
              <w:right w:val="nil"/>
            </w:tcBorders>
            <w:vAlign w:val="center"/>
            <w:hideMark/>
          </w:tcPr>
          <w:p w14:paraId="5E6B1299" w14:textId="77777777" w:rsidR="0020189C" w:rsidRDefault="00020705">
            <w:pPr>
              <w:pStyle w:val="table1"/>
              <w:rPr>
                <w:rFonts w:cs="Arial"/>
                <w:b/>
                <w:szCs w:val="16"/>
              </w:rPr>
            </w:pPr>
            <w:r>
              <w:rPr>
                <w:rFonts w:cs="Arial"/>
                <w:b/>
                <w:szCs w:val="16"/>
              </w:rPr>
              <w:t>SO4_F</w:t>
            </w:r>
          </w:p>
        </w:tc>
        <w:tc>
          <w:tcPr>
            <w:tcW w:w="286" w:type="pct"/>
            <w:tcBorders>
              <w:top w:val="nil"/>
              <w:left w:val="nil"/>
              <w:bottom w:val="nil"/>
              <w:right w:val="nil"/>
            </w:tcBorders>
            <w:vAlign w:val="center"/>
            <w:hideMark/>
          </w:tcPr>
          <w:p w14:paraId="5E6B129A"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9B" w14:textId="77777777" w:rsidR="0020189C" w:rsidRDefault="00020705">
            <w:pPr>
              <w:pStyle w:val="table1"/>
              <w:rPr>
                <w:rFonts w:cs="Arial"/>
                <w:szCs w:val="16"/>
              </w:rPr>
            </w:pPr>
            <w:r>
              <w:rPr>
                <w:rFonts w:cs="Arial"/>
                <w:szCs w:val="16"/>
              </w:rPr>
              <w:t>874.6</w:t>
            </w:r>
          </w:p>
        </w:tc>
        <w:tc>
          <w:tcPr>
            <w:tcW w:w="315" w:type="pct"/>
            <w:tcBorders>
              <w:top w:val="nil"/>
              <w:left w:val="nil"/>
              <w:bottom w:val="nil"/>
              <w:right w:val="nil"/>
            </w:tcBorders>
            <w:vAlign w:val="center"/>
            <w:hideMark/>
          </w:tcPr>
          <w:p w14:paraId="5E6B129C" w14:textId="77777777" w:rsidR="0020189C" w:rsidRDefault="00020705">
            <w:pPr>
              <w:pStyle w:val="table1"/>
              <w:rPr>
                <w:rFonts w:cs="Arial"/>
                <w:szCs w:val="16"/>
              </w:rPr>
            </w:pPr>
            <w:r>
              <w:rPr>
                <w:rFonts w:cs="Arial"/>
                <w:szCs w:val="16"/>
              </w:rPr>
              <w:t>142.3</w:t>
            </w:r>
          </w:p>
        </w:tc>
        <w:tc>
          <w:tcPr>
            <w:tcW w:w="291" w:type="pct"/>
            <w:tcBorders>
              <w:top w:val="nil"/>
              <w:left w:val="nil"/>
              <w:bottom w:val="nil"/>
              <w:right w:val="nil"/>
            </w:tcBorders>
            <w:vAlign w:val="center"/>
          </w:tcPr>
          <w:p w14:paraId="5E6B129D" w14:textId="77777777" w:rsidR="0020189C" w:rsidRDefault="0020189C">
            <w:pPr>
              <w:pStyle w:val="table1"/>
            </w:pPr>
          </w:p>
        </w:tc>
        <w:tc>
          <w:tcPr>
            <w:tcW w:w="292" w:type="pct"/>
            <w:tcBorders>
              <w:top w:val="nil"/>
              <w:left w:val="nil"/>
              <w:bottom w:val="nil"/>
              <w:right w:val="nil"/>
            </w:tcBorders>
            <w:vAlign w:val="center"/>
            <w:hideMark/>
          </w:tcPr>
          <w:p w14:paraId="5E6B129E" w14:textId="77777777" w:rsidR="0020189C" w:rsidRDefault="00020705">
            <w:pPr>
              <w:pStyle w:val="table1"/>
              <w:rPr>
                <w:rFonts w:cs="Arial"/>
                <w:szCs w:val="16"/>
              </w:rPr>
            </w:pPr>
            <w:r>
              <w:rPr>
                <w:rFonts w:cs="Arial"/>
                <w:szCs w:val="16"/>
              </w:rPr>
              <w:t>96.6</w:t>
            </w:r>
          </w:p>
        </w:tc>
        <w:tc>
          <w:tcPr>
            <w:tcW w:w="292" w:type="pct"/>
            <w:tcBorders>
              <w:top w:val="nil"/>
              <w:left w:val="nil"/>
              <w:bottom w:val="nil"/>
              <w:right w:val="nil"/>
            </w:tcBorders>
            <w:vAlign w:val="center"/>
            <w:hideMark/>
          </w:tcPr>
          <w:p w14:paraId="5E6B129F" w14:textId="77777777" w:rsidR="0020189C" w:rsidRDefault="00020705">
            <w:pPr>
              <w:pStyle w:val="table1"/>
              <w:rPr>
                <w:rFonts w:cs="Arial"/>
                <w:szCs w:val="16"/>
              </w:rPr>
            </w:pPr>
            <w:r>
              <w:rPr>
                <w:rFonts w:cs="Arial"/>
                <w:szCs w:val="16"/>
              </w:rPr>
              <w:t>5.1</w:t>
            </w:r>
          </w:p>
        </w:tc>
        <w:tc>
          <w:tcPr>
            <w:tcW w:w="304" w:type="pct"/>
            <w:tcBorders>
              <w:top w:val="nil"/>
              <w:left w:val="nil"/>
              <w:bottom w:val="nil"/>
              <w:right w:val="nil"/>
            </w:tcBorders>
            <w:vAlign w:val="center"/>
            <w:hideMark/>
          </w:tcPr>
          <w:p w14:paraId="5E6B12A0" w14:textId="77777777" w:rsidR="0020189C" w:rsidRDefault="00020705">
            <w:pPr>
              <w:pStyle w:val="table1"/>
              <w:rPr>
                <w:rFonts w:cs="Arial"/>
                <w:szCs w:val="16"/>
              </w:rPr>
            </w:pPr>
            <w:r>
              <w:rPr>
                <w:rFonts w:cs="Arial"/>
                <w:szCs w:val="16"/>
              </w:rPr>
              <w:t>0.3</w:t>
            </w:r>
          </w:p>
        </w:tc>
        <w:tc>
          <w:tcPr>
            <w:tcW w:w="310" w:type="pct"/>
            <w:tcBorders>
              <w:top w:val="nil"/>
              <w:left w:val="nil"/>
              <w:bottom w:val="nil"/>
              <w:right w:val="nil"/>
            </w:tcBorders>
            <w:vAlign w:val="center"/>
            <w:hideMark/>
          </w:tcPr>
          <w:p w14:paraId="5E6B12A1" w14:textId="77777777" w:rsidR="0020189C" w:rsidRDefault="00020705">
            <w:pPr>
              <w:pStyle w:val="table1"/>
              <w:rPr>
                <w:rFonts w:cs="Arial"/>
                <w:szCs w:val="16"/>
              </w:rPr>
            </w:pPr>
            <w:r>
              <w:rPr>
                <w:rFonts w:cs="Arial"/>
                <w:szCs w:val="16"/>
              </w:rPr>
              <w:t>0.1</w:t>
            </w:r>
          </w:p>
        </w:tc>
        <w:tc>
          <w:tcPr>
            <w:tcW w:w="326" w:type="pct"/>
            <w:tcBorders>
              <w:top w:val="nil"/>
              <w:left w:val="nil"/>
              <w:bottom w:val="nil"/>
              <w:right w:val="nil"/>
            </w:tcBorders>
            <w:vAlign w:val="center"/>
            <w:hideMark/>
          </w:tcPr>
          <w:p w14:paraId="5E6B12A2" w14:textId="77777777" w:rsidR="0020189C" w:rsidRDefault="00020705">
            <w:pPr>
              <w:pStyle w:val="table1"/>
              <w:rPr>
                <w:rFonts w:cs="Arial"/>
                <w:szCs w:val="16"/>
              </w:rPr>
            </w:pPr>
            <w:r>
              <w:rPr>
                <w:rFonts w:cs="Arial"/>
                <w:szCs w:val="16"/>
              </w:rPr>
              <w:t>0.2</w:t>
            </w:r>
          </w:p>
        </w:tc>
        <w:tc>
          <w:tcPr>
            <w:tcW w:w="293" w:type="pct"/>
            <w:tcBorders>
              <w:top w:val="nil"/>
              <w:left w:val="nil"/>
              <w:bottom w:val="nil"/>
              <w:right w:val="nil"/>
            </w:tcBorders>
            <w:vAlign w:val="center"/>
            <w:hideMark/>
          </w:tcPr>
          <w:p w14:paraId="5E6B12A3" w14:textId="77777777" w:rsidR="0020189C" w:rsidRDefault="00020705">
            <w:pPr>
              <w:pStyle w:val="table1"/>
              <w:rPr>
                <w:rFonts w:cs="Arial"/>
                <w:szCs w:val="16"/>
              </w:rPr>
            </w:pPr>
            <w:r>
              <w:rPr>
                <w:rFonts w:cs="Arial"/>
                <w:szCs w:val="16"/>
              </w:rPr>
              <w:t>0.1</w:t>
            </w:r>
          </w:p>
        </w:tc>
        <w:tc>
          <w:tcPr>
            <w:tcW w:w="293" w:type="pct"/>
            <w:tcBorders>
              <w:top w:val="nil"/>
              <w:left w:val="nil"/>
              <w:bottom w:val="nil"/>
              <w:right w:val="nil"/>
            </w:tcBorders>
            <w:vAlign w:val="center"/>
            <w:hideMark/>
          </w:tcPr>
          <w:p w14:paraId="5E6B12A4" w14:textId="77777777" w:rsidR="0020189C" w:rsidRDefault="00020705">
            <w:pPr>
              <w:pStyle w:val="table1"/>
              <w:rPr>
                <w:rFonts w:cs="Arial"/>
                <w:szCs w:val="16"/>
              </w:rPr>
            </w:pPr>
            <w:r>
              <w:rPr>
                <w:rFonts w:cs="Arial"/>
                <w:szCs w:val="16"/>
              </w:rPr>
              <w:t>&lt;0.1</w:t>
            </w:r>
          </w:p>
        </w:tc>
        <w:tc>
          <w:tcPr>
            <w:tcW w:w="293" w:type="pct"/>
            <w:tcBorders>
              <w:top w:val="nil"/>
              <w:left w:val="nil"/>
              <w:bottom w:val="nil"/>
              <w:right w:val="nil"/>
            </w:tcBorders>
            <w:vAlign w:val="center"/>
            <w:hideMark/>
          </w:tcPr>
          <w:p w14:paraId="5E6B12A5" w14:textId="77777777" w:rsidR="0020189C" w:rsidRDefault="00020705">
            <w:pPr>
              <w:pStyle w:val="table1"/>
              <w:rPr>
                <w:rFonts w:cs="Arial"/>
                <w:szCs w:val="16"/>
              </w:rPr>
            </w:pPr>
            <w:r>
              <w:rPr>
                <w:rFonts w:cs="Arial"/>
                <w:szCs w:val="16"/>
              </w:rPr>
              <w:t>0.1</w:t>
            </w:r>
          </w:p>
        </w:tc>
        <w:tc>
          <w:tcPr>
            <w:tcW w:w="355" w:type="pct"/>
            <w:tcBorders>
              <w:top w:val="nil"/>
              <w:left w:val="nil"/>
              <w:bottom w:val="nil"/>
              <w:right w:val="nil"/>
            </w:tcBorders>
            <w:vAlign w:val="center"/>
            <w:hideMark/>
          </w:tcPr>
          <w:p w14:paraId="5E6B12A6" w14:textId="77777777" w:rsidR="0020189C" w:rsidRDefault="00020705">
            <w:pPr>
              <w:pStyle w:val="table1"/>
              <w:rPr>
                <w:rFonts w:cs="Arial"/>
                <w:szCs w:val="16"/>
              </w:rPr>
            </w:pPr>
            <w:r>
              <w:rPr>
                <w:rFonts w:cs="Arial"/>
                <w:szCs w:val="16"/>
              </w:rPr>
              <w:t>0.1</w:t>
            </w:r>
          </w:p>
        </w:tc>
        <w:tc>
          <w:tcPr>
            <w:tcW w:w="294" w:type="pct"/>
            <w:tcBorders>
              <w:top w:val="nil"/>
              <w:left w:val="nil"/>
              <w:bottom w:val="nil"/>
              <w:right w:val="nil"/>
            </w:tcBorders>
            <w:vAlign w:val="center"/>
            <w:hideMark/>
          </w:tcPr>
          <w:p w14:paraId="5E6B12A7" w14:textId="77777777" w:rsidR="0020189C" w:rsidRDefault="00020705">
            <w:pPr>
              <w:pStyle w:val="table1"/>
              <w:rPr>
                <w:rFonts w:cs="Arial"/>
                <w:szCs w:val="16"/>
              </w:rPr>
            </w:pPr>
            <w:r>
              <w:rPr>
                <w:rFonts w:cs="Arial"/>
                <w:szCs w:val="16"/>
              </w:rPr>
              <w:t>&lt;0.1</w:t>
            </w:r>
          </w:p>
        </w:tc>
        <w:tc>
          <w:tcPr>
            <w:tcW w:w="295" w:type="pct"/>
            <w:tcBorders>
              <w:top w:val="nil"/>
              <w:left w:val="nil"/>
              <w:bottom w:val="nil"/>
              <w:right w:val="nil"/>
            </w:tcBorders>
            <w:vAlign w:val="center"/>
            <w:hideMark/>
          </w:tcPr>
          <w:p w14:paraId="5E6B12A8" w14:textId="77777777" w:rsidR="0020189C" w:rsidRDefault="00020705">
            <w:pPr>
              <w:pStyle w:val="table1"/>
              <w:rPr>
                <w:rFonts w:cs="Arial"/>
                <w:szCs w:val="16"/>
              </w:rPr>
            </w:pPr>
            <w:r>
              <w:rPr>
                <w:rFonts w:cs="Arial"/>
                <w:szCs w:val="16"/>
              </w:rPr>
              <w:t>&lt;0.1</w:t>
            </w:r>
          </w:p>
        </w:tc>
      </w:tr>
      <w:tr w:rsidR="0020189C" w14:paraId="5E6B12BA" w14:textId="77777777">
        <w:tc>
          <w:tcPr>
            <w:tcW w:w="472" w:type="pct"/>
            <w:tcBorders>
              <w:top w:val="nil"/>
              <w:left w:val="nil"/>
              <w:bottom w:val="nil"/>
              <w:right w:val="nil"/>
            </w:tcBorders>
            <w:vAlign w:val="center"/>
            <w:hideMark/>
          </w:tcPr>
          <w:p w14:paraId="5E6B12AA" w14:textId="77777777" w:rsidR="0020189C" w:rsidRDefault="00020705">
            <w:pPr>
              <w:pStyle w:val="table1"/>
              <w:rPr>
                <w:b/>
              </w:rPr>
            </w:pPr>
            <w:r>
              <w:rPr>
                <w:b/>
              </w:rPr>
              <w:t>Cl_F</w:t>
            </w:r>
          </w:p>
        </w:tc>
        <w:tc>
          <w:tcPr>
            <w:tcW w:w="286" w:type="pct"/>
            <w:tcBorders>
              <w:top w:val="nil"/>
              <w:left w:val="nil"/>
              <w:bottom w:val="nil"/>
              <w:right w:val="nil"/>
            </w:tcBorders>
            <w:vAlign w:val="center"/>
            <w:hideMark/>
          </w:tcPr>
          <w:p w14:paraId="5E6B12AB"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AC"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2AD"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2AE" w14:textId="77777777" w:rsidR="0020189C" w:rsidRDefault="0020189C">
            <w:pPr>
              <w:pStyle w:val="table1"/>
            </w:pPr>
          </w:p>
        </w:tc>
        <w:tc>
          <w:tcPr>
            <w:tcW w:w="292" w:type="pct"/>
            <w:tcBorders>
              <w:top w:val="nil"/>
              <w:left w:val="nil"/>
              <w:bottom w:val="nil"/>
              <w:right w:val="nil"/>
            </w:tcBorders>
            <w:vAlign w:val="center"/>
            <w:hideMark/>
          </w:tcPr>
          <w:p w14:paraId="5E6B12AF"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2B0"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2B1"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2B2"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2B3"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B4"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B5"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B6"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2B7"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2B8"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2B9" w14:textId="77777777" w:rsidR="0020189C" w:rsidRDefault="0020189C">
            <w:pPr>
              <w:pStyle w:val="table1"/>
              <w:rPr>
                <w:rFonts w:cs="Arial"/>
                <w:szCs w:val="16"/>
              </w:rPr>
            </w:pPr>
          </w:p>
        </w:tc>
      </w:tr>
      <w:tr w:rsidR="0020189C" w14:paraId="5E6B12CB" w14:textId="77777777">
        <w:tc>
          <w:tcPr>
            <w:tcW w:w="472" w:type="pct"/>
            <w:tcBorders>
              <w:top w:val="nil"/>
              <w:left w:val="nil"/>
              <w:bottom w:val="nil"/>
              <w:right w:val="nil"/>
            </w:tcBorders>
            <w:vAlign w:val="center"/>
            <w:hideMark/>
          </w:tcPr>
          <w:p w14:paraId="5E6B12BB" w14:textId="77777777" w:rsidR="0020189C" w:rsidRDefault="00020705">
            <w:pPr>
              <w:pStyle w:val="table1"/>
              <w:rPr>
                <w:b/>
              </w:rPr>
            </w:pPr>
            <w:r>
              <w:rPr>
                <w:b/>
              </w:rPr>
              <w:t>OH</w:t>
            </w:r>
          </w:p>
        </w:tc>
        <w:tc>
          <w:tcPr>
            <w:tcW w:w="286" w:type="pct"/>
            <w:tcBorders>
              <w:top w:val="nil"/>
              <w:left w:val="nil"/>
              <w:bottom w:val="nil"/>
              <w:right w:val="nil"/>
            </w:tcBorders>
            <w:vAlign w:val="center"/>
            <w:hideMark/>
          </w:tcPr>
          <w:p w14:paraId="5E6B12BC"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BD"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2BE"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2BF" w14:textId="77777777" w:rsidR="0020189C" w:rsidRDefault="0020189C">
            <w:pPr>
              <w:pStyle w:val="table1"/>
            </w:pPr>
          </w:p>
        </w:tc>
        <w:tc>
          <w:tcPr>
            <w:tcW w:w="292" w:type="pct"/>
            <w:tcBorders>
              <w:top w:val="nil"/>
              <w:left w:val="nil"/>
              <w:bottom w:val="nil"/>
              <w:right w:val="nil"/>
            </w:tcBorders>
            <w:vAlign w:val="center"/>
            <w:hideMark/>
          </w:tcPr>
          <w:p w14:paraId="5E6B12C0"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2C1"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2C2"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2C3"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2C4"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C5"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C6"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C7"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2C8"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2C9"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2CA" w14:textId="77777777" w:rsidR="0020189C" w:rsidRDefault="0020189C">
            <w:pPr>
              <w:pStyle w:val="table1"/>
              <w:rPr>
                <w:rFonts w:cs="Arial"/>
                <w:szCs w:val="16"/>
              </w:rPr>
            </w:pPr>
          </w:p>
        </w:tc>
      </w:tr>
      <w:tr w:rsidR="0020189C" w14:paraId="5E6B12DC" w14:textId="77777777">
        <w:tc>
          <w:tcPr>
            <w:tcW w:w="472" w:type="pct"/>
            <w:tcBorders>
              <w:top w:val="nil"/>
              <w:left w:val="nil"/>
              <w:bottom w:val="nil"/>
              <w:right w:val="nil"/>
            </w:tcBorders>
            <w:vAlign w:val="center"/>
            <w:hideMark/>
          </w:tcPr>
          <w:p w14:paraId="5E6B12CC" w14:textId="77777777" w:rsidR="0020189C" w:rsidRDefault="00020705">
            <w:pPr>
              <w:pStyle w:val="table1"/>
              <w:rPr>
                <w:b/>
              </w:rPr>
            </w:pPr>
            <w:r>
              <w:rPr>
                <w:b/>
              </w:rPr>
              <w:t>HCO3</w:t>
            </w:r>
          </w:p>
        </w:tc>
        <w:tc>
          <w:tcPr>
            <w:tcW w:w="286" w:type="pct"/>
            <w:tcBorders>
              <w:top w:val="nil"/>
              <w:left w:val="nil"/>
              <w:bottom w:val="nil"/>
              <w:right w:val="nil"/>
            </w:tcBorders>
            <w:vAlign w:val="center"/>
            <w:hideMark/>
          </w:tcPr>
          <w:p w14:paraId="5E6B12CD"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CE"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2CF"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2D0" w14:textId="77777777" w:rsidR="0020189C" w:rsidRDefault="0020189C">
            <w:pPr>
              <w:pStyle w:val="table1"/>
            </w:pPr>
          </w:p>
        </w:tc>
        <w:tc>
          <w:tcPr>
            <w:tcW w:w="292" w:type="pct"/>
            <w:tcBorders>
              <w:top w:val="nil"/>
              <w:left w:val="nil"/>
              <w:bottom w:val="nil"/>
              <w:right w:val="nil"/>
            </w:tcBorders>
            <w:vAlign w:val="center"/>
            <w:hideMark/>
          </w:tcPr>
          <w:p w14:paraId="5E6B12D1"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2D2"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2D3"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2D4"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2D5"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D6"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D7"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D8"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2D9"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2DA"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2DB" w14:textId="77777777" w:rsidR="0020189C" w:rsidRDefault="0020189C">
            <w:pPr>
              <w:pStyle w:val="table1"/>
              <w:rPr>
                <w:rFonts w:cs="Arial"/>
                <w:szCs w:val="16"/>
              </w:rPr>
            </w:pPr>
          </w:p>
        </w:tc>
      </w:tr>
      <w:tr w:rsidR="0020189C" w14:paraId="5E6B12ED" w14:textId="77777777">
        <w:tc>
          <w:tcPr>
            <w:tcW w:w="472" w:type="pct"/>
            <w:tcBorders>
              <w:top w:val="nil"/>
              <w:left w:val="nil"/>
              <w:bottom w:val="nil"/>
              <w:right w:val="nil"/>
            </w:tcBorders>
            <w:vAlign w:val="center"/>
            <w:hideMark/>
          </w:tcPr>
          <w:p w14:paraId="5E6B12DD" w14:textId="77777777" w:rsidR="0020189C" w:rsidRDefault="00020705">
            <w:pPr>
              <w:pStyle w:val="table1"/>
              <w:rPr>
                <w:b/>
              </w:rPr>
            </w:pPr>
            <w:r>
              <w:rPr>
                <w:b/>
              </w:rPr>
              <w:t>CO3</w:t>
            </w:r>
          </w:p>
        </w:tc>
        <w:tc>
          <w:tcPr>
            <w:tcW w:w="286" w:type="pct"/>
            <w:tcBorders>
              <w:top w:val="nil"/>
              <w:left w:val="nil"/>
              <w:bottom w:val="nil"/>
              <w:right w:val="nil"/>
            </w:tcBorders>
            <w:vAlign w:val="center"/>
            <w:hideMark/>
          </w:tcPr>
          <w:p w14:paraId="5E6B12DE"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DF"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2E0"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2E1" w14:textId="77777777" w:rsidR="0020189C" w:rsidRDefault="0020189C">
            <w:pPr>
              <w:pStyle w:val="table1"/>
            </w:pPr>
          </w:p>
        </w:tc>
        <w:tc>
          <w:tcPr>
            <w:tcW w:w="292" w:type="pct"/>
            <w:tcBorders>
              <w:top w:val="nil"/>
              <w:left w:val="nil"/>
              <w:bottom w:val="nil"/>
              <w:right w:val="nil"/>
            </w:tcBorders>
            <w:vAlign w:val="center"/>
            <w:hideMark/>
          </w:tcPr>
          <w:p w14:paraId="5E6B12E2"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2E3"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2E4"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2E5"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2E6"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E7"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E8"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E9"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2EA"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2EB"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2EC" w14:textId="77777777" w:rsidR="0020189C" w:rsidRDefault="0020189C">
            <w:pPr>
              <w:pStyle w:val="table1"/>
              <w:rPr>
                <w:rFonts w:cs="Arial"/>
                <w:szCs w:val="16"/>
              </w:rPr>
            </w:pPr>
          </w:p>
        </w:tc>
      </w:tr>
      <w:tr w:rsidR="0020189C" w14:paraId="5E6B12FE" w14:textId="77777777">
        <w:tc>
          <w:tcPr>
            <w:tcW w:w="472" w:type="pct"/>
            <w:tcBorders>
              <w:top w:val="nil"/>
              <w:left w:val="nil"/>
              <w:bottom w:val="nil"/>
              <w:right w:val="nil"/>
            </w:tcBorders>
            <w:vAlign w:val="center"/>
            <w:hideMark/>
          </w:tcPr>
          <w:p w14:paraId="5E6B12EE" w14:textId="77777777" w:rsidR="0020189C" w:rsidRDefault="00020705">
            <w:pPr>
              <w:pStyle w:val="table1"/>
              <w:rPr>
                <w:b/>
              </w:rPr>
            </w:pPr>
            <w:r>
              <w:rPr>
                <w:b/>
              </w:rPr>
              <w:t>Total Alkalinity</w:t>
            </w:r>
          </w:p>
        </w:tc>
        <w:tc>
          <w:tcPr>
            <w:tcW w:w="286" w:type="pct"/>
            <w:tcBorders>
              <w:top w:val="nil"/>
              <w:left w:val="nil"/>
              <w:bottom w:val="nil"/>
              <w:right w:val="nil"/>
            </w:tcBorders>
            <w:vAlign w:val="center"/>
            <w:hideMark/>
          </w:tcPr>
          <w:p w14:paraId="5E6B12EF"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2F0"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2F1"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2F2" w14:textId="77777777" w:rsidR="0020189C" w:rsidRDefault="0020189C">
            <w:pPr>
              <w:pStyle w:val="table1"/>
            </w:pPr>
          </w:p>
        </w:tc>
        <w:tc>
          <w:tcPr>
            <w:tcW w:w="292" w:type="pct"/>
            <w:tcBorders>
              <w:top w:val="nil"/>
              <w:left w:val="nil"/>
              <w:bottom w:val="nil"/>
              <w:right w:val="nil"/>
            </w:tcBorders>
            <w:vAlign w:val="center"/>
            <w:hideMark/>
          </w:tcPr>
          <w:p w14:paraId="5E6B12F3"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2F4"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2F5"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2F6"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2F7"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F8"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F9"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2FA"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2FB"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2FC"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2FD" w14:textId="77777777" w:rsidR="0020189C" w:rsidRDefault="0020189C">
            <w:pPr>
              <w:pStyle w:val="table1"/>
              <w:rPr>
                <w:rFonts w:cs="Arial"/>
                <w:szCs w:val="16"/>
              </w:rPr>
            </w:pPr>
          </w:p>
        </w:tc>
      </w:tr>
      <w:tr w:rsidR="0020189C" w14:paraId="5E6B130F" w14:textId="77777777">
        <w:tc>
          <w:tcPr>
            <w:tcW w:w="472" w:type="pct"/>
            <w:tcBorders>
              <w:top w:val="nil"/>
              <w:left w:val="nil"/>
              <w:bottom w:val="nil"/>
              <w:right w:val="nil"/>
            </w:tcBorders>
            <w:vAlign w:val="center"/>
            <w:hideMark/>
          </w:tcPr>
          <w:p w14:paraId="5E6B12FF" w14:textId="77777777" w:rsidR="0020189C" w:rsidRDefault="00020705">
            <w:pPr>
              <w:pStyle w:val="table1"/>
              <w:rPr>
                <w:rFonts w:cs="Arial"/>
                <w:b/>
                <w:szCs w:val="16"/>
              </w:rPr>
            </w:pPr>
            <w:r>
              <w:rPr>
                <w:rFonts w:cs="Arial"/>
                <w:b/>
                <w:szCs w:val="16"/>
              </w:rPr>
              <w:t>NO3_N</w:t>
            </w:r>
          </w:p>
        </w:tc>
        <w:tc>
          <w:tcPr>
            <w:tcW w:w="286" w:type="pct"/>
            <w:tcBorders>
              <w:top w:val="nil"/>
              <w:left w:val="nil"/>
              <w:bottom w:val="nil"/>
              <w:right w:val="nil"/>
            </w:tcBorders>
            <w:vAlign w:val="center"/>
            <w:hideMark/>
          </w:tcPr>
          <w:p w14:paraId="5E6B1300"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301" w14:textId="77777777" w:rsidR="0020189C" w:rsidRDefault="00020705">
            <w:pPr>
              <w:pStyle w:val="table1"/>
              <w:rPr>
                <w:rFonts w:cs="Arial"/>
                <w:szCs w:val="16"/>
              </w:rPr>
            </w:pPr>
            <w:r>
              <w:rPr>
                <w:rFonts w:cs="Arial"/>
                <w:szCs w:val="16"/>
              </w:rPr>
              <w:t>1.775</w:t>
            </w:r>
          </w:p>
        </w:tc>
        <w:tc>
          <w:tcPr>
            <w:tcW w:w="315" w:type="pct"/>
            <w:tcBorders>
              <w:top w:val="nil"/>
              <w:left w:val="nil"/>
              <w:bottom w:val="nil"/>
              <w:right w:val="nil"/>
            </w:tcBorders>
            <w:vAlign w:val="center"/>
            <w:hideMark/>
          </w:tcPr>
          <w:p w14:paraId="5E6B1302" w14:textId="77777777" w:rsidR="0020189C" w:rsidRDefault="00020705">
            <w:pPr>
              <w:pStyle w:val="table1"/>
              <w:rPr>
                <w:rFonts w:cs="Arial"/>
                <w:szCs w:val="16"/>
              </w:rPr>
            </w:pPr>
            <w:r>
              <w:rPr>
                <w:rFonts w:cs="Arial"/>
                <w:szCs w:val="16"/>
              </w:rPr>
              <w:t>&lt;0.005</w:t>
            </w:r>
          </w:p>
        </w:tc>
        <w:tc>
          <w:tcPr>
            <w:tcW w:w="291" w:type="pct"/>
            <w:tcBorders>
              <w:top w:val="nil"/>
              <w:left w:val="nil"/>
              <w:bottom w:val="nil"/>
              <w:right w:val="nil"/>
            </w:tcBorders>
            <w:vAlign w:val="center"/>
          </w:tcPr>
          <w:p w14:paraId="5E6B1303" w14:textId="77777777" w:rsidR="0020189C" w:rsidRDefault="0020189C">
            <w:pPr>
              <w:pStyle w:val="table1"/>
            </w:pPr>
          </w:p>
        </w:tc>
        <w:tc>
          <w:tcPr>
            <w:tcW w:w="292" w:type="pct"/>
            <w:tcBorders>
              <w:top w:val="nil"/>
              <w:left w:val="nil"/>
              <w:bottom w:val="nil"/>
              <w:right w:val="nil"/>
            </w:tcBorders>
            <w:vAlign w:val="center"/>
            <w:hideMark/>
          </w:tcPr>
          <w:p w14:paraId="5E6B1304" w14:textId="77777777" w:rsidR="0020189C" w:rsidRDefault="00020705">
            <w:pPr>
              <w:pStyle w:val="table1"/>
              <w:rPr>
                <w:rFonts w:cs="Arial"/>
                <w:szCs w:val="16"/>
              </w:rPr>
            </w:pPr>
            <w:r>
              <w:rPr>
                <w:rFonts w:cs="Arial"/>
                <w:szCs w:val="16"/>
              </w:rPr>
              <w:t>&lt;0.005</w:t>
            </w:r>
          </w:p>
        </w:tc>
        <w:tc>
          <w:tcPr>
            <w:tcW w:w="292" w:type="pct"/>
            <w:tcBorders>
              <w:top w:val="nil"/>
              <w:left w:val="nil"/>
              <w:bottom w:val="nil"/>
              <w:right w:val="nil"/>
            </w:tcBorders>
            <w:vAlign w:val="center"/>
            <w:hideMark/>
          </w:tcPr>
          <w:p w14:paraId="5E6B1305" w14:textId="77777777" w:rsidR="0020189C" w:rsidRDefault="00020705">
            <w:pPr>
              <w:pStyle w:val="table1"/>
              <w:rPr>
                <w:rFonts w:cs="Arial"/>
                <w:szCs w:val="16"/>
              </w:rPr>
            </w:pPr>
            <w:r>
              <w:rPr>
                <w:rFonts w:cs="Arial"/>
                <w:szCs w:val="16"/>
              </w:rPr>
              <w:t>0.028</w:t>
            </w:r>
          </w:p>
        </w:tc>
        <w:tc>
          <w:tcPr>
            <w:tcW w:w="304" w:type="pct"/>
            <w:tcBorders>
              <w:top w:val="nil"/>
              <w:left w:val="nil"/>
              <w:bottom w:val="nil"/>
              <w:right w:val="nil"/>
            </w:tcBorders>
            <w:vAlign w:val="center"/>
            <w:hideMark/>
          </w:tcPr>
          <w:p w14:paraId="5E6B1306" w14:textId="77777777" w:rsidR="0020189C" w:rsidRDefault="00020705">
            <w:pPr>
              <w:pStyle w:val="table1"/>
              <w:rPr>
                <w:rFonts w:cs="Arial"/>
                <w:szCs w:val="16"/>
              </w:rPr>
            </w:pPr>
            <w:r>
              <w:rPr>
                <w:rFonts w:cs="Arial"/>
                <w:szCs w:val="16"/>
              </w:rPr>
              <w:t>&lt;0.005</w:t>
            </w:r>
          </w:p>
        </w:tc>
        <w:tc>
          <w:tcPr>
            <w:tcW w:w="310" w:type="pct"/>
            <w:tcBorders>
              <w:top w:val="nil"/>
              <w:left w:val="nil"/>
              <w:bottom w:val="nil"/>
              <w:right w:val="nil"/>
            </w:tcBorders>
            <w:vAlign w:val="center"/>
            <w:hideMark/>
          </w:tcPr>
          <w:p w14:paraId="5E6B1307" w14:textId="77777777" w:rsidR="0020189C" w:rsidRDefault="00020705">
            <w:pPr>
              <w:pStyle w:val="table1"/>
              <w:rPr>
                <w:rFonts w:cs="Arial"/>
                <w:szCs w:val="16"/>
              </w:rPr>
            </w:pPr>
            <w:r>
              <w:rPr>
                <w:rFonts w:cs="Arial"/>
                <w:szCs w:val="16"/>
              </w:rPr>
              <w:t>&lt;0.005</w:t>
            </w:r>
          </w:p>
        </w:tc>
        <w:tc>
          <w:tcPr>
            <w:tcW w:w="326" w:type="pct"/>
            <w:tcBorders>
              <w:top w:val="nil"/>
              <w:left w:val="nil"/>
              <w:bottom w:val="nil"/>
              <w:right w:val="nil"/>
            </w:tcBorders>
            <w:vAlign w:val="center"/>
            <w:hideMark/>
          </w:tcPr>
          <w:p w14:paraId="5E6B1308" w14:textId="77777777" w:rsidR="0020189C" w:rsidRDefault="00020705">
            <w:pPr>
              <w:pStyle w:val="table1"/>
              <w:rPr>
                <w:rFonts w:cs="Arial"/>
                <w:szCs w:val="16"/>
              </w:rPr>
            </w:pPr>
            <w:r>
              <w:rPr>
                <w:rFonts w:cs="Arial"/>
                <w:szCs w:val="16"/>
              </w:rPr>
              <w:t>0.011</w:t>
            </w:r>
          </w:p>
        </w:tc>
        <w:tc>
          <w:tcPr>
            <w:tcW w:w="293" w:type="pct"/>
            <w:tcBorders>
              <w:top w:val="nil"/>
              <w:left w:val="nil"/>
              <w:bottom w:val="nil"/>
              <w:right w:val="nil"/>
            </w:tcBorders>
            <w:vAlign w:val="center"/>
            <w:hideMark/>
          </w:tcPr>
          <w:p w14:paraId="5E6B1309" w14:textId="77777777" w:rsidR="0020189C" w:rsidRDefault="00020705">
            <w:pPr>
              <w:pStyle w:val="table1"/>
              <w:rPr>
                <w:rFonts w:cs="Arial"/>
                <w:szCs w:val="16"/>
              </w:rPr>
            </w:pPr>
            <w:r>
              <w:rPr>
                <w:rFonts w:cs="Arial"/>
                <w:szCs w:val="16"/>
              </w:rPr>
              <w:t>&lt;0.005</w:t>
            </w:r>
          </w:p>
        </w:tc>
        <w:tc>
          <w:tcPr>
            <w:tcW w:w="293" w:type="pct"/>
            <w:tcBorders>
              <w:top w:val="nil"/>
              <w:left w:val="nil"/>
              <w:bottom w:val="nil"/>
              <w:right w:val="nil"/>
            </w:tcBorders>
            <w:vAlign w:val="center"/>
            <w:hideMark/>
          </w:tcPr>
          <w:p w14:paraId="5E6B130A" w14:textId="77777777" w:rsidR="0020189C" w:rsidRDefault="00020705">
            <w:pPr>
              <w:pStyle w:val="table1"/>
              <w:rPr>
                <w:rFonts w:cs="Arial"/>
                <w:szCs w:val="16"/>
              </w:rPr>
            </w:pPr>
            <w:r>
              <w:rPr>
                <w:rFonts w:cs="Arial"/>
                <w:szCs w:val="16"/>
              </w:rPr>
              <w:t>&lt;0.005</w:t>
            </w:r>
          </w:p>
        </w:tc>
        <w:tc>
          <w:tcPr>
            <w:tcW w:w="293" w:type="pct"/>
            <w:tcBorders>
              <w:top w:val="nil"/>
              <w:left w:val="nil"/>
              <w:bottom w:val="nil"/>
              <w:right w:val="nil"/>
            </w:tcBorders>
            <w:vAlign w:val="center"/>
            <w:hideMark/>
          </w:tcPr>
          <w:p w14:paraId="5E6B130B" w14:textId="77777777" w:rsidR="0020189C" w:rsidRDefault="00020705">
            <w:pPr>
              <w:pStyle w:val="table1"/>
              <w:rPr>
                <w:rFonts w:cs="Arial"/>
                <w:szCs w:val="16"/>
              </w:rPr>
            </w:pPr>
            <w:r>
              <w:rPr>
                <w:rFonts w:cs="Arial"/>
                <w:szCs w:val="16"/>
              </w:rPr>
              <w:t>&lt;0.005</w:t>
            </w:r>
          </w:p>
        </w:tc>
        <w:tc>
          <w:tcPr>
            <w:tcW w:w="355" w:type="pct"/>
            <w:tcBorders>
              <w:top w:val="nil"/>
              <w:left w:val="nil"/>
              <w:bottom w:val="nil"/>
              <w:right w:val="nil"/>
            </w:tcBorders>
            <w:vAlign w:val="center"/>
            <w:hideMark/>
          </w:tcPr>
          <w:p w14:paraId="5E6B130C" w14:textId="77777777" w:rsidR="0020189C" w:rsidRDefault="00020705">
            <w:pPr>
              <w:pStyle w:val="table1"/>
              <w:rPr>
                <w:rFonts w:cs="Arial"/>
                <w:szCs w:val="16"/>
              </w:rPr>
            </w:pPr>
            <w:r>
              <w:rPr>
                <w:rFonts w:cs="Arial"/>
                <w:szCs w:val="16"/>
              </w:rPr>
              <w:t>0.01</w:t>
            </w:r>
          </w:p>
        </w:tc>
        <w:tc>
          <w:tcPr>
            <w:tcW w:w="294" w:type="pct"/>
            <w:tcBorders>
              <w:top w:val="nil"/>
              <w:left w:val="nil"/>
              <w:bottom w:val="nil"/>
              <w:right w:val="nil"/>
            </w:tcBorders>
            <w:vAlign w:val="center"/>
            <w:hideMark/>
          </w:tcPr>
          <w:p w14:paraId="5E6B130D" w14:textId="77777777" w:rsidR="0020189C" w:rsidRDefault="00020705">
            <w:pPr>
              <w:pStyle w:val="table1"/>
              <w:rPr>
                <w:rFonts w:cs="Arial"/>
                <w:szCs w:val="16"/>
              </w:rPr>
            </w:pPr>
            <w:r>
              <w:rPr>
                <w:rFonts w:cs="Arial"/>
                <w:szCs w:val="16"/>
              </w:rPr>
              <w:t>0.013</w:t>
            </w:r>
          </w:p>
        </w:tc>
        <w:tc>
          <w:tcPr>
            <w:tcW w:w="295" w:type="pct"/>
            <w:tcBorders>
              <w:top w:val="nil"/>
              <w:left w:val="nil"/>
              <w:bottom w:val="nil"/>
              <w:right w:val="nil"/>
            </w:tcBorders>
            <w:vAlign w:val="center"/>
            <w:hideMark/>
          </w:tcPr>
          <w:p w14:paraId="5E6B130E" w14:textId="77777777" w:rsidR="0020189C" w:rsidRDefault="00020705">
            <w:pPr>
              <w:pStyle w:val="table1"/>
              <w:rPr>
                <w:rFonts w:cs="Arial"/>
                <w:szCs w:val="16"/>
              </w:rPr>
            </w:pPr>
            <w:r>
              <w:rPr>
                <w:rFonts w:cs="Arial"/>
                <w:szCs w:val="16"/>
              </w:rPr>
              <w:t>&lt;0.005</w:t>
            </w:r>
          </w:p>
        </w:tc>
      </w:tr>
      <w:tr w:rsidR="0020189C" w14:paraId="5E6B1320" w14:textId="77777777">
        <w:tc>
          <w:tcPr>
            <w:tcW w:w="472" w:type="pct"/>
            <w:tcBorders>
              <w:top w:val="nil"/>
              <w:left w:val="nil"/>
              <w:bottom w:val="nil"/>
              <w:right w:val="nil"/>
            </w:tcBorders>
            <w:vAlign w:val="center"/>
            <w:hideMark/>
          </w:tcPr>
          <w:p w14:paraId="5E6B1310" w14:textId="77777777" w:rsidR="0020189C" w:rsidRDefault="00020705">
            <w:pPr>
              <w:pStyle w:val="table1"/>
              <w:rPr>
                <w:rFonts w:cs="Arial"/>
                <w:b/>
                <w:szCs w:val="16"/>
              </w:rPr>
            </w:pPr>
            <w:r>
              <w:rPr>
                <w:rFonts w:cs="Arial"/>
                <w:b/>
                <w:szCs w:val="16"/>
              </w:rPr>
              <w:t>NH3_N</w:t>
            </w:r>
          </w:p>
        </w:tc>
        <w:tc>
          <w:tcPr>
            <w:tcW w:w="286" w:type="pct"/>
            <w:tcBorders>
              <w:top w:val="nil"/>
              <w:left w:val="nil"/>
              <w:bottom w:val="nil"/>
              <w:right w:val="nil"/>
            </w:tcBorders>
            <w:vAlign w:val="center"/>
            <w:hideMark/>
          </w:tcPr>
          <w:p w14:paraId="5E6B1311"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312" w14:textId="77777777" w:rsidR="0020189C" w:rsidRDefault="00020705">
            <w:pPr>
              <w:pStyle w:val="table1"/>
              <w:rPr>
                <w:rFonts w:cs="Arial"/>
                <w:szCs w:val="16"/>
              </w:rPr>
            </w:pPr>
            <w:r>
              <w:rPr>
                <w:rFonts w:cs="Arial"/>
                <w:szCs w:val="16"/>
              </w:rPr>
              <w:t>0.05</w:t>
            </w:r>
          </w:p>
        </w:tc>
        <w:tc>
          <w:tcPr>
            <w:tcW w:w="315" w:type="pct"/>
            <w:tcBorders>
              <w:top w:val="nil"/>
              <w:left w:val="nil"/>
              <w:bottom w:val="nil"/>
              <w:right w:val="nil"/>
            </w:tcBorders>
            <w:vAlign w:val="center"/>
            <w:hideMark/>
          </w:tcPr>
          <w:p w14:paraId="5E6B1313" w14:textId="77777777" w:rsidR="0020189C" w:rsidRDefault="00020705">
            <w:pPr>
              <w:pStyle w:val="table1"/>
              <w:rPr>
                <w:rFonts w:cs="Arial"/>
                <w:szCs w:val="16"/>
              </w:rPr>
            </w:pPr>
            <w:r>
              <w:rPr>
                <w:rFonts w:cs="Arial"/>
                <w:szCs w:val="16"/>
              </w:rPr>
              <w:t>&lt;0.005</w:t>
            </w:r>
          </w:p>
        </w:tc>
        <w:tc>
          <w:tcPr>
            <w:tcW w:w="291" w:type="pct"/>
            <w:tcBorders>
              <w:top w:val="nil"/>
              <w:left w:val="nil"/>
              <w:bottom w:val="nil"/>
              <w:right w:val="nil"/>
            </w:tcBorders>
            <w:vAlign w:val="center"/>
          </w:tcPr>
          <w:p w14:paraId="5E6B1314" w14:textId="77777777" w:rsidR="0020189C" w:rsidRDefault="0020189C">
            <w:pPr>
              <w:pStyle w:val="table1"/>
            </w:pPr>
          </w:p>
        </w:tc>
        <w:tc>
          <w:tcPr>
            <w:tcW w:w="292" w:type="pct"/>
            <w:tcBorders>
              <w:top w:val="nil"/>
              <w:left w:val="nil"/>
              <w:bottom w:val="nil"/>
              <w:right w:val="nil"/>
            </w:tcBorders>
            <w:vAlign w:val="center"/>
            <w:hideMark/>
          </w:tcPr>
          <w:p w14:paraId="5E6B1315" w14:textId="77777777" w:rsidR="0020189C" w:rsidRDefault="00020705">
            <w:pPr>
              <w:pStyle w:val="table1"/>
              <w:rPr>
                <w:rFonts w:cs="Arial"/>
                <w:szCs w:val="16"/>
              </w:rPr>
            </w:pPr>
            <w:r>
              <w:rPr>
                <w:rFonts w:cs="Arial"/>
                <w:szCs w:val="16"/>
              </w:rPr>
              <w:t>&lt;0.005</w:t>
            </w:r>
          </w:p>
        </w:tc>
        <w:tc>
          <w:tcPr>
            <w:tcW w:w="292" w:type="pct"/>
            <w:tcBorders>
              <w:top w:val="nil"/>
              <w:left w:val="nil"/>
              <w:bottom w:val="nil"/>
              <w:right w:val="nil"/>
            </w:tcBorders>
            <w:vAlign w:val="center"/>
            <w:hideMark/>
          </w:tcPr>
          <w:p w14:paraId="5E6B1316" w14:textId="77777777" w:rsidR="0020189C" w:rsidRDefault="00020705">
            <w:pPr>
              <w:pStyle w:val="table1"/>
              <w:rPr>
                <w:rFonts w:cs="Arial"/>
                <w:szCs w:val="16"/>
              </w:rPr>
            </w:pPr>
            <w:r>
              <w:rPr>
                <w:rFonts w:cs="Arial"/>
                <w:szCs w:val="16"/>
              </w:rPr>
              <w:t>0.013</w:t>
            </w:r>
          </w:p>
        </w:tc>
        <w:tc>
          <w:tcPr>
            <w:tcW w:w="304" w:type="pct"/>
            <w:tcBorders>
              <w:top w:val="nil"/>
              <w:left w:val="nil"/>
              <w:bottom w:val="nil"/>
              <w:right w:val="nil"/>
            </w:tcBorders>
            <w:vAlign w:val="center"/>
            <w:hideMark/>
          </w:tcPr>
          <w:p w14:paraId="5E6B1317" w14:textId="77777777" w:rsidR="0020189C" w:rsidRDefault="00020705">
            <w:pPr>
              <w:pStyle w:val="table1"/>
              <w:rPr>
                <w:rFonts w:cs="Arial"/>
                <w:szCs w:val="16"/>
              </w:rPr>
            </w:pPr>
            <w:r>
              <w:rPr>
                <w:rFonts w:cs="Arial"/>
                <w:szCs w:val="16"/>
              </w:rPr>
              <w:t>0.007</w:t>
            </w:r>
          </w:p>
        </w:tc>
        <w:tc>
          <w:tcPr>
            <w:tcW w:w="310" w:type="pct"/>
            <w:tcBorders>
              <w:top w:val="nil"/>
              <w:left w:val="nil"/>
              <w:bottom w:val="nil"/>
              <w:right w:val="nil"/>
            </w:tcBorders>
            <w:vAlign w:val="center"/>
            <w:hideMark/>
          </w:tcPr>
          <w:p w14:paraId="5E6B1318" w14:textId="77777777" w:rsidR="0020189C" w:rsidRDefault="00020705">
            <w:pPr>
              <w:pStyle w:val="table1"/>
              <w:rPr>
                <w:rFonts w:cs="Arial"/>
                <w:szCs w:val="16"/>
              </w:rPr>
            </w:pPr>
            <w:r>
              <w:rPr>
                <w:rFonts w:cs="Arial"/>
                <w:szCs w:val="16"/>
              </w:rPr>
              <w:t>0.008</w:t>
            </w:r>
          </w:p>
        </w:tc>
        <w:tc>
          <w:tcPr>
            <w:tcW w:w="326" w:type="pct"/>
            <w:tcBorders>
              <w:top w:val="nil"/>
              <w:left w:val="nil"/>
              <w:bottom w:val="nil"/>
              <w:right w:val="nil"/>
            </w:tcBorders>
            <w:vAlign w:val="center"/>
            <w:hideMark/>
          </w:tcPr>
          <w:p w14:paraId="5E6B1319" w14:textId="77777777" w:rsidR="0020189C" w:rsidRDefault="00020705">
            <w:pPr>
              <w:pStyle w:val="table1"/>
              <w:rPr>
                <w:rFonts w:cs="Arial"/>
                <w:szCs w:val="16"/>
              </w:rPr>
            </w:pPr>
            <w:r>
              <w:rPr>
                <w:rFonts w:cs="Arial"/>
                <w:szCs w:val="16"/>
              </w:rPr>
              <w:t>0.008</w:t>
            </w:r>
          </w:p>
        </w:tc>
        <w:tc>
          <w:tcPr>
            <w:tcW w:w="293" w:type="pct"/>
            <w:tcBorders>
              <w:top w:val="nil"/>
              <w:left w:val="nil"/>
              <w:bottom w:val="nil"/>
              <w:right w:val="nil"/>
            </w:tcBorders>
            <w:vAlign w:val="center"/>
            <w:hideMark/>
          </w:tcPr>
          <w:p w14:paraId="5E6B131A" w14:textId="77777777" w:rsidR="0020189C" w:rsidRDefault="00020705">
            <w:pPr>
              <w:pStyle w:val="table1"/>
              <w:rPr>
                <w:rFonts w:cs="Arial"/>
                <w:szCs w:val="16"/>
              </w:rPr>
            </w:pPr>
            <w:r>
              <w:rPr>
                <w:rFonts w:cs="Arial"/>
                <w:szCs w:val="16"/>
              </w:rPr>
              <w:t>0.01</w:t>
            </w:r>
          </w:p>
        </w:tc>
        <w:tc>
          <w:tcPr>
            <w:tcW w:w="293" w:type="pct"/>
            <w:tcBorders>
              <w:top w:val="nil"/>
              <w:left w:val="nil"/>
              <w:bottom w:val="nil"/>
              <w:right w:val="nil"/>
            </w:tcBorders>
            <w:vAlign w:val="center"/>
            <w:hideMark/>
          </w:tcPr>
          <w:p w14:paraId="5E6B131B" w14:textId="77777777" w:rsidR="0020189C" w:rsidRDefault="00020705">
            <w:pPr>
              <w:pStyle w:val="table1"/>
              <w:rPr>
                <w:rFonts w:cs="Arial"/>
                <w:szCs w:val="16"/>
              </w:rPr>
            </w:pPr>
            <w:r>
              <w:rPr>
                <w:rFonts w:cs="Arial"/>
                <w:szCs w:val="16"/>
              </w:rPr>
              <w:t>0.01</w:t>
            </w:r>
          </w:p>
        </w:tc>
        <w:tc>
          <w:tcPr>
            <w:tcW w:w="293" w:type="pct"/>
            <w:tcBorders>
              <w:top w:val="nil"/>
              <w:left w:val="nil"/>
              <w:bottom w:val="nil"/>
              <w:right w:val="nil"/>
            </w:tcBorders>
            <w:vAlign w:val="center"/>
            <w:hideMark/>
          </w:tcPr>
          <w:p w14:paraId="5E6B131C" w14:textId="77777777" w:rsidR="0020189C" w:rsidRDefault="00020705">
            <w:pPr>
              <w:pStyle w:val="table1"/>
              <w:rPr>
                <w:rFonts w:cs="Arial"/>
                <w:szCs w:val="16"/>
              </w:rPr>
            </w:pPr>
            <w:r>
              <w:rPr>
                <w:rFonts w:cs="Arial"/>
                <w:szCs w:val="16"/>
              </w:rPr>
              <w:t>0.005</w:t>
            </w:r>
          </w:p>
        </w:tc>
        <w:tc>
          <w:tcPr>
            <w:tcW w:w="355" w:type="pct"/>
            <w:tcBorders>
              <w:top w:val="nil"/>
              <w:left w:val="nil"/>
              <w:bottom w:val="nil"/>
              <w:right w:val="nil"/>
            </w:tcBorders>
            <w:vAlign w:val="center"/>
            <w:hideMark/>
          </w:tcPr>
          <w:p w14:paraId="5E6B131D" w14:textId="77777777" w:rsidR="0020189C" w:rsidRDefault="00020705">
            <w:pPr>
              <w:pStyle w:val="table1"/>
              <w:rPr>
                <w:rFonts w:cs="Arial"/>
                <w:szCs w:val="16"/>
              </w:rPr>
            </w:pPr>
            <w:r>
              <w:rPr>
                <w:rFonts w:cs="Arial"/>
                <w:szCs w:val="16"/>
              </w:rPr>
              <w:t>&lt;0.005</w:t>
            </w:r>
          </w:p>
        </w:tc>
        <w:tc>
          <w:tcPr>
            <w:tcW w:w="294" w:type="pct"/>
            <w:tcBorders>
              <w:top w:val="nil"/>
              <w:left w:val="nil"/>
              <w:bottom w:val="nil"/>
              <w:right w:val="nil"/>
            </w:tcBorders>
            <w:vAlign w:val="center"/>
            <w:hideMark/>
          </w:tcPr>
          <w:p w14:paraId="5E6B131E" w14:textId="77777777" w:rsidR="0020189C" w:rsidRDefault="00020705">
            <w:pPr>
              <w:pStyle w:val="table1"/>
              <w:rPr>
                <w:rFonts w:cs="Arial"/>
                <w:szCs w:val="16"/>
              </w:rPr>
            </w:pPr>
            <w:r>
              <w:rPr>
                <w:rFonts w:cs="Arial"/>
                <w:szCs w:val="16"/>
              </w:rPr>
              <w:t>0.005</w:t>
            </w:r>
          </w:p>
        </w:tc>
        <w:tc>
          <w:tcPr>
            <w:tcW w:w="295" w:type="pct"/>
            <w:tcBorders>
              <w:top w:val="nil"/>
              <w:left w:val="nil"/>
              <w:bottom w:val="nil"/>
              <w:right w:val="nil"/>
            </w:tcBorders>
            <w:vAlign w:val="center"/>
            <w:hideMark/>
          </w:tcPr>
          <w:p w14:paraId="5E6B131F" w14:textId="77777777" w:rsidR="0020189C" w:rsidRDefault="00020705">
            <w:pPr>
              <w:pStyle w:val="table1"/>
              <w:rPr>
                <w:rFonts w:cs="Arial"/>
                <w:szCs w:val="16"/>
              </w:rPr>
            </w:pPr>
            <w:r>
              <w:rPr>
                <w:rFonts w:cs="Arial"/>
                <w:szCs w:val="16"/>
              </w:rPr>
              <w:t>&lt;0.005</w:t>
            </w:r>
          </w:p>
        </w:tc>
      </w:tr>
      <w:tr w:rsidR="0020189C" w14:paraId="5E6B1331" w14:textId="77777777">
        <w:tc>
          <w:tcPr>
            <w:tcW w:w="472" w:type="pct"/>
            <w:tcBorders>
              <w:top w:val="nil"/>
              <w:left w:val="nil"/>
              <w:bottom w:val="nil"/>
              <w:right w:val="nil"/>
            </w:tcBorders>
            <w:vAlign w:val="center"/>
            <w:hideMark/>
          </w:tcPr>
          <w:p w14:paraId="5E6B1321" w14:textId="77777777" w:rsidR="0020189C" w:rsidRDefault="00020705">
            <w:pPr>
              <w:pStyle w:val="table1"/>
              <w:rPr>
                <w:rFonts w:cs="Arial"/>
                <w:b/>
                <w:szCs w:val="16"/>
              </w:rPr>
            </w:pPr>
            <w:r>
              <w:rPr>
                <w:rFonts w:cs="Arial"/>
                <w:b/>
                <w:szCs w:val="16"/>
              </w:rPr>
              <w:t>PO4_P</w:t>
            </w:r>
          </w:p>
        </w:tc>
        <w:tc>
          <w:tcPr>
            <w:tcW w:w="286" w:type="pct"/>
            <w:tcBorders>
              <w:top w:val="nil"/>
              <w:left w:val="nil"/>
              <w:bottom w:val="nil"/>
              <w:right w:val="nil"/>
            </w:tcBorders>
            <w:vAlign w:val="center"/>
            <w:hideMark/>
          </w:tcPr>
          <w:p w14:paraId="5E6B1322"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323" w14:textId="77777777" w:rsidR="0020189C" w:rsidRDefault="00020705">
            <w:pPr>
              <w:pStyle w:val="table1"/>
              <w:rPr>
                <w:rFonts w:cs="Arial"/>
                <w:szCs w:val="16"/>
              </w:rPr>
            </w:pPr>
            <w:r>
              <w:rPr>
                <w:rFonts w:cs="Arial"/>
                <w:szCs w:val="16"/>
              </w:rPr>
              <w:t>&lt;0.005</w:t>
            </w:r>
          </w:p>
        </w:tc>
        <w:tc>
          <w:tcPr>
            <w:tcW w:w="315" w:type="pct"/>
            <w:tcBorders>
              <w:top w:val="nil"/>
              <w:left w:val="nil"/>
              <w:bottom w:val="nil"/>
              <w:right w:val="nil"/>
            </w:tcBorders>
            <w:vAlign w:val="center"/>
            <w:hideMark/>
          </w:tcPr>
          <w:p w14:paraId="5E6B1324" w14:textId="77777777" w:rsidR="0020189C" w:rsidRDefault="00020705">
            <w:pPr>
              <w:pStyle w:val="table1"/>
              <w:rPr>
                <w:rFonts w:cs="Arial"/>
                <w:szCs w:val="16"/>
              </w:rPr>
            </w:pPr>
            <w:r>
              <w:rPr>
                <w:rFonts w:cs="Arial"/>
                <w:szCs w:val="16"/>
              </w:rPr>
              <w:t>&lt;0.005</w:t>
            </w:r>
          </w:p>
        </w:tc>
        <w:tc>
          <w:tcPr>
            <w:tcW w:w="291" w:type="pct"/>
            <w:tcBorders>
              <w:top w:val="nil"/>
              <w:left w:val="nil"/>
              <w:bottom w:val="nil"/>
              <w:right w:val="nil"/>
            </w:tcBorders>
            <w:vAlign w:val="center"/>
          </w:tcPr>
          <w:p w14:paraId="5E6B1325" w14:textId="77777777" w:rsidR="0020189C" w:rsidRDefault="0020189C">
            <w:pPr>
              <w:pStyle w:val="table1"/>
            </w:pPr>
          </w:p>
        </w:tc>
        <w:tc>
          <w:tcPr>
            <w:tcW w:w="292" w:type="pct"/>
            <w:tcBorders>
              <w:top w:val="nil"/>
              <w:left w:val="nil"/>
              <w:bottom w:val="nil"/>
              <w:right w:val="nil"/>
            </w:tcBorders>
            <w:vAlign w:val="center"/>
            <w:hideMark/>
          </w:tcPr>
          <w:p w14:paraId="5E6B1326" w14:textId="77777777" w:rsidR="0020189C" w:rsidRDefault="00020705">
            <w:pPr>
              <w:pStyle w:val="table1"/>
              <w:rPr>
                <w:rFonts w:cs="Arial"/>
                <w:szCs w:val="16"/>
              </w:rPr>
            </w:pPr>
            <w:r>
              <w:rPr>
                <w:rFonts w:cs="Arial"/>
                <w:szCs w:val="16"/>
              </w:rPr>
              <w:t>&lt;0.005</w:t>
            </w:r>
          </w:p>
        </w:tc>
        <w:tc>
          <w:tcPr>
            <w:tcW w:w="292" w:type="pct"/>
            <w:tcBorders>
              <w:top w:val="nil"/>
              <w:left w:val="nil"/>
              <w:bottom w:val="nil"/>
              <w:right w:val="nil"/>
            </w:tcBorders>
            <w:vAlign w:val="center"/>
            <w:hideMark/>
          </w:tcPr>
          <w:p w14:paraId="5E6B1327" w14:textId="77777777" w:rsidR="0020189C" w:rsidRDefault="00020705">
            <w:pPr>
              <w:pStyle w:val="table1"/>
              <w:rPr>
                <w:rFonts w:cs="Arial"/>
                <w:szCs w:val="16"/>
              </w:rPr>
            </w:pPr>
            <w:r>
              <w:rPr>
                <w:rFonts w:cs="Arial"/>
                <w:szCs w:val="16"/>
              </w:rPr>
              <w:t>&lt;0.005</w:t>
            </w:r>
          </w:p>
        </w:tc>
        <w:tc>
          <w:tcPr>
            <w:tcW w:w="304" w:type="pct"/>
            <w:tcBorders>
              <w:top w:val="nil"/>
              <w:left w:val="nil"/>
              <w:bottom w:val="nil"/>
              <w:right w:val="nil"/>
            </w:tcBorders>
            <w:vAlign w:val="center"/>
            <w:hideMark/>
          </w:tcPr>
          <w:p w14:paraId="5E6B1328" w14:textId="77777777" w:rsidR="0020189C" w:rsidRDefault="00020705">
            <w:pPr>
              <w:pStyle w:val="table1"/>
              <w:rPr>
                <w:rFonts w:cs="Arial"/>
                <w:szCs w:val="16"/>
              </w:rPr>
            </w:pPr>
            <w:r>
              <w:rPr>
                <w:rFonts w:cs="Arial"/>
                <w:szCs w:val="16"/>
              </w:rPr>
              <w:t>&lt;0.005</w:t>
            </w:r>
          </w:p>
        </w:tc>
        <w:tc>
          <w:tcPr>
            <w:tcW w:w="310" w:type="pct"/>
            <w:tcBorders>
              <w:top w:val="nil"/>
              <w:left w:val="nil"/>
              <w:bottom w:val="nil"/>
              <w:right w:val="nil"/>
            </w:tcBorders>
            <w:vAlign w:val="center"/>
            <w:hideMark/>
          </w:tcPr>
          <w:p w14:paraId="5E6B1329" w14:textId="77777777" w:rsidR="0020189C" w:rsidRDefault="00020705">
            <w:pPr>
              <w:pStyle w:val="table1"/>
              <w:rPr>
                <w:rFonts w:cs="Arial"/>
                <w:szCs w:val="16"/>
              </w:rPr>
            </w:pPr>
            <w:r>
              <w:rPr>
                <w:rFonts w:cs="Arial"/>
                <w:szCs w:val="16"/>
              </w:rPr>
              <w:t>&lt;0.005</w:t>
            </w:r>
          </w:p>
        </w:tc>
        <w:tc>
          <w:tcPr>
            <w:tcW w:w="326" w:type="pct"/>
            <w:tcBorders>
              <w:top w:val="nil"/>
              <w:left w:val="nil"/>
              <w:bottom w:val="nil"/>
              <w:right w:val="nil"/>
            </w:tcBorders>
            <w:vAlign w:val="center"/>
            <w:hideMark/>
          </w:tcPr>
          <w:p w14:paraId="5E6B132A" w14:textId="77777777" w:rsidR="0020189C" w:rsidRDefault="00020705">
            <w:pPr>
              <w:pStyle w:val="table1"/>
              <w:rPr>
                <w:rFonts w:cs="Arial"/>
                <w:szCs w:val="16"/>
              </w:rPr>
            </w:pPr>
            <w:r>
              <w:rPr>
                <w:rFonts w:cs="Arial"/>
                <w:szCs w:val="16"/>
              </w:rPr>
              <w:t>&lt;0.005</w:t>
            </w:r>
          </w:p>
        </w:tc>
        <w:tc>
          <w:tcPr>
            <w:tcW w:w="293" w:type="pct"/>
            <w:tcBorders>
              <w:top w:val="nil"/>
              <w:left w:val="nil"/>
              <w:bottom w:val="nil"/>
              <w:right w:val="nil"/>
            </w:tcBorders>
            <w:vAlign w:val="center"/>
            <w:hideMark/>
          </w:tcPr>
          <w:p w14:paraId="5E6B132B" w14:textId="77777777" w:rsidR="0020189C" w:rsidRDefault="00020705">
            <w:pPr>
              <w:pStyle w:val="table1"/>
              <w:rPr>
                <w:rFonts w:cs="Arial"/>
                <w:szCs w:val="16"/>
              </w:rPr>
            </w:pPr>
            <w:r>
              <w:rPr>
                <w:rFonts w:cs="Arial"/>
                <w:szCs w:val="16"/>
              </w:rPr>
              <w:t>&lt;0.005</w:t>
            </w:r>
          </w:p>
        </w:tc>
        <w:tc>
          <w:tcPr>
            <w:tcW w:w="293" w:type="pct"/>
            <w:tcBorders>
              <w:top w:val="nil"/>
              <w:left w:val="nil"/>
              <w:bottom w:val="nil"/>
              <w:right w:val="nil"/>
            </w:tcBorders>
            <w:vAlign w:val="center"/>
            <w:hideMark/>
          </w:tcPr>
          <w:p w14:paraId="5E6B132C" w14:textId="77777777" w:rsidR="0020189C" w:rsidRDefault="00020705">
            <w:pPr>
              <w:pStyle w:val="table1"/>
              <w:rPr>
                <w:rFonts w:cs="Arial"/>
                <w:szCs w:val="16"/>
              </w:rPr>
            </w:pPr>
            <w:r>
              <w:rPr>
                <w:rFonts w:cs="Arial"/>
                <w:szCs w:val="16"/>
              </w:rPr>
              <w:t>&lt;0.005</w:t>
            </w:r>
          </w:p>
        </w:tc>
        <w:tc>
          <w:tcPr>
            <w:tcW w:w="293" w:type="pct"/>
            <w:tcBorders>
              <w:top w:val="nil"/>
              <w:left w:val="nil"/>
              <w:bottom w:val="nil"/>
              <w:right w:val="nil"/>
            </w:tcBorders>
            <w:vAlign w:val="center"/>
            <w:hideMark/>
          </w:tcPr>
          <w:p w14:paraId="5E6B132D" w14:textId="77777777" w:rsidR="0020189C" w:rsidRDefault="00020705">
            <w:pPr>
              <w:pStyle w:val="table1"/>
              <w:rPr>
                <w:rFonts w:cs="Arial"/>
                <w:szCs w:val="16"/>
              </w:rPr>
            </w:pPr>
            <w:r>
              <w:rPr>
                <w:rFonts w:cs="Arial"/>
                <w:szCs w:val="16"/>
              </w:rPr>
              <w:t>&lt;0.005</w:t>
            </w:r>
          </w:p>
        </w:tc>
        <w:tc>
          <w:tcPr>
            <w:tcW w:w="355" w:type="pct"/>
            <w:tcBorders>
              <w:top w:val="nil"/>
              <w:left w:val="nil"/>
              <w:bottom w:val="nil"/>
              <w:right w:val="nil"/>
            </w:tcBorders>
            <w:vAlign w:val="center"/>
            <w:hideMark/>
          </w:tcPr>
          <w:p w14:paraId="5E6B132E" w14:textId="77777777" w:rsidR="0020189C" w:rsidRDefault="00020705">
            <w:pPr>
              <w:pStyle w:val="table1"/>
              <w:rPr>
                <w:rFonts w:cs="Arial"/>
                <w:szCs w:val="16"/>
              </w:rPr>
            </w:pPr>
            <w:r>
              <w:rPr>
                <w:rFonts w:cs="Arial"/>
                <w:szCs w:val="16"/>
              </w:rPr>
              <w:t>&lt;0.005</w:t>
            </w:r>
          </w:p>
        </w:tc>
        <w:tc>
          <w:tcPr>
            <w:tcW w:w="294" w:type="pct"/>
            <w:tcBorders>
              <w:top w:val="nil"/>
              <w:left w:val="nil"/>
              <w:bottom w:val="nil"/>
              <w:right w:val="nil"/>
            </w:tcBorders>
            <w:vAlign w:val="center"/>
            <w:hideMark/>
          </w:tcPr>
          <w:p w14:paraId="5E6B132F" w14:textId="77777777" w:rsidR="0020189C" w:rsidRDefault="00020705">
            <w:pPr>
              <w:pStyle w:val="table1"/>
              <w:rPr>
                <w:rFonts w:cs="Arial"/>
                <w:szCs w:val="16"/>
              </w:rPr>
            </w:pPr>
            <w:r>
              <w:rPr>
                <w:rFonts w:cs="Arial"/>
                <w:szCs w:val="16"/>
              </w:rPr>
              <w:t>&lt;0.005</w:t>
            </w:r>
          </w:p>
        </w:tc>
        <w:tc>
          <w:tcPr>
            <w:tcW w:w="295" w:type="pct"/>
            <w:tcBorders>
              <w:top w:val="nil"/>
              <w:left w:val="nil"/>
              <w:bottom w:val="nil"/>
              <w:right w:val="nil"/>
            </w:tcBorders>
            <w:vAlign w:val="center"/>
            <w:hideMark/>
          </w:tcPr>
          <w:p w14:paraId="5E6B1330" w14:textId="77777777" w:rsidR="0020189C" w:rsidRDefault="00020705">
            <w:pPr>
              <w:pStyle w:val="table1"/>
              <w:rPr>
                <w:rFonts w:cs="Arial"/>
                <w:szCs w:val="16"/>
              </w:rPr>
            </w:pPr>
            <w:r>
              <w:rPr>
                <w:rFonts w:cs="Arial"/>
                <w:szCs w:val="16"/>
              </w:rPr>
              <w:t>&lt;0.005</w:t>
            </w:r>
          </w:p>
        </w:tc>
      </w:tr>
      <w:tr w:rsidR="0020189C" w14:paraId="5E6B1342" w14:textId="77777777">
        <w:tc>
          <w:tcPr>
            <w:tcW w:w="472" w:type="pct"/>
            <w:tcBorders>
              <w:top w:val="nil"/>
              <w:left w:val="nil"/>
              <w:bottom w:val="nil"/>
              <w:right w:val="nil"/>
            </w:tcBorders>
            <w:vAlign w:val="center"/>
            <w:hideMark/>
          </w:tcPr>
          <w:p w14:paraId="5E6B1332" w14:textId="77777777" w:rsidR="0020189C" w:rsidRDefault="00020705">
            <w:pPr>
              <w:pStyle w:val="table1"/>
              <w:rPr>
                <w:rFonts w:cs="Arial"/>
                <w:b/>
                <w:szCs w:val="16"/>
              </w:rPr>
            </w:pPr>
            <w:r>
              <w:rPr>
                <w:rFonts w:cs="Arial"/>
                <w:b/>
                <w:szCs w:val="16"/>
              </w:rPr>
              <w:t>TOC</w:t>
            </w:r>
          </w:p>
        </w:tc>
        <w:tc>
          <w:tcPr>
            <w:tcW w:w="286" w:type="pct"/>
            <w:tcBorders>
              <w:top w:val="nil"/>
              <w:left w:val="nil"/>
              <w:bottom w:val="nil"/>
              <w:right w:val="nil"/>
            </w:tcBorders>
            <w:vAlign w:val="center"/>
            <w:hideMark/>
          </w:tcPr>
          <w:p w14:paraId="5E6B1333"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334"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335"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336" w14:textId="77777777" w:rsidR="0020189C" w:rsidRDefault="0020189C">
            <w:pPr>
              <w:pStyle w:val="table1"/>
            </w:pPr>
          </w:p>
        </w:tc>
        <w:tc>
          <w:tcPr>
            <w:tcW w:w="292" w:type="pct"/>
            <w:tcBorders>
              <w:top w:val="nil"/>
              <w:left w:val="nil"/>
              <w:bottom w:val="nil"/>
              <w:right w:val="nil"/>
            </w:tcBorders>
            <w:vAlign w:val="center"/>
            <w:hideMark/>
          </w:tcPr>
          <w:p w14:paraId="5E6B1337" w14:textId="77777777" w:rsidR="0020189C" w:rsidRDefault="0020189C">
            <w:pPr>
              <w:pStyle w:val="table1"/>
              <w:rPr>
                <w:rFonts w:cs="Arial"/>
                <w:szCs w:val="16"/>
              </w:rPr>
            </w:pPr>
          </w:p>
        </w:tc>
        <w:tc>
          <w:tcPr>
            <w:tcW w:w="292" w:type="pct"/>
            <w:tcBorders>
              <w:top w:val="nil"/>
              <w:left w:val="nil"/>
              <w:bottom w:val="nil"/>
              <w:right w:val="nil"/>
            </w:tcBorders>
            <w:vAlign w:val="center"/>
            <w:hideMark/>
          </w:tcPr>
          <w:p w14:paraId="5E6B1338" w14:textId="77777777" w:rsidR="0020189C" w:rsidRDefault="0020189C">
            <w:pPr>
              <w:pStyle w:val="table1"/>
              <w:rPr>
                <w:rFonts w:cs="Arial"/>
                <w:szCs w:val="16"/>
              </w:rPr>
            </w:pPr>
          </w:p>
        </w:tc>
        <w:tc>
          <w:tcPr>
            <w:tcW w:w="304" w:type="pct"/>
            <w:tcBorders>
              <w:top w:val="nil"/>
              <w:left w:val="nil"/>
              <w:bottom w:val="nil"/>
              <w:right w:val="nil"/>
            </w:tcBorders>
            <w:vAlign w:val="center"/>
            <w:hideMark/>
          </w:tcPr>
          <w:p w14:paraId="5E6B1339" w14:textId="77777777" w:rsidR="0020189C" w:rsidRDefault="0020189C">
            <w:pPr>
              <w:pStyle w:val="table1"/>
              <w:rPr>
                <w:rFonts w:cs="Arial"/>
                <w:szCs w:val="16"/>
              </w:rPr>
            </w:pPr>
          </w:p>
        </w:tc>
        <w:tc>
          <w:tcPr>
            <w:tcW w:w="310" w:type="pct"/>
            <w:tcBorders>
              <w:top w:val="nil"/>
              <w:left w:val="nil"/>
              <w:bottom w:val="nil"/>
              <w:right w:val="nil"/>
            </w:tcBorders>
            <w:vAlign w:val="center"/>
            <w:hideMark/>
          </w:tcPr>
          <w:p w14:paraId="5E6B133A" w14:textId="77777777" w:rsidR="0020189C" w:rsidRDefault="0020189C">
            <w:pPr>
              <w:pStyle w:val="table1"/>
              <w:rPr>
                <w:rFonts w:cs="Arial"/>
                <w:szCs w:val="16"/>
              </w:rPr>
            </w:pPr>
          </w:p>
        </w:tc>
        <w:tc>
          <w:tcPr>
            <w:tcW w:w="326" w:type="pct"/>
            <w:tcBorders>
              <w:top w:val="nil"/>
              <w:left w:val="nil"/>
              <w:bottom w:val="nil"/>
              <w:right w:val="nil"/>
            </w:tcBorders>
            <w:vAlign w:val="center"/>
            <w:hideMark/>
          </w:tcPr>
          <w:p w14:paraId="5E6B133B"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33C"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33D"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33E"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33F"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340" w14:textId="77777777" w:rsidR="0020189C" w:rsidRDefault="0020189C">
            <w:pPr>
              <w:pStyle w:val="table1"/>
              <w:rPr>
                <w:rFonts w:cs="Arial"/>
                <w:szCs w:val="16"/>
              </w:rPr>
            </w:pPr>
          </w:p>
        </w:tc>
        <w:tc>
          <w:tcPr>
            <w:tcW w:w="295" w:type="pct"/>
            <w:tcBorders>
              <w:top w:val="nil"/>
              <w:left w:val="nil"/>
              <w:bottom w:val="nil"/>
              <w:right w:val="nil"/>
            </w:tcBorders>
            <w:vAlign w:val="center"/>
            <w:hideMark/>
          </w:tcPr>
          <w:p w14:paraId="5E6B1341" w14:textId="77777777" w:rsidR="0020189C" w:rsidRDefault="0020189C">
            <w:pPr>
              <w:pStyle w:val="table1"/>
              <w:rPr>
                <w:rFonts w:cs="Arial"/>
                <w:szCs w:val="16"/>
              </w:rPr>
            </w:pPr>
          </w:p>
        </w:tc>
      </w:tr>
      <w:tr w:rsidR="0020189C" w14:paraId="5E6B1353" w14:textId="77777777">
        <w:tc>
          <w:tcPr>
            <w:tcW w:w="472" w:type="pct"/>
            <w:tcBorders>
              <w:top w:val="nil"/>
              <w:left w:val="nil"/>
              <w:bottom w:val="single" w:sz="4" w:space="0" w:color="auto"/>
              <w:right w:val="nil"/>
            </w:tcBorders>
            <w:vAlign w:val="center"/>
            <w:hideMark/>
          </w:tcPr>
          <w:p w14:paraId="5E6B1343" w14:textId="77777777" w:rsidR="0020189C" w:rsidRDefault="00020705">
            <w:pPr>
              <w:pStyle w:val="table1"/>
              <w:rPr>
                <w:rFonts w:cs="Arial"/>
                <w:b/>
                <w:szCs w:val="16"/>
              </w:rPr>
            </w:pPr>
            <w:r>
              <w:rPr>
                <w:rFonts w:cs="Arial"/>
                <w:b/>
                <w:szCs w:val="16"/>
              </w:rPr>
              <w:t>DOC</w:t>
            </w:r>
          </w:p>
        </w:tc>
        <w:tc>
          <w:tcPr>
            <w:tcW w:w="286" w:type="pct"/>
            <w:tcBorders>
              <w:top w:val="nil"/>
              <w:left w:val="nil"/>
              <w:bottom w:val="single" w:sz="4" w:space="0" w:color="auto"/>
              <w:right w:val="nil"/>
            </w:tcBorders>
            <w:vAlign w:val="center"/>
            <w:hideMark/>
          </w:tcPr>
          <w:p w14:paraId="5E6B1344"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single" w:sz="4" w:space="0" w:color="auto"/>
              <w:right w:val="nil"/>
            </w:tcBorders>
            <w:vAlign w:val="center"/>
            <w:hideMark/>
          </w:tcPr>
          <w:p w14:paraId="5E6B1345" w14:textId="77777777" w:rsidR="0020189C" w:rsidRDefault="0020189C">
            <w:pPr>
              <w:pStyle w:val="table1"/>
              <w:rPr>
                <w:rFonts w:cs="Arial"/>
                <w:szCs w:val="16"/>
              </w:rPr>
            </w:pPr>
          </w:p>
        </w:tc>
        <w:tc>
          <w:tcPr>
            <w:tcW w:w="315" w:type="pct"/>
            <w:tcBorders>
              <w:top w:val="nil"/>
              <w:left w:val="nil"/>
              <w:bottom w:val="single" w:sz="4" w:space="0" w:color="auto"/>
              <w:right w:val="nil"/>
            </w:tcBorders>
            <w:vAlign w:val="center"/>
            <w:hideMark/>
          </w:tcPr>
          <w:p w14:paraId="5E6B1346" w14:textId="77777777" w:rsidR="0020189C" w:rsidRDefault="0020189C">
            <w:pPr>
              <w:pStyle w:val="table1"/>
              <w:rPr>
                <w:rFonts w:cs="Arial"/>
                <w:szCs w:val="16"/>
              </w:rPr>
            </w:pPr>
          </w:p>
        </w:tc>
        <w:tc>
          <w:tcPr>
            <w:tcW w:w="291" w:type="pct"/>
            <w:tcBorders>
              <w:top w:val="nil"/>
              <w:left w:val="nil"/>
              <w:bottom w:val="single" w:sz="4" w:space="0" w:color="auto"/>
              <w:right w:val="nil"/>
            </w:tcBorders>
            <w:vAlign w:val="center"/>
          </w:tcPr>
          <w:p w14:paraId="5E6B1347" w14:textId="77777777" w:rsidR="0020189C" w:rsidRDefault="0020189C">
            <w:pPr>
              <w:pStyle w:val="table1"/>
            </w:pPr>
          </w:p>
        </w:tc>
        <w:tc>
          <w:tcPr>
            <w:tcW w:w="292" w:type="pct"/>
            <w:tcBorders>
              <w:top w:val="nil"/>
              <w:left w:val="nil"/>
              <w:bottom w:val="single" w:sz="4" w:space="0" w:color="auto"/>
              <w:right w:val="nil"/>
            </w:tcBorders>
            <w:vAlign w:val="center"/>
            <w:hideMark/>
          </w:tcPr>
          <w:p w14:paraId="5E6B1348" w14:textId="77777777" w:rsidR="0020189C" w:rsidRDefault="0020189C">
            <w:pPr>
              <w:pStyle w:val="table1"/>
              <w:rPr>
                <w:rFonts w:cs="Arial"/>
                <w:szCs w:val="16"/>
              </w:rPr>
            </w:pPr>
          </w:p>
        </w:tc>
        <w:tc>
          <w:tcPr>
            <w:tcW w:w="292" w:type="pct"/>
            <w:tcBorders>
              <w:top w:val="nil"/>
              <w:left w:val="nil"/>
              <w:bottom w:val="single" w:sz="4" w:space="0" w:color="auto"/>
              <w:right w:val="nil"/>
            </w:tcBorders>
            <w:vAlign w:val="center"/>
            <w:hideMark/>
          </w:tcPr>
          <w:p w14:paraId="5E6B1349" w14:textId="77777777" w:rsidR="0020189C" w:rsidRDefault="0020189C">
            <w:pPr>
              <w:pStyle w:val="table1"/>
              <w:rPr>
                <w:rFonts w:cs="Arial"/>
                <w:szCs w:val="16"/>
              </w:rPr>
            </w:pPr>
          </w:p>
        </w:tc>
        <w:tc>
          <w:tcPr>
            <w:tcW w:w="304" w:type="pct"/>
            <w:tcBorders>
              <w:top w:val="nil"/>
              <w:left w:val="nil"/>
              <w:bottom w:val="single" w:sz="4" w:space="0" w:color="auto"/>
              <w:right w:val="nil"/>
            </w:tcBorders>
            <w:vAlign w:val="center"/>
            <w:hideMark/>
          </w:tcPr>
          <w:p w14:paraId="5E6B134A" w14:textId="77777777" w:rsidR="0020189C" w:rsidRDefault="0020189C">
            <w:pPr>
              <w:pStyle w:val="table1"/>
              <w:rPr>
                <w:rFonts w:cs="Arial"/>
                <w:szCs w:val="16"/>
              </w:rPr>
            </w:pPr>
          </w:p>
        </w:tc>
        <w:tc>
          <w:tcPr>
            <w:tcW w:w="310" w:type="pct"/>
            <w:tcBorders>
              <w:top w:val="nil"/>
              <w:left w:val="nil"/>
              <w:bottom w:val="single" w:sz="4" w:space="0" w:color="auto"/>
              <w:right w:val="nil"/>
            </w:tcBorders>
            <w:vAlign w:val="center"/>
            <w:hideMark/>
          </w:tcPr>
          <w:p w14:paraId="5E6B134B" w14:textId="77777777" w:rsidR="0020189C" w:rsidRDefault="0020189C">
            <w:pPr>
              <w:pStyle w:val="table1"/>
              <w:rPr>
                <w:rFonts w:cs="Arial"/>
                <w:szCs w:val="16"/>
              </w:rPr>
            </w:pPr>
          </w:p>
        </w:tc>
        <w:tc>
          <w:tcPr>
            <w:tcW w:w="326" w:type="pct"/>
            <w:tcBorders>
              <w:top w:val="nil"/>
              <w:left w:val="nil"/>
              <w:bottom w:val="single" w:sz="4" w:space="0" w:color="auto"/>
              <w:right w:val="nil"/>
            </w:tcBorders>
            <w:vAlign w:val="center"/>
            <w:hideMark/>
          </w:tcPr>
          <w:p w14:paraId="5E6B134C" w14:textId="77777777" w:rsidR="0020189C" w:rsidRDefault="0020189C">
            <w:pPr>
              <w:pStyle w:val="table1"/>
              <w:rPr>
                <w:rFonts w:cs="Arial"/>
                <w:szCs w:val="16"/>
              </w:rPr>
            </w:pPr>
          </w:p>
        </w:tc>
        <w:tc>
          <w:tcPr>
            <w:tcW w:w="293" w:type="pct"/>
            <w:tcBorders>
              <w:top w:val="nil"/>
              <w:left w:val="nil"/>
              <w:bottom w:val="single" w:sz="4" w:space="0" w:color="auto"/>
              <w:right w:val="nil"/>
            </w:tcBorders>
            <w:vAlign w:val="center"/>
            <w:hideMark/>
          </w:tcPr>
          <w:p w14:paraId="5E6B134D" w14:textId="77777777" w:rsidR="0020189C" w:rsidRDefault="0020189C">
            <w:pPr>
              <w:pStyle w:val="table1"/>
              <w:rPr>
                <w:rFonts w:cs="Arial"/>
                <w:szCs w:val="16"/>
              </w:rPr>
            </w:pPr>
          </w:p>
        </w:tc>
        <w:tc>
          <w:tcPr>
            <w:tcW w:w="293" w:type="pct"/>
            <w:tcBorders>
              <w:top w:val="nil"/>
              <w:left w:val="nil"/>
              <w:bottom w:val="single" w:sz="4" w:space="0" w:color="auto"/>
              <w:right w:val="nil"/>
            </w:tcBorders>
            <w:vAlign w:val="center"/>
            <w:hideMark/>
          </w:tcPr>
          <w:p w14:paraId="5E6B134E" w14:textId="77777777" w:rsidR="0020189C" w:rsidRDefault="0020189C">
            <w:pPr>
              <w:pStyle w:val="table1"/>
              <w:rPr>
                <w:rFonts w:cs="Arial"/>
                <w:szCs w:val="16"/>
              </w:rPr>
            </w:pPr>
          </w:p>
        </w:tc>
        <w:tc>
          <w:tcPr>
            <w:tcW w:w="293" w:type="pct"/>
            <w:tcBorders>
              <w:top w:val="nil"/>
              <w:left w:val="nil"/>
              <w:bottom w:val="single" w:sz="4" w:space="0" w:color="auto"/>
              <w:right w:val="nil"/>
            </w:tcBorders>
            <w:vAlign w:val="center"/>
            <w:hideMark/>
          </w:tcPr>
          <w:p w14:paraId="5E6B134F" w14:textId="77777777" w:rsidR="0020189C" w:rsidRDefault="0020189C">
            <w:pPr>
              <w:pStyle w:val="table1"/>
              <w:rPr>
                <w:rFonts w:cs="Arial"/>
                <w:szCs w:val="16"/>
              </w:rPr>
            </w:pPr>
          </w:p>
        </w:tc>
        <w:tc>
          <w:tcPr>
            <w:tcW w:w="355" w:type="pct"/>
            <w:tcBorders>
              <w:top w:val="nil"/>
              <w:left w:val="nil"/>
              <w:bottom w:val="single" w:sz="4" w:space="0" w:color="auto"/>
              <w:right w:val="nil"/>
            </w:tcBorders>
            <w:vAlign w:val="center"/>
            <w:hideMark/>
          </w:tcPr>
          <w:p w14:paraId="5E6B1350" w14:textId="77777777" w:rsidR="0020189C" w:rsidRDefault="0020189C">
            <w:pPr>
              <w:pStyle w:val="table1"/>
              <w:rPr>
                <w:rFonts w:cs="Arial"/>
                <w:szCs w:val="16"/>
              </w:rPr>
            </w:pPr>
          </w:p>
        </w:tc>
        <w:tc>
          <w:tcPr>
            <w:tcW w:w="294" w:type="pct"/>
            <w:tcBorders>
              <w:top w:val="nil"/>
              <w:left w:val="nil"/>
              <w:bottom w:val="single" w:sz="4" w:space="0" w:color="auto"/>
              <w:right w:val="nil"/>
            </w:tcBorders>
            <w:vAlign w:val="center"/>
            <w:hideMark/>
          </w:tcPr>
          <w:p w14:paraId="5E6B1351" w14:textId="77777777" w:rsidR="0020189C" w:rsidRDefault="0020189C">
            <w:pPr>
              <w:pStyle w:val="table1"/>
              <w:rPr>
                <w:rFonts w:cs="Arial"/>
                <w:szCs w:val="16"/>
              </w:rPr>
            </w:pPr>
          </w:p>
        </w:tc>
        <w:tc>
          <w:tcPr>
            <w:tcW w:w="295" w:type="pct"/>
            <w:tcBorders>
              <w:top w:val="nil"/>
              <w:left w:val="nil"/>
              <w:bottom w:val="single" w:sz="4" w:space="0" w:color="auto"/>
              <w:right w:val="nil"/>
            </w:tcBorders>
            <w:vAlign w:val="center"/>
            <w:hideMark/>
          </w:tcPr>
          <w:p w14:paraId="5E6B1352" w14:textId="77777777" w:rsidR="0020189C" w:rsidRDefault="0020189C">
            <w:pPr>
              <w:pStyle w:val="table1"/>
              <w:rPr>
                <w:rFonts w:cs="Arial"/>
                <w:szCs w:val="16"/>
              </w:rPr>
            </w:pPr>
          </w:p>
        </w:tc>
      </w:tr>
      <w:tr w:rsidR="0020189C" w14:paraId="5E6B1364" w14:textId="77777777">
        <w:tc>
          <w:tcPr>
            <w:tcW w:w="472" w:type="pct"/>
            <w:tcBorders>
              <w:top w:val="single" w:sz="4" w:space="0" w:color="auto"/>
              <w:left w:val="nil"/>
              <w:bottom w:val="single" w:sz="4" w:space="0" w:color="auto"/>
              <w:right w:val="nil"/>
            </w:tcBorders>
            <w:vAlign w:val="center"/>
          </w:tcPr>
          <w:p w14:paraId="5E6B1354" w14:textId="77777777" w:rsidR="0020189C" w:rsidRDefault="00020705">
            <w:pPr>
              <w:pStyle w:val="table1"/>
              <w:rPr>
                <w:rFonts w:cs="Arial"/>
                <w:b/>
                <w:szCs w:val="16"/>
              </w:rPr>
            </w:pPr>
            <w:r>
              <w:rPr>
                <w:rFonts w:cs="Arial"/>
                <w:b/>
                <w:szCs w:val="16"/>
              </w:rPr>
              <w:t>1996</w:t>
            </w:r>
          </w:p>
        </w:tc>
        <w:tc>
          <w:tcPr>
            <w:tcW w:w="286" w:type="pct"/>
            <w:tcBorders>
              <w:top w:val="single" w:sz="4" w:space="0" w:color="auto"/>
              <w:left w:val="nil"/>
              <w:bottom w:val="single" w:sz="4" w:space="0" w:color="auto"/>
              <w:right w:val="nil"/>
            </w:tcBorders>
            <w:vAlign w:val="center"/>
          </w:tcPr>
          <w:p w14:paraId="5E6B1355" w14:textId="77777777" w:rsidR="0020189C" w:rsidRDefault="0020189C">
            <w:pPr>
              <w:pStyle w:val="table1"/>
              <w:rPr>
                <w:b/>
              </w:rPr>
            </w:pPr>
          </w:p>
        </w:tc>
        <w:tc>
          <w:tcPr>
            <w:tcW w:w="287" w:type="pct"/>
            <w:tcBorders>
              <w:top w:val="single" w:sz="4" w:space="0" w:color="auto"/>
              <w:left w:val="nil"/>
              <w:bottom w:val="single" w:sz="4" w:space="0" w:color="auto"/>
              <w:right w:val="nil"/>
            </w:tcBorders>
            <w:vAlign w:val="center"/>
          </w:tcPr>
          <w:p w14:paraId="5E6B1356" w14:textId="77777777" w:rsidR="0020189C" w:rsidRDefault="0020189C">
            <w:pPr>
              <w:pStyle w:val="table1"/>
              <w:rPr>
                <w:rFonts w:cs="Arial"/>
                <w:szCs w:val="16"/>
              </w:rPr>
            </w:pPr>
          </w:p>
        </w:tc>
        <w:tc>
          <w:tcPr>
            <w:tcW w:w="315" w:type="pct"/>
            <w:tcBorders>
              <w:top w:val="single" w:sz="4" w:space="0" w:color="auto"/>
              <w:left w:val="nil"/>
              <w:bottom w:val="single" w:sz="4" w:space="0" w:color="auto"/>
              <w:right w:val="nil"/>
            </w:tcBorders>
            <w:vAlign w:val="center"/>
          </w:tcPr>
          <w:p w14:paraId="5E6B1357" w14:textId="77777777" w:rsidR="0020189C" w:rsidRDefault="0020189C">
            <w:pPr>
              <w:pStyle w:val="table1"/>
              <w:rPr>
                <w:rFonts w:cs="Arial"/>
                <w:szCs w:val="16"/>
              </w:rPr>
            </w:pPr>
          </w:p>
        </w:tc>
        <w:tc>
          <w:tcPr>
            <w:tcW w:w="291" w:type="pct"/>
            <w:tcBorders>
              <w:top w:val="single" w:sz="4" w:space="0" w:color="auto"/>
              <w:left w:val="nil"/>
              <w:bottom w:val="single" w:sz="4" w:space="0" w:color="auto"/>
              <w:right w:val="nil"/>
            </w:tcBorders>
            <w:vAlign w:val="center"/>
          </w:tcPr>
          <w:p w14:paraId="5E6B1358" w14:textId="77777777" w:rsidR="0020189C" w:rsidRDefault="0020189C">
            <w:pPr>
              <w:pStyle w:val="table1"/>
            </w:pPr>
          </w:p>
        </w:tc>
        <w:tc>
          <w:tcPr>
            <w:tcW w:w="292" w:type="pct"/>
            <w:tcBorders>
              <w:top w:val="single" w:sz="4" w:space="0" w:color="auto"/>
              <w:left w:val="nil"/>
              <w:bottom w:val="single" w:sz="4" w:space="0" w:color="auto"/>
              <w:right w:val="nil"/>
            </w:tcBorders>
            <w:vAlign w:val="center"/>
          </w:tcPr>
          <w:p w14:paraId="5E6B1359" w14:textId="77777777" w:rsidR="0020189C" w:rsidRDefault="0020189C">
            <w:pPr>
              <w:pStyle w:val="table1"/>
              <w:rPr>
                <w:rFonts w:cs="Arial"/>
                <w:szCs w:val="16"/>
              </w:rPr>
            </w:pPr>
          </w:p>
        </w:tc>
        <w:tc>
          <w:tcPr>
            <w:tcW w:w="292" w:type="pct"/>
            <w:tcBorders>
              <w:top w:val="single" w:sz="4" w:space="0" w:color="auto"/>
              <w:left w:val="nil"/>
              <w:bottom w:val="single" w:sz="4" w:space="0" w:color="auto"/>
              <w:right w:val="nil"/>
            </w:tcBorders>
            <w:vAlign w:val="center"/>
          </w:tcPr>
          <w:p w14:paraId="5E6B135A" w14:textId="77777777" w:rsidR="0020189C" w:rsidRDefault="0020189C">
            <w:pPr>
              <w:pStyle w:val="table1"/>
              <w:rPr>
                <w:rFonts w:cs="Arial"/>
                <w:szCs w:val="16"/>
              </w:rPr>
            </w:pPr>
          </w:p>
        </w:tc>
        <w:tc>
          <w:tcPr>
            <w:tcW w:w="304" w:type="pct"/>
            <w:tcBorders>
              <w:top w:val="single" w:sz="4" w:space="0" w:color="auto"/>
              <w:left w:val="nil"/>
              <w:bottom w:val="single" w:sz="4" w:space="0" w:color="auto"/>
              <w:right w:val="nil"/>
            </w:tcBorders>
            <w:vAlign w:val="center"/>
          </w:tcPr>
          <w:p w14:paraId="5E6B135B" w14:textId="77777777" w:rsidR="0020189C" w:rsidRDefault="0020189C">
            <w:pPr>
              <w:pStyle w:val="table1"/>
              <w:rPr>
                <w:rFonts w:cs="Arial"/>
                <w:szCs w:val="16"/>
              </w:rPr>
            </w:pPr>
          </w:p>
        </w:tc>
        <w:tc>
          <w:tcPr>
            <w:tcW w:w="310" w:type="pct"/>
            <w:tcBorders>
              <w:top w:val="single" w:sz="4" w:space="0" w:color="auto"/>
              <w:left w:val="nil"/>
              <w:bottom w:val="single" w:sz="4" w:space="0" w:color="auto"/>
              <w:right w:val="nil"/>
            </w:tcBorders>
            <w:vAlign w:val="center"/>
          </w:tcPr>
          <w:p w14:paraId="5E6B135C" w14:textId="77777777" w:rsidR="0020189C" w:rsidRDefault="0020189C">
            <w:pPr>
              <w:pStyle w:val="table1"/>
              <w:rPr>
                <w:rFonts w:cs="Arial"/>
                <w:szCs w:val="16"/>
              </w:rPr>
            </w:pPr>
          </w:p>
        </w:tc>
        <w:tc>
          <w:tcPr>
            <w:tcW w:w="326" w:type="pct"/>
            <w:tcBorders>
              <w:top w:val="single" w:sz="4" w:space="0" w:color="auto"/>
              <w:left w:val="nil"/>
              <w:bottom w:val="single" w:sz="4" w:space="0" w:color="auto"/>
              <w:right w:val="nil"/>
            </w:tcBorders>
            <w:vAlign w:val="center"/>
          </w:tcPr>
          <w:p w14:paraId="5E6B135D" w14:textId="77777777" w:rsidR="0020189C" w:rsidRDefault="0020189C">
            <w:pPr>
              <w:pStyle w:val="table1"/>
              <w:rPr>
                <w:rFonts w:cs="Arial"/>
                <w:szCs w:val="16"/>
              </w:rPr>
            </w:pPr>
          </w:p>
        </w:tc>
        <w:tc>
          <w:tcPr>
            <w:tcW w:w="293" w:type="pct"/>
            <w:tcBorders>
              <w:top w:val="single" w:sz="4" w:space="0" w:color="auto"/>
              <w:left w:val="nil"/>
              <w:bottom w:val="single" w:sz="4" w:space="0" w:color="auto"/>
              <w:right w:val="nil"/>
            </w:tcBorders>
            <w:vAlign w:val="center"/>
          </w:tcPr>
          <w:p w14:paraId="5E6B135E" w14:textId="77777777" w:rsidR="0020189C" w:rsidRDefault="0020189C">
            <w:pPr>
              <w:pStyle w:val="table1"/>
              <w:rPr>
                <w:rFonts w:cs="Arial"/>
                <w:szCs w:val="16"/>
              </w:rPr>
            </w:pPr>
          </w:p>
        </w:tc>
        <w:tc>
          <w:tcPr>
            <w:tcW w:w="293" w:type="pct"/>
            <w:tcBorders>
              <w:top w:val="single" w:sz="4" w:space="0" w:color="auto"/>
              <w:left w:val="nil"/>
              <w:bottom w:val="single" w:sz="4" w:space="0" w:color="auto"/>
              <w:right w:val="nil"/>
            </w:tcBorders>
            <w:vAlign w:val="center"/>
          </w:tcPr>
          <w:p w14:paraId="5E6B135F" w14:textId="77777777" w:rsidR="0020189C" w:rsidRDefault="0020189C">
            <w:pPr>
              <w:pStyle w:val="table1"/>
              <w:rPr>
                <w:rFonts w:cs="Arial"/>
                <w:szCs w:val="16"/>
              </w:rPr>
            </w:pPr>
          </w:p>
        </w:tc>
        <w:tc>
          <w:tcPr>
            <w:tcW w:w="293" w:type="pct"/>
            <w:tcBorders>
              <w:top w:val="single" w:sz="4" w:space="0" w:color="auto"/>
              <w:left w:val="nil"/>
              <w:bottom w:val="single" w:sz="4" w:space="0" w:color="auto"/>
              <w:right w:val="nil"/>
            </w:tcBorders>
            <w:vAlign w:val="center"/>
          </w:tcPr>
          <w:p w14:paraId="5E6B1360" w14:textId="77777777" w:rsidR="0020189C" w:rsidRDefault="0020189C">
            <w:pPr>
              <w:pStyle w:val="table1"/>
              <w:rPr>
                <w:rFonts w:cs="Arial"/>
                <w:szCs w:val="16"/>
              </w:rPr>
            </w:pPr>
          </w:p>
        </w:tc>
        <w:tc>
          <w:tcPr>
            <w:tcW w:w="355" w:type="pct"/>
            <w:tcBorders>
              <w:top w:val="single" w:sz="4" w:space="0" w:color="auto"/>
              <w:left w:val="nil"/>
              <w:bottom w:val="single" w:sz="4" w:space="0" w:color="auto"/>
              <w:right w:val="nil"/>
            </w:tcBorders>
            <w:vAlign w:val="center"/>
          </w:tcPr>
          <w:p w14:paraId="5E6B1361" w14:textId="77777777" w:rsidR="0020189C" w:rsidRDefault="0020189C">
            <w:pPr>
              <w:pStyle w:val="table1"/>
              <w:rPr>
                <w:rFonts w:cs="Arial"/>
                <w:szCs w:val="16"/>
              </w:rPr>
            </w:pPr>
          </w:p>
        </w:tc>
        <w:tc>
          <w:tcPr>
            <w:tcW w:w="294" w:type="pct"/>
            <w:tcBorders>
              <w:top w:val="single" w:sz="4" w:space="0" w:color="auto"/>
              <w:left w:val="nil"/>
              <w:bottom w:val="single" w:sz="4" w:space="0" w:color="auto"/>
              <w:right w:val="nil"/>
            </w:tcBorders>
            <w:vAlign w:val="center"/>
          </w:tcPr>
          <w:p w14:paraId="5E6B1362" w14:textId="77777777" w:rsidR="0020189C" w:rsidRDefault="0020189C">
            <w:pPr>
              <w:pStyle w:val="table1"/>
              <w:rPr>
                <w:rFonts w:cs="Arial"/>
                <w:szCs w:val="16"/>
              </w:rPr>
            </w:pPr>
          </w:p>
        </w:tc>
        <w:tc>
          <w:tcPr>
            <w:tcW w:w="295" w:type="pct"/>
            <w:tcBorders>
              <w:top w:val="single" w:sz="4" w:space="0" w:color="auto"/>
              <w:left w:val="nil"/>
              <w:bottom w:val="single" w:sz="4" w:space="0" w:color="auto"/>
              <w:right w:val="nil"/>
            </w:tcBorders>
            <w:vAlign w:val="center"/>
          </w:tcPr>
          <w:p w14:paraId="5E6B1363" w14:textId="77777777" w:rsidR="0020189C" w:rsidRDefault="0020189C">
            <w:pPr>
              <w:pStyle w:val="table1"/>
              <w:rPr>
                <w:rFonts w:cs="Arial"/>
                <w:szCs w:val="16"/>
              </w:rPr>
            </w:pPr>
          </w:p>
        </w:tc>
      </w:tr>
      <w:tr w:rsidR="0020189C" w14:paraId="5E6B1375" w14:textId="77777777">
        <w:tc>
          <w:tcPr>
            <w:tcW w:w="472" w:type="pct"/>
            <w:tcBorders>
              <w:top w:val="single" w:sz="2" w:space="0" w:color="auto"/>
              <w:left w:val="nil"/>
              <w:bottom w:val="nil"/>
              <w:right w:val="nil"/>
            </w:tcBorders>
            <w:vAlign w:val="center"/>
            <w:hideMark/>
          </w:tcPr>
          <w:p w14:paraId="5E6B1365" w14:textId="77777777" w:rsidR="0020189C" w:rsidRDefault="00020705">
            <w:pPr>
              <w:pStyle w:val="table1"/>
              <w:rPr>
                <w:rFonts w:cs="Arial"/>
                <w:b/>
                <w:szCs w:val="16"/>
              </w:rPr>
            </w:pPr>
            <w:r>
              <w:rPr>
                <w:rFonts w:cs="Arial"/>
                <w:b/>
                <w:szCs w:val="16"/>
              </w:rPr>
              <w:t>Turbidity</w:t>
            </w:r>
          </w:p>
        </w:tc>
        <w:tc>
          <w:tcPr>
            <w:tcW w:w="286" w:type="pct"/>
            <w:tcBorders>
              <w:top w:val="single" w:sz="2" w:space="0" w:color="auto"/>
              <w:left w:val="nil"/>
              <w:bottom w:val="nil"/>
              <w:right w:val="nil"/>
            </w:tcBorders>
            <w:vAlign w:val="center"/>
            <w:hideMark/>
          </w:tcPr>
          <w:p w14:paraId="5E6B1366" w14:textId="77777777" w:rsidR="0020189C" w:rsidRDefault="00020705">
            <w:pPr>
              <w:pStyle w:val="table1"/>
              <w:rPr>
                <w:b/>
              </w:rPr>
            </w:pPr>
            <w:r>
              <w:rPr>
                <w:b/>
              </w:rPr>
              <w:t>NTU</w:t>
            </w:r>
          </w:p>
        </w:tc>
        <w:tc>
          <w:tcPr>
            <w:tcW w:w="287" w:type="pct"/>
            <w:tcBorders>
              <w:top w:val="single" w:sz="2" w:space="0" w:color="auto"/>
              <w:left w:val="nil"/>
              <w:bottom w:val="nil"/>
              <w:right w:val="nil"/>
            </w:tcBorders>
            <w:vAlign w:val="center"/>
          </w:tcPr>
          <w:p w14:paraId="5E6B1367" w14:textId="77777777" w:rsidR="0020189C" w:rsidRDefault="0020189C">
            <w:pPr>
              <w:pStyle w:val="table1"/>
              <w:rPr>
                <w:rFonts w:cs="Arial"/>
                <w:szCs w:val="16"/>
              </w:rPr>
            </w:pPr>
          </w:p>
        </w:tc>
        <w:tc>
          <w:tcPr>
            <w:tcW w:w="315" w:type="pct"/>
            <w:tcBorders>
              <w:top w:val="single" w:sz="2" w:space="0" w:color="auto"/>
              <w:left w:val="nil"/>
              <w:bottom w:val="nil"/>
              <w:right w:val="nil"/>
            </w:tcBorders>
            <w:vAlign w:val="center"/>
          </w:tcPr>
          <w:p w14:paraId="5E6B1368" w14:textId="77777777" w:rsidR="0020189C" w:rsidRDefault="0020189C">
            <w:pPr>
              <w:pStyle w:val="table1"/>
              <w:rPr>
                <w:rFonts w:cs="Arial"/>
                <w:szCs w:val="16"/>
              </w:rPr>
            </w:pPr>
          </w:p>
        </w:tc>
        <w:tc>
          <w:tcPr>
            <w:tcW w:w="291" w:type="pct"/>
            <w:tcBorders>
              <w:top w:val="single" w:sz="2" w:space="0" w:color="auto"/>
              <w:left w:val="nil"/>
              <w:bottom w:val="nil"/>
              <w:right w:val="nil"/>
            </w:tcBorders>
            <w:vAlign w:val="center"/>
          </w:tcPr>
          <w:p w14:paraId="5E6B1369" w14:textId="77777777" w:rsidR="0020189C" w:rsidRDefault="0020189C">
            <w:pPr>
              <w:pStyle w:val="table1"/>
            </w:pPr>
          </w:p>
        </w:tc>
        <w:tc>
          <w:tcPr>
            <w:tcW w:w="292" w:type="pct"/>
            <w:tcBorders>
              <w:top w:val="single" w:sz="2" w:space="0" w:color="auto"/>
              <w:left w:val="nil"/>
              <w:bottom w:val="nil"/>
              <w:right w:val="nil"/>
            </w:tcBorders>
            <w:vAlign w:val="center"/>
          </w:tcPr>
          <w:p w14:paraId="5E6B136A" w14:textId="77777777" w:rsidR="0020189C" w:rsidRDefault="0020189C">
            <w:pPr>
              <w:pStyle w:val="table1"/>
              <w:rPr>
                <w:rFonts w:cs="Arial"/>
                <w:szCs w:val="16"/>
              </w:rPr>
            </w:pPr>
          </w:p>
        </w:tc>
        <w:tc>
          <w:tcPr>
            <w:tcW w:w="292" w:type="pct"/>
            <w:tcBorders>
              <w:top w:val="single" w:sz="2" w:space="0" w:color="auto"/>
              <w:left w:val="nil"/>
              <w:bottom w:val="nil"/>
              <w:right w:val="nil"/>
            </w:tcBorders>
            <w:vAlign w:val="center"/>
          </w:tcPr>
          <w:p w14:paraId="5E6B136B" w14:textId="77777777" w:rsidR="0020189C" w:rsidRDefault="0020189C">
            <w:pPr>
              <w:pStyle w:val="table1"/>
              <w:rPr>
                <w:rFonts w:cs="Arial"/>
                <w:szCs w:val="16"/>
              </w:rPr>
            </w:pPr>
          </w:p>
        </w:tc>
        <w:tc>
          <w:tcPr>
            <w:tcW w:w="304" w:type="pct"/>
            <w:tcBorders>
              <w:top w:val="single" w:sz="2" w:space="0" w:color="auto"/>
              <w:left w:val="nil"/>
              <w:bottom w:val="nil"/>
              <w:right w:val="nil"/>
            </w:tcBorders>
            <w:vAlign w:val="center"/>
          </w:tcPr>
          <w:p w14:paraId="5E6B136C" w14:textId="77777777" w:rsidR="0020189C" w:rsidRDefault="0020189C">
            <w:pPr>
              <w:pStyle w:val="table1"/>
              <w:rPr>
                <w:rFonts w:cs="Arial"/>
                <w:szCs w:val="16"/>
              </w:rPr>
            </w:pPr>
          </w:p>
        </w:tc>
        <w:tc>
          <w:tcPr>
            <w:tcW w:w="310" w:type="pct"/>
            <w:tcBorders>
              <w:top w:val="single" w:sz="2" w:space="0" w:color="auto"/>
              <w:left w:val="nil"/>
              <w:bottom w:val="nil"/>
              <w:right w:val="nil"/>
            </w:tcBorders>
            <w:vAlign w:val="center"/>
          </w:tcPr>
          <w:p w14:paraId="5E6B136D" w14:textId="77777777" w:rsidR="0020189C" w:rsidRDefault="0020189C">
            <w:pPr>
              <w:pStyle w:val="table1"/>
              <w:rPr>
                <w:rFonts w:cs="Arial"/>
                <w:szCs w:val="16"/>
              </w:rPr>
            </w:pPr>
          </w:p>
        </w:tc>
        <w:tc>
          <w:tcPr>
            <w:tcW w:w="326" w:type="pct"/>
            <w:tcBorders>
              <w:top w:val="single" w:sz="2" w:space="0" w:color="auto"/>
              <w:left w:val="nil"/>
              <w:bottom w:val="nil"/>
              <w:right w:val="nil"/>
            </w:tcBorders>
            <w:vAlign w:val="center"/>
          </w:tcPr>
          <w:p w14:paraId="5E6B136E" w14:textId="77777777" w:rsidR="0020189C" w:rsidRDefault="0020189C">
            <w:pPr>
              <w:pStyle w:val="table1"/>
              <w:rPr>
                <w:rFonts w:cs="Arial"/>
                <w:szCs w:val="16"/>
              </w:rPr>
            </w:pPr>
          </w:p>
        </w:tc>
        <w:tc>
          <w:tcPr>
            <w:tcW w:w="293" w:type="pct"/>
            <w:tcBorders>
              <w:top w:val="single" w:sz="2" w:space="0" w:color="auto"/>
              <w:left w:val="nil"/>
              <w:bottom w:val="nil"/>
              <w:right w:val="nil"/>
            </w:tcBorders>
            <w:vAlign w:val="center"/>
          </w:tcPr>
          <w:p w14:paraId="5E6B136F" w14:textId="77777777" w:rsidR="0020189C" w:rsidRDefault="0020189C">
            <w:pPr>
              <w:pStyle w:val="table1"/>
              <w:rPr>
                <w:rFonts w:cs="Arial"/>
                <w:szCs w:val="16"/>
              </w:rPr>
            </w:pPr>
          </w:p>
        </w:tc>
        <w:tc>
          <w:tcPr>
            <w:tcW w:w="293" w:type="pct"/>
            <w:tcBorders>
              <w:top w:val="single" w:sz="2" w:space="0" w:color="auto"/>
              <w:left w:val="nil"/>
              <w:bottom w:val="nil"/>
              <w:right w:val="nil"/>
            </w:tcBorders>
            <w:vAlign w:val="center"/>
          </w:tcPr>
          <w:p w14:paraId="5E6B1370" w14:textId="77777777" w:rsidR="0020189C" w:rsidRDefault="0020189C">
            <w:pPr>
              <w:pStyle w:val="table1"/>
              <w:rPr>
                <w:rFonts w:cs="Arial"/>
                <w:szCs w:val="16"/>
              </w:rPr>
            </w:pPr>
          </w:p>
        </w:tc>
        <w:tc>
          <w:tcPr>
            <w:tcW w:w="293" w:type="pct"/>
            <w:tcBorders>
              <w:top w:val="single" w:sz="2" w:space="0" w:color="auto"/>
              <w:left w:val="nil"/>
              <w:bottom w:val="nil"/>
              <w:right w:val="nil"/>
            </w:tcBorders>
            <w:vAlign w:val="center"/>
          </w:tcPr>
          <w:p w14:paraId="5E6B1371" w14:textId="77777777" w:rsidR="0020189C" w:rsidRDefault="0020189C">
            <w:pPr>
              <w:pStyle w:val="table1"/>
              <w:rPr>
                <w:rFonts w:cs="Arial"/>
                <w:szCs w:val="16"/>
              </w:rPr>
            </w:pPr>
          </w:p>
        </w:tc>
        <w:tc>
          <w:tcPr>
            <w:tcW w:w="355" w:type="pct"/>
            <w:tcBorders>
              <w:top w:val="single" w:sz="2" w:space="0" w:color="auto"/>
              <w:left w:val="nil"/>
              <w:bottom w:val="nil"/>
              <w:right w:val="nil"/>
            </w:tcBorders>
            <w:vAlign w:val="center"/>
          </w:tcPr>
          <w:p w14:paraId="5E6B1372" w14:textId="77777777" w:rsidR="0020189C" w:rsidRDefault="0020189C">
            <w:pPr>
              <w:pStyle w:val="table1"/>
              <w:rPr>
                <w:rFonts w:cs="Arial"/>
                <w:szCs w:val="16"/>
              </w:rPr>
            </w:pPr>
          </w:p>
        </w:tc>
        <w:tc>
          <w:tcPr>
            <w:tcW w:w="294" w:type="pct"/>
            <w:tcBorders>
              <w:top w:val="single" w:sz="2" w:space="0" w:color="auto"/>
              <w:left w:val="nil"/>
              <w:bottom w:val="nil"/>
              <w:right w:val="nil"/>
            </w:tcBorders>
            <w:vAlign w:val="center"/>
          </w:tcPr>
          <w:p w14:paraId="5E6B1373" w14:textId="77777777" w:rsidR="0020189C" w:rsidRDefault="0020189C">
            <w:pPr>
              <w:pStyle w:val="table1"/>
              <w:rPr>
                <w:rFonts w:cs="Arial"/>
                <w:szCs w:val="16"/>
              </w:rPr>
            </w:pPr>
          </w:p>
        </w:tc>
        <w:tc>
          <w:tcPr>
            <w:tcW w:w="295" w:type="pct"/>
            <w:tcBorders>
              <w:top w:val="single" w:sz="2" w:space="0" w:color="auto"/>
              <w:left w:val="nil"/>
              <w:bottom w:val="nil"/>
              <w:right w:val="nil"/>
            </w:tcBorders>
            <w:vAlign w:val="center"/>
          </w:tcPr>
          <w:p w14:paraId="5E6B1374" w14:textId="77777777" w:rsidR="0020189C" w:rsidRDefault="0020189C">
            <w:pPr>
              <w:pStyle w:val="table1"/>
              <w:rPr>
                <w:rFonts w:cs="Arial"/>
                <w:szCs w:val="16"/>
              </w:rPr>
            </w:pPr>
          </w:p>
        </w:tc>
      </w:tr>
      <w:tr w:rsidR="0020189C" w14:paraId="5E6B1386" w14:textId="77777777">
        <w:tc>
          <w:tcPr>
            <w:tcW w:w="472" w:type="pct"/>
            <w:tcBorders>
              <w:top w:val="nil"/>
              <w:left w:val="nil"/>
              <w:bottom w:val="nil"/>
              <w:right w:val="nil"/>
            </w:tcBorders>
            <w:vAlign w:val="center"/>
            <w:hideMark/>
          </w:tcPr>
          <w:p w14:paraId="5E6B1376" w14:textId="77777777" w:rsidR="0020189C" w:rsidRDefault="00020705">
            <w:pPr>
              <w:pStyle w:val="table1"/>
              <w:rPr>
                <w:rFonts w:cs="Arial"/>
                <w:b/>
                <w:szCs w:val="16"/>
              </w:rPr>
            </w:pPr>
            <w:r>
              <w:rPr>
                <w:rFonts w:cs="Arial"/>
                <w:b/>
                <w:szCs w:val="16"/>
              </w:rPr>
              <w:t>EC</w:t>
            </w:r>
          </w:p>
        </w:tc>
        <w:tc>
          <w:tcPr>
            <w:tcW w:w="286" w:type="pct"/>
            <w:tcBorders>
              <w:top w:val="nil"/>
              <w:left w:val="nil"/>
              <w:bottom w:val="nil"/>
              <w:right w:val="nil"/>
            </w:tcBorders>
            <w:vAlign w:val="center"/>
            <w:hideMark/>
          </w:tcPr>
          <w:p w14:paraId="5E6B1377" w14:textId="77777777" w:rsidR="0020189C" w:rsidRDefault="00020705">
            <w:pPr>
              <w:pStyle w:val="table1"/>
              <w:rPr>
                <w:b/>
              </w:rPr>
            </w:pPr>
            <w:r>
              <w:rPr>
                <w:b/>
              </w:rPr>
              <w:t>µS cm</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378"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379" w14:textId="77777777" w:rsidR="0020189C" w:rsidRDefault="00020705">
            <w:pPr>
              <w:pStyle w:val="table1"/>
              <w:rPr>
                <w:rFonts w:cs="Arial"/>
                <w:szCs w:val="16"/>
              </w:rPr>
            </w:pPr>
            <w:r>
              <w:rPr>
                <w:rFonts w:cs="Arial"/>
                <w:szCs w:val="16"/>
              </w:rPr>
              <w:t>159.2</w:t>
            </w:r>
          </w:p>
        </w:tc>
        <w:tc>
          <w:tcPr>
            <w:tcW w:w="291" w:type="pct"/>
            <w:tcBorders>
              <w:top w:val="nil"/>
              <w:left w:val="nil"/>
              <w:bottom w:val="nil"/>
              <w:right w:val="nil"/>
            </w:tcBorders>
            <w:vAlign w:val="center"/>
          </w:tcPr>
          <w:p w14:paraId="5E6B137A" w14:textId="77777777" w:rsidR="0020189C" w:rsidRDefault="00020705">
            <w:pPr>
              <w:pStyle w:val="table1"/>
            </w:pPr>
            <w:r>
              <w:t>646</w:t>
            </w:r>
          </w:p>
        </w:tc>
        <w:tc>
          <w:tcPr>
            <w:tcW w:w="292" w:type="pct"/>
            <w:tcBorders>
              <w:top w:val="nil"/>
              <w:left w:val="nil"/>
              <w:bottom w:val="nil"/>
              <w:right w:val="nil"/>
            </w:tcBorders>
            <w:vAlign w:val="center"/>
          </w:tcPr>
          <w:p w14:paraId="5E6B137B" w14:textId="77777777" w:rsidR="0020189C" w:rsidRDefault="00020705">
            <w:pPr>
              <w:pStyle w:val="table1"/>
              <w:rPr>
                <w:rFonts w:cs="Arial"/>
                <w:szCs w:val="16"/>
              </w:rPr>
            </w:pPr>
            <w:r>
              <w:rPr>
                <w:rFonts w:cs="Arial"/>
                <w:szCs w:val="16"/>
              </w:rPr>
              <w:t>104</w:t>
            </w:r>
          </w:p>
        </w:tc>
        <w:tc>
          <w:tcPr>
            <w:tcW w:w="292" w:type="pct"/>
            <w:tcBorders>
              <w:top w:val="nil"/>
              <w:left w:val="nil"/>
              <w:bottom w:val="nil"/>
              <w:right w:val="nil"/>
            </w:tcBorders>
            <w:vAlign w:val="center"/>
          </w:tcPr>
          <w:p w14:paraId="5E6B137C" w14:textId="77777777" w:rsidR="0020189C" w:rsidRDefault="00020705">
            <w:pPr>
              <w:pStyle w:val="table1"/>
              <w:rPr>
                <w:rFonts w:cs="Arial"/>
                <w:szCs w:val="16"/>
              </w:rPr>
            </w:pPr>
            <w:r>
              <w:rPr>
                <w:rFonts w:cs="Arial"/>
                <w:szCs w:val="16"/>
              </w:rPr>
              <w:t>32.5</w:t>
            </w:r>
          </w:p>
        </w:tc>
        <w:tc>
          <w:tcPr>
            <w:tcW w:w="304" w:type="pct"/>
            <w:tcBorders>
              <w:top w:val="nil"/>
              <w:left w:val="nil"/>
              <w:bottom w:val="nil"/>
              <w:right w:val="nil"/>
            </w:tcBorders>
            <w:vAlign w:val="center"/>
          </w:tcPr>
          <w:p w14:paraId="5E6B137D" w14:textId="77777777" w:rsidR="0020189C" w:rsidRDefault="00020705">
            <w:pPr>
              <w:pStyle w:val="table1"/>
              <w:rPr>
                <w:rFonts w:cs="Arial"/>
                <w:szCs w:val="16"/>
              </w:rPr>
            </w:pPr>
            <w:r>
              <w:rPr>
                <w:rFonts w:cs="Arial"/>
                <w:szCs w:val="16"/>
              </w:rPr>
              <w:t>27.78</w:t>
            </w:r>
          </w:p>
        </w:tc>
        <w:tc>
          <w:tcPr>
            <w:tcW w:w="310" w:type="pct"/>
            <w:tcBorders>
              <w:top w:val="nil"/>
              <w:left w:val="nil"/>
              <w:bottom w:val="nil"/>
              <w:right w:val="nil"/>
            </w:tcBorders>
            <w:vAlign w:val="center"/>
          </w:tcPr>
          <w:p w14:paraId="5E6B137E" w14:textId="77777777" w:rsidR="0020189C" w:rsidRDefault="00020705">
            <w:pPr>
              <w:pStyle w:val="table1"/>
              <w:rPr>
                <w:rFonts w:cs="Arial"/>
                <w:szCs w:val="16"/>
              </w:rPr>
            </w:pPr>
            <w:r>
              <w:rPr>
                <w:rFonts w:cs="Arial"/>
                <w:szCs w:val="16"/>
              </w:rPr>
              <w:t>66.6</w:t>
            </w:r>
          </w:p>
        </w:tc>
        <w:tc>
          <w:tcPr>
            <w:tcW w:w="326" w:type="pct"/>
            <w:tcBorders>
              <w:top w:val="nil"/>
              <w:left w:val="nil"/>
              <w:bottom w:val="nil"/>
              <w:right w:val="nil"/>
            </w:tcBorders>
            <w:vAlign w:val="center"/>
          </w:tcPr>
          <w:p w14:paraId="5E6B137F" w14:textId="77777777" w:rsidR="0020189C" w:rsidRDefault="00020705">
            <w:pPr>
              <w:pStyle w:val="table1"/>
              <w:rPr>
                <w:rFonts w:cs="Arial"/>
                <w:szCs w:val="16"/>
              </w:rPr>
            </w:pPr>
            <w:r>
              <w:rPr>
                <w:rFonts w:cs="Arial"/>
                <w:szCs w:val="16"/>
              </w:rPr>
              <w:t>86.9</w:t>
            </w:r>
          </w:p>
        </w:tc>
        <w:tc>
          <w:tcPr>
            <w:tcW w:w="293" w:type="pct"/>
            <w:tcBorders>
              <w:top w:val="nil"/>
              <w:left w:val="nil"/>
              <w:bottom w:val="nil"/>
              <w:right w:val="nil"/>
            </w:tcBorders>
            <w:vAlign w:val="center"/>
          </w:tcPr>
          <w:p w14:paraId="5E6B1380" w14:textId="77777777" w:rsidR="0020189C" w:rsidRDefault="00020705">
            <w:pPr>
              <w:pStyle w:val="table1"/>
              <w:rPr>
                <w:rFonts w:cs="Arial"/>
                <w:szCs w:val="16"/>
              </w:rPr>
            </w:pPr>
            <w:r>
              <w:rPr>
                <w:rFonts w:cs="Arial"/>
                <w:szCs w:val="16"/>
              </w:rPr>
              <w:t>26.74</w:t>
            </w:r>
          </w:p>
        </w:tc>
        <w:tc>
          <w:tcPr>
            <w:tcW w:w="293" w:type="pct"/>
            <w:tcBorders>
              <w:top w:val="nil"/>
              <w:left w:val="nil"/>
              <w:bottom w:val="nil"/>
              <w:right w:val="nil"/>
            </w:tcBorders>
            <w:vAlign w:val="center"/>
          </w:tcPr>
          <w:p w14:paraId="5E6B138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82"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383" w14:textId="77777777" w:rsidR="0020189C" w:rsidRDefault="00020705">
            <w:pPr>
              <w:pStyle w:val="table1"/>
              <w:rPr>
                <w:rFonts w:cs="Arial"/>
                <w:szCs w:val="16"/>
              </w:rPr>
            </w:pPr>
            <w:r>
              <w:rPr>
                <w:rFonts w:cs="Arial"/>
                <w:szCs w:val="16"/>
              </w:rPr>
              <w:t>29.02</w:t>
            </w:r>
          </w:p>
        </w:tc>
        <w:tc>
          <w:tcPr>
            <w:tcW w:w="294" w:type="pct"/>
            <w:tcBorders>
              <w:top w:val="nil"/>
              <w:left w:val="nil"/>
              <w:bottom w:val="nil"/>
              <w:right w:val="nil"/>
            </w:tcBorders>
            <w:vAlign w:val="center"/>
          </w:tcPr>
          <w:p w14:paraId="5E6B1384" w14:textId="77777777" w:rsidR="0020189C" w:rsidRDefault="00020705">
            <w:pPr>
              <w:pStyle w:val="table1"/>
              <w:rPr>
                <w:rFonts w:cs="Arial"/>
                <w:szCs w:val="16"/>
              </w:rPr>
            </w:pPr>
            <w:r>
              <w:rPr>
                <w:rFonts w:cs="Arial"/>
                <w:szCs w:val="16"/>
              </w:rPr>
              <w:t>50.22</w:t>
            </w:r>
          </w:p>
        </w:tc>
        <w:tc>
          <w:tcPr>
            <w:tcW w:w="295" w:type="pct"/>
            <w:tcBorders>
              <w:top w:val="nil"/>
              <w:left w:val="nil"/>
              <w:bottom w:val="nil"/>
              <w:right w:val="nil"/>
            </w:tcBorders>
            <w:vAlign w:val="center"/>
          </w:tcPr>
          <w:p w14:paraId="5E6B1385" w14:textId="77777777" w:rsidR="0020189C" w:rsidRDefault="00020705">
            <w:pPr>
              <w:pStyle w:val="table1"/>
              <w:rPr>
                <w:rFonts w:cs="Arial"/>
                <w:szCs w:val="16"/>
              </w:rPr>
            </w:pPr>
            <w:r>
              <w:rPr>
                <w:rFonts w:cs="Arial"/>
                <w:szCs w:val="16"/>
              </w:rPr>
              <w:t>15.24</w:t>
            </w:r>
          </w:p>
        </w:tc>
      </w:tr>
      <w:tr w:rsidR="0020189C" w14:paraId="5E6B1397" w14:textId="77777777">
        <w:tc>
          <w:tcPr>
            <w:tcW w:w="472" w:type="pct"/>
            <w:tcBorders>
              <w:top w:val="nil"/>
              <w:left w:val="nil"/>
              <w:bottom w:val="nil"/>
              <w:right w:val="nil"/>
            </w:tcBorders>
            <w:vAlign w:val="center"/>
            <w:hideMark/>
          </w:tcPr>
          <w:p w14:paraId="5E6B1387" w14:textId="77777777" w:rsidR="0020189C" w:rsidRDefault="00020705">
            <w:pPr>
              <w:pStyle w:val="table1"/>
              <w:rPr>
                <w:rFonts w:cs="Arial"/>
                <w:b/>
                <w:szCs w:val="16"/>
              </w:rPr>
            </w:pPr>
            <w:r>
              <w:rPr>
                <w:rFonts w:cs="Arial"/>
                <w:b/>
                <w:szCs w:val="16"/>
              </w:rPr>
              <w:t>Temp</w:t>
            </w:r>
          </w:p>
        </w:tc>
        <w:tc>
          <w:tcPr>
            <w:tcW w:w="286" w:type="pct"/>
            <w:tcBorders>
              <w:top w:val="nil"/>
              <w:left w:val="nil"/>
              <w:bottom w:val="nil"/>
              <w:right w:val="nil"/>
            </w:tcBorders>
            <w:vAlign w:val="center"/>
            <w:hideMark/>
          </w:tcPr>
          <w:p w14:paraId="5E6B1388" w14:textId="77777777" w:rsidR="0020189C" w:rsidRDefault="00020705">
            <w:pPr>
              <w:pStyle w:val="table1"/>
              <w:rPr>
                <w:b/>
              </w:rPr>
            </w:pPr>
            <w:r>
              <w:rPr>
                <w:b/>
              </w:rPr>
              <w:t>°C</w:t>
            </w:r>
          </w:p>
        </w:tc>
        <w:tc>
          <w:tcPr>
            <w:tcW w:w="287" w:type="pct"/>
            <w:tcBorders>
              <w:top w:val="nil"/>
              <w:left w:val="nil"/>
              <w:bottom w:val="nil"/>
              <w:right w:val="nil"/>
            </w:tcBorders>
            <w:vAlign w:val="center"/>
          </w:tcPr>
          <w:p w14:paraId="5E6B1389"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38A"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38B" w14:textId="77777777" w:rsidR="0020189C" w:rsidRDefault="0020189C">
            <w:pPr>
              <w:pStyle w:val="table1"/>
            </w:pPr>
          </w:p>
        </w:tc>
        <w:tc>
          <w:tcPr>
            <w:tcW w:w="292" w:type="pct"/>
            <w:tcBorders>
              <w:top w:val="nil"/>
              <w:left w:val="nil"/>
              <w:bottom w:val="nil"/>
              <w:right w:val="nil"/>
            </w:tcBorders>
            <w:vAlign w:val="center"/>
          </w:tcPr>
          <w:p w14:paraId="5E6B138C"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38D"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38E"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38F"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39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9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9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93"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394"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395"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396" w14:textId="77777777" w:rsidR="0020189C" w:rsidRDefault="0020189C">
            <w:pPr>
              <w:pStyle w:val="table1"/>
              <w:rPr>
                <w:rFonts w:cs="Arial"/>
                <w:szCs w:val="16"/>
              </w:rPr>
            </w:pPr>
          </w:p>
        </w:tc>
      </w:tr>
      <w:tr w:rsidR="0020189C" w14:paraId="5E6B13A8" w14:textId="77777777">
        <w:tc>
          <w:tcPr>
            <w:tcW w:w="472" w:type="pct"/>
            <w:tcBorders>
              <w:top w:val="nil"/>
              <w:left w:val="nil"/>
              <w:bottom w:val="nil"/>
              <w:right w:val="nil"/>
            </w:tcBorders>
            <w:vAlign w:val="center"/>
            <w:hideMark/>
          </w:tcPr>
          <w:p w14:paraId="5E6B1398" w14:textId="77777777" w:rsidR="0020189C" w:rsidRDefault="00020705">
            <w:pPr>
              <w:pStyle w:val="table1"/>
              <w:rPr>
                <w:rFonts w:cs="Arial"/>
                <w:b/>
                <w:szCs w:val="16"/>
              </w:rPr>
            </w:pPr>
            <w:r>
              <w:rPr>
                <w:rFonts w:cs="Arial"/>
                <w:b/>
                <w:szCs w:val="16"/>
              </w:rPr>
              <w:t>pH</w:t>
            </w:r>
          </w:p>
        </w:tc>
        <w:tc>
          <w:tcPr>
            <w:tcW w:w="286" w:type="pct"/>
            <w:tcBorders>
              <w:top w:val="nil"/>
              <w:left w:val="nil"/>
              <w:bottom w:val="nil"/>
              <w:right w:val="nil"/>
            </w:tcBorders>
            <w:vAlign w:val="center"/>
            <w:hideMark/>
          </w:tcPr>
          <w:p w14:paraId="5E6B1399" w14:textId="77777777" w:rsidR="0020189C" w:rsidRDefault="00020705">
            <w:pPr>
              <w:pStyle w:val="table1"/>
              <w:rPr>
                <w:b/>
              </w:rPr>
            </w:pPr>
            <w:r>
              <w:rPr>
                <w:b/>
              </w:rPr>
              <w:t>Units</w:t>
            </w:r>
          </w:p>
        </w:tc>
        <w:tc>
          <w:tcPr>
            <w:tcW w:w="287" w:type="pct"/>
            <w:tcBorders>
              <w:top w:val="nil"/>
              <w:left w:val="nil"/>
              <w:bottom w:val="nil"/>
              <w:right w:val="nil"/>
            </w:tcBorders>
            <w:vAlign w:val="center"/>
          </w:tcPr>
          <w:p w14:paraId="5E6B139A"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39B" w14:textId="77777777" w:rsidR="0020189C" w:rsidRDefault="00020705">
            <w:pPr>
              <w:pStyle w:val="table1"/>
              <w:rPr>
                <w:rFonts w:cs="Arial"/>
                <w:szCs w:val="16"/>
              </w:rPr>
            </w:pPr>
            <w:r>
              <w:rPr>
                <w:rFonts w:cs="Arial"/>
                <w:szCs w:val="16"/>
              </w:rPr>
              <w:t>6.81</w:t>
            </w:r>
          </w:p>
        </w:tc>
        <w:tc>
          <w:tcPr>
            <w:tcW w:w="291" w:type="pct"/>
            <w:tcBorders>
              <w:top w:val="nil"/>
              <w:left w:val="nil"/>
              <w:bottom w:val="nil"/>
              <w:right w:val="nil"/>
            </w:tcBorders>
            <w:vAlign w:val="center"/>
          </w:tcPr>
          <w:p w14:paraId="5E6B139C" w14:textId="77777777" w:rsidR="0020189C" w:rsidRDefault="00020705">
            <w:pPr>
              <w:pStyle w:val="table1"/>
            </w:pPr>
            <w:r>
              <w:t>6.92</w:t>
            </w:r>
          </w:p>
        </w:tc>
        <w:tc>
          <w:tcPr>
            <w:tcW w:w="292" w:type="pct"/>
            <w:tcBorders>
              <w:top w:val="nil"/>
              <w:left w:val="nil"/>
              <w:bottom w:val="nil"/>
              <w:right w:val="nil"/>
            </w:tcBorders>
            <w:vAlign w:val="center"/>
          </w:tcPr>
          <w:p w14:paraId="5E6B139D" w14:textId="77777777" w:rsidR="0020189C" w:rsidRDefault="00020705">
            <w:pPr>
              <w:pStyle w:val="table1"/>
              <w:rPr>
                <w:rFonts w:cs="Arial"/>
                <w:szCs w:val="16"/>
              </w:rPr>
            </w:pPr>
            <w:r>
              <w:rPr>
                <w:rFonts w:cs="Arial"/>
                <w:szCs w:val="16"/>
              </w:rPr>
              <w:t>6.18</w:t>
            </w:r>
          </w:p>
        </w:tc>
        <w:tc>
          <w:tcPr>
            <w:tcW w:w="292" w:type="pct"/>
            <w:tcBorders>
              <w:top w:val="nil"/>
              <w:left w:val="nil"/>
              <w:bottom w:val="nil"/>
              <w:right w:val="nil"/>
            </w:tcBorders>
            <w:vAlign w:val="center"/>
          </w:tcPr>
          <w:p w14:paraId="5E6B139E" w14:textId="77777777" w:rsidR="0020189C" w:rsidRDefault="00020705">
            <w:pPr>
              <w:pStyle w:val="table1"/>
              <w:rPr>
                <w:rFonts w:cs="Arial"/>
                <w:szCs w:val="16"/>
              </w:rPr>
            </w:pPr>
            <w:r>
              <w:rPr>
                <w:rFonts w:cs="Arial"/>
                <w:szCs w:val="16"/>
              </w:rPr>
              <w:t>6.21</w:t>
            </w:r>
          </w:p>
        </w:tc>
        <w:tc>
          <w:tcPr>
            <w:tcW w:w="304" w:type="pct"/>
            <w:tcBorders>
              <w:top w:val="nil"/>
              <w:left w:val="nil"/>
              <w:bottom w:val="nil"/>
              <w:right w:val="nil"/>
            </w:tcBorders>
            <w:vAlign w:val="center"/>
          </w:tcPr>
          <w:p w14:paraId="5E6B139F" w14:textId="77777777" w:rsidR="0020189C" w:rsidRDefault="00020705">
            <w:pPr>
              <w:pStyle w:val="table1"/>
              <w:rPr>
                <w:rFonts w:cs="Arial"/>
                <w:szCs w:val="16"/>
              </w:rPr>
            </w:pPr>
            <w:r>
              <w:rPr>
                <w:rFonts w:cs="Arial"/>
                <w:szCs w:val="16"/>
              </w:rPr>
              <w:t>6.38</w:t>
            </w:r>
          </w:p>
        </w:tc>
        <w:tc>
          <w:tcPr>
            <w:tcW w:w="310" w:type="pct"/>
            <w:tcBorders>
              <w:top w:val="nil"/>
              <w:left w:val="nil"/>
              <w:bottom w:val="nil"/>
              <w:right w:val="nil"/>
            </w:tcBorders>
            <w:vAlign w:val="center"/>
          </w:tcPr>
          <w:p w14:paraId="5E6B13A0" w14:textId="77777777" w:rsidR="0020189C" w:rsidRDefault="00020705">
            <w:pPr>
              <w:pStyle w:val="table1"/>
              <w:rPr>
                <w:rFonts w:cs="Arial"/>
                <w:szCs w:val="16"/>
              </w:rPr>
            </w:pPr>
            <w:r>
              <w:rPr>
                <w:rFonts w:cs="Arial"/>
                <w:szCs w:val="16"/>
              </w:rPr>
              <w:t>6.81</w:t>
            </w:r>
          </w:p>
        </w:tc>
        <w:tc>
          <w:tcPr>
            <w:tcW w:w="326" w:type="pct"/>
            <w:tcBorders>
              <w:top w:val="nil"/>
              <w:left w:val="nil"/>
              <w:bottom w:val="nil"/>
              <w:right w:val="nil"/>
            </w:tcBorders>
            <w:vAlign w:val="center"/>
          </w:tcPr>
          <w:p w14:paraId="5E6B13A1" w14:textId="77777777" w:rsidR="0020189C" w:rsidRDefault="00020705">
            <w:pPr>
              <w:pStyle w:val="table1"/>
              <w:rPr>
                <w:rFonts w:cs="Arial"/>
                <w:szCs w:val="16"/>
              </w:rPr>
            </w:pPr>
            <w:r>
              <w:rPr>
                <w:rFonts w:cs="Arial"/>
                <w:szCs w:val="16"/>
              </w:rPr>
              <w:t>7.30</w:t>
            </w:r>
          </w:p>
        </w:tc>
        <w:tc>
          <w:tcPr>
            <w:tcW w:w="293" w:type="pct"/>
            <w:tcBorders>
              <w:top w:val="nil"/>
              <w:left w:val="nil"/>
              <w:bottom w:val="nil"/>
              <w:right w:val="nil"/>
            </w:tcBorders>
            <w:vAlign w:val="center"/>
          </w:tcPr>
          <w:p w14:paraId="5E6B13A2" w14:textId="77777777" w:rsidR="0020189C" w:rsidRDefault="00020705">
            <w:pPr>
              <w:pStyle w:val="table1"/>
              <w:rPr>
                <w:rFonts w:cs="Arial"/>
                <w:szCs w:val="16"/>
              </w:rPr>
            </w:pPr>
            <w:r>
              <w:rPr>
                <w:rFonts w:cs="Arial"/>
                <w:szCs w:val="16"/>
              </w:rPr>
              <w:t>6.16</w:t>
            </w:r>
          </w:p>
        </w:tc>
        <w:tc>
          <w:tcPr>
            <w:tcW w:w="293" w:type="pct"/>
            <w:tcBorders>
              <w:top w:val="nil"/>
              <w:left w:val="nil"/>
              <w:bottom w:val="nil"/>
              <w:right w:val="nil"/>
            </w:tcBorders>
            <w:vAlign w:val="center"/>
          </w:tcPr>
          <w:p w14:paraId="5E6B13A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A4"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3A5" w14:textId="77777777" w:rsidR="0020189C" w:rsidRDefault="00020705">
            <w:pPr>
              <w:pStyle w:val="table1"/>
              <w:rPr>
                <w:rFonts w:cs="Arial"/>
                <w:szCs w:val="16"/>
              </w:rPr>
            </w:pPr>
            <w:r>
              <w:rPr>
                <w:rFonts w:cs="Arial"/>
                <w:szCs w:val="16"/>
              </w:rPr>
              <w:t>6.33</w:t>
            </w:r>
          </w:p>
        </w:tc>
        <w:tc>
          <w:tcPr>
            <w:tcW w:w="294" w:type="pct"/>
            <w:tcBorders>
              <w:top w:val="nil"/>
              <w:left w:val="nil"/>
              <w:bottom w:val="nil"/>
              <w:right w:val="nil"/>
            </w:tcBorders>
            <w:vAlign w:val="center"/>
          </w:tcPr>
          <w:p w14:paraId="5E6B13A6" w14:textId="77777777" w:rsidR="0020189C" w:rsidRDefault="00020705">
            <w:pPr>
              <w:pStyle w:val="table1"/>
              <w:rPr>
                <w:rFonts w:cs="Arial"/>
                <w:szCs w:val="16"/>
              </w:rPr>
            </w:pPr>
            <w:r>
              <w:rPr>
                <w:rFonts w:cs="Arial"/>
                <w:szCs w:val="16"/>
              </w:rPr>
              <w:t>6.44</w:t>
            </w:r>
          </w:p>
        </w:tc>
        <w:tc>
          <w:tcPr>
            <w:tcW w:w="295" w:type="pct"/>
            <w:tcBorders>
              <w:top w:val="nil"/>
              <w:left w:val="nil"/>
              <w:bottom w:val="nil"/>
              <w:right w:val="nil"/>
            </w:tcBorders>
            <w:vAlign w:val="center"/>
          </w:tcPr>
          <w:p w14:paraId="5E6B13A7" w14:textId="77777777" w:rsidR="0020189C" w:rsidRDefault="00020705">
            <w:pPr>
              <w:pStyle w:val="table1"/>
              <w:rPr>
                <w:rFonts w:cs="Arial"/>
                <w:szCs w:val="16"/>
              </w:rPr>
            </w:pPr>
            <w:r>
              <w:rPr>
                <w:rFonts w:cs="Arial"/>
                <w:szCs w:val="16"/>
              </w:rPr>
              <w:t>5.98</w:t>
            </w:r>
          </w:p>
        </w:tc>
      </w:tr>
      <w:tr w:rsidR="0020189C" w14:paraId="5E6B13B9" w14:textId="77777777">
        <w:tc>
          <w:tcPr>
            <w:tcW w:w="472" w:type="pct"/>
            <w:tcBorders>
              <w:top w:val="nil"/>
              <w:left w:val="nil"/>
              <w:bottom w:val="nil"/>
              <w:right w:val="nil"/>
            </w:tcBorders>
            <w:vAlign w:val="center"/>
            <w:hideMark/>
          </w:tcPr>
          <w:p w14:paraId="5E6B13A9" w14:textId="77777777" w:rsidR="0020189C" w:rsidRDefault="00020705">
            <w:pPr>
              <w:pStyle w:val="table1"/>
              <w:rPr>
                <w:rFonts w:cs="Arial"/>
                <w:b/>
                <w:szCs w:val="16"/>
              </w:rPr>
            </w:pPr>
            <w:r>
              <w:rPr>
                <w:rFonts w:cs="Arial"/>
                <w:b/>
                <w:szCs w:val="16"/>
              </w:rPr>
              <w:t>DO</w:t>
            </w:r>
          </w:p>
        </w:tc>
        <w:tc>
          <w:tcPr>
            <w:tcW w:w="286" w:type="pct"/>
            <w:tcBorders>
              <w:top w:val="nil"/>
              <w:left w:val="nil"/>
              <w:bottom w:val="nil"/>
              <w:right w:val="nil"/>
            </w:tcBorders>
            <w:vAlign w:val="center"/>
            <w:hideMark/>
          </w:tcPr>
          <w:p w14:paraId="5E6B13AA"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3AB"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3AC"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3AD" w14:textId="77777777" w:rsidR="0020189C" w:rsidRDefault="0020189C">
            <w:pPr>
              <w:pStyle w:val="table1"/>
            </w:pPr>
          </w:p>
        </w:tc>
        <w:tc>
          <w:tcPr>
            <w:tcW w:w="292" w:type="pct"/>
            <w:tcBorders>
              <w:top w:val="nil"/>
              <w:left w:val="nil"/>
              <w:bottom w:val="nil"/>
              <w:right w:val="nil"/>
            </w:tcBorders>
            <w:vAlign w:val="center"/>
          </w:tcPr>
          <w:p w14:paraId="5E6B13AE"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3AF"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3B0"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3B1"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3B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B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B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B5"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3B6"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3B7"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3B8" w14:textId="77777777" w:rsidR="0020189C" w:rsidRDefault="0020189C">
            <w:pPr>
              <w:pStyle w:val="table1"/>
              <w:rPr>
                <w:rFonts w:cs="Arial"/>
                <w:szCs w:val="16"/>
              </w:rPr>
            </w:pPr>
          </w:p>
        </w:tc>
      </w:tr>
      <w:tr w:rsidR="0020189C" w14:paraId="5E6B13CA" w14:textId="77777777">
        <w:tc>
          <w:tcPr>
            <w:tcW w:w="472" w:type="pct"/>
            <w:tcBorders>
              <w:top w:val="nil"/>
              <w:left w:val="nil"/>
              <w:bottom w:val="nil"/>
              <w:right w:val="nil"/>
            </w:tcBorders>
            <w:vAlign w:val="center"/>
            <w:hideMark/>
          </w:tcPr>
          <w:p w14:paraId="5E6B13BA" w14:textId="77777777" w:rsidR="0020189C" w:rsidRDefault="00020705">
            <w:pPr>
              <w:pStyle w:val="table1"/>
              <w:rPr>
                <w:rFonts w:cs="Arial"/>
                <w:b/>
                <w:szCs w:val="16"/>
              </w:rPr>
            </w:pPr>
            <w:r>
              <w:rPr>
                <w:rFonts w:cs="Arial"/>
                <w:b/>
                <w:szCs w:val="16"/>
              </w:rPr>
              <w:t>DO%</w:t>
            </w:r>
          </w:p>
        </w:tc>
        <w:tc>
          <w:tcPr>
            <w:tcW w:w="286" w:type="pct"/>
            <w:tcBorders>
              <w:top w:val="nil"/>
              <w:left w:val="nil"/>
              <w:bottom w:val="nil"/>
              <w:right w:val="nil"/>
            </w:tcBorders>
            <w:vAlign w:val="center"/>
            <w:hideMark/>
          </w:tcPr>
          <w:p w14:paraId="5E6B13BB" w14:textId="77777777" w:rsidR="0020189C" w:rsidRDefault="00020705">
            <w:pPr>
              <w:pStyle w:val="table1"/>
              <w:rPr>
                <w:b/>
              </w:rPr>
            </w:pPr>
            <w:r>
              <w:rPr>
                <w:b/>
              </w:rPr>
              <w:t>%</w:t>
            </w:r>
          </w:p>
        </w:tc>
        <w:tc>
          <w:tcPr>
            <w:tcW w:w="287" w:type="pct"/>
            <w:tcBorders>
              <w:top w:val="nil"/>
              <w:left w:val="nil"/>
              <w:bottom w:val="nil"/>
              <w:right w:val="nil"/>
            </w:tcBorders>
            <w:vAlign w:val="center"/>
          </w:tcPr>
          <w:p w14:paraId="5E6B13BC"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3BD"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3BE" w14:textId="77777777" w:rsidR="0020189C" w:rsidRDefault="0020189C">
            <w:pPr>
              <w:pStyle w:val="table1"/>
            </w:pPr>
          </w:p>
        </w:tc>
        <w:tc>
          <w:tcPr>
            <w:tcW w:w="292" w:type="pct"/>
            <w:tcBorders>
              <w:top w:val="nil"/>
              <w:left w:val="nil"/>
              <w:bottom w:val="nil"/>
              <w:right w:val="nil"/>
            </w:tcBorders>
            <w:vAlign w:val="center"/>
          </w:tcPr>
          <w:p w14:paraId="5E6B13BF"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3C0"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3C1"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3C2"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3C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C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C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C6"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3C7"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3C8"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3C9" w14:textId="77777777" w:rsidR="0020189C" w:rsidRDefault="0020189C">
            <w:pPr>
              <w:pStyle w:val="table1"/>
              <w:rPr>
                <w:rFonts w:cs="Arial"/>
                <w:szCs w:val="16"/>
              </w:rPr>
            </w:pPr>
          </w:p>
        </w:tc>
      </w:tr>
      <w:tr w:rsidR="0020189C" w14:paraId="5E6B13DB" w14:textId="77777777">
        <w:tc>
          <w:tcPr>
            <w:tcW w:w="472" w:type="pct"/>
            <w:tcBorders>
              <w:top w:val="nil"/>
              <w:left w:val="nil"/>
              <w:bottom w:val="nil"/>
              <w:right w:val="nil"/>
            </w:tcBorders>
            <w:vAlign w:val="center"/>
            <w:hideMark/>
          </w:tcPr>
          <w:p w14:paraId="5E6B13CB" w14:textId="77777777" w:rsidR="0020189C" w:rsidRDefault="00020705">
            <w:pPr>
              <w:pStyle w:val="table1"/>
              <w:rPr>
                <w:rFonts w:cs="Arial"/>
                <w:b/>
                <w:szCs w:val="16"/>
              </w:rPr>
            </w:pPr>
            <w:r>
              <w:rPr>
                <w:rFonts w:cs="Arial"/>
                <w:b/>
                <w:szCs w:val="16"/>
              </w:rPr>
              <w:t>Al_F</w:t>
            </w:r>
          </w:p>
        </w:tc>
        <w:tc>
          <w:tcPr>
            <w:tcW w:w="286" w:type="pct"/>
            <w:tcBorders>
              <w:top w:val="nil"/>
              <w:left w:val="nil"/>
              <w:bottom w:val="nil"/>
              <w:right w:val="nil"/>
            </w:tcBorders>
            <w:vAlign w:val="center"/>
            <w:hideMark/>
          </w:tcPr>
          <w:p w14:paraId="5E6B13CC"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3CD"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3CE"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3CF" w14:textId="77777777" w:rsidR="0020189C" w:rsidRDefault="0020189C">
            <w:pPr>
              <w:pStyle w:val="table1"/>
            </w:pPr>
          </w:p>
        </w:tc>
        <w:tc>
          <w:tcPr>
            <w:tcW w:w="292" w:type="pct"/>
            <w:tcBorders>
              <w:top w:val="nil"/>
              <w:left w:val="nil"/>
              <w:bottom w:val="nil"/>
              <w:right w:val="nil"/>
            </w:tcBorders>
            <w:vAlign w:val="center"/>
          </w:tcPr>
          <w:p w14:paraId="5E6B13D0" w14:textId="77777777" w:rsidR="0020189C" w:rsidRDefault="00020705">
            <w:pPr>
              <w:pStyle w:val="table1"/>
              <w:rPr>
                <w:rFonts w:cs="Arial"/>
                <w:szCs w:val="16"/>
              </w:rPr>
            </w:pPr>
            <w:r>
              <w:rPr>
                <w:rFonts w:cs="Arial"/>
                <w:szCs w:val="16"/>
              </w:rPr>
              <w:t>13**</w:t>
            </w:r>
          </w:p>
        </w:tc>
        <w:tc>
          <w:tcPr>
            <w:tcW w:w="292" w:type="pct"/>
            <w:tcBorders>
              <w:top w:val="nil"/>
              <w:left w:val="nil"/>
              <w:bottom w:val="nil"/>
              <w:right w:val="nil"/>
            </w:tcBorders>
            <w:vAlign w:val="center"/>
          </w:tcPr>
          <w:p w14:paraId="5E6B13D1" w14:textId="77777777" w:rsidR="0020189C" w:rsidRDefault="00020705">
            <w:pPr>
              <w:pStyle w:val="table1"/>
              <w:rPr>
                <w:rFonts w:cs="Arial"/>
                <w:szCs w:val="16"/>
              </w:rPr>
            </w:pPr>
            <w:r>
              <w:rPr>
                <w:rFonts w:cs="Arial"/>
                <w:szCs w:val="16"/>
              </w:rPr>
              <w:t>58**</w:t>
            </w:r>
          </w:p>
        </w:tc>
        <w:tc>
          <w:tcPr>
            <w:tcW w:w="304" w:type="pct"/>
            <w:tcBorders>
              <w:top w:val="nil"/>
              <w:left w:val="nil"/>
              <w:bottom w:val="nil"/>
              <w:right w:val="nil"/>
            </w:tcBorders>
            <w:vAlign w:val="center"/>
          </w:tcPr>
          <w:p w14:paraId="5E6B13D2" w14:textId="77777777" w:rsidR="0020189C" w:rsidRDefault="00020705">
            <w:pPr>
              <w:pStyle w:val="table1"/>
              <w:rPr>
                <w:rFonts w:cs="Arial"/>
                <w:szCs w:val="16"/>
              </w:rPr>
            </w:pPr>
            <w:r>
              <w:rPr>
                <w:rFonts w:cs="Arial"/>
                <w:szCs w:val="16"/>
              </w:rPr>
              <w:t>34**</w:t>
            </w:r>
          </w:p>
        </w:tc>
        <w:tc>
          <w:tcPr>
            <w:tcW w:w="310" w:type="pct"/>
            <w:tcBorders>
              <w:top w:val="nil"/>
              <w:left w:val="nil"/>
              <w:bottom w:val="nil"/>
              <w:right w:val="nil"/>
            </w:tcBorders>
            <w:vAlign w:val="center"/>
          </w:tcPr>
          <w:p w14:paraId="5E6B13D3" w14:textId="77777777" w:rsidR="0020189C" w:rsidRDefault="00020705">
            <w:pPr>
              <w:pStyle w:val="table1"/>
              <w:rPr>
                <w:rFonts w:cs="Arial"/>
                <w:szCs w:val="16"/>
              </w:rPr>
            </w:pPr>
            <w:r>
              <w:rPr>
                <w:rFonts w:cs="Arial"/>
                <w:szCs w:val="16"/>
              </w:rPr>
              <w:t>140**</w:t>
            </w:r>
          </w:p>
        </w:tc>
        <w:tc>
          <w:tcPr>
            <w:tcW w:w="326" w:type="pct"/>
            <w:tcBorders>
              <w:top w:val="nil"/>
              <w:left w:val="nil"/>
              <w:bottom w:val="nil"/>
              <w:right w:val="nil"/>
            </w:tcBorders>
            <w:vAlign w:val="center"/>
          </w:tcPr>
          <w:p w14:paraId="5E6B13D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D5" w14:textId="77777777" w:rsidR="0020189C" w:rsidRDefault="00020705">
            <w:pPr>
              <w:pStyle w:val="table1"/>
              <w:rPr>
                <w:rFonts w:cs="Arial"/>
                <w:szCs w:val="16"/>
              </w:rPr>
            </w:pPr>
            <w:r>
              <w:rPr>
                <w:rFonts w:cs="Arial"/>
                <w:szCs w:val="16"/>
              </w:rPr>
              <w:t>24**</w:t>
            </w:r>
          </w:p>
        </w:tc>
        <w:tc>
          <w:tcPr>
            <w:tcW w:w="293" w:type="pct"/>
            <w:tcBorders>
              <w:top w:val="nil"/>
              <w:left w:val="nil"/>
              <w:bottom w:val="nil"/>
              <w:right w:val="nil"/>
            </w:tcBorders>
            <w:vAlign w:val="center"/>
          </w:tcPr>
          <w:p w14:paraId="5E6B13D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D7"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3D8"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3D9" w14:textId="77777777" w:rsidR="0020189C" w:rsidRDefault="00020705">
            <w:pPr>
              <w:pStyle w:val="table1"/>
              <w:rPr>
                <w:rFonts w:cs="Arial"/>
                <w:szCs w:val="16"/>
              </w:rPr>
            </w:pPr>
            <w:r>
              <w:rPr>
                <w:rFonts w:cs="Arial"/>
                <w:szCs w:val="16"/>
              </w:rPr>
              <w:t>20**</w:t>
            </w:r>
          </w:p>
        </w:tc>
        <w:tc>
          <w:tcPr>
            <w:tcW w:w="295" w:type="pct"/>
            <w:tcBorders>
              <w:top w:val="nil"/>
              <w:left w:val="nil"/>
              <w:bottom w:val="nil"/>
              <w:right w:val="nil"/>
            </w:tcBorders>
            <w:vAlign w:val="center"/>
          </w:tcPr>
          <w:p w14:paraId="5E6B13DA" w14:textId="77777777" w:rsidR="0020189C" w:rsidRDefault="00020705">
            <w:pPr>
              <w:pStyle w:val="table1"/>
              <w:rPr>
                <w:rFonts w:cs="Arial"/>
                <w:szCs w:val="16"/>
              </w:rPr>
            </w:pPr>
            <w:r>
              <w:rPr>
                <w:rFonts w:cs="Arial"/>
                <w:szCs w:val="16"/>
              </w:rPr>
              <w:t>18**</w:t>
            </w:r>
          </w:p>
        </w:tc>
      </w:tr>
      <w:tr w:rsidR="0020189C" w14:paraId="5E6B13EC" w14:textId="77777777">
        <w:tc>
          <w:tcPr>
            <w:tcW w:w="472" w:type="pct"/>
            <w:tcBorders>
              <w:top w:val="nil"/>
              <w:left w:val="nil"/>
              <w:bottom w:val="nil"/>
              <w:right w:val="nil"/>
            </w:tcBorders>
            <w:vAlign w:val="center"/>
            <w:hideMark/>
          </w:tcPr>
          <w:p w14:paraId="5E6B13DC" w14:textId="77777777" w:rsidR="0020189C" w:rsidRDefault="00020705">
            <w:pPr>
              <w:pStyle w:val="table1"/>
              <w:rPr>
                <w:rFonts w:cs="Arial"/>
                <w:b/>
                <w:szCs w:val="16"/>
              </w:rPr>
            </w:pPr>
            <w:r>
              <w:rPr>
                <w:rFonts w:cs="Arial"/>
                <w:b/>
                <w:szCs w:val="16"/>
              </w:rPr>
              <w:t>Cu_F</w:t>
            </w:r>
          </w:p>
        </w:tc>
        <w:tc>
          <w:tcPr>
            <w:tcW w:w="286" w:type="pct"/>
            <w:tcBorders>
              <w:top w:val="nil"/>
              <w:left w:val="nil"/>
              <w:bottom w:val="nil"/>
              <w:right w:val="nil"/>
            </w:tcBorders>
            <w:vAlign w:val="center"/>
            <w:hideMark/>
          </w:tcPr>
          <w:p w14:paraId="5E6B13DD"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3DE"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3DF"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3E0" w14:textId="77777777" w:rsidR="0020189C" w:rsidRDefault="0020189C">
            <w:pPr>
              <w:pStyle w:val="table1"/>
            </w:pPr>
          </w:p>
        </w:tc>
        <w:tc>
          <w:tcPr>
            <w:tcW w:w="292" w:type="pct"/>
            <w:tcBorders>
              <w:top w:val="nil"/>
              <w:left w:val="nil"/>
              <w:bottom w:val="nil"/>
              <w:right w:val="nil"/>
            </w:tcBorders>
            <w:vAlign w:val="center"/>
          </w:tcPr>
          <w:p w14:paraId="5E6B13E1" w14:textId="77777777" w:rsidR="0020189C" w:rsidRDefault="00020705">
            <w:pPr>
              <w:pStyle w:val="table1"/>
              <w:rPr>
                <w:rFonts w:cs="Arial"/>
                <w:szCs w:val="16"/>
              </w:rPr>
            </w:pPr>
            <w:r>
              <w:rPr>
                <w:rFonts w:cs="Arial"/>
                <w:szCs w:val="16"/>
              </w:rPr>
              <w:t>&lt;0.5**</w:t>
            </w:r>
          </w:p>
        </w:tc>
        <w:tc>
          <w:tcPr>
            <w:tcW w:w="292" w:type="pct"/>
            <w:tcBorders>
              <w:top w:val="nil"/>
              <w:left w:val="nil"/>
              <w:bottom w:val="nil"/>
              <w:right w:val="nil"/>
            </w:tcBorders>
            <w:vAlign w:val="center"/>
          </w:tcPr>
          <w:p w14:paraId="5E6B13E2" w14:textId="77777777" w:rsidR="0020189C" w:rsidRDefault="00020705">
            <w:pPr>
              <w:pStyle w:val="table1"/>
              <w:rPr>
                <w:rFonts w:cs="Arial"/>
                <w:szCs w:val="16"/>
              </w:rPr>
            </w:pPr>
            <w:r>
              <w:rPr>
                <w:rFonts w:cs="Arial"/>
                <w:szCs w:val="16"/>
              </w:rPr>
              <w:t>&lt;0.5**</w:t>
            </w:r>
          </w:p>
        </w:tc>
        <w:tc>
          <w:tcPr>
            <w:tcW w:w="304" w:type="pct"/>
            <w:tcBorders>
              <w:top w:val="nil"/>
              <w:left w:val="nil"/>
              <w:bottom w:val="nil"/>
              <w:right w:val="nil"/>
            </w:tcBorders>
            <w:vAlign w:val="center"/>
          </w:tcPr>
          <w:p w14:paraId="5E6B13E3" w14:textId="77777777" w:rsidR="0020189C" w:rsidRDefault="00020705">
            <w:pPr>
              <w:pStyle w:val="table1"/>
              <w:rPr>
                <w:rFonts w:cs="Arial"/>
                <w:szCs w:val="16"/>
              </w:rPr>
            </w:pPr>
            <w:r>
              <w:rPr>
                <w:rFonts w:cs="Arial"/>
                <w:szCs w:val="16"/>
              </w:rPr>
              <w:t>&lt;0.5**</w:t>
            </w:r>
          </w:p>
        </w:tc>
        <w:tc>
          <w:tcPr>
            <w:tcW w:w="310" w:type="pct"/>
            <w:tcBorders>
              <w:top w:val="nil"/>
              <w:left w:val="nil"/>
              <w:bottom w:val="nil"/>
              <w:right w:val="nil"/>
            </w:tcBorders>
            <w:vAlign w:val="center"/>
          </w:tcPr>
          <w:p w14:paraId="5E6B13E4" w14:textId="77777777" w:rsidR="0020189C" w:rsidRDefault="00020705">
            <w:pPr>
              <w:pStyle w:val="table1"/>
              <w:rPr>
                <w:rFonts w:cs="Arial"/>
                <w:szCs w:val="16"/>
              </w:rPr>
            </w:pPr>
            <w:r>
              <w:rPr>
                <w:rFonts w:cs="Arial"/>
                <w:szCs w:val="16"/>
              </w:rPr>
              <w:t>&lt;0.5**</w:t>
            </w:r>
          </w:p>
        </w:tc>
        <w:tc>
          <w:tcPr>
            <w:tcW w:w="326" w:type="pct"/>
            <w:tcBorders>
              <w:top w:val="nil"/>
              <w:left w:val="nil"/>
              <w:bottom w:val="nil"/>
              <w:right w:val="nil"/>
            </w:tcBorders>
            <w:vAlign w:val="center"/>
          </w:tcPr>
          <w:p w14:paraId="5E6B13E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E6" w14:textId="77777777" w:rsidR="0020189C" w:rsidRDefault="00020705">
            <w:pPr>
              <w:pStyle w:val="table1"/>
              <w:rPr>
                <w:rFonts w:cs="Arial"/>
                <w:szCs w:val="16"/>
              </w:rPr>
            </w:pPr>
            <w:r>
              <w:rPr>
                <w:rFonts w:cs="Arial"/>
                <w:szCs w:val="16"/>
              </w:rPr>
              <w:t>&lt;0.5**</w:t>
            </w:r>
          </w:p>
        </w:tc>
        <w:tc>
          <w:tcPr>
            <w:tcW w:w="293" w:type="pct"/>
            <w:tcBorders>
              <w:top w:val="nil"/>
              <w:left w:val="nil"/>
              <w:bottom w:val="nil"/>
              <w:right w:val="nil"/>
            </w:tcBorders>
            <w:vAlign w:val="center"/>
          </w:tcPr>
          <w:p w14:paraId="5E6B13E7"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E8"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3E9"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3EA" w14:textId="77777777" w:rsidR="0020189C" w:rsidRDefault="00020705">
            <w:pPr>
              <w:pStyle w:val="table1"/>
              <w:rPr>
                <w:rFonts w:cs="Arial"/>
                <w:szCs w:val="16"/>
              </w:rPr>
            </w:pPr>
            <w:r>
              <w:rPr>
                <w:rFonts w:cs="Arial"/>
                <w:szCs w:val="16"/>
              </w:rPr>
              <w:t>&lt;0.5**</w:t>
            </w:r>
          </w:p>
        </w:tc>
        <w:tc>
          <w:tcPr>
            <w:tcW w:w="295" w:type="pct"/>
            <w:tcBorders>
              <w:top w:val="nil"/>
              <w:left w:val="nil"/>
              <w:bottom w:val="nil"/>
              <w:right w:val="nil"/>
            </w:tcBorders>
            <w:vAlign w:val="center"/>
          </w:tcPr>
          <w:p w14:paraId="5E6B13EB" w14:textId="77777777" w:rsidR="0020189C" w:rsidRDefault="00020705">
            <w:pPr>
              <w:pStyle w:val="table1"/>
              <w:rPr>
                <w:rFonts w:cs="Arial"/>
                <w:szCs w:val="16"/>
              </w:rPr>
            </w:pPr>
            <w:r>
              <w:rPr>
                <w:rFonts w:cs="Arial"/>
                <w:szCs w:val="16"/>
              </w:rPr>
              <w:t>&lt;0.5**</w:t>
            </w:r>
          </w:p>
        </w:tc>
      </w:tr>
      <w:tr w:rsidR="0020189C" w14:paraId="5E6B13FD" w14:textId="77777777">
        <w:tc>
          <w:tcPr>
            <w:tcW w:w="472" w:type="pct"/>
            <w:tcBorders>
              <w:top w:val="nil"/>
              <w:left w:val="nil"/>
              <w:bottom w:val="nil"/>
              <w:right w:val="nil"/>
            </w:tcBorders>
            <w:vAlign w:val="center"/>
            <w:hideMark/>
          </w:tcPr>
          <w:p w14:paraId="5E6B13ED" w14:textId="77777777" w:rsidR="0020189C" w:rsidRDefault="00020705">
            <w:pPr>
              <w:pStyle w:val="table1"/>
              <w:rPr>
                <w:rFonts w:cs="Arial"/>
                <w:b/>
                <w:szCs w:val="16"/>
              </w:rPr>
            </w:pPr>
            <w:r>
              <w:rPr>
                <w:rFonts w:cs="Arial"/>
                <w:b/>
                <w:szCs w:val="16"/>
              </w:rPr>
              <w:t>Fe_F</w:t>
            </w:r>
          </w:p>
        </w:tc>
        <w:tc>
          <w:tcPr>
            <w:tcW w:w="286" w:type="pct"/>
            <w:tcBorders>
              <w:top w:val="nil"/>
              <w:left w:val="nil"/>
              <w:bottom w:val="nil"/>
              <w:right w:val="nil"/>
            </w:tcBorders>
            <w:vAlign w:val="center"/>
            <w:hideMark/>
          </w:tcPr>
          <w:p w14:paraId="5E6B13EE"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3EF"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3F0"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3F1" w14:textId="77777777" w:rsidR="0020189C" w:rsidRDefault="0020189C">
            <w:pPr>
              <w:pStyle w:val="table1"/>
            </w:pPr>
          </w:p>
        </w:tc>
        <w:tc>
          <w:tcPr>
            <w:tcW w:w="292" w:type="pct"/>
            <w:tcBorders>
              <w:top w:val="nil"/>
              <w:left w:val="nil"/>
              <w:bottom w:val="nil"/>
              <w:right w:val="nil"/>
            </w:tcBorders>
            <w:vAlign w:val="center"/>
          </w:tcPr>
          <w:p w14:paraId="5E6B13F2" w14:textId="77777777" w:rsidR="0020189C" w:rsidRDefault="00020705">
            <w:pPr>
              <w:pStyle w:val="table1"/>
              <w:rPr>
                <w:rFonts w:cs="Arial"/>
                <w:szCs w:val="16"/>
              </w:rPr>
            </w:pPr>
            <w:r>
              <w:rPr>
                <w:rFonts w:cs="Arial"/>
                <w:szCs w:val="16"/>
              </w:rPr>
              <w:t>0.68**</w:t>
            </w:r>
          </w:p>
        </w:tc>
        <w:tc>
          <w:tcPr>
            <w:tcW w:w="292" w:type="pct"/>
            <w:tcBorders>
              <w:top w:val="nil"/>
              <w:left w:val="nil"/>
              <w:bottom w:val="nil"/>
              <w:right w:val="nil"/>
            </w:tcBorders>
            <w:vAlign w:val="center"/>
          </w:tcPr>
          <w:p w14:paraId="5E6B13F3" w14:textId="77777777" w:rsidR="0020189C" w:rsidRDefault="00020705">
            <w:pPr>
              <w:pStyle w:val="table1"/>
              <w:rPr>
                <w:rFonts w:cs="Arial"/>
                <w:szCs w:val="16"/>
              </w:rPr>
            </w:pPr>
            <w:r>
              <w:rPr>
                <w:rFonts w:cs="Arial"/>
                <w:szCs w:val="16"/>
              </w:rPr>
              <w:t>1.2**</w:t>
            </w:r>
          </w:p>
        </w:tc>
        <w:tc>
          <w:tcPr>
            <w:tcW w:w="304" w:type="pct"/>
            <w:tcBorders>
              <w:top w:val="nil"/>
              <w:left w:val="nil"/>
              <w:bottom w:val="nil"/>
              <w:right w:val="nil"/>
            </w:tcBorders>
            <w:vAlign w:val="center"/>
          </w:tcPr>
          <w:p w14:paraId="5E6B13F4" w14:textId="77777777" w:rsidR="0020189C" w:rsidRDefault="00020705">
            <w:pPr>
              <w:pStyle w:val="table1"/>
              <w:rPr>
                <w:rFonts w:cs="Arial"/>
                <w:szCs w:val="16"/>
              </w:rPr>
            </w:pPr>
            <w:r>
              <w:rPr>
                <w:rFonts w:cs="Arial"/>
                <w:szCs w:val="16"/>
              </w:rPr>
              <w:t>1.3**</w:t>
            </w:r>
          </w:p>
        </w:tc>
        <w:tc>
          <w:tcPr>
            <w:tcW w:w="310" w:type="pct"/>
            <w:tcBorders>
              <w:top w:val="nil"/>
              <w:left w:val="nil"/>
              <w:bottom w:val="nil"/>
              <w:right w:val="nil"/>
            </w:tcBorders>
            <w:vAlign w:val="center"/>
          </w:tcPr>
          <w:p w14:paraId="5E6B13F5" w14:textId="77777777" w:rsidR="0020189C" w:rsidRDefault="00020705">
            <w:pPr>
              <w:pStyle w:val="table1"/>
              <w:rPr>
                <w:rFonts w:cs="Arial"/>
                <w:szCs w:val="16"/>
              </w:rPr>
            </w:pPr>
            <w:r>
              <w:rPr>
                <w:rFonts w:cs="Arial"/>
                <w:szCs w:val="16"/>
              </w:rPr>
              <w:t>1.5**</w:t>
            </w:r>
          </w:p>
        </w:tc>
        <w:tc>
          <w:tcPr>
            <w:tcW w:w="326" w:type="pct"/>
            <w:tcBorders>
              <w:top w:val="nil"/>
              <w:left w:val="nil"/>
              <w:bottom w:val="nil"/>
              <w:right w:val="nil"/>
            </w:tcBorders>
            <w:vAlign w:val="center"/>
          </w:tcPr>
          <w:p w14:paraId="5E6B13F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F7" w14:textId="77777777" w:rsidR="0020189C" w:rsidRDefault="00020705">
            <w:pPr>
              <w:pStyle w:val="table1"/>
              <w:rPr>
                <w:rFonts w:cs="Arial"/>
                <w:szCs w:val="16"/>
              </w:rPr>
            </w:pPr>
            <w:r>
              <w:rPr>
                <w:rFonts w:cs="Arial"/>
                <w:szCs w:val="16"/>
              </w:rPr>
              <w:t>1.8**</w:t>
            </w:r>
          </w:p>
        </w:tc>
        <w:tc>
          <w:tcPr>
            <w:tcW w:w="293" w:type="pct"/>
            <w:tcBorders>
              <w:top w:val="nil"/>
              <w:left w:val="nil"/>
              <w:bottom w:val="nil"/>
              <w:right w:val="nil"/>
            </w:tcBorders>
            <w:vAlign w:val="center"/>
          </w:tcPr>
          <w:p w14:paraId="5E6B13F8"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3F9"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3FA"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3FB" w14:textId="77777777" w:rsidR="0020189C" w:rsidRDefault="00020705">
            <w:pPr>
              <w:pStyle w:val="table1"/>
              <w:rPr>
                <w:rFonts w:cs="Arial"/>
                <w:szCs w:val="16"/>
              </w:rPr>
            </w:pPr>
            <w:r>
              <w:rPr>
                <w:rFonts w:cs="Arial"/>
                <w:szCs w:val="16"/>
              </w:rPr>
              <w:t>1.5**</w:t>
            </w:r>
          </w:p>
        </w:tc>
        <w:tc>
          <w:tcPr>
            <w:tcW w:w="295" w:type="pct"/>
            <w:tcBorders>
              <w:top w:val="nil"/>
              <w:left w:val="nil"/>
              <w:bottom w:val="nil"/>
              <w:right w:val="nil"/>
            </w:tcBorders>
            <w:vAlign w:val="center"/>
          </w:tcPr>
          <w:p w14:paraId="5E6B13FC" w14:textId="77777777" w:rsidR="0020189C" w:rsidRDefault="00020705">
            <w:pPr>
              <w:pStyle w:val="table1"/>
              <w:rPr>
                <w:rFonts w:cs="Arial"/>
                <w:szCs w:val="16"/>
              </w:rPr>
            </w:pPr>
            <w:r>
              <w:rPr>
                <w:rFonts w:cs="Arial"/>
                <w:szCs w:val="16"/>
              </w:rPr>
              <w:t>0.18**</w:t>
            </w:r>
          </w:p>
        </w:tc>
      </w:tr>
      <w:tr w:rsidR="0020189C" w14:paraId="5E6B140E" w14:textId="77777777">
        <w:tc>
          <w:tcPr>
            <w:tcW w:w="472" w:type="pct"/>
            <w:tcBorders>
              <w:top w:val="nil"/>
              <w:left w:val="nil"/>
              <w:bottom w:val="nil"/>
              <w:right w:val="nil"/>
            </w:tcBorders>
            <w:vAlign w:val="center"/>
            <w:hideMark/>
          </w:tcPr>
          <w:p w14:paraId="5E6B13FE" w14:textId="77777777" w:rsidR="0020189C" w:rsidRDefault="00020705">
            <w:pPr>
              <w:pStyle w:val="table1"/>
              <w:rPr>
                <w:rFonts w:cs="Arial"/>
                <w:b/>
                <w:szCs w:val="16"/>
              </w:rPr>
            </w:pPr>
            <w:r>
              <w:rPr>
                <w:rFonts w:cs="Arial"/>
                <w:b/>
                <w:szCs w:val="16"/>
              </w:rPr>
              <w:t>Mn_F</w:t>
            </w:r>
          </w:p>
        </w:tc>
        <w:tc>
          <w:tcPr>
            <w:tcW w:w="286" w:type="pct"/>
            <w:tcBorders>
              <w:top w:val="nil"/>
              <w:left w:val="nil"/>
              <w:bottom w:val="nil"/>
              <w:right w:val="nil"/>
            </w:tcBorders>
            <w:vAlign w:val="center"/>
            <w:hideMark/>
          </w:tcPr>
          <w:p w14:paraId="5E6B13FF"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00"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01" w14:textId="77777777" w:rsidR="0020189C" w:rsidRDefault="00020705">
            <w:pPr>
              <w:pStyle w:val="table1"/>
              <w:rPr>
                <w:rFonts w:cs="Arial"/>
                <w:szCs w:val="16"/>
              </w:rPr>
            </w:pPr>
            <w:r>
              <w:rPr>
                <w:rFonts w:cs="Arial"/>
                <w:szCs w:val="16"/>
              </w:rPr>
              <w:t>12.19*</w:t>
            </w:r>
          </w:p>
        </w:tc>
        <w:tc>
          <w:tcPr>
            <w:tcW w:w="291" w:type="pct"/>
            <w:tcBorders>
              <w:top w:val="nil"/>
              <w:left w:val="nil"/>
              <w:bottom w:val="nil"/>
              <w:right w:val="nil"/>
            </w:tcBorders>
            <w:vAlign w:val="center"/>
          </w:tcPr>
          <w:p w14:paraId="5E6B1402" w14:textId="77777777" w:rsidR="0020189C" w:rsidRDefault="0020189C">
            <w:pPr>
              <w:pStyle w:val="table1"/>
            </w:pPr>
          </w:p>
        </w:tc>
        <w:tc>
          <w:tcPr>
            <w:tcW w:w="292" w:type="pct"/>
            <w:tcBorders>
              <w:top w:val="nil"/>
              <w:left w:val="nil"/>
              <w:bottom w:val="nil"/>
              <w:right w:val="nil"/>
            </w:tcBorders>
            <w:vAlign w:val="center"/>
          </w:tcPr>
          <w:p w14:paraId="5E6B1403" w14:textId="77777777" w:rsidR="0020189C" w:rsidRDefault="00020705">
            <w:pPr>
              <w:pStyle w:val="table1"/>
              <w:rPr>
                <w:rFonts w:cs="Arial"/>
                <w:szCs w:val="16"/>
              </w:rPr>
            </w:pPr>
            <w:r>
              <w:rPr>
                <w:rFonts w:cs="Arial"/>
                <w:szCs w:val="16"/>
              </w:rPr>
              <w:t>28**</w:t>
            </w:r>
          </w:p>
        </w:tc>
        <w:tc>
          <w:tcPr>
            <w:tcW w:w="292" w:type="pct"/>
            <w:tcBorders>
              <w:top w:val="nil"/>
              <w:left w:val="nil"/>
              <w:bottom w:val="nil"/>
              <w:right w:val="nil"/>
            </w:tcBorders>
            <w:vAlign w:val="center"/>
          </w:tcPr>
          <w:p w14:paraId="5E6B1404" w14:textId="77777777" w:rsidR="0020189C" w:rsidRDefault="00020705">
            <w:pPr>
              <w:pStyle w:val="table1"/>
              <w:rPr>
                <w:rFonts w:cs="Arial"/>
                <w:szCs w:val="16"/>
              </w:rPr>
            </w:pPr>
            <w:r>
              <w:rPr>
                <w:rFonts w:cs="Arial"/>
                <w:szCs w:val="16"/>
              </w:rPr>
              <w:t>13**</w:t>
            </w:r>
          </w:p>
        </w:tc>
        <w:tc>
          <w:tcPr>
            <w:tcW w:w="304" w:type="pct"/>
            <w:tcBorders>
              <w:top w:val="nil"/>
              <w:left w:val="nil"/>
              <w:bottom w:val="nil"/>
              <w:right w:val="nil"/>
            </w:tcBorders>
            <w:vAlign w:val="center"/>
          </w:tcPr>
          <w:p w14:paraId="5E6B1405" w14:textId="77777777" w:rsidR="0020189C" w:rsidRDefault="00020705">
            <w:pPr>
              <w:pStyle w:val="table1"/>
              <w:rPr>
                <w:rFonts w:cs="Arial"/>
                <w:szCs w:val="16"/>
              </w:rPr>
            </w:pPr>
            <w:r>
              <w:rPr>
                <w:rFonts w:cs="Arial"/>
                <w:szCs w:val="16"/>
              </w:rPr>
              <w:t>57**</w:t>
            </w:r>
          </w:p>
        </w:tc>
        <w:tc>
          <w:tcPr>
            <w:tcW w:w="310" w:type="pct"/>
            <w:tcBorders>
              <w:top w:val="nil"/>
              <w:left w:val="nil"/>
              <w:bottom w:val="nil"/>
              <w:right w:val="nil"/>
            </w:tcBorders>
            <w:vAlign w:val="center"/>
          </w:tcPr>
          <w:p w14:paraId="5E6B1406" w14:textId="77777777" w:rsidR="0020189C" w:rsidRDefault="00020705">
            <w:pPr>
              <w:pStyle w:val="table1"/>
              <w:rPr>
                <w:rFonts w:cs="Arial"/>
                <w:szCs w:val="16"/>
              </w:rPr>
            </w:pPr>
            <w:r>
              <w:rPr>
                <w:rFonts w:cs="Arial"/>
                <w:szCs w:val="16"/>
              </w:rPr>
              <w:t>49**</w:t>
            </w:r>
          </w:p>
        </w:tc>
        <w:tc>
          <w:tcPr>
            <w:tcW w:w="326" w:type="pct"/>
            <w:tcBorders>
              <w:top w:val="nil"/>
              <w:left w:val="nil"/>
              <w:bottom w:val="nil"/>
              <w:right w:val="nil"/>
            </w:tcBorders>
            <w:vAlign w:val="center"/>
          </w:tcPr>
          <w:p w14:paraId="5E6B1407"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08" w14:textId="77777777" w:rsidR="0020189C" w:rsidRDefault="00020705">
            <w:pPr>
              <w:pStyle w:val="table1"/>
              <w:rPr>
                <w:rFonts w:cs="Arial"/>
                <w:szCs w:val="16"/>
              </w:rPr>
            </w:pPr>
            <w:r>
              <w:rPr>
                <w:rFonts w:cs="Arial"/>
                <w:szCs w:val="16"/>
              </w:rPr>
              <w:t>72**</w:t>
            </w:r>
          </w:p>
        </w:tc>
        <w:tc>
          <w:tcPr>
            <w:tcW w:w="293" w:type="pct"/>
            <w:tcBorders>
              <w:top w:val="nil"/>
              <w:left w:val="nil"/>
              <w:bottom w:val="nil"/>
              <w:right w:val="nil"/>
            </w:tcBorders>
            <w:vAlign w:val="center"/>
          </w:tcPr>
          <w:p w14:paraId="5E6B1409"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0A"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0B"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0C" w14:textId="77777777" w:rsidR="0020189C" w:rsidRDefault="00020705">
            <w:pPr>
              <w:pStyle w:val="table1"/>
              <w:rPr>
                <w:rFonts w:cs="Arial"/>
                <w:szCs w:val="16"/>
              </w:rPr>
            </w:pPr>
            <w:r>
              <w:rPr>
                <w:rFonts w:cs="Arial"/>
                <w:szCs w:val="16"/>
              </w:rPr>
              <w:t>27**</w:t>
            </w:r>
          </w:p>
        </w:tc>
        <w:tc>
          <w:tcPr>
            <w:tcW w:w="295" w:type="pct"/>
            <w:tcBorders>
              <w:top w:val="nil"/>
              <w:left w:val="nil"/>
              <w:bottom w:val="nil"/>
              <w:right w:val="nil"/>
            </w:tcBorders>
            <w:vAlign w:val="center"/>
          </w:tcPr>
          <w:p w14:paraId="5E6B140D" w14:textId="77777777" w:rsidR="0020189C" w:rsidRDefault="00020705">
            <w:pPr>
              <w:pStyle w:val="table1"/>
              <w:rPr>
                <w:rFonts w:cs="Arial"/>
                <w:szCs w:val="16"/>
              </w:rPr>
            </w:pPr>
            <w:r>
              <w:rPr>
                <w:rFonts w:cs="Arial"/>
                <w:szCs w:val="16"/>
              </w:rPr>
              <w:t>&lt;2**</w:t>
            </w:r>
          </w:p>
        </w:tc>
      </w:tr>
      <w:tr w:rsidR="0020189C" w14:paraId="5E6B141F" w14:textId="77777777">
        <w:tc>
          <w:tcPr>
            <w:tcW w:w="472" w:type="pct"/>
            <w:tcBorders>
              <w:top w:val="nil"/>
              <w:left w:val="nil"/>
              <w:bottom w:val="nil"/>
              <w:right w:val="nil"/>
            </w:tcBorders>
            <w:vAlign w:val="center"/>
            <w:hideMark/>
          </w:tcPr>
          <w:p w14:paraId="5E6B140F" w14:textId="77777777" w:rsidR="0020189C" w:rsidRDefault="00020705">
            <w:pPr>
              <w:pStyle w:val="table1"/>
              <w:rPr>
                <w:rFonts w:cs="Arial"/>
                <w:b/>
                <w:szCs w:val="16"/>
              </w:rPr>
            </w:pPr>
            <w:r>
              <w:rPr>
                <w:rFonts w:cs="Arial"/>
                <w:b/>
                <w:szCs w:val="16"/>
              </w:rPr>
              <w:t>Pb_F</w:t>
            </w:r>
          </w:p>
        </w:tc>
        <w:tc>
          <w:tcPr>
            <w:tcW w:w="286" w:type="pct"/>
            <w:tcBorders>
              <w:top w:val="nil"/>
              <w:left w:val="nil"/>
              <w:bottom w:val="nil"/>
              <w:right w:val="nil"/>
            </w:tcBorders>
            <w:vAlign w:val="center"/>
            <w:hideMark/>
          </w:tcPr>
          <w:p w14:paraId="5E6B1410"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11"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12"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413" w14:textId="77777777" w:rsidR="0020189C" w:rsidRDefault="0020189C">
            <w:pPr>
              <w:pStyle w:val="table1"/>
            </w:pPr>
          </w:p>
        </w:tc>
        <w:tc>
          <w:tcPr>
            <w:tcW w:w="292" w:type="pct"/>
            <w:tcBorders>
              <w:top w:val="nil"/>
              <w:left w:val="nil"/>
              <w:bottom w:val="nil"/>
              <w:right w:val="nil"/>
            </w:tcBorders>
            <w:vAlign w:val="center"/>
          </w:tcPr>
          <w:p w14:paraId="5E6B1414" w14:textId="77777777" w:rsidR="0020189C" w:rsidRDefault="00020705">
            <w:pPr>
              <w:pStyle w:val="table1"/>
              <w:rPr>
                <w:rFonts w:cs="Arial"/>
                <w:szCs w:val="16"/>
              </w:rPr>
            </w:pPr>
            <w:r>
              <w:rPr>
                <w:rFonts w:cs="Arial"/>
                <w:szCs w:val="16"/>
              </w:rPr>
              <w:t>&lt;0.2**</w:t>
            </w:r>
          </w:p>
        </w:tc>
        <w:tc>
          <w:tcPr>
            <w:tcW w:w="292" w:type="pct"/>
            <w:tcBorders>
              <w:top w:val="nil"/>
              <w:left w:val="nil"/>
              <w:bottom w:val="nil"/>
              <w:right w:val="nil"/>
            </w:tcBorders>
            <w:vAlign w:val="center"/>
          </w:tcPr>
          <w:p w14:paraId="5E6B1415" w14:textId="77777777" w:rsidR="0020189C" w:rsidRDefault="00020705">
            <w:pPr>
              <w:pStyle w:val="table1"/>
              <w:rPr>
                <w:rFonts w:cs="Arial"/>
                <w:szCs w:val="16"/>
              </w:rPr>
            </w:pPr>
            <w:r>
              <w:rPr>
                <w:rFonts w:cs="Arial"/>
                <w:szCs w:val="16"/>
              </w:rPr>
              <w:t>&lt;0.2**</w:t>
            </w:r>
          </w:p>
        </w:tc>
        <w:tc>
          <w:tcPr>
            <w:tcW w:w="304" w:type="pct"/>
            <w:tcBorders>
              <w:top w:val="nil"/>
              <w:left w:val="nil"/>
              <w:bottom w:val="nil"/>
              <w:right w:val="nil"/>
            </w:tcBorders>
            <w:vAlign w:val="center"/>
          </w:tcPr>
          <w:p w14:paraId="5E6B1416" w14:textId="77777777" w:rsidR="0020189C" w:rsidRDefault="00020705">
            <w:pPr>
              <w:pStyle w:val="table1"/>
              <w:rPr>
                <w:rFonts w:cs="Arial"/>
                <w:szCs w:val="16"/>
              </w:rPr>
            </w:pPr>
            <w:r>
              <w:rPr>
                <w:rFonts w:cs="Arial"/>
                <w:szCs w:val="16"/>
              </w:rPr>
              <w:t>&lt;0.2**</w:t>
            </w:r>
          </w:p>
        </w:tc>
        <w:tc>
          <w:tcPr>
            <w:tcW w:w="310" w:type="pct"/>
            <w:tcBorders>
              <w:top w:val="nil"/>
              <w:left w:val="nil"/>
              <w:bottom w:val="nil"/>
              <w:right w:val="nil"/>
            </w:tcBorders>
            <w:vAlign w:val="center"/>
          </w:tcPr>
          <w:p w14:paraId="5E6B1417" w14:textId="77777777" w:rsidR="0020189C" w:rsidRDefault="00020705">
            <w:pPr>
              <w:pStyle w:val="table1"/>
              <w:rPr>
                <w:rFonts w:cs="Arial"/>
                <w:szCs w:val="16"/>
              </w:rPr>
            </w:pPr>
            <w:r>
              <w:rPr>
                <w:rFonts w:cs="Arial"/>
                <w:szCs w:val="16"/>
              </w:rPr>
              <w:t>&lt;0.2**</w:t>
            </w:r>
          </w:p>
        </w:tc>
        <w:tc>
          <w:tcPr>
            <w:tcW w:w="326" w:type="pct"/>
            <w:tcBorders>
              <w:top w:val="nil"/>
              <w:left w:val="nil"/>
              <w:bottom w:val="nil"/>
              <w:right w:val="nil"/>
            </w:tcBorders>
            <w:vAlign w:val="center"/>
          </w:tcPr>
          <w:p w14:paraId="5E6B1418"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19" w14:textId="77777777" w:rsidR="0020189C" w:rsidRDefault="00020705">
            <w:pPr>
              <w:pStyle w:val="table1"/>
              <w:rPr>
                <w:rFonts w:cs="Arial"/>
                <w:szCs w:val="16"/>
              </w:rPr>
            </w:pPr>
            <w:r>
              <w:rPr>
                <w:rFonts w:cs="Arial"/>
                <w:szCs w:val="16"/>
              </w:rPr>
              <w:t>&lt;0.2**</w:t>
            </w:r>
          </w:p>
        </w:tc>
        <w:tc>
          <w:tcPr>
            <w:tcW w:w="293" w:type="pct"/>
            <w:tcBorders>
              <w:top w:val="nil"/>
              <w:left w:val="nil"/>
              <w:bottom w:val="nil"/>
              <w:right w:val="nil"/>
            </w:tcBorders>
            <w:vAlign w:val="center"/>
          </w:tcPr>
          <w:p w14:paraId="5E6B141A"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1B"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1C"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1D" w14:textId="77777777" w:rsidR="0020189C" w:rsidRDefault="00020705">
            <w:pPr>
              <w:pStyle w:val="table1"/>
              <w:rPr>
                <w:rFonts w:cs="Arial"/>
                <w:szCs w:val="16"/>
              </w:rPr>
            </w:pPr>
            <w:r>
              <w:rPr>
                <w:rFonts w:cs="Arial"/>
                <w:szCs w:val="16"/>
              </w:rPr>
              <w:t>&lt;0.2**</w:t>
            </w:r>
          </w:p>
        </w:tc>
        <w:tc>
          <w:tcPr>
            <w:tcW w:w="295" w:type="pct"/>
            <w:tcBorders>
              <w:top w:val="nil"/>
              <w:left w:val="nil"/>
              <w:bottom w:val="nil"/>
              <w:right w:val="nil"/>
            </w:tcBorders>
            <w:vAlign w:val="center"/>
          </w:tcPr>
          <w:p w14:paraId="5E6B141E" w14:textId="77777777" w:rsidR="0020189C" w:rsidRDefault="00020705">
            <w:pPr>
              <w:pStyle w:val="table1"/>
              <w:rPr>
                <w:rFonts w:cs="Arial"/>
                <w:szCs w:val="16"/>
              </w:rPr>
            </w:pPr>
            <w:r>
              <w:rPr>
                <w:rFonts w:cs="Arial"/>
                <w:szCs w:val="16"/>
              </w:rPr>
              <w:t>&lt;0.2**</w:t>
            </w:r>
          </w:p>
        </w:tc>
      </w:tr>
      <w:tr w:rsidR="0020189C" w14:paraId="5E6B1430" w14:textId="77777777">
        <w:tc>
          <w:tcPr>
            <w:tcW w:w="472" w:type="pct"/>
            <w:tcBorders>
              <w:top w:val="nil"/>
              <w:left w:val="nil"/>
              <w:bottom w:val="nil"/>
              <w:right w:val="nil"/>
            </w:tcBorders>
            <w:vAlign w:val="center"/>
            <w:hideMark/>
          </w:tcPr>
          <w:p w14:paraId="5E6B1420" w14:textId="77777777" w:rsidR="0020189C" w:rsidRDefault="00020705">
            <w:pPr>
              <w:pStyle w:val="table1"/>
              <w:rPr>
                <w:rFonts w:cs="Arial"/>
                <w:b/>
                <w:szCs w:val="16"/>
              </w:rPr>
            </w:pPr>
            <w:r>
              <w:rPr>
                <w:rFonts w:cs="Arial"/>
                <w:b/>
                <w:szCs w:val="16"/>
              </w:rPr>
              <w:t>U_F</w:t>
            </w:r>
          </w:p>
        </w:tc>
        <w:tc>
          <w:tcPr>
            <w:tcW w:w="286" w:type="pct"/>
            <w:tcBorders>
              <w:top w:val="nil"/>
              <w:left w:val="nil"/>
              <w:bottom w:val="nil"/>
              <w:right w:val="nil"/>
            </w:tcBorders>
            <w:vAlign w:val="center"/>
            <w:hideMark/>
          </w:tcPr>
          <w:p w14:paraId="5E6B1421"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22"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23" w14:textId="77777777" w:rsidR="0020189C" w:rsidRDefault="00020705">
            <w:pPr>
              <w:pStyle w:val="table1"/>
              <w:rPr>
                <w:rFonts w:cs="Arial"/>
                <w:szCs w:val="16"/>
              </w:rPr>
            </w:pPr>
            <w:r>
              <w:rPr>
                <w:rFonts w:cs="Arial"/>
                <w:szCs w:val="16"/>
              </w:rPr>
              <w:t>0.37*</w:t>
            </w:r>
          </w:p>
        </w:tc>
        <w:tc>
          <w:tcPr>
            <w:tcW w:w="291" w:type="pct"/>
            <w:tcBorders>
              <w:top w:val="nil"/>
              <w:left w:val="nil"/>
              <w:bottom w:val="nil"/>
              <w:right w:val="nil"/>
            </w:tcBorders>
            <w:vAlign w:val="center"/>
          </w:tcPr>
          <w:p w14:paraId="5E6B1424" w14:textId="77777777" w:rsidR="0020189C" w:rsidRDefault="00020705">
            <w:pPr>
              <w:pStyle w:val="table1"/>
            </w:pPr>
            <w:r>
              <w:t>2.6**</w:t>
            </w:r>
          </w:p>
        </w:tc>
        <w:tc>
          <w:tcPr>
            <w:tcW w:w="292" w:type="pct"/>
            <w:tcBorders>
              <w:top w:val="nil"/>
              <w:left w:val="nil"/>
              <w:bottom w:val="nil"/>
              <w:right w:val="nil"/>
            </w:tcBorders>
            <w:vAlign w:val="center"/>
          </w:tcPr>
          <w:p w14:paraId="5E6B1425" w14:textId="77777777" w:rsidR="0020189C" w:rsidRDefault="00020705">
            <w:pPr>
              <w:pStyle w:val="table1"/>
              <w:rPr>
                <w:rFonts w:cs="Arial"/>
                <w:szCs w:val="16"/>
              </w:rPr>
            </w:pPr>
            <w:r>
              <w:rPr>
                <w:rFonts w:cs="Arial"/>
                <w:szCs w:val="16"/>
              </w:rPr>
              <w:t>0.08**</w:t>
            </w:r>
          </w:p>
        </w:tc>
        <w:tc>
          <w:tcPr>
            <w:tcW w:w="292" w:type="pct"/>
            <w:tcBorders>
              <w:top w:val="nil"/>
              <w:left w:val="nil"/>
              <w:bottom w:val="nil"/>
              <w:right w:val="nil"/>
            </w:tcBorders>
            <w:vAlign w:val="center"/>
          </w:tcPr>
          <w:p w14:paraId="5E6B1426" w14:textId="77777777" w:rsidR="0020189C" w:rsidRDefault="00020705">
            <w:pPr>
              <w:pStyle w:val="table1"/>
              <w:rPr>
                <w:rFonts w:cs="Arial"/>
                <w:szCs w:val="16"/>
              </w:rPr>
            </w:pPr>
            <w:r>
              <w:rPr>
                <w:rFonts w:cs="Arial"/>
                <w:szCs w:val="16"/>
              </w:rPr>
              <w:t>0.17**</w:t>
            </w:r>
          </w:p>
        </w:tc>
        <w:tc>
          <w:tcPr>
            <w:tcW w:w="304" w:type="pct"/>
            <w:tcBorders>
              <w:top w:val="nil"/>
              <w:left w:val="nil"/>
              <w:bottom w:val="nil"/>
              <w:right w:val="nil"/>
            </w:tcBorders>
            <w:vAlign w:val="center"/>
          </w:tcPr>
          <w:p w14:paraId="5E6B1427" w14:textId="77777777" w:rsidR="0020189C" w:rsidRDefault="00020705">
            <w:pPr>
              <w:pStyle w:val="table1"/>
              <w:rPr>
                <w:rFonts w:cs="Arial"/>
                <w:szCs w:val="16"/>
              </w:rPr>
            </w:pPr>
            <w:r>
              <w:rPr>
                <w:rFonts w:cs="Arial"/>
                <w:szCs w:val="16"/>
              </w:rPr>
              <w:t>0.03</w:t>
            </w:r>
          </w:p>
        </w:tc>
        <w:tc>
          <w:tcPr>
            <w:tcW w:w="310" w:type="pct"/>
            <w:tcBorders>
              <w:top w:val="nil"/>
              <w:left w:val="nil"/>
              <w:bottom w:val="nil"/>
              <w:right w:val="nil"/>
            </w:tcBorders>
            <w:vAlign w:val="center"/>
          </w:tcPr>
          <w:p w14:paraId="5E6B1428" w14:textId="77777777" w:rsidR="0020189C" w:rsidRDefault="00020705">
            <w:pPr>
              <w:pStyle w:val="table1"/>
              <w:rPr>
                <w:rFonts w:cs="Arial"/>
                <w:szCs w:val="16"/>
              </w:rPr>
            </w:pPr>
            <w:r>
              <w:rPr>
                <w:rFonts w:cs="Arial"/>
                <w:szCs w:val="16"/>
              </w:rPr>
              <w:t>0.05</w:t>
            </w:r>
          </w:p>
        </w:tc>
        <w:tc>
          <w:tcPr>
            <w:tcW w:w="326" w:type="pct"/>
            <w:tcBorders>
              <w:top w:val="nil"/>
              <w:left w:val="nil"/>
              <w:bottom w:val="nil"/>
              <w:right w:val="nil"/>
            </w:tcBorders>
            <w:vAlign w:val="center"/>
          </w:tcPr>
          <w:p w14:paraId="5E6B1429"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2A" w14:textId="77777777" w:rsidR="0020189C" w:rsidRDefault="00020705">
            <w:pPr>
              <w:pStyle w:val="table1"/>
              <w:rPr>
                <w:rFonts w:cs="Arial"/>
                <w:szCs w:val="16"/>
              </w:rPr>
            </w:pPr>
            <w:r>
              <w:rPr>
                <w:rFonts w:cs="Arial"/>
                <w:szCs w:val="16"/>
              </w:rPr>
              <w:t>&lt;0.02**</w:t>
            </w:r>
          </w:p>
        </w:tc>
        <w:tc>
          <w:tcPr>
            <w:tcW w:w="293" w:type="pct"/>
            <w:tcBorders>
              <w:top w:val="nil"/>
              <w:left w:val="nil"/>
              <w:bottom w:val="nil"/>
              <w:right w:val="nil"/>
            </w:tcBorders>
            <w:vAlign w:val="center"/>
          </w:tcPr>
          <w:p w14:paraId="5E6B142B"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2C"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2D"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2E" w14:textId="77777777" w:rsidR="0020189C" w:rsidRDefault="00020705">
            <w:pPr>
              <w:pStyle w:val="table1"/>
              <w:rPr>
                <w:rFonts w:cs="Arial"/>
                <w:szCs w:val="16"/>
              </w:rPr>
            </w:pPr>
            <w:r>
              <w:rPr>
                <w:rFonts w:cs="Arial"/>
                <w:szCs w:val="16"/>
              </w:rPr>
              <w:t>&lt;0.02**</w:t>
            </w:r>
          </w:p>
        </w:tc>
        <w:tc>
          <w:tcPr>
            <w:tcW w:w="295" w:type="pct"/>
            <w:tcBorders>
              <w:top w:val="nil"/>
              <w:left w:val="nil"/>
              <w:bottom w:val="nil"/>
              <w:right w:val="nil"/>
            </w:tcBorders>
            <w:vAlign w:val="center"/>
          </w:tcPr>
          <w:p w14:paraId="5E6B142F" w14:textId="77777777" w:rsidR="0020189C" w:rsidRDefault="00020705">
            <w:pPr>
              <w:pStyle w:val="table1"/>
              <w:rPr>
                <w:rFonts w:cs="Arial"/>
                <w:szCs w:val="16"/>
              </w:rPr>
            </w:pPr>
            <w:r>
              <w:rPr>
                <w:rFonts w:cs="Arial"/>
                <w:szCs w:val="16"/>
              </w:rPr>
              <w:t>&lt;0.02**</w:t>
            </w:r>
          </w:p>
        </w:tc>
      </w:tr>
      <w:tr w:rsidR="0020189C" w14:paraId="5E6B1441" w14:textId="77777777">
        <w:tc>
          <w:tcPr>
            <w:tcW w:w="472" w:type="pct"/>
            <w:tcBorders>
              <w:top w:val="nil"/>
              <w:left w:val="nil"/>
              <w:bottom w:val="nil"/>
              <w:right w:val="nil"/>
            </w:tcBorders>
            <w:vAlign w:val="center"/>
            <w:hideMark/>
          </w:tcPr>
          <w:p w14:paraId="5E6B1431" w14:textId="77777777" w:rsidR="0020189C" w:rsidRDefault="00020705">
            <w:pPr>
              <w:pStyle w:val="table1"/>
              <w:rPr>
                <w:rFonts w:cs="Arial"/>
                <w:b/>
                <w:szCs w:val="16"/>
              </w:rPr>
            </w:pPr>
            <w:r>
              <w:rPr>
                <w:rFonts w:cs="Arial"/>
                <w:b/>
                <w:szCs w:val="16"/>
              </w:rPr>
              <w:t>Zn_F</w:t>
            </w:r>
          </w:p>
        </w:tc>
        <w:tc>
          <w:tcPr>
            <w:tcW w:w="286" w:type="pct"/>
            <w:tcBorders>
              <w:top w:val="nil"/>
              <w:left w:val="nil"/>
              <w:bottom w:val="nil"/>
              <w:right w:val="nil"/>
            </w:tcBorders>
            <w:vAlign w:val="center"/>
            <w:hideMark/>
          </w:tcPr>
          <w:p w14:paraId="5E6B1432"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33"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34"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435" w14:textId="77777777" w:rsidR="0020189C" w:rsidRDefault="0020189C">
            <w:pPr>
              <w:pStyle w:val="table1"/>
            </w:pPr>
          </w:p>
        </w:tc>
        <w:tc>
          <w:tcPr>
            <w:tcW w:w="292" w:type="pct"/>
            <w:tcBorders>
              <w:top w:val="nil"/>
              <w:left w:val="nil"/>
              <w:bottom w:val="nil"/>
              <w:right w:val="nil"/>
            </w:tcBorders>
            <w:vAlign w:val="center"/>
          </w:tcPr>
          <w:p w14:paraId="5E6B1436" w14:textId="77777777" w:rsidR="0020189C" w:rsidRDefault="00020705">
            <w:pPr>
              <w:pStyle w:val="table1"/>
              <w:rPr>
                <w:rFonts w:cs="Arial"/>
                <w:szCs w:val="16"/>
              </w:rPr>
            </w:pPr>
            <w:r>
              <w:rPr>
                <w:rFonts w:cs="Arial"/>
                <w:szCs w:val="16"/>
              </w:rPr>
              <w:t>&lt;2**</w:t>
            </w:r>
          </w:p>
        </w:tc>
        <w:tc>
          <w:tcPr>
            <w:tcW w:w="292" w:type="pct"/>
            <w:tcBorders>
              <w:top w:val="nil"/>
              <w:left w:val="nil"/>
              <w:bottom w:val="nil"/>
              <w:right w:val="nil"/>
            </w:tcBorders>
            <w:vAlign w:val="center"/>
          </w:tcPr>
          <w:p w14:paraId="5E6B1437" w14:textId="77777777" w:rsidR="0020189C" w:rsidRDefault="00020705">
            <w:pPr>
              <w:pStyle w:val="table1"/>
              <w:rPr>
                <w:rFonts w:cs="Arial"/>
                <w:szCs w:val="16"/>
              </w:rPr>
            </w:pPr>
            <w:r>
              <w:rPr>
                <w:rFonts w:cs="Arial"/>
                <w:szCs w:val="16"/>
              </w:rPr>
              <w:t>&lt;2**</w:t>
            </w:r>
          </w:p>
        </w:tc>
        <w:tc>
          <w:tcPr>
            <w:tcW w:w="304" w:type="pct"/>
            <w:tcBorders>
              <w:top w:val="nil"/>
              <w:left w:val="nil"/>
              <w:bottom w:val="nil"/>
              <w:right w:val="nil"/>
            </w:tcBorders>
            <w:vAlign w:val="center"/>
          </w:tcPr>
          <w:p w14:paraId="5E6B1438" w14:textId="77777777" w:rsidR="0020189C" w:rsidRDefault="00020705">
            <w:pPr>
              <w:pStyle w:val="table1"/>
              <w:rPr>
                <w:rFonts w:cs="Arial"/>
                <w:szCs w:val="16"/>
              </w:rPr>
            </w:pPr>
            <w:r>
              <w:rPr>
                <w:rFonts w:cs="Arial"/>
                <w:szCs w:val="16"/>
              </w:rPr>
              <w:t>&lt;2**</w:t>
            </w:r>
          </w:p>
        </w:tc>
        <w:tc>
          <w:tcPr>
            <w:tcW w:w="310" w:type="pct"/>
            <w:tcBorders>
              <w:top w:val="nil"/>
              <w:left w:val="nil"/>
              <w:bottom w:val="nil"/>
              <w:right w:val="nil"/>
            </w:tcBorders>
            <w:vAlign w:val="center"/>
          </w:tcPr>
          <w:p w14:paraId="5E6B1439" w14:textId="77777777" w:rsidR="0020189C" w:rsidRDefault="00020705">
            <w:pPr>
              <w:pStyle w:val="table1"/>
              <w:rPr>
                <w:rFonts w:cs="Arial"/>
                <w:szCs w:val="16"/>
              </w:rPr>
            </w:pPr>
            <w:r>
              <w:rPr>
                <w:rFonts w:cs="Arial"/>
                <w:szCs w:val="16"/>
              </w:rPr>
              <w:t>&lt;2**</w:t>
            </w:r>
          </w:p>
        </w:tc>
        <w:tc>
          <w:tcPr>
            <w:tcW w:w="326" w:type="pct"/>
            <w:tcBorders>
              <w:top w:val="nil"/>
              <w:left w:val="nil"/>
              <w:bottom w:val="nil"/>
              <w:right w:val="nil"/>
            </w:tcBorders>
            <w:vAlign w:val="center"/>
          </w:tcPr>
          <w:p w14:paraId="5E6B143A"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3B" w14:textId="77777777" w:rsidR="0020189C" w:rsidRDefault="00020705">
            <w:pPr>
              <w:pStyle w:val="table1"/>
              <w:rPr>
                <w:rFonts w:cs="Arial"/>
                <w:szCs w:val="16"/>
              </w:rPr>
            </w:pPr>
            <w:r>
              <w:rPr>
                <w:rFonts w:cs="Arial"/>
                <w:szCs w:val="16"/>
              </w:rPr>
              <w:t>&lt;2**</w:t>
            </w:r>
          </w:p>
        </w:tc>
        <w:tc>
          <w:tcPr>
            <w:tcW w:w="293" w:type="pct"/>
            <w:tcBorders>
              <w:top w:val="nil"/>
              <w:left w:val="nil"/>
              <w:bottom w:val="nil"/>
              <w:right w:val="nil"/>
            </w:tcBorders>
            <w:vAlign w:val="center"/>
          </w:tcPr>
          <w:p w14:paraId="5E6B143C"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3D"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3E"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3F" w14:textId="77777777" w:rsidR="0020189C" w:rsidRDefault="00020705">
            <w:pPr>
              <w:pStyle w:val="table1"/>
              <w:rPr>
                <w:rFonts w:cs="Arial"/>
                <w:szCs w:val="16"/>
              </w:rPr>
            </w:pPr>
            <w:r>
              <w:rPr>
                <w:rFonts w:cs="Arial"/>
                <w:szCs w:val="16"/>
              </w:rPr>
              <w:t>&lt;2**</w:t>
            </w:r>
          </w:p>
        </w:tc>
        <w:tc>
          <w:tcPr>
            <w:tcW w:w="295" w:type="pct"/>
            <w:tcBorders>
              <w:top w:val="nil"/>
              <w:left w:val="nil"/>
              <w:bottom w:val="nil"/>
              <w:right w:val="nil"/>
            </w:tcBorders>
            <w:vAlign w:val="center"/>
          </w:tcPr>
          <w:p w14:paraId="5E6B1440" w14:textId="77777777" w:rsidR="0020189C" w:rsidRDefault="00020705">
            <w:pPr>
              <w:pStyle w:val="table1"/>
              <w:rPr>
                <w:rFonts w:cs="Arial"/>
                <w:szCs w:val="16"/>
              </w:rPr>
            </w:pPr>
            <w:r>
              <w:rPr>
                <w:rFonts w:cs="Arial"/>
                <w:szCs w:val="16"/>
              </w:rPr>
              <w:t>&lt;2**</w:t>
            </w:r>
          </w:p>
        </w:tc>
      </w:tr>
      <w:tr w:rsidR="0020189C" w14:paraId="5E6B1452" w14:textId="77777777">
        <w:tc>
          <w:tcPr>
            <w:tcW w:w="472" w:type="pct"/>
            <w:tcBorders>
              <w:top w:val="nil"/>
              <w:left w:val="nil"/>
              <w:bottom w:val="nil"/>
              <w:right w:val="nil"/>
            </w:tcBorders>
            <w:vAlign w:val="center"/>
            <w:hideMark/>
          </w:tcPr>
          <w:p w14:paraId="5E6B1442" w14:textId="77777777" w:rsidR="0020189C" w:rsidRDefault="00020705">
            <w:pPr>
              <w:pStyle w:val="table1"/>
              <w:rPr>
                <w:rFonts w:cs="Arial"/>
                <w:b/>
                <w:szCs w:val="16"/>
              </w:rPr>
            </w:pPr>
            <w:r>
              <w:rPr>
                <w:rFonts w:cs="Arial"/>
                <w:b/>
                <w:szCs w:val="16"/>
              </w:rPr>
              <w:t>Ca_F</w:t>
            </w:r>
          </w:p>
        </w:tc>
        <w:tc>
          <w:tcPr>
            <w:tcW w:w="286" w:type="pct"/>
            <w:tcBorders>
              <w:top w:val="nil"/>
              <w:left w:val="nil"/>
              <w:bottom w:val="nil"/>
              <w:right w:val="nil"/>
            </w:tcBorders>
            <w:vAlign w:val="center"/>
            <w:hideMark/>
          </w:tcPr>
          <w:p w14:paraId="5E6B1443"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44"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45"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446" w14:textId="77777777" w:rsidR="0020189C" w:rsidRDefault="00020705">
            <w:pPr>
              <w:pStyle w:val="table1"/>
            </w:pPr>
            <w:r>
              <w:t>2.7**</w:t>
            </w:r>
          </w:p>
        </w:tc>
        <w:tc>
          <w:tcPr>
            <w:tcW w:w="292" w:type="pct"/>
            <w:tcBorders>
              <w:top w:val="nil"/>
              <w:left w:val="nil"/>
              <w:bottom w:val="nil"/>
              <w:right w:val="nil"/>
            </w:tcBorders>
            <w:vAlign w:val="center"/>
          </w:tcPr>
          <w:p w14:paraId="5E6B1447" w14:textId="77777777" w:rsidR="0020189C" w:rsidRDefault="00020705">
            <w:pPr>
              <w:pStyle w:val="table1"/>
              <w:rPr>
                <w:rFonts w:cs="Arial"/>
                <w:szCs w:val="16"/>
              </w:rPr>
            </w:pPr>
            <w:r>
              <w:rPr>
                <w:rFonts w:cs="Arial"/>
                <w:szCs w:val="16"/>
              </w:rPr>
              <w:t>1.2**</w:t>
            </w:r>
          </w:p>
        </w:tc>
        <w:tc>
          <w:tcPr>
            <w:tcW w:w="292" w:type="pct"/>
            <w:tcBorders>
              <w:top w:val="nil"/>
              <w:left w:val="nil"/>
              <w:bottom w:val="nil"/>
              <w:right w:val="nil"/>
            </w:tcBorders>
            <w:vAlign w:val="center"/>
          </w:tcPr>
          <w:p w14:paraId="5E6B1448" w14:textId="77777777" w:rsidR="0020189C" w:rsidRDefault="00020705">
            <w:pPr>
              <w:pStyle w:val="table1"/>
              <w:rPr>
                <w:rFonts w:cs="Arial"/>
                <w:szCs w:val="16"/>
              </w:rPr>
            </w:pPr>
            <w:r>
              <w:rPr>
                <w:rFonts w:cs="Arial"/>
                <w:szCs w:val="16"/>
              </w:rPr>
              <w:t>0.82**</w:t>
            </w:r>
          </w:p>
        </w:tc>
        <w:tc>
          <w:tcPr>
            <w:tcW w:w="304" w:type="pct"/>
            <w:tcBorders>
              <w:top w:val="nil"/>
              <w:left w:val="nil"/>
              <w:bottom w:val="nil"/>
              <w:right w:val="nil"/>
            </w:tcBorders>
            <w:vAlign w:val="center"/>
          </w:tcPr>
          <w:p w14:paraId="5E6B1449" w14:textId="77777777" w:rsidR="0020189C" w:rsidRDefault="00020705">
            <w:pPr>
              <w:pStyle w:val="table1"/>
              <w:rPr>
                <w:rFonts w:cs="Arial"/>
                <w:szCs w:val="16"/>
              </w:rPr>
            </w:pPr>
            <w:r>
              <w:rPr>
                <w:rFonts w:cs="Arial"/>
                <w:szCs w:val="16"/>
              </w:rPr>
              <w:t>0.68**</w:t>
            </w:r>
          </w:p>
        </w:tc>
        <w:tc>
          <w:tcPr>
            <w:tcW w:w="310" w:type="pct"/>
            <w:tcBorders>
              <w:top w:val="nil"/>
              <w:left w:val="nil"/>
              <w:bottom w:val="nil"/>
              <w:right w:val="nil"/>
            </w:tcBorders>
            <w:vAlign w:val="center"/>
          </w:tcPr>
          <w:p w14:paraId="5E6B144A" w14:textId="77777777" w:rsidR="0020189C" w:rsidRDefault="00020705">
            <w:pPr>
              <w:pStyle w:val="table1"/>
              <w:rPr>
                <w:rFonts w:cs="Arial"/>
                <w:szCs w:val="16"/>
              </w:rPr>
            </w:pPr>
            <w:r>
              <w:rPr>
                <w:rFonts w:cs="Arial"/>
                <w:szCs w:val="16"/>
              </w:rPr>
              <w:t>2.2**</w:t>
            </w:r>
          </w:p>
        </w:tc>
        <w:tc>
          <w:tcPr>
            <w:tcW w:w="326" w:type="pct"/>
            <w:tcBorders>
              <w:top w:val="nil"/>
              <w:left w:val="nil"/>
              <w:bottom w:val="nil"/>
              <w:right w:val="nil"/>
            </w:tcBorders>
            <w:vAlign w:val="center"/>
          </w:tcPr>
          <w:p w14:paraId="5E6B144B"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4C" w14:textId="77777777" w:rsidR="0020189C" w:rsidRDefault="00020705">
            <w:pPr>
              <w:pStyle w:val="table1"/>
              <w:rPr>
                <w:rFonts w:cs="Arial"/>
                <w:szCs w:val="16"/>
              </w:rPr>
            </w:pPr>
            <w:r>
              <w:rPr>
                <w:rFonts w:cs="Arial"/>
                <w:szCs w:val="16"/>
              </w:rPr>
              <w:t>1.6**</w:t>
            </w:r>
          </w:p>
        </w:tc>
        <w:tc>
          <w:tcPr>
            <w:tcW w:w="293" w:type="pct"/>
            <w:tcBorders>
              <w:top w:val="nil"/>
              <w:left w:val="nil"/>
              <w:bottom w:val="nil"/>
              <w:right w:val="nil"/>
            </w:tcBorders>
            <w:vAlign w:val="center"/>
          </w:tcPr>
          <w:p w14:paraId="5E6B144D"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4E"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4F"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50" w14:textId="77777777" w:rsidR="0020189C" w:rsidRDefault="00020705">
            <w:pPr>
              <w:pStyle w:val="table1"/>
              <w:rPr>
                <w:rFonts w:cs="Arial"/>
                <w:szCs w:val="16"/>
              </w:rPr>
            </w:pPr>
            <w:r>
              <w:rPr>
                <w:rFonts w:cs="Arial"/>
                <w:szCs w:val="16"/>
              </w:rPr>
              <w:t>1.8**</w:t>
            </w:r>
          </w:p>
        </w:tc>
        <w:tc>
          <w:tcPr>
            <w:tcW w:w="295" w:type="pct"/>
            <w:tcBorders>
              <w:top w:val="nil"/>
              <w:left w:val="nil"/>
              <w:bottom w:val="nil"/>
              <w:right w:val="nil"/>
            </w:tcBorders>
            <w:vAlign w:val="center"/>
          </w:tcPr>
          <w:p w14:paraId="5E6B1451" w14:textId="77777777" w:rsidR="0020189C" w:rsidRDefault="00020705">
            <w:pPr>
              <w:pStyle w:val="table1"/>
              <w:rPr>
                <w:rFonts w:cs="Arial"/>
                <w:szCs w:val="16"/>
              </w:rPr>
            </w:pPr>
            <w:r>
              <w:rPr>
                <w:rFonts w:cs="Arial"/>
                <w:szCs w:val="16"/>
              </w:rPr>
              <w:t>0.46**</w:t>
            </w:r>
          </w:p>
        </w:tc>
      </w:tr>
      <w:tr w:rsidR="0020189C" w14:paraId="5E6B1463" w14:textId="77777777">
        <w:tc>
          <w:tcPr>
            <w:tcW w:w="472" w:type="pct"/>
            <w:tcBorders>
              <w:top w:val="nil"/>
              <w:left w:val="nil"/>
              <w:bottom w:val="nil"/>
              <w:right w:val="nil"/>
            </w:tcBorders>
            <w:vAlign w:val="center"/>
            <w:hideMark/>
          </w:tcPr>
          <w:p w14:paraId="5E6B1453" w14:textId="77777777" w:rsidR="0020189C" w:rsidRDefault="00020705">
            <w:pPr>
              <w:pStyle w:val="table1"/>
              <w:rPr>
                <w:rFonts w:cs="Arial"/>
                <w:b/>
                <w:szCs w:val="16"/>
              </w:rPr>
            </w:pPr>
            <w:r>
              <w:rPr>
                <w:rFonts w:cs="Arial"/>
                <w:b/>
                <w:szCs w:val="16"/>
              </w:rPr>
              <w:t>K_F</w:t>
            </w:r>
          </w:p>
        </w:tc>
        <w:tc>
          <w:tcPr>
            <w:tcW w:w="286" w:type="pct"/>
            <w:tcBorders>
              <w:top w:val="nil"/>
              <w:left w:val="nil"/>
              <w:bottom w:val="nil"/>
              <w:right w:val="nil"/>
            </w:tcBorders>
            <w:vAlign w:val="center"/>
            <w:hideMark/>
          </w:tcPr>
          <w:p w14:paraId="5E6B1454"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55"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56"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457" w14:textId="77777777" w:rsidR="0020189C" w:rsidRDefault="00020705">
            <w:pPr>
              <w:pStyle w:val="table1"/>
            </w:pPr>
            <w:r>
              <w:t>1.2**</w:t>
            </w:r>
          </w:p>
        </w:tc>
        <w:tc>
          <w:tcPr>
            <w:tcW w:w="292" w:type="pct"/>
            <w:tcBorders>
              <w:top w:val="nil"/>
              <w:left w:val="nil"/>
              <w:bottom w:val="nil"/>
              <w:right w:val="nil"/>
            </w:tcBorders>
            <w:vAlign w:val="center"/>
          </w:tcPr>
          <w:p w14:paraId="5E6B1458" w14:textId="77777777" w:rsidR="0020189C" w:rsidRDefault="00020705">
            <w:pPr>
              <w:pStyle w:val="table1"/>
              <w:rPr>
                <w:rFonts w:cs="Arial"/>
                <w:szCs w:val="16"/>
              </w:rPr>
            </w:pPr>
            <w:r>
              <w:rPr>
                <w:rFonts w:cs="Arial"/>
                <w:szCs w:val="16"/>
              </w:rPr>
              <w:t>0.9**</w:t>
            </w:r>
          </w:p>
        </w:tc>
        <w:tc>
          <w:tcPr>
            <w:tcW w:w="292" w:type="pct"/>
            <w:tcBorders>
              <w:top w:val="nil"/>
              <w:left w:val="nil"/>
              <w:bottom w:val="nil"/>
              <w:right w:val="nil"/>
            </w:tcBorders>
            <w:vAlign w:val="center"/>
          </w:tcPr>
          <w:p w14:paraId="5E6B1459" w14:textId="77777777" w:rsidR="0020189C" w:rsidRDefault="00020705">
            <w:pPr>
              <w:pStyle w:val="table1"/>
              <w:rPr>
                <w:rFonts w:cs="Arial"/>
                <w:szCs w:val="16"/>
              </w:rPr>
            </w:pPr>
            <w:r>
              <w:rPr>
                <w:rFonts w:cs="Arial"/>
                <w:szCs w:val="16"/>
              </w:rPr>
              <w:t>0.32**</w:t>
            </w:r>
          </w:p>
        </w:tc>
        <w:tc>
          <w:tcPr>
            <w:tcW w:w="304" w:type="pct"/>
            <w:tcBorders>
              <w:top w:val="nil"/>
              <w:left w:val="nil"/>
              <w:bottom w:val="nil"/>
              <w:right w:val="nil"/>
            </w:tcBorders>
            <w:vAlign w:val="center"/>
          </w:tcPr>
          <w:p w14:paraId="5E6B145A" w14:textId="77777777" w:rsidR="0020189C" w:rsidRDefault="00020705">
            <w:pPr>
              <w:pStyle w:val="table1"/>
              <w:rPr>
                <w:rFonts w:cs="Arial"/>
                <w:szCs w:val="16"/>
              </w:rPr>
            </w:pPr>
            <w:r>
              <w:rPr>
                <w:rFonts w:cs="Arial"/>
                <w:szCs w:val="16"/>
              </w:rPr>
              <w:t>0.35**</w:t>
            </w:r>
          </w:p>
        </w:tc>
        <w:tc>
          <w:tcPr>
            <w:tcW w:w="310" w:type="pct"/>
            <w:tcBorders>
              <w:top w:val="nil"/>
              <w:left w:val="nil"/>
              <w:bottom w:val="nil"/>
              <w:right w:val="nil"/>
            </w:tcBorders>
            <w:vAlign w:val="center"/>
          </w:tcPr>
          <w:p w14:paraId="5E6B145B" w14:textId="77777777" w:rsidR="0020189C" w:rsidRDefault="00020705">
            <w:pPr>
              <w:pStyle w:val="table1"/>
              <w:rPr>
                <w:rFonts w:cs="Arial"/>
                <w:szCs w:val="16"/>
              </w:rPr>
            </w:pPr>
            <w:r>
              <w:rPr>
                <w:rFonts w:cs="Arial"/>
                <w:szCs w:val="16"/>
              </w:rPr>
              <w:t>0.98**</w:t>
            </w:r>
          </w:p>
        </w:tc>
        <w:tc>
          <w:tcPr>
            <w:tcW w:w="326" w:type="pct"/>
            <w:tcBorders>
              <w:top w:val="nil"/>
              <w:left w:val="nil"/>
              <w:bottom w:val="nil"/>
              <w:right w:val="nil"/>
            </w:tcBorders>
            <w:vAlign w:val="center"/>
          </w:tcPr>
          <w:p w14:paraId="5E6B145C"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5D" w14:textId="77777777" w:rsidR="0020189C" w:rsidRDefault="00020705">
            <w:pPr>
              <w:pStyle w:val="table1"/>
              <w:rPr>
                <w:rFonts w:cs="Arial"/>
                <w:szCs w:val="16"/>
              </w:rPr>
            </w:pPr>
            <w:r>
              <w:rPr>
                <w:rFonts w:cs="Arial"/>
                <w:szCs w:val="16"/>
              </w:rPr>
              <w:t>1.1**</w:t>
            </w:r>
          </w:p>
        </w:tc>
        <w:tc>
          <w:tcPr>
            <w:tcW w:w="293" w:type="pct"/>
            <w:tcBorders>
              <w:top w:val="nil"/>
              <w:left w:val="nil"/>
              <w:bottom w:val="nil"/>
              <w:right w:val="nil"/>
            </w:tcBorders>
            <w:vAlign w:val="center"/>
          </w:tcPr>
          <w:p w14:paraId="5E6B145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5F"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60"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61" w14:textId="77777777" w:rsidR="0020189C" w:rsidRDefault="00020705">
            <w:pPr>
              <w:pStyle w:val="table1"/>
              <w:rPr>
                <w:rFonts w:cs="Arial"/>
                <w:szCs w:val="16"/>
              </w:rPr>
            </w:pPr>
            <w:r>
              <w:rPr>
                <w:rFonts w:cs="Arial"/>
                <w:szCs w:val="16"/>
              </w:rPr>
              <w:t>0.82**</w:t>
            </w:r>
          </w:p>
        </w:tc>
        <w:tc>
          <w:tcPr>
            <w:tcW w:w="295" w:type="pct"/>
            <w:tcBorders>
              <w:top w:val="nil"/>
              <w:left w:val="nil"/>
              <w:bottom w:val="nil"/>
              <w:right w:val="nil"/>
            </w:tcBorders>
            <w:vAlign w:val="center"/>
          </w:tcPr>
          <w:p w14:paraId="5E6B1462" w14:textId="77777777" w:rsidR="0020189C" w:rsidRDefault="00020705">
            <w:pPr>
              <w:pStyle w:val="table1"/>
              <w:rPr>
                <w:rFonts w:cs="Arial"/>
                <w:szCs w:val="16"/>
              </w:rPr>
            </w:pPr>
            <w:r>
              <w:rPr>
                <w:rFonts w:cs="Arial"/>
                <w:szCs w:val="16"/>
              </w:rPr>
              <w:t>0.1**</w:t>
            </w:r>
          </w:p>
        </w:tc>
      </w:tr>
      <w:tr w:rsidR="0020189C" w14:paraId="5E6B1474" w14:textId="77777777">
        <w:tc>
          <w:tcPr>
            <w:tcW w:w="472" w:type="pct"/>
            <w:tcBorders>
              <w:top w:val="nil"/>
              <w:left w:val="nil"/>
              <w:bottom w:val="nil"/>
              <w:right w:val="nil"/>
            </w:tcBorders>
            <w:vAlign w:val="center"/>
            <w:hideMark/>
          </w:tcPr>
          <w:p w14:paraId="5E6B1464" w14:textId="77777777" w:rsidR="0020189C" w:rsidRDefault="00020705">
            <w:pPr>
              <w:pStyle w:val="table1"/>
              <w:rPr>
                <w:rFonts w:cs="Arial"/>
                <w:b/>
                <w:szCs w:val="16"/>
              </w:rPr>
            </w:pPr>
            <w:r>
              <w:rPr>
                <w:rFonts w:cs="Arial"/>
                <w:b/>
                <w:szCs w:val="16"/>
              </w:rPr>
              <w:t>Mg_F</w:t>
            </w:r>
          </w:p>
        </w:tc>
        <w:tc>
          <w:tcPr>
            <w:tcW w:w="286" w:type="pct"/>
            <w:tcBorders>
              <w:top w:val="nil"/>
              <w:left w:val="nil"/>
              <w:bottom w:val="nil"/>
              <w:right w:val="nil"/>
            </w:tcBorders>
            <w:vAlign w:val="center"/>
            <w:hideMark/>
          </w:tcPr>
          <w:p w14:paraId="5E6B1465"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66"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67" w14:textId="77777777" w:rsidR="0020189C" w:rsidRDefault="00020705">
            <w:pPr>
              <w:pStyle w:val="table1"/>
              <w:rPr>
                <w:rFonts w:cs="Arial"/>
                <w:szCs w:val="16"/>
              </w:rPr>
            </w:pPr>
            <w:r>
              <w:rPr>
                <w:rFonts w:cs="Arial"/>
                <w:szCs w:val="16"/>
              </w:rPr>
              <w:t>15.32*</w:t>
            </w:r>
          </w:p>
        </w:tc>
        <w:tc>
          <w:tcPr>
            <w:tcW w:w="291" w:type="pct"/>
            <w:tcBorders>
              <w:top w:val="nil"/>
              <w:left w:val="nil"/>
              <w:bottom w:val="nil"/>
              <w:right w:val="nil"/>
            </w:tcBorders>
            <w:vAlign w:val="center"/>
          </w:tcPr>
          <w:p w14:paraId="5E6B1468" w14:textId="77777777" w:rsidR="0020189C" w:rsidRDefault="00020705">
            <w:pPr>
              <w:pStyle w:val="table1"/>
            </w:pPr>
            <w:r>
              <w:t>37**</w:t>
            </w:r>
          </w:p>
        </w:tc>
        <w:tc>
          <w:tcPr>
            <w:tcW w:w="292" w:type="pct"/>
            <w:tcBorders>
              <w:top w:val="nil"/>
              <w:left w:val="nil"/>
              <w:bottom w:val="nil"/>
              <w:right w:val="nil"/>
            </w:tcBorders>
            <w:vAlign w:val="center"/>
          </w:tcPr>
          <w:p w14:paraId="5E6B1469" w14:textId="77777777" w:rsidR="0020189C" w:rsidRDefault="00020705">
            <w:pPr>
              <w:pStyle w:val="table1"/>
              <w:rPr>
                <w:rFonts w:cs="Arial"/>
                <w:szCs w:val="16"/>
              </w:rPr>
            </w:pPr>
            <w:r>
              <w:rPr>
                <w:rFonts w:cs="Arial"/>
                <w:szCs w:val="16"/>
              </w:rPr>
              <w:t>7.9**</w:t>
            </w:r>
          </w:p>
        </w:tc>
        <w:tc>
          <w:tcPr>
            <w:tcW w:w="292" w:type="pct"/>
            <w:tcBorders>
              <w:top w:val="nil"/>
              <w:left w:val="nil"/>
              <w:bottom w:val="nil"/>
              <w:right w:val="nil"/>
            </w:tcBorders>
            <w:vAlign w:val="center"/>
          </w:tcPr>
          <w:p w14:paraId="5E6B146A" w14:textId="77777777" w:rsidR="0020189C" w:rsidRDefault="00020705">
            <w:pPr>
              <w:pStyle w:val="table1"/>
              <w:rPr>
                <w:rFonts w:cs="Arial"/>
                <w:szCs w:val="16"/>
              </w:rPr>
            </w:pPr>
            <w:r>
              <w:rPr>
                <w:rFonts w:cs="Arial"/>
                <w:szCs w:val="16"/>
              </w:rPr>
              <w:t>1.6**</w:t>
            </w:r>
          </w:p>
        </w:tc>
        <w:tc>
          <w:tcPr>
            <w:tcW w:w="304" w:type="pct"/>
            <w:tcBorders>
              <w:top w:val="nil"/>
              <w:left w:val="nil"/>
              <w:bottom w:val="nil"/>
              <w:right w:val="nil"/>
            </w:tcBorders>
            <w:vAlign w:val="center"/>
          </w:tcPr>
          <w:p w14:paraId="5E6B146B" w14:textId="77777777" w:rsidR="0020189C" w:rsidRDefault="00020705">
            <w:pPr>
              <w:pStyle w:val="table1"/>
              <w:rPr>
                <w:rFonts w:cs="Arial"/>
                <w:szCs w:val="16"/>
              </w:rPr>
            </w:pPr>
            <w:r>
              <w:rPr>
                <w:rFonts w:cs="Arial"/>
                <w:szCs w:val="16"/>
              </w:rPr>
              <w:t>1**</w:t>
            </w:r>
          </w:p>
        </w:tc>
        <w:tc>
          <w:tcPr>
            <w:tcW w:w="310" w:type="pct"/>
            <w:tcBorders>
              <w:top w:val="nil"/>
              <w:left w:val="nil"/>
              <w:bottom w:val="nil"/>
              <w:right w:val="nil"/>
            </w:tcBorders>
            <w:vAlign w:val="center"/>
          </w:tcPr>
          <w:p w14:paraId="5E6B146C" w14:textId="77777777" w:rsidR="0020189C" w:rsidRDefault="00020705">
            <w:pPr>
              <w:pStyle w:val="table1"/>
              <w:rPr>
                <w:rFonts w:cs="Arial"/>
                <w:szCs w:val="16"/>
              </w:rPr>
            </w:pPr>
            <w:r>
              <w:rPr>
                <w:rFonts w:cs="Arial"/>
                <w:szCs w:val="16"/>
              </w:rPr>
              <w:t>2**</w:t>
            </w:r>
          </w:p>
        </w:tc>
        <w:tc>
          <w:tcPr>
            <w:tcW w:w="326" w:type="pct"/>
            <w:tcBorders>
              <w:top w:val="nil"/>
              <w:left w:val="nil"/>
              <w:bottom w:val="nil"/>
              <w:right w:val="nil"/>
            </w:tcBorders>
            <w:vAlign w:val="center"/>
          </w:tcPr>
          <w:p w14:paraId="5E6B146D" w14:textId="77777777" w:rsidR="0020189C" w:rsidRDefault="00020705">
            <w:pPr>
              <w:pStyle w:val="table1"/>
              <w:rPr>
                <w:rFonts w:cs="Arial"/>
                <w:szCs w:val="16"/>
              </w:rPr>
            </w:pPr>
            <w:r>
              <w:rPr>
                <w:rFonts w:cs="Arial"/>
                <w:szCs w:val="16"/>
              </w:rPr>
              <w:t>3.79723***</w:t>
            </w:r>
          </w:p>
        </w:tc>
        <w:tc>
          <w:tcPr>
            <w:tcW w:w="293" w:type="pct"/>
            <w:tcBorders>
              <w:top w:val="nil"/>
              <w:left w:val="nil"/>
              <w:bottom w:val="nil"/>
              <w:right w:val="nil"/>
            </w:tcBorders>
            <w:vAlign w:val="center"/>
          </w:tcPr>
          <w:p w14:paraId="5E6B146E" w14:textId="77777777" w:rsidR="0020189C" w:rsidRDefault="00020705">
            <w:pPr>
              <w:pStyle w:val="table1"/>
              <w:rPr>
                <w:rFonts w:cs="Arial"/>
                <w:szCs w:val="16"/>
              </w:rPr>
            </w:pPr>
            <w:r>
              <w:rPr>
                <w:rFonts w:cs="Arial"/>
                <w:szCs w:val="16"/>
              </w:rPr>
              <w:t>0.96**</w:t>
            </w:r>
          </w:p>
        </w:tc>
        <w:tc>
          <w:tcPr>
            <w:tcW w:w="293" w:type="pct"/>
            <w:tcBorders>
              <w:top w:val="nil"/>
              <w:left w:val="nil"/>
              <w:bottom w:val="nil"/>
              <w:right w:val="nil"/>
            </w:tcBorders>
            <w:vAlign w:val="center"/>
          </w:tcPr>
          <w:p w14:paraId="5E6B146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70"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71" w14:textId="77777777" w:rsidR="0020189C" w:rsidRDefault="00020705">
            <w:pPr>
              <w:pStyle w:val="table1"/>
              <w:rPr>
                <w:rFonts w:cs="Arial"/>
                <w:szCs w:val="16"/>
              </w:rPr>
            </w:pPr>
            <w:r>
              <w:rPr>
                <w:rFonts w:cs="Arial"/>
                <w:szCs w:val="16"/>
              </w:rPr>
              <w:t>0.978377***</w:t>
            </w:r>
          </w:p>
        </w:tc>
        <w:tc>
          <w:tcPr>
            <w:tcW w:w="294" w:type="pct"/>
            <w:tcBorders>
              <w:top w:val="nil"/>
              <w:left w:val="nil"/>
              <w:bottom w:val="nil"/>
              <w:right w:val="nil"/>
            </w:tcBorders>
            <w:vAlign w:val="center"/>
          </w:tcPr>
          <w:p w14:paraId="5E6B1472" w14:textId="77777777" w:rsidR="0020189C" w:rsidRDefault="00020705">
            <w:pPr>
              <w:pStyle w:val="table1"/>
              <w:rPr>
                <w:rFonts w:cs="Arial"/>
                <w:szCs w:val="16"/>
              </w:rPr>
            </w:pPr>
            <w:r>
              <w:rPr>
                <w:rFonts w:cs="Arial"/>
                <w:szCs w:val="16"/>
              </w:rPr>
              <w:t>1.7**</w:t>
            </w:r>
          </w:p>
        </w:tc>
        <w:tc>
          <w:tcPr>
            <w:tcW w:w="295" w:type="pct"/>
            <w:tcBorders>
              <w:top w:val="nil"/>
              <w:left w:val="nil"/>
              <w:bottom w:val="nil"/>
              <w:right w:val="nil"/>
            </w:tcBorders>
            <w:vAlign w:val="center"/>
          </w:tcPr>
          <w:p w14:paraId="5E6B1473" w14:textId="77777777" w:rsidR="0020189C" w:rsidRDefault="00020705">
            <w:pPr>
              <w:pStyle w:val="table1"/>
              <w:rPr>
                <w:rFonts w:cs="Arial"/>
                <w:szCs w:val="16"/>
              </w:rPr>
            </w:pPr>
            <w:r>
              <w:rPr>
                <w:rFonts w:cs="Arial"/>
                <w:szCs w:val="16"/>
              </w:rPr>
              <w:t>0.26**</w:t>
            </w:r>
          </w:p>
        </w:tc>
      </w:tr>
      <w:tr w:rsidR="0020189C" w14:paraId="5E6B1485" w14:textId="77777777">
        <w:tc>
          <w:tcPr>
            <w:tcW w:w="472" w:type="pct"/>
            <w:tcBorders>
              <w:top w:val="nil"/>
              <w:left w:val="nil"/>
              <w:bottom w:val="nil"/>
              <w:right w:val="nil"/>
            </w:tcBorders>
            <w:vAlign w:val="center"/>
            <w:hideMark/>
          </w:tcPr>
          <w:p w14:paraId="5E6B1475" w14:textId="77777777" w:rsidR="0020189C" w:rsidRDefault="00020705">
            <w:pPr>
              <w:pStyle w:val="table1"/>
              <w:rPr>
                <w:rFonts w:cs="Arial"/>
                <w:b/>
                <w:szCs w:val="16"/>
              </w:rPr>
            </w:pPr>
            <w:r>
              <w:rPr>
                <w:rFonts w:cs="Arial"/>
                <w:b/>
                <w:szCs w:val="16"/>
              </w:rPr>
              <w:t>Na_F</w:t>
            </w:r>
          </w:p>
        </w:tc>
        <w:tc>
          <w:tcPr>
            <w:tcW w:w="286" w:type="pct"/>
            <w:tcBorders>
              <w:top w:val="nil"/>
              <w:left w:val="nil"/>
              <w:bottom w:val="nil"/>
              <w:right w:val="nil"/>
            </w:tcBorders>
            <w:vAlign w:val="center"/>
            <w:hideMark/>
          </w:tcPr>
          <w:p w14:paraId="5E6B1476"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77"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78"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479" w14:textId="77777777" w:rsidR="0020189C" w:rsidRDefault="00020705">
            <w:pPr>
              <w:pStyle w:val="table1"/>
            </w:pPr>
            <w:r>
              <w:t>4**</w:t>
            </w:r>
          </w:p>
        </w:tc>
        <w:tc>
          <w:tcPr>
            <w:tcW w:w="292" w:type="pct"/>
            <w:tcBorders>
              <w:top w:val="nil"/>
              <w:left w:val="nil"/>
              <w:bottom w:val="nil"/>
              <w:right w:val="nil"/>
            </w:tcBorders>
            <w:vAlign w:val="center"/>
          </w:tcPr>
          <w:p w14:paraId="5E6B147A" w14:textId="77777777" w:rsidR="0020189C" w:rsidRDefault="00020705">
            <w:pPr>
              <w:pStyle w:val="table1"/>
              <w:rPr>
                <w:rFonts w:cs="Arial"/>
                <w:szCs w:val="16"/>
              </w:rPr>
            </w:pPr>
            <w:r>
              <w:rPr>
                <w:rFonts w:cs="Arial"/>
                <w:szCs w:val="16"/>
              </w:rPr>
              <w:t>6**</w:t>
            </w:r>
          </w:p>
        </w:tc>
        <w:tc>
          <w:tcPr>
            <w:tcW w:w="292" w:type="pct"/>
            <w:tcBorders>
              <w:top w:val="nil"/>
              <w:left w:val="nil"/>
              <w:bottom w:val="nil"/>
              <w:right w:val="nil"/>
            </w:tcBorders>
            <w:vAlign w:val="center"/>
          </w:tcPr>
          <w:p w14:paraId="5E6B147B" w14:textId="77777777" w:rsidR="0020189C" w:rsidRDefault="00020705">
            <w:pPr>
              <w:pStyle w:val="table1"/>
              <w:rPr>
                <w:rFonts w:cs="Arial"/>
                <w:szCs w:val="16"/>
              </w:rPr>
            </w:pPr>
            <w:r>
              <w:rPr>
                <w:rFonts w:cs="Arial"/>
                <w:szCs w:val="16"/>
              </w:rPr>
              <w:t>2.9**</w:t>
            </w:r>
          </w:p>
        </w:tc>
        <w:tc>
          <w:tcPr>
            <w:tcW w:w="304" w:type="pct"/>
            <w:tcBorders>
              <w:top w:val="nil"/>
              <w:left w:val="nil"/>
              <w:bottom w:val="nil"/>
              <w:right w:val="nil"/>
            </w:tcBorders>
            <w:vAlign w:val="center"/>
          </w:tcPr>
          <w:p w14:paraId="5E6B147C" w14:textId="77777777" w:rsidR="0020189C" w:rsidRDefault="00020705">
            <w:pPr>
              <w:pStyle w:val="table1"/>
              <w:rPr>
                <w:rFonts w:cs="Arial"/>
                <w:szCs w:val="16"/>
              </w:rPr>
            </w:pPr>
            <w:r>
              <w:rPr>
                <w:rFonts w:cs="Arial"/>
                <w:szCs w:val="16"/>
              </w:rPr>
              <w:t>4**</w:t>
            </w:r>
          </w:p>
        </w:tc>
        <w:tc>
          <w:tcPr>
            <w:tcW w:w="310" w:type="pct"/>
            <w:tcBorders>
              <w:top w:val="nil"/>
              <w:left w:val="nil"/>
              <w:bottom w:val="nil"/>
              <w:right w:val="nil"/>
            </w:tcBorders>
            <w:vAlign w:val="center"/>
          </w:tcPr>
          <w:p w14:paraId="5E6B147D" w14:textId="77777777" w:rsidR="0020189C" w:rsidRDefault="00020705">
            <w:pPr>
              <w:pStyle w:val="table1"/>
              <w:rPr>
                <w:rFonts w:cs="Arial"/>
                <w:szCs w:val="16"/>
              </w:rPr>
            </w:pPr>
            <w:r>
              <w:rPr>
                <w:rFonts w:cs="Arial"/>
                <w:szCs w:val="16"/>
              </w:rPr>
              <w:t>11**</w:t>
            </w:r>
          </w:p>
        </w:tc>
        <w:tc>
          <w:tcPr>
            <w:tcW w:w="326" w:type="pct"/>
            <w:tcBorders>
              <w:top w:val="nil"/>
              <w:left w:val="nil"/>
              <w:bottom w:val="nil"/>
              <w:right w:val="nil"/>
            </w:tcBorders>
            <w:vAlign w:val="center"/>
          </w:tcPr>
          <w:p w14:paraId="5E6B147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7F" w14:textId="77777777" w:rsidR="0020189C" w:rsidRDefault="00020705">
            <w:pPr>
              <w:pStyle w:val="table1"/>
              <w:rPr>
                <w:rFonts w:cs="Arial"/>
                <w:szCs w:val="16"/>
              </w:rPr>
            </w:pPr>
            <w:r>
              <w:rPr>
                <w:rFonts w:cs="Arial"/>
                <w:szCs w:val="16"/>
              </w:rPr>
              <w:t>4.3**</w:t>
            </w:r>
          </w:p>
        </w:tc>
        <w:tc>
          <w:tcPr>
            <w:tcW w:w="293" w:type="pct"/>
            <w:tcBorders>
              <w:top w:val="nil"/>
              <w:left w:val="nil"/>
              <w:bottom w:val="nil"/>
              <w:right w:val="nil"/>
            </w:tcBorders>
            <w:vAlign w:val="center"/>
          </w:tcPr>
          <w:p w14:paraId="5E6B148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81"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82"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83" w14:textId="77777777" w:rsidR="0020189C" w:rsidRDefault="00020705">
            <w:pPr>
              <w:pStyle w:val="table1"/>
              <w:rPr>
                <w:rFonts w:cs="Arial"/>
                <w:szCs w:val="16"/>
              </w:rPr>
            </w:pPr>
            <w:r>
              <w:rPr>
                <w:rFonts w:cs="Arial"/>
                <w:szCs w:val="16"/>
              </w:rPr>
              <w:t>3.4**</w:t>
            </w:r>
          </w:p>
        </w:tc>
        <w:tc>
          <w:tcPr>
            <w:tcW w:w="295" w:type="pct"/>
            <w:tcBorders>
              <w:top w:val="nil"/>
              <w:left w:val="nil"/>
              <w:bottom w:val="nil"/>
              <w:right w:val="nil"/>
            </w:tcBorders>
            <w:vAlign w:val="center"/>
          </w:tcPr>
          <w:p w14:paraId="5E6B1484" w14:textId="77777777" w:rsidR="0020189C" w:rsidRDefault="00020705">
            <w:pPr>
              <w:pStyle w:val="table1"/>
              <w:rPr>
                <w:rFonts w:cs="Arial"/>
                <w:szCs w:val="16"/>
              </w:rPr>
            </w:pPr>
            <w:r>
              <w:rPr>
                <w:rFonts w:cs="Arial"/>
                <w:szCs w:val="16"/>
              </w:rPr>
              <w:t>2.2**</w:t>
            </w:r>
          </w:p>
        </w:tc>
      </w:tr>
      <w:tr w:rsidR="0020189C" w14:paraId="5E6B1496" w14:textId="77777777">
        <w:tc>
          <w:tcPr>
            <w:tcW w:w="472" w:type="pct"/>
            <w:tcBorders>
              <w:top w:val="nil"/>
              <w:left w:val="nil"/>
              <w:bottom w:val="nil"/>
              <w:right w:val="nil"/>
            </w:tcBorders>
            <w:vAlign w:val="center"/>
            <w:hideMark/>
          </w:tcPr>
          <w:p w14:paraId="5E6B1486" w14:textId="77777777" w:rsidR="0020189C" w:rsidRDefault="00020705">
            <w:pPr>
              <w:pStyle w:val="table1"/>
              <w:rPr>
                <w:rFonts w:cs="Arial"/>
                <w:b/>
                <w:szCs w:val="16"/>
              </w:rPr>
            </w:pPr>
            <w:r>
              <w:rPr>
                <w:rFonts w:cs="Arial"/>
                <w:b/>
                <w:szCs w:val="16"/>
              </w:rPr>
              <w:t>SO4_F</w:t>
            </w:r>
          </w:p>
        </w:tc>
        <w:tc>
          <w:tcPr>
            <w:tcW w:w="286" w:type="pct"/>
            <w:tcBorders>
              <w:top w:val="nil"/>
              <w:left w:val="nil"/>
              <w:bottom w:val="nil"/>
              <w:right w:val="nil"/>
            </w:tcBorders>
            <w:vAlign w:val="center"/>
            <w:hideMark/>
          </w:tcPr>
          <w:p w14:paraId="5E6B1487"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88"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89" w14:textId="77777777" w:rsidR="0020189C" w:rsidRDefault="00020705">
            <w:pPr>
              <w:pStyle w:val="table1"/>
              <w:rPr>
                <w:rFonts w:cs="Arial"/>
                <w:szCs w:val="16"/>
              </w:rPr>
            </w:pPr>
            <w:r>
              <w:rPr>
                <w:rFonts w:cs="Arial"/>
                <w:szCs w:val="16"/>
              </w:rPr>
              <w:t>45.1*</w:t>
            </w:r>
          </w:p>
        </w:tc>
        <w:tc>
          <w:tcPr>
            <w:tcW w:w="291" w:type="pct"/>
            <w:tcBorders>
              <w:top w:val="nil"/>
              <w:left w:val="nil"/>
              <w:bottom w:val="nil"/>
              <w:right w:val="nil"/>
            </w:tcBorders>
            <w:vAlign w:val="center"/>
          </w:tcPr>
          <w:p w14:paraId="5E6B148A" w14:textId="77777777" w:rsidR="0020189C" w:rsidRDefault="00020705">
            <w:pPr>
              <w:pStyle w:val="table1"/>
            </w:pPr>
            <w:r>
              <w:t>92**</w:t>
            </w:r>
          </w:p>
        </w:tc>
        <w:tc>
          <w:tcPr>
            <w:tcW w:w="292" w:type="pct"/>
            <w:tcBorders>
              <w:top w:val="nil"/>
              <w:left w:val="nil"/>
              <w:bottom w:val="nil"/>
              <w:right w:val="nil"/>
            </w:tcBorders>
            <w:vAlign w:val="center"/>
          </w:tcPr>
          <w:p w14:paraId="5E6B148B" w14:textId="77777777" w:rsidR="0020189C" w:rsidRDefault="00020705">
            <w:pPr>
              <w:pStyle w:val="table1"/>
              <w:rPr>
                <w:rFonts w:cs="Arial"/>
                <w:szCs w:val="16"/>
              </w:rPr>
            </w:pPr>
            <w:r>
              <w:rPr>
                <w:rFonts w:cs="Arial"/>
                <w:szCs w:val="16"/>
              </w:rPr>
              <w:t>5.6**</w:t>
            </w:r>
          </w:p>
        </w:tc>
        <w:tc>
          <w:tcPr>
            <w:tcW w:w="292" w:type="pct"/>
            <w:tcBorders>
              <w:top w:val="nil"/>
              <w:left w:val="nil"/>
              <w:bottom w:val="nil"/>
              <w:right w:val="nil"/>
            </w:tcBorders>
            <w:vAlign w:val="center"/>
          </w:tcPr>
          <w:p w14:paraId="5E6B148C" w14:textId="77777777" w:rsidR="0020189C" w:rsidRDefault="00020705">
            <w:pPr>
              <w:pStyle w:val="table1"/>
              <w:rPr>
                <w:rFonts w:cs="Arial"/>
                <w:szCs w:val="16"/>
              </w:rPr>
            </w:pPr>
            <w:r>
              <w:rPr>
                <w:rFonts w:cs="Arial"/>
                <w:szCs w:val="16"/>
              </w:rPr>
              <w:t>1.2**</w:t>
            </w:r>
          </w:p>
        </w:tc>
        <w:tc>
          <w:tcPr>
            <w:tcW w:w="304" w:type="pct"/>
            <w:tcBorders>
              <w:top w:val="nil"/>
              <w:left w:val="nil"/>
              <w:bottom w:val="nil"/>
              <w:right w:val="nil"/>
            </w:tcBorders>
            <w:vAlign w:val="center"/>
          </w:tcPr>
          <w:p w14:paraId="5E6B148D" w14:textId="77777777" w:rsidR="0020189C" w:rsidRDefault="00020705">
            <w:pPr>
              <w:pStyle w:val="table1"/>
              <w:rPr>
                <w:rFonts w:cs="Arial"/>
                <w:szCs w:val="16"/>
              </w:rPr>
            </w:pPr>
            <w:r>
              <w:rPr>
                <w:rFonts w:cs="Arial"/>
                <w:szCs w:val="16"/>
              </w:rPr>
              <w:t>0.1**</w:t>
            </w:r>
          </w:p>
        </w:tc>
        <w:tc>
          <w:tcPr>
            <w:tcW w:w="310" w:type="pct"/>
            <w:tcBorders>
              <w:top w:val="nil"/>
              <w:left w:val="nil"/>
              <w:bottom w:val="nil"/>
              <w:right w:val="nil"/>
            </w:tcBorders>
            <w:vAlign w:val="center"/>
          </w:tcPr>
          <w:p w14:paraId="5E6B148E" w14:textId="77777777" w:rsidR="0020189C" w:rsidRDefault="00020705">
            <w:pPr>
              <w:pStyle w:val="table1"/>
              <w:rPr>
                <w:rFonts w:cs="Arial"/>
                <w:szCs w:val="16"/>
              </w:rPr>
            </w:pPr>
            <w:r>
              <w:rPr>
                <w:rFonts w:cs="Arial"/>
                <w:szCs w:val="16"/>
              </w:rPr>
              <w:t>0.2**</w:t>
            </w:r>
          </w:p>
        </w:tc>
        <w:tc>
          <w:tcPr>
            <w:tcW w:w="326" w:type="pct"/>
            <w:tcBorders>
              <w:top w:val="nil"/>
              <w:left w:val="nil"/>
              <w:bottom w:val="nil"/>
              <w:right w:val="nil"/>
            </w:tcBorders>
            <w:vAlign w:val="center"/>
          </w:tcPr>
          <w:p w14:paraId="5E6B148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90" w14:textId="77777777" w:rsidR="0020189C" w:rsidRDefault="00020705">
            <w:pPr>
              <w:pStyle w:val="table1"/>
              <w:rPr>
                <w:rFonts w:cs="Arial"/>
                <w:szCs w:val="16"/>
              </w:rPr>
            </w:pPr>
            <w:r>
              <w:rPr>
                <w:rFonts w:cs="Arial"/>
                <w:szCs w:val="16"/>
              </w:rPr>
              <w:t>0.1**</w:t>
            </w:r>
          </w:p>
        </w:tc>
        <w:tc>
          <w:tcPr>
            <w:tcW w:w="293" w:type="pct"/>
            <w:tcBorders>
              <w:top w:val="nil"/>
              <w:left w:val="nil"/>
              <w:bottom w:val="nil"/>
              <w:right w:val="nil"/>
            </w:tcBorders>
            <w:vAlign w:val="center"/>
          </w:tcPr>
          <w:p w14:paraId="5E6B149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92"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93"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94" w14:textId="77777777" w:rsidR="0020189C" w:rsidRDefault="00020705">
            <w:pPr>
              <w:pStyle w:val="table1"/>
              <w:rPr>
                <w:rFonts w:cs="Arial"/>
                <w:szCs w:val="16"/>
              </w:rPr>
            </w:pPr>
            <w:r>
              <w:rPr>
                <w:rFonts w:cs="Arial"/>
                <w:szCs w:val="16"/>
              </w:rPr>
              <w:t>0.1**</w:t>
            </w:r>
          </w:p>
        </w:tc>
        <w:tc>
          <w:tcPr>
            <w:tcW w:w="295" w:type="pct"/>
            <w:tcBorders>
              <w:top w:val="nil"/>
              <w:left w:val="nil"/>
              <w:bottom w:val="nil"/>
              <w:right w:val="nil"/>
            </w:tcBorders>
            <w:vAlign w:val="center"/>
          </w:tcPr>
          <w:p w14:paraId="5E6B1495" w14:textId="77777777" w:rsidR="0020189C" w:rsidRDefault="00020705">
            <w:pPr>
              <w:pStyle w:val="table1"/>
              <w:rPr>
                <w:rFonts w:cs="Arial"/>
                <w:szCs w:val="16"/>
              </w:rPr>
            </w:pPr>
            <w:r>
              <w:rPr>
                <w:rFonts w:cs="Arial"/>
                <w:szCs w:val="16"/>
              </w:rPr>
              <w:t>0.1**</w:t>
            </w:r>
          </w:p>
        </w:tc>
      </w:tr>
      <w:tr w:rsidR="0020189C" w14:paraId="5E6B14A7" w14:textId="77777777">
        <w:tc>
          <w:tcPr>
            <w:tcW w:w="472" w:type="pct"/>
            <w:tcBorders>
              <w:top w:val="nil"/>
              <w:left w:val="nil"/>
              <w:bottom w:val="nil"/>
              <w:right w:val="nil"/>
            </w:tcBorders>
            <w:vAlign w:val="center"/>
            <w:hideMark/>
          </w:tcPr>
          <w:p w14:paraId="5E6B1497" w14:textId="77777777" w:rsidR="0020189C" w:rsidRDefault="00020705">
            <w:pPr>
              <w:pStyle w:val="table1"/>
              <w:rPr>
                <w:b/>
              </w:rPr>
            </w:pPr>
            <w:r>
              <w:rPr>
                <w:b/>
              </w:rPr>
              <w:t>Cl_F</w:t>
            </w:r>
          </w:p>
        </w:tc>
        <w:tc>
          <w:tcPr>
            <w:tcW w:w="286" w:type="pct"/>
            <w:tcBorders>
              <w:top w:val="nil"/>
              <w:left w:val="nil"/>
              <w:bottom w:val="nil"/>
              <w:right w:val="nil"/>
            </w:tcBorders>
            <w:vAlign w:val="center"/>
            <w:hideMark/>
          </w:tcPr>
          <w:p w14:paraId="5E6B1498"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99"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9A"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49B" w14:textId="77777777" w:rsidR="0020189C" w:rsidRDefault="00020705">
            <w:pPr>
              <w:pStyle w:val="table1"/>
            </w:pPr>
            <w:r>
              <w:t>3.2**</w:t>
            </w:r>
          </w:p>
        </w:tc>
        <w:tc>
          <w:tcPr>
            <w:tcW w:w="292" w:type="pct"/>
            <w:tcBorders>
              <w:top w:val="nil"/>
              <w:left w:val="nil"/>
              <w:bottom w:val="nil"/>
              <w:right w:val="nil"/>
            </w:tcBorders>
            <w:vAlign w:val="center"/>
          </w:tcPr>
          <w:p w14:paraId="5E6B149C" w14:textId="77777777" w:rsidR="0020189C" w:rsidRDefault="00020705">
            <w:pPr>
              <w:pStyle w:val="table1"/>
              <w:rPr>
                <w:rFonts w:cs="Arial"/>
                <w:szCs w:val="16"/>
              </w:rPr>
            </w:pPr>
            <w:r>
              <w:rPr>
                <w:rFonts w:cs="Arial"/>
                <w:szCs w:val="16"/>
              </w:rPr>
              <w:t>4.1**</w:t>
            </w:r>
          </w:p>
        </w:tc>
        <w:tc>
          <w:tcPr>
            <w:tcW w:w="292" w:type="pct"/>
            <w:tcBorders>
              <w:top w:val="nil"/>
              <w:left w:val="nil"/>
              <w:bottom w:val="nil"/>
              <w:right w:val="nil"/>
            </w:tcBorders>
            <w:vAlign w:val="center"/>
          </w:tcPr>
          <w:p w14:paraId="5E6B149D" w14:textId="77777777" w:rsidR="0020189C" w:rsidRDefault="00020705">
            <w:pPr>
              <w:pStyle w:val="table1"/>
              <w:rPr>
                <w:rFonts w:cs="Arial"/>
                <w:szCs w:val="16"/>
              </w:rPr>
            </w:pPr>
            <w:r>
              <w:rPr>
                <w:rFonts w:cs="Arial"/>
                <w:szCs w:val="16"/>
              </w:rPr>
              <w:t>2.4**</w:t>
            </w:r>
          </w:p>
        </w:tc>
        <w:tc>
          <w:tcPr>
            <w:tcW w:w="304" w:type="pct"/>
            <w:tcBorders>
              <w:top w:val="nil"/>
              <w:left w:val="nil"/>
              <w:bottom w:val="nil"/>
              <w:right w:val="nil"/>
            </w:tcBorders>
            <w:vAlign w:val="center"/>
          </w:tcPr>
          <w:p w14:paraId="5E6B149E" w14:textId="77777777" w:rsidR="0020189C" w:rsidRDefault="00020705">
            <w:pPr>
              <w:pStyle w:val="table1"/>
              <w:rPr>
                <w:rFonts w:cs="Arial"/>
                <w:szCs w:val="16"/>
              </w:rPr>
            </w:pPr>
            <w:r>
              <w:rPr>
                <w:rFonts w:cs="Arial"/>
                <w:szCs w:val="16"/>
              </w:rPr>
              <w:t>3.8**</w:t>
            </w:r>
          </w:p>
        </w:tc>
        <w:tc>
          <w:tcPr>
            <w:tcW w:w="310" w:type="pct"/>
            <w:tcBorders>
              <w:top w:val="nil"/>
              <w:left w:val="nil"/>
              <w:bottom w:val="nil"/>
              <w:right w:val="nil"/>
            </w:tcBorders>
            <w:vAlign w:val="center"/>
          </w:tcPr>
          <w:p w14:paraId="5E6B149F" w14:textId="77777777" w:rsidR="0020189C" w:rsidRDefault="00020705">
            <w:pPr>
              <w:pStyle w:val="table1"/>
              <w:rPr>
                <w:rFonts w:cs="Arial"/>
                <w:szCs w:val="16"/>
              </w:rPr>
            </w:pPr>
            <w:r>
              <w:rPr>
                <w:rFonts w:cs="Arial"/>
                <w:szCs w:val="16"/>
              </w:rPr>
              <w:t>13**</w:t>
            </w:r>
          </w:p>
        </w:tc>
        <w:tc>
          <w:tcPr>
            <w:tcW w:w="326" w:type="pct"/>
            <w:tcBorders>
              <w:top w:val="nil"/>
              <w:left w:val="nil"/>
              <w:bottom w:val="nil"/>
              <w:right w:val="nil"/>
            </w:tcBorders>
            <w:vAlign w:val="center"/>
          </w:tcPr>
          <w:p w14:paraId="5E6B14A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A1" w14:textId="77777777" w:rsidR="0020189C" w:rsidRDefault="00020705">
            <w:pPr>
              <w:pStyle w:val="table1"/>
              <w:rPr>
                <w:rFonts w:cs="Arial"/>
                <w:szCs w:val="16"/>
              </w:rPr>
            </w:pPr>
            <w:r>
              <w:rPr>
                <w:rFonts w:cs="Arial"/>
                <w:szCs w:val="16"/>
              </w:rPr>
              <w:t>3.4**</w:t>
            </w:r>
          </w:p>
        </w:tc>
        <w:tc>
          <w:tcPr>
            <w:tcW w:w="293" w:type="pct"/>
            <w:tcBorders>
              <w:top w:val="nil"/>
              <w:left w:val="nil"/>
              <w:bottom w:val="nil"/>
              <w:right w:val="nil"/>
            </w:tcBorders>
            <w:vAlign w:val="center"/>
          </w:tcPr>
          <w:p w14:paraId="5E6B14A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A3"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A4"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A5" w14:textId="77777777" w:rsidR="0020189C" w:rsidRDefault="00020705">
            <w:pPr>
              <w:pStyle w:val="table1"/>
              <w:rPr>
                <w:rFonts w:cs="Arial"/>
                <w:szCs w:val="16"/>
              </w:rPr>
            </w:pPr>
            <w:r>
              <w:rPr>
                <w:rFonts w:cs="Arial"/>
                <w:szCs w:val="16"/>
              </w:rPr>
              <w:t>2.8**</w:t>
            </w:r>
          </w:p>
        </w:tc>
        <w:tc>
          <w:tcPr>
            <w:tcW w:w="295" w:type="pct"/>
            <w:tcBorders>
              <w:top w:val="nil"/>
              <w:left w:val="nil"/>
              <w:bottom w:val="nil"/>
              <w:right w:val="nil"/>
            </w:tcBorders>
            <w:vAlign w:val="center"/>
          </w:tcPr>
          <w:p w14:paraId="5E6B14A6" w14:textId="77777777" w:rsidR="0020189C" w:rsidRDefault="00020705">
            <w:pPr>
              <w:pStyle w:val="table1"/>
              <w:rPr>
                <w:rFonts w:cs="Arial"/>
                <w:szCs w:val="16"/>
              </w:rPr>
            </w:pPr>
            <w:r>
              <w:rPr>
                <w:rFonts w:cs="Arial"/>
                <w:szCs w:val="16"/>
              </w:rPr>
              <w:t>2.9**</w:t>
            </w:r>
          </w:p>
        </w:tc>
      </w:tr>
      <w:tr w:rsidR="0020189C" w14:paraId="5E6B14B8" w14:textId="77777777">
        <w:tc>
          <w:tcPr>
            <w:tcW w:w="472" w:type="pct"/>
            <w:tcBorders>
              <w:top w:val="nil"/>
              <w:left w:val="nil"/>
              <w:bottom w:val="nil"/>
              <w:right w:val="nil"/>
            </w:tcBorders>
            <w:vAlign w:val="center"/>
            <w:hideMark/>
          </w:tcPr>
          <w:p w14:paraId="5E6B14A8" w14:textId="77777777" w:rsidR="0020189C" w:rsidRDefault="00020705">
            <w:pPr>
              <w:pStyle w:val="table1"/>
              <w:rPr>
                <w:b/>
              </w:rPr>
            </w:pPr>
            <w:r>
              <w:rPr>
                <w:b/>
              </w:rPr>
              <w:t>OH</w:t>
            </w:r>
          </w:p>
        </w:tc>
        <w:tc>
          <w:tcPr>
            <w:tcW w:w="286" w:type="pct"/>
            <w:tcBorders>
              <w:top w:val="nil"/>
              <w:left w:val="nil"/>
              <w:bottom w:val="nil"/>
              <w:right w:val="nil"/>
            </w:tcBorders>
            <w:vAlign w:val="center"/>
            <w:hideMark/>
          </w:tcPr>
          <w:p w14:paraId="5E6B14A9"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AA"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AB"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4AC" w14:textId="77777777" w:rsidR="0020189C" w:rsidRDefault="0020189C">
            <w:pPr>
              <w:pStyle w:val="table1"/>
            </w:pPr>
          </w:p>
        </w:tc>
        <w:tc>
          <w:tcPr>
            <w:tcW w:w="292" w:type="pct"/>
            <w:tcBorders>
              <w:top w:val="nil"/>
              <w:left w:val="nil"/>
              <w:bottom w:val="nil"/>
              <w:right w:val="nil"/>
            </w:tcBorders>
            <w:vAlign w:val="center"/>
          </w:tcPr>
          <w:p w14:paraId="5E6B14AD"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4AE"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4AF"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4B0"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4B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B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B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B4"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B5"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B6"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4B7" w14:textId="77777777" w:rsidR="0020189C" w:rsidRDefault="0020189C">
            <w:pPr>
              <w:pStyle w:val="table1"/>
              <w:rPr>
                <w:rFonts w:cs="Arial"/>
                <w:szCs w:val="16"/>
              </w:rPr>
            </w:pPr>
          </w:p>
        </w:tc>
      </w:tr>
      <w:tr w:rsidR="0020189C" w14:paraId="5E6B14C9" w14:textId="77777777">
        <w:tc>
          <w:tcPr>
            <w:tcW w:w="472" w:type="pct"/>
            <w:tcBorders>
              <w:top w:val="nil"/>
              <w:left w:val="nil"/>
              <w:bottom w:val="nil"/>
              <w:right w:val="nil"/>
            </w:tcBorders>
            <w:vAlign w:val="center"/>
            <w:hideMark/>
          </w:tcPr>
          <w:p w14:paraId="5E6B14B9" w14:textId="77777777" w:rsidR="0020189C" w:rsidRDefault="00020705">
            <w:pPr>
              <w:pStyle w:val="table1"/>
              <w:rPr>
                <w:b/>
              </w:rPr>
            </w:pPr>
            <w:r>
              <w:rPr>
                <w:b/>
              </w:rPr>
              <w:t>HCO3</w:t>
            </w:r>
          </w:p>
        </w:tc>
        <w:tc>
          <w:tcPr>
            <w:tcW w:w="286" w:type="pct"/>
            <w:tcBorders>
              <w:top w:val="nil"/>
              <w:left w:val="nil"/>
              <w:bottom w:val="nil"/>
              <w:right w:val="nil"/>
            </w:tcBorders>
            <w:vAlign w:val="center"/>
            <w:hideMark/>
          </w:tcPr>
          <w:p w14:paraId="5E6B14BA"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BB"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BC"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4BD" w14:textId="77777777" w:rsidR="0020189C" w:rsidRDefault="0020189C">
            <w:pPr>
              <w:pStyle w:val="table1"/>
            </w:pPr>
          </w:p>
        </w:tc>
        <w:tc>
          <w:tcPr>
            <w:tcW w:w="292" w:type="pct"/>
            <w:tcBorders>
              <w:top w:val="nil"/>
              <w:left w:val="nil"/>
              <w:bottom w:val="nil"/>
              <w:right w:val="nil"/>
            </w:tcBorders>
            <w:vAlign w:val="center"/>
          </w:tcPr>
          <w:p w14:paraId="5E6B14BE"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4BF"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4C0"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4C1"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4C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C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C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C5"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C6"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C7"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4C8" w14:textId="77777777" w:rsidR="0020189C" w:rsidRDefault="0020189C">
            <w:pPr>
              <w:pStyle w:val="table1"/>
              <w:rPr>
                <w:rFonts w:cs="Arial"/>
                <w:szCs w:val="16"/>
              </w:rPr>
            </w:pPr>
          </w:p>
        </w:tc>
      </w:tr>
      <w:tr w:rsidR="0020189C" w14:paraId="5E6B14DA" w14:textId="77777777">
        <w:tc>
          <w:tcPr>
            <w:tcW w:w="472" w:type="pct"/>
            <w:tcBorders>
              <w:top w:val="nil"/>
              <w:left w:val="nil"/>
              <w:bottom w:val="nil"/>
              <w:right w:val="nil"/>
            </w:tcBorders>
            <w:vAlign w:val="center"/>
            <w:hideMark/>
          </w:tcPr>
          <w:p w14:paraId="5E6B14CA" w14:textId="77777777" w:rsidR="0020189C" w:rsidRDefault="00020705">
            <w:pPr>
              <w:pStyle w:val="table1"/>
              <w:rPr>
                <w:b/>
              </w:rPr>
            </w:pPr>
            <w:r>
              <w:rPr>
                <w:b/>
              </w:rPr>
              <w:t>CO3</w:t>
            </w:r>
          </w:p>
        </w:tc>
        <w:tc>
          <w:tcPr>
            <w:tcW w:w="286" w:type="pct"/>
            <w:tcBorders>
              <w:top w:val="nil"/>
              <w:left w:val="nil"/>
              <w:bottom w:val="nil"/>
              <w:right w:val="nil"/>
            </w:tcBorders>
            <w:vAlign w:val="center"/>
            <w:hideMark/>
          </w:tcPr>
          <w:p w14:paraId="5E6B14CB"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CC"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CD"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4CE" w14:textId="77777777" w:rsidR="0020189C" w:rsidRDefault="0020189C">
            <w:pPr>
              <w:pStyle w:val="table1"/>
            </w:pPr>
          </w:p>
        </w:tc>
        <w:tc>
          <w:tcPr>
            <w:tcW w:w="292" w:type="pct"/>
            <w:tcBorders>
              <w:top w:val="nil"/>
              <w:left w:val="nil"/>
              <w:bottom w:val="nil"/>
              <w:right w:val="nil"/>
            </w:tcBorders>
            <w:vAlign w:val="center"/>
          </w:tcPr>
          <w:p w14:paraId="5E6B14CF"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4D0"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4D1"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4D2"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4D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D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D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D6"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D7"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D8"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4D9" w14:textId="77777777" w:rsidR="0020189C" w:rsidRDefault="0020189C">
            <w:pPr>
              <w:pStyle w:val="table1"/>
              <w:rPr>
                <w:rFonts w:cs="Arial"/>
                <w:szCs w:val="16"/>
              </w:rPr>
            </w:pPr>
          </w:p>
        </w:tc>
      </w:tr>
      <w:tr w:rsidR="0020189C" w14:paraId="5E6B14EB" w14:textId="77777777">
        <w:tc>
          <w:tcPr>
            <w:tcW w:w="472" w:type="pct"/>
            <w:tcBorders>
              <w:top w:val="nil"/>
              <w:left w:val="nil"/>
              <w:bottom w:val="nil"/>
              <w:right w:val="nil"/>
            </w:tcBorders>
            <w:vAlign w:val="center"/>
            <w:hideMark/>
          </w:tcPr>
          <w:p w14:paraId="5E6B14DB" w14:textId="77777777" w:rsidR="0020189C" w:rsidRDefault="00020705">
            <w:pPr>
              <w:pStyle w:val="table1"/>
              <w:rPr>
                <w:b/>
              </w:rPr>
            </w:pPr>
            <w:r>
              <w:rPr>
                <w:b/>
              </w:rPr>
              <w:t>Total Alkalinity</w:t>
            </w:r>
          </w:p>
        </w:tc>
        <w:tc>
          <w:tcPr>
            <w:tcW w:w="286" w:type="pct"/>
            <w:tcBorders>
              <w:top w:val="nil"/>
              <w:left w:val="nil"/>
              <w:bottom w:val="nil"/>
              <w:right w:val="nil"/>
            </w:tcBorders>
            <w:vAlign w:val="center"/>
            <w:hideMark/>
          </w:tcPr>
          <w:p w14:paraId="5E6B14DC"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DD"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DE"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4DF" w14:textId="77777777" w:rsidR="0020189C" w:rsidRDefault="0020189C">
            <w:pPr>
              <w:pStyle w:val="table1"/>
            </w:pPr>
          </w:p>
        </w:tc>
        <w:tc>
          <w:tcPr>
            <w:tcW w:w="292" w:type="pct"/>
            <w:tcBorders>
              <w:top w:val="nil"/>
              <w:left w:val="nil"/>
              <w:bottom w:val="nil"/>
              <w:right w:val="nil"/>
            </w:tcBorders>
            <w:vAlign w:val="center"/>
          </w:tcPr>
          <w:p w14:paraId="5E6B14E0" w14:textId="77777777" w:rsidR="0020189C" w:rsidRDefault="00020705">
            <w:pPr>
              <w:pStyle w:val="table1"/>
              <w:rPr>
                <w:rFonts w:cs="Arial"/>
                <w:szCs w:val="16"/>
              </w:rPr>
            </w:pPr>
            <w:r>
              <w:rPr>
                <w:rFonts w:cs="Arial"/>
                <w:szCs w:val="16"/>
              </w:rPr>
              <w:t>35**</w:t>
            </w:r>
          </w:p>
        </w:tc>
        <w:tc>
          <w:tcPr>
            <w:tcW w:w="292" w:type="pct"/>
            <w:tcBorders>
              <w:top w:val="nil"/>
              <w:left w:val="nil"/>
              <w:bottom w:val="nil"/>
              <w:right w:val="nil"/>
            </w:tcBorders>
            <w:vAlign w:val="center"/>
          </w:tcPr>
          <w:p w14:paraId="5E6B14E1" w14:textId="77777777" w:rsidR="0020189C" w:rsidRDefault="00020705">
            <w:pPr>
              <w:pStyle w:val="table1"/>
              <w:rPr>
                <w:rFonts w:cs="Arial"/>
                <w:szCs w:val="16"/>
              </w:rPr>
            </w:pPr>
            <w:r>
              <w:rPr>
                <w:rFonts w:cs="Arial"/>
                <w:szCs w:val="16"/>
              </w:rPr>
              <w:t>9.2**</w:t>
            </w:r>
          </w:p>
        </w:tc>
        <w:tc>
          <w:tcPr>
            <w:tcW w:w="304" w:type="pct"/>
            <w:tcBorders>
              <w:top w:val="nil"/>
              <w:left w:val="nil"/>
              <w:bottom w:val="nil"/>
              <w:right w:val="nil"/>
            </w:tcBorders>
            <w:vAlign w:val="center"/>
          </w:tcPr>
          <w:p w14:paraId="5E6B14E2" w14:textId="77777777" w:rsidR="0020189C" w:rsidRDefault="00020705">
            <w:pPr>
              <w:pStyle w:val="table1"/>
              <w:rPr>
                <w:rFonts w:cs="Arial"/>
                <w:szCs w:val="16"/>
              </w:rPr>
            </w:pPr>
            <w:r>
              <w:rPr>
                <w:rFonts w:cs="Arial"/>
                <w:szCs w:val="16"/>
              </w:rPr>
              <w:t>10**</w:t>
            </w:r>
          </w:p>
        </w:tc>
        <w:tc>
          <w:tcPr>
            <w:tcW w:w="310" w:type="pct"/>
            <w:tcBorders>
              <w:top w:val="nil"/>
              <w:left w:val="nil"/>
              <w:bottom w:val="nil"/>
              <w:right w:val="nil"/>
            </w:tcBorders>
            <w:vAlign w:val="center"/>
          </w:tcPr>
          <w:p w14:paraId="5E6B14E3" w14:textId="77777777" w:rsidR="0020189C" w:rsidRDefault="00020705">
            <w:pPr>
              <w:pStyle w:val="table1"/>
              <w:rPr>
                <w:rFonts w:cs="Arial"/>
                <w:szCs w:val="16"/>
              </w:rPr>
            </w:pPr>
            <w:r>
              <w:rPr>
                <w:rFonts w:cs="Arial"/>
                <w:szCs w:val="16"/>
              </w:rPr>
              <w:t>22**</w:t>
            </w:r>
          </w:p>
        </w:tc>
        <w:tc>
          <w:tcPr>
            <w:tcW w:w="326" w:type="pct"/>
            <w:tcBorders>
              <w:top w:val="nil"/>
              <w:left w:val="nil"/>
              <w:bottom w:val="nil"/>
              <w:right w:val="nil"/>
            </w:tcBorders>
            <w:vAlign w:val="center"/>
          </w:tcPr>
          <w:p w14:paraId="5E6B14E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E5" w14:textId="77777777" w:rsidR="0020189C" w:rsidRDefault="00020705">
            <w:pPr>
              <w:pStyle w:val="table1"/>
              <w:rPr>
                <w:rFonts w:cs="Arial"/>
                <w:szCs w:val="16"/>
              </w:rPr>
            </w:pPr>
            <w:r>
              <w:rPr>
                <w:rFonts w:cs="Arial"/>
                <w:szCs w:val="16"/>
              </w:rPr>
              <w:t>12**</w:t>
            </w:r>
          </w:p>
        </w:tc>
        <w:tc>
          <w:tcPr>
            <w:tcW w:w="293" w:type="pct"/>
            <w:tcBorders>
              <w:top w:val="nil"/>
              <w:left w:val="nil"/>
              <w:bottom w:val="nil"/>
              <w:right w:val="nil"/>
            </w:tcBorders>
            <w:vAlign w:val="center"/>
          </w:tcPr>
          <w:p w14:paraId="5E6B14E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E7"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E8"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E9" w14:textId="77777777" w:rsidR="0020189C" w:rsidRDefault="00020705">
            <w:pPr>
              <w:pStyle w:val="table1"/>
              <w:rPr>
                <w:rFonts w:cs="Arial"/>
                <w:szCs w:val="16"/>
              </w:rPr>
            </w:pPr>
            <w:r>
              <w:rPr>
                <w:rFonts w:cs="Arial"/>
                <w:szCs w:val="16"/>
              </w:rPr>
              <w:t>15**</w:t>
            </w:r>
          </w:p>
        </w:tc>
        <w:tc>
          <w:tcPr>
            <w:tcW w:w="295" w:type="pct"/>
            <w:tcBorders>
              <w:top w:val="nil"/>
              <w:left w:val="nil"/>
              <w:bottom w:val="nil"/>
              <w:right w:val="nil"/>
            </w:tcBorders>
            <w:vAlign w:val="center"/>
          </w:tcPr>
          <w:p w14:paraId="5E6B14EA" w14:textId="77777777" w:rsidR="0020189C" w:rsidRDefault="00020705">
            <w:pPr>
              <w:pStyle w:val="table1"/>
              <w:rPr>
                <w:rFonts w:cs="Arial"/>
                <w:szCs w:val="16"/>
              </w:rPr>
            </w:pPr>
            <w:r>
              <w:rPr>
                <w:rFonts w:cs="Arial"/>
                <w:szCs w:val="16"/>
              </w:rPr>
              <w:t>1.6**</w:t>
            </w:r>
          </w:p>
        </w:tc>
      </w:tr>
      <w:tr w:rsidR="0020189C" w14:paraId="5E6B14FC" w14:textId="77777777">
        <w:tc>
          <w:tcPr>
            <w:tcW w:w="472" w:type="pct"/>
            <w:tcBorders>
              <w:top w:val="nil"/>
              <w:left w:val="nil"/>
              <w:bottom w:val="nil"/>
              <w:right w:val="nil"/>
            </w:tcBorders>
            <w:vAlign w:val="center"/>
            <w:hideMark/>
          </w:tcPr>
          <w:p w14:paraId="5E6B14EC" w14:textId="77777777" w:rsidR="0020189C" w:rsidRDefault="00020705">
            <w:pPr>
              <w:pStyle w:val="table1"/>
              <w:rPr>
                <w:rFonts w:cs="Arial"/>
                <w:b/>
                <w:szCs w:val="16"/>
              </w:rPr>
            </w:pPr>
            <w:r>
              <w:rPr>
                <w:rFonts w:cs="Arial"/>
                <w:b/>
                <w:szCs w:val="16"/>
              </w:rPr>
              <w:t>NO3_N</w:t>
            </w:r>
          </w:p>
        </w:tc>
        <w:tc>
          <w:tcPr>
            <w:tcW w:w="286" w:type="pct"/>
            <w:tcBorders>
              <w:top w:val="nil"/>
              <w:left w:val="nil"/>
              <w:bottom w:val="nil"/>
              <w:right w:val="nil"/>
            </w:tcBorders>
            <w:vAlign w:val="center"/>
            <w:hideMark/>
          </w:tcPr>
          <w:p w14:paraId="5E6B14ED"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EE"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4EF"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4F0" w14:textId="77777777" w:rsidR="0020189C" w:rsidRDefault="00020705">
            <w:pPr>
              <w:pStyle w:val="table1"/>
            </w:pPr>
            <w:r>
              <w:t>&lt;0.1**</w:t>
            </w:r>
          </w:p>
        </w:tc>
        <w:tc>
          <w:tcPr>
            <w:tcW w:w="292" w:type="pct"/>
            <w:tcBorders>
              <w:top w:val="nil"/>
              <w:left w:val="nil"/>
              <w:bottom w:val="nil"/>
              <w:right w:val="nil"/>
            </w:tcBorders>
            <w:vAlign w:val="center"/>
          </w:tcPr>
          <w:p w14:paraId="5E6B14F1" w14:textId="77777777" w:rsidR="0020189C" w:rsidRDefault="00020705">
            <w:pPr>
              <w:pStyle w:val="table1"/>
              <w:rPr>
                <w:rFonts w:cs="Arial"/>
                <w:szCs w:val="16"/>
              </w:rPr>
            </w:pPr>
            <w:r>
              <w:rPr>
                <w:rFonts w:cs="Arial"/>
                <w:szCs w:val="16"/>
              </w:rPr>
              <w:t>&lt;0.01**</w:t>
            </w:r>
          </w:p>
        </w:tc>
        <w:tc>
          <w:tcPr>
            <w:tcW w:w="292" w:type="pct"/>
            <w:tcBorders>
              <w:top w:val="nil"/>
              <w:left w:val="nil"/>
              <w:bottom w:val="nil"/>
              <w:right w:val="nil"/>
            </w:tcBorders>
            <w:vAlign w:val="center"/>
          </w:tcPr>
          <w:p w14:paraId="5E6B14F2" w14:textId="77777777" w:rsidR="0020189C" w:rsidRDefault="00020705">
            <w:pPr>
              <w:pStyle w:val="table1"/>
              <w:rPr>
                <w:rFonts w:cs="Arial"/>
                <w:szCs w:val="16"/>
              </w:rPr>
            </w:pPr>
            <w:r>
              <w:rPr>
                <w:rFonts w:cs="Arial"/>
                <w:szCs w:val="16"/>
              </w:rPr>
              <w:t>&lt;0.01**</w:t>
            </w:r>
          </w:p>
        </w:tc>
        <w:tc>
          <w:tcPr>
            <w:tcW w:w="304" w:type="pct"/>
            <w:tcBorders>
              <w:top w:val="nil"/>
              <w:left w:val="nil"/>
              <w:bottom w:val="nil"/>
              <w:right w:val="nil"/>
            </w:tcBorders>
            <w:vAlign w:val="center"/>
          </w:tcPr>
          <w:p w14:paraId="5E6B14F3" w14:textId="77777777" w:rsidR="0020189C" w:rsidRDefault="00020705">
            <w:pPr>
              <w:pStyle w:val="table1"/>
              <w:rPr>
                <w:rFonts w:cs="Arial"/>
                <w:szCs w:val="16"/>
              </w:rPr>
            </w:pPr>
            <w:r>
              <w:rPr>
                <w:rFonts w:cs="Arial"/>
                <w:szCs w:val="16"/>
              </w:rPr>
              <w:t>&lt;0.01**</w:t>
            </w:r>
          </w:p>
        </w:tc>
        <w:tc>
          <w:tcPr>
            <w:tcW w:w="310" w:type="pct"/>
            <w:tcBorders>
              <w:top w:val="nil"/>
              <w:left w:val="nil"/>
              <w:bottom w:val="nil"/>
              <w:right w:val="nil"/>
            </w:tcBorders>
            <w:vAlign w:val="center"/>
          </w:tcPr>
          <w:p w14:paraId="5E6B14F4" w14:textId="77777777" w:rsidR="0020189C" w:rsidRDefault="00020705">
            <w:pPr>
              <w:pStyle w:val="table1"/>
              <w:rPr>
                <w:rFonts w:cs="Arial"/>
                <w:szCs w:val="16"/>
              </w:rPr>
            </w:pPr>
            <w:r>
              <w:rPr>
                <w:rFonts w:cs="Arial"/>
                <w:szCs w:val="16"/>
              </w:rPr>
              <w:t>&lt;0.01**</w:t>
            </w:r>
          </w:p>
        </w:tc>
        <w:tc>
          <w:tcPr>
            <w:tcW w:w="326" w:type="pct"/>
            <w:tcBorders>
              <w:top w:val="nil"/>
              <w:left w:val="nil"/>
              <w:bottom w:val="nil"/>
              <w:right w:val="nil"/>
            </w:tcBorders>
            <w:vAlign w:val="center"/>
          </w:tcPr>
          <w:p w14:paraId="5E6B14F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F6" w14:textId="77777777" w:rsidR="0020189C" w:rsidRDefault="00020705">
            <w:pPr>
              <w:pStyle w:val="table1"/>
              <w:rPr>
                <w:rFonts w:cs="Arial"/>
                <w:szCs w:val="16"/>
              </w:rPr>
            </w:pPr>
            <w:r>
              <w:rPr>
                <w:rFonts w:cs="Arial"/>
                <w:szCs w:val="16"/>
              </w:rPr>
              <w:t>&lt;0.01**</w:t>
            </w:r>
          </w:p>
        </w:tc>
        <w:tc>
          <w:tcPr>
            <w:tcW w:w="293" w:type="pct"/>
            <w:tcBorders>
              <w:top w:val="nil"/>
              <w:left w:val="nil"/>
              <w:bottom w:val="nil"/>
              <w:right w:val="nil"/>
            </w:tcBorders>
            <w:vAlign w:val="center"/>
          </w:tcPr>
          <w:p w14:paraId="5E6B14F7"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4F8"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4F9"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4FA" w14:textId="77777777" w:rsidR="0020189C" w:rsidRDefault="00020705">
            <w:pPr>
              <w:pStyle w:val="table1"/>
              <w:rPr>
                <w:rFonts w:cs="Arial"/>
                <w:szCs w:val="16"/>
              </w:rPr>
            </w:pPr>
            <w:r>
              <w:rPr>
                <w:rFonts w:cs="Arial"/>
                <w:szCs w:val="16"/>
              </w:rPr>
              <w:t>&lt;0.01**</w:t>
            </w:r>
          </w:p>
        </w:tc>
        <w:tc>
          <w:tcPr>
            <w:tcW w:w="295" w:type="pct"/>
            <w:tcBorders>
              <w:top w:val="nil"/>
              <w:left w:val="nil"/>
              <w:bottom w:val="nil"/>
              <w:right w:val="nil"/>
            </w:tcBorders>
            <w:vAlign w:val="center"/>
          </w:tcPr>
          <w:p w14:paraId="5E6B14FB" w14:textId="77777777" w:rsidR="0020189C" w:rsidRDefault="00020705">
            <w:pPr>
              <w:pStyle w:val="table1"/>
              <w:rPr>
                <w:rFonts w:cs="Arial"/>
                <w:szCs w:val="16"/>
              </w:rPr>
            </w:pPr>
            <w:r>
              <w:rPr>
                <w:rFonts w:cs="Arial"/>
                <w:szCs w:val="16"/>
              </w:rPr>
              <w:t>&lt;0.01**</w:t>
            </w:r>
          </w:p>
        </w:tc>
      </w:tr>
      <w:tr w:rsidR="0020189C" w14:paraId="5E6B150D" w14:textId="77777777">
        <w:tc>
          <w:tcPr>
            <w:tcW w:w="472" w:type="pct"/>
            <w:tcBorders>
              <w:top w:val="nil"/>
              <w:left w:val="nil"/>
              <w:bottom w:val="nil"/>
              <w:right w:val="nil"/>
            </w:tcBorders>
            <w:vAlign w:val="center"/>
            <w:hideMark/>
          </w:tcPr>
          <w:p w14:paraId="5E6B14FD" w14:textId="77777777" w:rsidR="0020189C" w:rsidRDefault="00020705">
            <w:pPr>
              <w:pStyle w:val="table1"/>
              <w:rPr>
                <w:rFonts w:cs="Arial"/>
                <w:b/>
                <w:szCs w:val="16"/>
              </w:rPr>
            </w:pPr>
            <w:r>
              <w:rPr>
                <w:rFonts w:cs="Arial"/>
                <w:b/>
                <w:szCs w:val="16"/>
              </w:rPr>
              <w:t>NH3_N</w:t>
            </w:r>
          </w:p>
        </w:tc>
        <w:tc>
          <w:tcPr>
            <w:tcW w:w="286" w:type="pct"/>
            <w:tcBorders>
              <w:top w:val="nil"/>
              <w:left w:val="nil"/>
              <w:bottom w:val="nil"/>
              <w:right w:val="nil"/>
            </w:tcBorders>
            <w:vAlign w:val="center"/>
            <w:hideMark/>
          </w:tcPr>
          <w:p w14:paraId="5E6B14FE"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4FF"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00"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501" w14:textId="77777777" w:rsidR="0020189C" w:rsidRDefault="0020189C">
            <w:pPr>
              <w:pStyle w:val="table1"/>
            </w:pPr>
          </w:p>
        </w:tc>
        <w:tc>
          <w:tcPr>
            <w:tcW w:w="292" w:type="pct"/>
            <w:tcBorders>
              <w:top w:val="nil"/>
              <w:left w:val="nil"/>
              <w:bottom w:val="nil"/>
              <w:right w:val="nil"/>
            </w:tcBorders>
            <w:vAlign w:val="center"/>
          </w:tcPr>
          <w:p w14:paraId="5E6B1502" w14:textId="77777777" w:rsidR="0020189C" w:rsidRDefault="00020705">
            <w:pPr>
              <w:pStyle w:val="table1"/>
              <w:rPr>
                <w:rFonts w:cs="Arial"/>
                <w:szCs w:val="16"/>
              </w:rPr>
            </w:pPr>
            <w:r>
              <w:rPr>
                <w:rFonts w:cs="Arial"/>
                <w:szCs w:val="16"/>
              </w:rPr>
              <w:t>&lt;0.03**</w:t>
            </w:r>
          </w:p>
        </w:tc>
        <w:tc>
          <w:tcPr>
            <w:tcW w:w="292" w:type="pct"/>
            <w:tcBorders>
              <w:top w:val="nil"/>
              <w:left w:val="nil"/>
              <w:bottom w:val="nil"/>
              <w:right w:val="nil"/>
            </w:tcBorders>
            <w:vAlign w:val="center"/>
          </w:tcPr>
          <w:p w14:paraId="5E6B1503" w14:textId="77777777" w:rsidR="0020189C" w:rsidRDefault="00020705">
            <w:pPr>
              <w:pStyle w:val="table1"/>
              <w:rPr>
                <w:rFonts w:cs="Arial"/>
                <w:szCs w:val="16"/>
              </w:rPr>
            </w:pPr>
            <w:r>
              <w:rPr>
                <w:rFonts w:cs="Arial"/>
                <w:szCs w:val="16"/>
              </w:rPr>
              <w:t>&lt;0.03**</w:t>
            </w:r>
          </w:p>
        </w:tc>
        <w:tc>
          <w:tcPr>
            <w:tcW w:w="304" w:type="pct"/>
            <w:tcBorders>
              <w:top w:val="nil"/>
              <w:left w:val="nil"/>
              <w:bottom w:val="nil"/>
              <w:right w:val="nil"/>
            </w:tcBorders>
            <w:vAlign w:val="center"/>
          </w:tcPr>
          <w:p w14:paraId="5E6B1504" w14:textId="77777777" w:rsidR="0020189C" w:rsidRDefault="00020705">
            <w:pPr>
              <w:pStyle w:val="table1"/>
              <w:rPr>
                <w:rFonts w:cs="Arial"/>
                <w:szCs w:val="16"/>
              </w:rPr>
            </w:pPr>
            <w:r>
              <w:rPr>
                <w:rFonts w:cs="Arial"/>
                <w:szCs w:val="16"/>
              </w:rPr>
              <w:t>&lt;0.03**</w:t>
            </w:r>
          </w:p>
        </w:tc>
        <w:tc>
          <w:tcPr>
            <w:tcW w:w="310" w:type="pct"/>
            <w:tcBorders>
              <w:top w:val="nil"/>
              <w:left w:val="nil"/>
              <w:bottom w:val="nil"/>
              <w:right w:val="nil"/>
            </w:tcBorders>
            <w:vAlign w:val="center"/>
          </w:tcPr>
          <w:p w14:paraId="5E6B1505" w14:textId="77777777" w:rsidR="0020189C" w:rsidRDefault="00020705">
            <w:pPr>
              <w:pStyle w:val="table1"/>
              <w:rPr>
                <w:rFonts w:cs="Arial"/>
                <w:szCs w:val="16"/>
              </w:rPr>
            </w:pPr>
            <w:r>
              <w:rPr>
                <w:rFonts w:cs="Arial"/>
                <w:szCs w:val="16"/>
              </w:rPr>
              <w:t>&lt;0.03**</w:t>
            </w:r>
          </w:p>
        </w:tc>
        <w:tc>
          <w:tcPr>
            <w:tcW w:w="326" w:type="pct"/>
            <w:tcBorders>
              <w:top w:val="nil"/>
              <w:left w:val="nil"/>
              <w:bottom w:val="nil"/>
              <w:right w:val="nil"/>
            </w:tcBorders>
            <w:vAlign w:val="center"/>
          </w:tcPr>
          <w:p w14:paraId="5E6B150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07" w14:textId="77777777" w:rsidR="0020189C" w:rsidRDefault="00020705">
            <w:pPr>
              <w:pStyle w:val="table1"/>
              <w:rPr>
                <w:rFonts w:cs="Arial"/>
                <w:szCs w:val="16"/>
              </w:rPr>
            </w:pPr>
            <w:r>
              <w:rPr>
                <w:rFonts w:cs="Arial"/>
                <w:szCs w:val="16"/>
              </w:rPr>
              <w:t>&lt;0.03**</w:t>
            </w:r>
          </w:p>
        </w:tc>
        <w:tc>
          <w:tcPr>
            <w:tcW w:w="293" w:type="pct"/>
            <w:tcBorders>
              <w:top w:val="nil"/>
              <w:left w:val="nil"/>
              <w:bottom w:val="nil"/>
              <w:right w:val="nil"/>
            </w:tcBorders>
            <w:vAlign w:val="center"/>
          </w:tcPr>
          <w:p w14:paraId="5E6B1508"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09"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50A"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50B" w14:textId="77777777" w:rsidR="0020189C" w:rsidRDefault="00020705">
            <w:pPr>
              <w:pStyle w:val="table1"/>
              <w:rPr>
                <w:rFonts w:cs="Arial"/>
                <w:szCs w:val="16"/>
              </w:rPr>
            </w:pPr>
            <w:r>
              <w:rPr>
                <w:rFonts w:cs="Arial"/>
                <w:szCs w:val="16"/>
              </w:rPr>
              <w:t>&lt;0.03**</w:t>
            </w:r>
          </w:p>
        </w:tc>
        <w:tc>
          <w:tcPr>
            <w:tcW w:w="295" w:type="pct"/>
            <w:tcBorders>
              <w:top w:val="nil"/>
              <w:left w:val="nil"/>
              <w:bottom w:val="nil"/>
              <w:right w:val="nil"/>
            </w:tcBorders>
            <w:vAlign w:val="center"/>
          </w:tcPr>
          <w:p w14:paraId="5E6B150C" w14:textId="77777777" w:rsidR="0020189C" w:rsidRDefault="00020705">
            <w:pPr>
              <w:pStyle w:val="table1"/>
              <w:rPr>
                <w:rFonts w:cs="Arial"/>
                <w:szCs w:val="16"/>
              </w:rPr>
            </w:pPr>
            <w:r>
              <w:rPr>
                <w:rFonts w:cs="Arial"/>
                <w:szCs w:val="16"/>
              </w:rPr>
              <w:t>&lt;0.03**</w:t>
            </w:r>
          </w:p>
        </w:tc>
      </w:tr>
      <w:tr w:rsidR="0020189C" w14:paraId="5E6B151E" w14:textId="77777777">
        <w:tc>
          <w:tcPr>
            <w:tcW w:w="472" w:type="pct"/>
            <w:tcBorders>
              <w:top w:val="nil"/>
              <w:left w:val="nil"/>
              <w:bottom w:val="nil"/>
              <w:right w:val="nil"/>
            </w:tcBorders>
            <w:vAlign w:val="center"/>
            <w:hideMark/>
          </w:tcPr>
          <w:p w14:paraId="5E6B150E" w14:textId="77777777" w:rsidR="0020189C" w:rsidRDefault="00020705">
            <w:pPr>
              <w:pStyle w:val="table1"/>
              <w:rPr>
                <w:rFonts w:cs="Arial"/>
                <w:b/>
                <w:szCs w:val="16"/>
              </w:rPr>
            </w:pPr>
            <w:r>
              <w:rPr>
                <w:rFonts w:cs="Arial"/>
                <w:b/>
                <w:szCs w:val="16"/>
              </w:rPr>
              <w:t>PO4_P</w:t>
            </w:r>
          </w:p>
        </w:tc>
        <w:tc>
          <w:tcPr>
            <w:tcW w:w="286" w:type="pct"/>
            <w:tcBorders>
              <w:top w:val="nil"/>
              <w:left w:val="nil"/>
              <w:bottom w:val="nil"/>
              <w:right w:val="nil"/>
            </w:tcBorders>
            <w:vAlign w:val="center"/>
            <w:hideMark/>
          </w:tcPr>
          <w:p w14:paraId="5E6B150F"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510"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11"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512" w14:textId="77777777" w:rsidR="0020189C" w:rsidRDefault="0020189C">
            <w:pPr>
              <w:pStyle w:val="table1"/>
            </w:pPr>
          </w:p>
        </w:tc>
        <w:tc>
          <w:tcPr>
            <w:tcW w:w="292" w:type="pct"/>
            <w:tcBorders>
              <w:top w:val="nil"/>
              <w:left w:val="nil"/>
              <w:bottom w:val="nil"/>
              <w:right w:val="nil"/>
            </w:tcBorders>
            <w:vAlign w:val="center"/>
          </w:tcPr>
          <w:p w14:paraId="5E6B1513" w14:textId="77777777" w:rsidR="0020189C" w:rsidRDefault="00020705">
            <w:pPr>
              <w:pStyle w:val="table1"/>
              <w:rPr>
                <w:rFonts w:cs="Arial"/>
                <w:szCs w:val="16"/>
              </w:rPr>
            </w:pPr>
            <w:r>
              <w:rPr>
                <w:rFonts w:cs="Arial"/>
                <w:szCs w:val="16"/>
              </w:rPr>
              <w:t>&lt;0.002**</w:t>
            </w:r>
          </w:p>
        </w:tc>
        <w:tc>
          <w:tcPr>
            <w:tcW w:w="292" w:type="pct"/>
            <w:tcBorders>
              <w:top w:val="nil"/>
              <w:left w:val="nil"/>
              <w:bottom w:val="nil"/>
              <w:right w:val="nil"/>
            </w:tcBorders>
            <w:vAlign w:val="center"/>
          </w:tcPr>
          <w:p w14:paraId="5E6B1514" w14:textId="77777777" w:rsidR="0020189C" w:rsidRDefault="00020705">
            <w:pPr>
              <w:pStyle w:val="table1"/>
              <w:rPr>
                <w:rFonts w:cs="Arial"/>
                <w:szCs w:val="16"/>
              </w:rPr>
            </w:pPr>
            <w:r>
              <w:rPr>
                <w:rFonts w:cs="Arial"/>
                <w:szCs w:val="16"/>
              </w:rPr>
              <w:t>&lt;0.002**</w:t>
            </w:r>
          </w:p>
        </w:tc>
        <w:tc>
          <w:tcPr>
            <w:tcW w:w="304" w:type="pct"/>
            <w:tcBorders>
              <w:top w:val="nil"/>
              <w:left w:val="nil"/>
              <w:bottom w:val="nil"/>
              <w:right w:val="nil"/>
            </w:tcBorders>
            <w:vAlign w:val="center"/>
          </w:tcPr>
          <w:p w14:paraId="5E6B1515"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516" w14:textId="77777777" w:rsidR="0020189C" w:rsidRDefault="00020705">
            <w:pPr>
              <w:pStyle w:val="table1"/>
              <w:rPr>
                <w:rFonts w:cs="Arial"/>
                <w:szCs w:val="16"/>
              </w:rPr>
            </w:pPr>
            <w:r>
              <w:rPr>
                <w:rFonts w:cs="Arial"/>
                <w:szCs w:val="16"/>
              </w:rPr>
              <w:t>&lt;0.002**</w:t>
            </w:r>
          </w:p>
        </w:tc>
        <w:tc>
          <w:tcPr>
            <w:tcW w:w="326" w:type="pct"/>
            <w:tcBorders>
              <w:top w:val="nil"/>
              <w:left w:val="nil"/>
              <w:bottom w:val="nil"/>
              <w:right w:val="nil"/>
            </w:tcBorders>
            <w:vAlign w:val="center"/>
          </w:tcPr>
          <w:p w14:paraId="5E6B1517"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18" w14:textId="77777777" w:rsidR="0020189C" w:rsidRDefault="00020705">
            <w:pPr>
              <w:pStyle w:val="table1"/>
              <w:rPr>
                <w:rFonts w:cs="Arial"/>
                <w:szCs w:val="16"/>
              </w:rPr>
            </w:pPr>
            <w:r>
              <w:rPr>
                <w:rFonts w:cs="Arial"/>
                <w:szCs w:val="16"/>
              </w:rPr>
              <w:t>&lt;0.002**</w:t>
            </w:r>
          </w:p>
        </w:tc>
        <w:tc>
          <w:tcPr>
            <w:tcW w:w="293" w:type="pct"/>
            <w:tcBorders>
              <w:top w:val="nil"/>
              <w:left w:val="nil"/>
              <w:bottom w:val="nil"/>
              <w:right w:val="nil"/>
            </w:tcBorders>
            <w:vAlign w:val="center"/>
          </w:tcPr>
          <w:p w14:paraId="5E6B1519"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1A"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51B"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51C"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51D" w14:textId="77777777" w:rsidR="0020189C" w:rsidRDefault="00020705">
            <w:pPr>
              <w:pStyle w:val="table1"/>
              <w:rPr>
                <w:rFonts w:cs="Arial"/>
                <w:szCs w:val="16"/>
              </w:rPr>
            </w:pPr>
            <w:r>
              <w:rPr>
                <w:rFonts w:cs="Arial"/>
                <w:szCs w:val="16"/>
              </w:rPr>
              <w:t>0.01**</w:t>
            </w:r>
          </w:p>
        </w:tc>
      </w:tr>
      <w:tr w:rsidR="0020189C" w14:paraId="5E6B152F" w14:textId="77777777">
        <w:tc>
          <w:tcPr>
            <w:tcW w:w="472" w:type="pct"/>
            <w:tcBorders>
              <w:top w:val="nil"/>
              <w:left w:val="nil"/>
              <w:bottom w:val="nil"/>
              <w:right w:val="nil"/>
            </w:tcBorders>
            <w:vAlign w:val="center"/>
            <w:hideMark/>
          </w:tcPr>
          <w:p w14:paraId="5E6B151F" w14:textId="77777777" w:rsidR="0020189C" w:rsidRDefault="00020705">
            <w:pPr>
              <w:pStyle w:val="table1"/>
              <w:rPr>
                <w:rFonts w:cs="Arial"/>
                <w:b/>
                <w:szCs w:val="16"/>
              </w:rPr>
            </w:pPr>
            <w:r>
              <w:rPr>
                <w:rFonts w:cs="Arial"/>
                <w:b/>
                <w:szCs w:val="16"/>
              </w:rPr>
              <w:t>TOC</w:t>
            </w:r>
          </w:p>
        </w:tc>
        <w:tc>
          <w:tcPr>
            <w:tcW w:w="286" w:type="pct"/>
            <w:tcBorders>
              <w:top w:val="nil"/>
              <w:left w:val="nil"/>
              <w:bottom w:val="nil"/>
              <w:right w:val="nil"/>
            </w:tcBorders>
            <w:vAlign w:val="center"/>
            <w:hideMark/>
          </w:tcPr>
          <w:p w14:paraId="5E6B1520"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hideMark/>
          </w:tcPr>
          <w:p w14:paraId="5E6B1521" w14:textId="77777777" w:rsidR="0020189C" w:rsidRDefault="0020189C">
            <w:pPr>
              <w:pStyle w:val="table1"/>
              <w:rPr>
                <w:rFonts w:cs="Arial"/>
                <w:szCs w:val="16"/>
              </w:rPr>
            </w:pPr>
          </w:p>
        </w:tc>
        <w:tc>
          <w:tcPr>
            <w:tcW w:w="315" w:type="pct"/>
            <w:tcBorders>
              <w:top w:val="nil"/>
              <w:left w:val="nil"/>
              <w:bottom w:val="nil"/>
              <w:right w:val="nil"/>
            </w:tcBorders>
            <w:vAlign w:val="center"/>
            <w:hideMark/>
          </w:tcPr>
          <w:p w14:paraId="5E6B1522"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523" w14:textId="77777777" w:rsidR="0020189C" w:rsidRDefault="0020189C">
            <w:pPr>
              <w:pStyle w:val="table1"/>
            </w:pPr>
          </w:p>
        </w:tc>
        <w:tc>
          <w:tcPr>
            <w:tcW w:w="292" w:type="pct"/>
            <w:tcBorders>
              <w:top w:val="nil"/>
              <w:left w:val="nil"/>
              <w:bottom w:val="nil"/>
              <w:right w:val="nil"/>
            </w:tcBorders>
            <w:vAlign w:val="center"/>
            <w:hideMark/>
          </w:tcPr>
          <w:p w14:paraId="5E6B1524" w14:textId="77777777" w:rsidR="0020189C" w:rsidRDefault="00020705">
            <w:pPr>
              <w:pStyle w:val="table1"/>
              <w:rPr>
                <w:rFonts w:cs="Arial"/>
                <w:szCs w:val="16"/>
              </w:rPr>
            </w:pPr>
            <w:r>
              <w:rPr>
                <w:rFonts w:cs="Arial"/>
                <w:szCs w:val="16"/>
              </w:rPr>
              <w:t>6.6**</w:t>
            </w:r>
          </w:p>
        </w:tc>
        <w:tc>
          <w:tcPr>
            <w:tcW w:w="292" w:type="pct"/>
            <w:tcBorders>
              <w:top w:val="nil"/>
              <w:left w:val="nil"/>
              <w:bottom w:val="nil"/>
              <w:right w:val="nil"/>
            </w:tcBorders>
            <w:vAlign w:val="center"/>
            <w:hideMark/>
          </w:tcPr>
          <w:p w14:paraId="5E6B1525" w14:textId="77777777" w:rsidR="0020189C" w:rsidRDefault="00020705">
            <w:pPr>
              <w:pStyle w:val="table1"/>
              <w:rPr>
                <w:rFonts w:cs="Arial"/>
                <w:szCs w:val="16"/>
              </w:rPr>
            </w:pPr>
            <w:r>
              <w:rPr>
                <w:rFonts w:cs="Arial"/>
                <w:szCs w:val="16"/>
              </w:rPr>
              <w:t>4.7**</w:t>
            </w:r>
          </w:p>
        </w:tc>
        <w:tc>
          <w:tcPr>
            <w:tcW w:w="304" w:type="pct"/>
            <w:tcBorders>
              <w:top w:val="nil"/>
              <w:left w:val="nil"/>
              <w:bottom w:val="nil"/>
              <w:right w:val="nil"/>
            </w:tcBorders>
            <w:vAlign w:val="center"/>
            <w:hideMark/>
          </w:tcPr>
          <w:p w14:paraId="5E6B1526" w14:textId="77777777" w:rsidR="0020189C" w:rsidRDefault="00020705">
            <w:pPr>
              <w:pStyle w:val="table1"/>
              <w:rPr>
                <w:rFonts w:cs="Arial"/>
                <w:szCs w:val="16"/>
              </w:rPr>
            </w:pPr>
            <w:r>
              <w:rPr>
                <w:rFonts w:cs="Arial"/>
                <w:szCs w:val="16"/>
              </w:rPr>
              <w:t>5.4**</w:t>
            </w:r>
          </w:p>
        </w:tc>
        <w:tc>
          <w:tcPr>
            <w:tcW w:w="310" w:type="pct"/>
            <w:tcBorders>
              <w:top w:val="nil"/>
              <w:left w:val="nil"/>
              <w:bottom w:val="nil"/>
              <w:right w:val="nil"/>
            </w:tcBorders>
            <w:vAlign w:val="center"/>
            <w:hideMark/>
          </w:tcPr>
          <w:p w14:paraId="5E6B1527" w14:textId="77777777" w:rsidR="0020189C" w:rsidRDefault="00020705">
            <w:pPr>
              <w:pStyle w:val="table1"/>
              <w:rPr>
                <w:rFonts w:cs="Arial"/>
                <w:szCs w:val="16"/>
              </w:rPr>
            </w:pPr>
            <w:r>
              <w:rPr>
                <w:rFonts w:cs="Arial"/>
                <w:szCs w:val="16"/>
              </w:rPr>
              <w:t>4.4**</w:t>
            </w:r>
          </w:p>
        </w:tc>
        <w:tc>
          <w:tcPr>
            <w:tcW w:w="326" w:type="pct"/>
            <w:tcBorders>
              <w:top w:val="nil"/>
              <w:left w:val="nil"/>
              <w:bottom w:val="nil"/>
              <w:right w:val="nil"/>
            </w:tcBorders>
            <w:vAlign w:val="center"/>
            <w:hideMark/>
          </w:tcPr>
          <w:p w14:paraId="5E6B1528"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529" w14:textId="77777777" w:rsidR="0020189C" w:rsidRDefault="00020705">
            <w:pPr>
              <w:pStyle w:val="table1"/>
              <w:rPr>
                <w:rFonts w:cs="Arial"/>
                <w:szCs w:val="16"/>
              </w:rPr>
            </w:pPr>
            <w:r>
              <w:rPr>
                <w:rFonts w:cs="Arial"/>
                <w:szCs w:val="16"/>
              </w:rPr>
              <w:t>6.5**</w:t>
            </w:r>
          </w:p>
        </w:tc>
        <w:tc>
          <w:tcPr>
            <w:tcW w:w="293" w:type="pct"/>
            <w:tcBorders>
              <w:top w:val="nil"/>
              <w:left w:val="nil"/>
              <w:bottom w:val="nil"/>
              <w:right w:val="nil"/>
            </w:tcBorders>
            <w:vAlign w:val="center"/>
            <w:hideMark/>
          </w:tcPr>
          <w:p w14:paraId="5E6B152A" w14:textId="77777777" w:rsidR="0020189C" w:rsidRDefault="0020189C">
            <w:pPr>
              <w:pStyle w:val="table1"/>
              <w:rPr>
                <w:rFonts w:cs="Arial"/>
                <w:szCs w:val="16"/>
              </w:rPr>
            </w:pPr>
          </w:p>
        </w:tc>
        <w:tc>
          <w:tcPr>
            <w:tcW w:w="293" w:type="pct"/>
            <w:tcBorders>
              <w:top w:val="nil"/>
              <w:left w:val="nil"/>
              <w:bottom w:val="nil"/>
              <w:right w:val="nil"/>
            </w:tcBorders>
            <w:vAlign w:val="center"/>
            <w:hideMark/>
          </w:tcPr>
          <w:p w14:paraId="5E6B152B" w14:textId="77777777" w:rsidR="0020189C" w:rsidRDefault="0020189C">
            <w:pPr>
              <w:pStyle w:val="table1"/>
              <w:rPr>
                <w:rFonts w:cs="Arial"/>
                <w:szCs w:val="16"/>
              </w:rPr>
            </w:pPr>
          </w:p>
        </w:tc>
        <w:tc>
          <w:tcPr>
            <w:tcW w:w="355" w:type="pct"/>
            <w:tcBorders>
              <w:top w:val="nil"/>
              <w:left w:val="nil"/>
              <w:bottom w:val="nil"/>
              <w:right w:val="nil"/>
            </w:tcBorders>
            <w:vAlign w:val="center"/>
            <w:hideMark/>
          </w:tcPr>
          <w:p w14:paraId="5E6B152C" w14:textId="77777777" w:rsidR="0020189C" w:rsidRDefault="0020189C">
            <w:pPr>
              <w:pStyle w:val="table1"/>
              <w:rPr>
                <w:rFonts w:cs="Arial"/>
                <w:szCs w:val="16"/>
              </w:rPr>
            </w:pPr>
          </w:p>
        </w:tc>
        <w:tc>
          <w:tcPr>
            <w:tcW w:w="294" w:type="pct"/>
            <w:tcBorders>
              <w:top w:val="nil"/>
              <w:left w:val="nil"/>
              <w:bottom w:val="nil"/>
              <w:right w:val="nil"/>
            </w:tcBorders>
            <w:vAlign w:val="center"/>
            <w:hideMark/>
          </w:tcPr>
          <w:p w14:paraId="5E6B152D" w14:textId="77777777" w:rsidR="0020189C" w:rsidRDefault="00020705">
            <w:pPr>
              <w:pStyle w:val="table1"/>
              <w:rPr>
                <w:rFonts w:cs="Arial"/>
                <w:szCs w:val="16"/>
              </w:rPr>
            </w:pPr>
            <w:r>
              <w:rPr>
                <w:rFonts w:cs="Arial"/>
                <w:szCs w:val="16"/>
              </w:rPr>
              <w:t>4.5**</w:t>
            </w:r>
          </w:p>
        </w:tc>
        <w:tc>
          <w:tcPr>
            <w:tcW w:w="295" w:type="pct"/>
            <w:tcBorders>
              <w:top w:val="nil"/>
              <w:left w:val="nil"/>
              <w:bottom w:val="nil"/>
              <w:right w:val="nil"/>
            </w:tcBorders>
            <w:vAlign w:val="center"/>
            <w:hideMark/>
          </w:tcPr>
          <w:p w14:paraId="5E6B152E" w14:textId="77777777" w:rsidR="0020189C" w:rsidRDefault="00020705">
            <w:pPr>
              <w:pStyle w:val="table1"/>
              <w:rPr>
                <w:rFonts w:cs="Arial"/>
                <w:szCs w:val="16"/>
              </w:rPr>
            </w:pPr>
            <w:r>
              <w:rPr>
                <w:rFonts w:cs="Arial"/>
                <w:szCs w:val="16"/>
              </w:rPr>
              <w:t>3.5**</w:t>
            </w:r>
          </w:p>
        </w:tc>
      </w:tr>
      <w:tr w:rsidR="0020189C" w14:paraId="5E6B1540" w14:textId="77777777">
        <w:tc>
          <w:tcPr>
            <w:tcW w:w="472" w:type="pct"/>
            <w:tcBorders>
              <w:top w:val="nil"/>
              <w:left w:val="nil"/>
              <w:bottom w:val="single" w:sz="4" w:space="0" w:color="auto"/>
              <w:right w:val="nil"/>
            </w:tcBorders>
            <w:vAlign w:val="center"/>
            <w:hideMark/>
          </w:tcPr>
          <w:p w14:paraId="5E6B1530" w14:textId="77777777" w:rsidR="0020189C" w:rsidRDefault="00020705">
            <w:pPr>
              <w:pStyle w:val="table1"/>
              <w:rPr>
                <w:rFonts w:cs="Arial"/>
                <w:b/>
                <w:szCs w:val="16"/>
              </w:rPr>
            </w:pPr>
            <w:r>
              <w:rPr>
                <w:rFonts w:cs="Arial"/>
                <w:b/>
                <w:szCs w:val="16"/>
              </w:rPr>
              <w:t>DOC</w:t>
            </w:r>
          </w:p>
        </w:tc>
        <w:tc>
          <w:tcPr>
            <w:tcW w:w="286" w:type="pct"/>
            <w:tcBorders>
              <w:top w:val="nil"/>
              <w:left w:val="nil"/>
              <w:bottom w:val="single" w:sz="4" w:space="0" w:color="auto"/>
              <w:right w:val="nil"/>
            </w:tcBorders>
            <w:vAlign w:val="center"/>
            <w:hideMark/>
          </w:tcPr>
          <w:p w14:paraId="5E6B1531"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single" w:sz="4" w:space="0" w:color="auto"/>
              <w:right w:val="nil"/>
            </w:tcBorders>
            <w:vAlign w:val="center"/>
            <w:hideMark/>
          </w:tcPr>
          <w:p w14:paraId="5E6B1532" w14:textId="77777777" w:rsidR="0020189C" w:rsidRDefault="0020189C">
            <w:pPr>
              <w:pStyle w:val="table1"/>
              <w:rPr>
                <w:rFonts w:cs="Arial"/>
                <w:szCs w:val="16"/>
              </w:rPr>
            </w:pPr>
          </w:p>
        </w:tc>
        <w:tc>
          <w:tcPr>
            <w:tcW w:w="315" w:type="pct"/>
            <w:tcBorders>
              <w:top w:val="nil"/>
              <w:left w:val="nil"/>
              <w:bottom w:val="single" w:sz="4" w:space="0" w:color="auto"/>
              <w:right w:val="nil"/>
            </w:tcBorders>
            <w:vAlign w:val="center"/>
            <w:hideMark/>
          </w:tcPr>
          <w:p w14:paraId="5E6B1533" w14:textId="77777777" w:rsidR="0020189C" w:rsidRDefault="0020189C">
            <w:pPr>
              <w:pStyle w:val="table1"/>
              <w:rPr>
                <w:rFonts w:cs="Arial"/>
                <w:szCs w:val="16"/>
              </w:rPr>
            </w:pPr>
          </w:p>
        </w:tc>
        <w:tc>
          <w:tcPr>
            <w:tcW w:w="291" w:type="pct"/>
            <w:tcBorders>
              <w:top w:val="nil"/>
              <w:left w:val="nil"/>
              <w:bottom w:val="single" w:sz="4" w:space="0" w:color="auto"/>
              <w:right w:val="nil"/>
            </w:tcBorders>
            <w:vAlign w:val="center"/>
          </w:tcPr>
          <w:p w14:paraId="5E6B1534" w14:textId="77777777" w:rsidR="0020189C" w:rsidRDefault="0020189C">
            <w:pPr>
              <w:pStyle w:val="table1"/>
            </w:pPr>
          </w:p>
        </w:tc>
        <w:tc>
          <w:tcPr>
            <w:tcW w:w="292" w:type="pct"/>
            <w:tcBorders>
              <w:top w:val="nil"/>
              <w:left w:val="nil"/>
              <w:bottom w:val="single" w:sz="4" w:space="0" w:color="auto"/>
              <w:right w:val="nil"/>
            </w:tcBorders>
            <w:vAlign w:val="center"/>
            <w:hideMark/>
          </w:tcPr>
          <w:p w14:paraId="5E6B1535" w14:textId="77777777" w:rsidR="0020189C" w:rsidRDefault="00020705">
            <w:pPr>
              <w:pStyle w:val="table1"/>
              <w:rPr>
                <w:rFonts w:cs="Arial"/>
                <w:szCs w:val="16"/>
              </w:rPr>
            </w:pPr>
            <w:r>
              <w:rPr>
                <w:rFonts w:cs="Arial"/>
                <w:szCs w:val="16"/>
              </w:rPr>
              <w:t>6.2**</w:t>
            </w:r>
          </w:p>
        </w:tc>
        <w:tc>
          <w:tcPr>
            <w:tcW w:w="292" w:type="pct"/>
            <w:tcBorders>
              <w:top w:val="nil"/>
              <w:left w:val="nil"/>
              <w:bottom w:val="single" w:sz="4" w:space="0" w:color="auto"/>
              <w:right w:val="nil"/>
            </w:tcBorders>
            <w:vAlign w:val="center"/>
            <w:hideMark/>
          </w:tcPr>
          <w:p w14:paraId="5E6B1536" w14:textId="77777777" w:rsidR="0020189C" w:rsidRDefault="00020705">
            <w:pPr>
              <w:pStyle w:val="table1"/>
              <w:rPr>
                <w:rFonts w:cs="Arial"/>
                <w:szCs w:val="16"/>
              </w:rPr>
            </w:pPr>
            <w:r>
              <w:rPr>
                <w:rFonts w:cs="Arial"/>
                <w:szCs w:val="16"/>
              </w:rPr>
              <w:t>4.3**</w:t>
            </w:r>
          </w:p>
        </w:tc>
        <w:tc>
          <w:tcPr>
            <w:tcW w:w="304" w:type="pct"/>
            <w:tcBorders>
              <w:top w:val="nil"/>
              <w:left w:val="nil"/>
              <w:bottom w:val="single" w:sz="4" w:space="0" w:color="auto"/>
              <w:right w:val="nil"/>
            </w:tcBorders>
            <w:vAlign w:val="center"/>
            <w:hideMark/>
          </w:tcPr>
          <w:p w14:paraId="5E6B1537" w14:textId="77777777" w:rsidR="0020189C" w:rsidRDefault="00020705">
            <w:pPr>
              <w:pStyle w:val="table1"/>
              <w:rPr>
                <w:rFonts w:cs="Arial"/>
                <w:szCs w:val="16"/>
              </w:rPr>
            </w:pPr>
            <w:r>
              <w:rPr>
                <w:rFonts w:cs="Arial"/>
                <w:szCs w:val="16"/>
              </w:rPr>
              <w:t>4.3**</w:t>
            </w:r>
          </w:p>
        </w:tc>
        <w:tc>
          <w:tcPr>
            <w:tcW w:w="310" w:type="pct"/>
            <w:tcBorders>
              <w:top w:val="nil"/>
              <w:left w:val="nil"/>
              <w:bottom w:val="single" w:sz="4" w:space="0" w:color="auto"/>
              <w:right w:val="nil"/>
            </w:tcBorders>
            <w:vAlign w:val="center"/>
            <w:hideMark/>
          </w:tcPr>
          <w:p w14:paraId="5E6B1538" w14:textId="77777777" w:rsidR="0020189C" w:rsidRDefault="00020705">
            <w:pPr>
              <w:pStyle w:val="table1"/>
              <w:rPr>
                <w:rFonts w:cs="Arial"/>
                <w:szCs w:val="16"/>
              </w:rPr>
            </w:pPr>
            <w:r>
              <w:rPr>
                <w:rFonts w:cs="Arial"/>
                <w:szCs w:val="16"/>
              </w:rPr>
              <w:t>3.8**</w:t>
            </w:r>
          </w:p>
        </w:tc>
        <w:tc>
          <w:tcPr>
            <w:tcW w:w="326" w:type="pct"/>
            <w:tcBorders>
              <w:top w:val="nil"/>
              <w:left w:val="nil"/>
              <w:bottom w:val="single" w:sz="4" w:space="0" w:color="auto"/>
              <w:right w:val="nil"/>
            </w:tcBorders>
            <w:vAlign w:val="center"/>
            <w:hideMark/>
          </w:tcPr>
          <w:p w14:paraId="5E6B1539" w14:textId="77777777" w:rsidR="0020189C" w:rsidRDefault="0020189C">
            <w:pPr>
              <w:pStyle w:val="table1"/>
              <w:rPr>
                <w:rFonts w:cs="Arial"/>
                <w:szCs w:val="16"/>
              </w:rPr>
            </w:pPr>
          </w:p>
        </w:tc>
        <w:tc>
          <w:tcPr>
            <w:tcW w:w="293" w:type="pct"/>
            <w:tcBorders>
              <w:top w:val="nil"/>
              <w:left w:val="nil"/>
              <w:bottom w:val="single" w:sz="4" w:space="0" w:color="auto"/>
              <w:right w:val="nil"/>
            </w:tcBorders>
            <w:vAlign w:val="center"/>
            <w:hideMark/>
          </w:tcPr>
          <w:p w14:paraId="5E6B153A" w14:textId="77777777" w:rsidR="0020189C" w:rsidRDefault="00020705">
            <w:pPr>
              <w:pStyle w:val="table1"/>
              <w:rPr>
                <w:rFonts w:cs="Arial"/>
                <w:szCs w:val="16"/>
              </w:rPr>
            </w:pPr>
            <w:r>
              <w:rPr>
                <w:rFonts w:cs="Arial"/>
                <w:szCs w:val="16"/>
              </w:rPr>
              <w:t>5.3**</w:t>
            </w:r>
          </w:p>
        </w:tc>
        <w:tc>
          <w:tcPr>
            <w:tcW w:w="293" w:type="pct"/>
            <w:tcBorders>
              <w:top w:val="nil"/>
              <w:left w:val="nil"/>
              <w:bottom w:val="single" w:sz="4" w:space="0" w:color="auto"/>
              <w:right w:val="nil"/>
            </w:tcBorders>
            <w:vAlign w:val="center"/>
            <w:hideMark/>
          </w:tcPr>
          <w:p w14:paraId="5E6B153B" w14:textId="77777777" w:rsidR="0020189C" w:rsidRDefault="0020189C">
            <w:pPr>
              <w:pStyle w:val="table1"/>
              <w:rPr>
                <w:rFonts w:cs="Arial"/>
                <w:szCs w:val="16"/>
              </w:rPr>
            </w:pPr>
          </w:p>
        </w:tc>
        <w:tc>
          <w:tcPr>
            <w:tcW w:w="293" w:type="pct"/>
            <w:tcBorders>
              <w:top w:val="nil"/>
              <w:left w:val="nil"/>
              <w:bottom w:val="single" w:sz="4" w:space="0" w:color="auto"/>
              <w:right w:val="nil"/>
            </w:tcBorders>
            <w:vAlign w:val="center"/>
            <w:hideMark/>
          </w:tcPr>
          <w:p w14:paraId="5E6B153C" w14:textId="77777777" w:rsidR="0020189C" w:rsidRDefault="0020189C">
            <w:pPr>
              <w:pStyle w:val="table1"/>
              <w:rPr>
                <w:rFonts w:cs="Arial"/>
                <w:szCs w:val="16"/>
              </w:rPr>
            </w:pPr>
          </w:p>
        </w:tc>
        <w:tc>
          <w:tcPr>
            <w:tcW w:w="355" w:type="pct"/>
            <w:tcBorders>
              <w:top w:val="nil"/>
              <w:left w:val="nil"/>
              <w:bottom w:val="single" w:sz="4" w:space="0" w:color="auto"/>
              <w:right w:val="nil"/>
            </w:tcBorders>
            <w:vAlign w:val="center"/>
            <w:hideMark/>
          </w:tcPr>
          <w:p w14:paraId="5E6B153D" w14:textId="77777777" w:rsidR="0020189C" w:rsidRDefault="0020189C">
            <w:pPr>
              <w:pStyle w:val="table1"/>
              <w:rPr>
                <w:rFonts w:cs="Arial"/>
                <w:szCs w:val="16"/>
              </w:rPr>
            </w:pPr>
          </w:p>
        </w:tc>
        <w:tc>
          <w:tcPr>
            <w:tcW w:w="294" w:type="pct"/>
            <w:tcBorders>
              <w:top w:val="nil"/>
              <w:left w:val="nil"/>
              <w:bottom w:val="single" w:sz="4" w:space="0" w:color="auto"/>
              <w:right w:val="nil"/>
            </w:tcBorders>
            <w:vAlign w:val="center"/>
            <w:hideMark/>
          </w:tcPr>
          <w:p w14:paraId="5E6B153E" w14:textId="77777777" w:rsidR="0020189C" w:rsidRDefault="00020705">
            <w:pPr>
              <w:pStyle w:val="table1"/>
              <w:rPr>
                <w:rFonts w:cs="Arial"/>
                <w:szCs w:val="16"/>
              </w:rPr>
            </w:pPr>
            <w:r>
              <w:rPr>
                <w:rFonts w:cs="Arial"/>
                <w:szCs w:val="16"/>
              </w:rPr>
              <w:t>3.6**</w:t>
            </w:r>
          </w:p>
        </w:tc>
        <w:tc>
          <w:tcPr>
            <w:tcW w:w="295" w:type="pct"/>
            <w:tcBorders>
              <w:top w:val="nil"/>
              <w:left w:val="nil"/>
              <w:bottom w:val="single" w:sz="4" w:space="0" w:color="auto"/>
              <w:right w:val="nil"/>
            </w:tcBorders>
            <w:vAlign w:val="center"/>
            <w:hideMark/>
          </w:tcPr>
          <w:p w14:paraId="5E6B153F" w14:textId="77777777" w:rsidR="0020189C" w:rsidRDefault="00020705">
            <w:pPr>
              <w:pStyle w:val="table1"/>
              <w:rPr>
                <w:rFonts w:cs="Arial"/>
                <w:szCs w:val="16"/>
              </w:rPr>
            </w:pPr>
            <w:r>
              <w:rPr>
                <w:rFonts w:cs="Arial"/>
                <w:szCs w:val="16"/>
              </w:rPr>
              <w:t>3.3**</w:t>
            </w:r>
          </w:p>
        </w:tc>
      </w:tr>
      <w:tr w:rsidR="0020189C" w14:paraId="5E6B1551" w14:textId="77777777">
        <w:tc>
          <w:tcPr>
            <w:tcW w:w="472" w:type="pct"/>
            <w:tcBorders>
              <w:top w:val="single" w:sz="4" w:space="0" w:color="auto"/>
              <w:left w:val="nil"/>
              <w:bottom w:val="single" w:sz="4" w:space="0" w:color="auto"/>
              <w:right w:val="nil"/>
            </w:tcBorders>
            <w:vAlign w:val="center"/>
          </w:tcPr>
          <w:p w14:paraId="5E6B1541" w14:textId="77777777" w:rsidR="0020189C" w:rsidRDefault="00020705">
            <w:pPr>
              <w:pStyle w:val="table1"/>
              <w:rPr>
                <w:rFonts w:cs="Arial"/>
                <w:b/>
                <w:szCs w:val="16"/>
              </w:rPr>
            </w:pPr>
            <w:r>
              <w:rPr>
                <w:rFonts w:cs="Arial"/>
                <w:b/>
                <w:szCs w:val="16"/>
              </w:rPr>
              <w:t>1995</w:t>
            </w:r>
          </w:p>
        </w:tc>
        <w:tc>
          <w:tcPr>
            <w:tcW w:w="286" w:type="pct"/>
            <w:tcBorders>
              <w:top w:val="single" w:sz="4" w:space="0" w:color="auto"/>
              <w:left w:val="nil"/>
              <w:bottom w:val="single" w:sz="4" w:space="0" w:color="auto"/>
              <w:right w:val="nil"/>
            </w:tcBorders>
            <w:vAlign w:val="center"/>
          </w:tcPr>
          <w:p w14:paraId="5E6B1542" w14:textId="77777777" w:rsidR="0020189C" w:rsidRDefault="0020189C">
            <w:pPr>
              <w:pStyle w:val="table1"/>
              <w:rPr>
                <w:b/>
              </w:rPr>
            </w:pPr>
          </w:p>
        </w:tc>
        <w:tc>
          <w:tcPr>
            <w:tcW w:w="287" w:type="pct"/>
            <w:tcBorders>
              <w:top w:val="single" w:sz="4" w:space="0" w:color="auto"/>
              <w:left w:val="nil"/>
              <w:bottom w:val="single" w:sz="4" w:space="0" w:color="auto"/>
              <w:right w:val="nil"/>
            </w:tcBorders>
            <w:vAlign w:val="center"/>
          </w:tcPr>
          <w:p w14:paraId="5E6B1543" w14:textId="77777777" w:rsidR="0020189C" w:rsidRDefault="0020189C">
            <w:pPr>
              <w:pStyle w:val="table1"/>
              <w:rPr>
                <w:rFonts w:cs="Arial"/>
                <w:szCs w:val="16"/>
              </w:rPr>
            </w:pPr>
          </w:p>
        </w:tc>
        <w:tc>
          <w:tcPr>
            <w:tcW w:w="315" w:type="pct"/>
            <w:tcBorders>
              <w:top w:val="single" w:sz="4" w:space="0" w:color="auto"/>
              <w:left w:val="nil"/>
              <w:bottom w:val="single" w:sz="4" w:space="0" w:color="auto"/>
              <w:right w:val="nil"/>
            </w:tcBorders>
            <w:vAlign w:val="center"/>
          </w:tcPr>
          <w:p w14:paraId="5E6B1544" w14:textId="77777777" w:rsidR="0020189C" w:rsidRDefault="0020189C">
            <w:pPr>
              <w:pStyle w:val="table1"/>
              <w:rPr>
                <w:rFonts w:cs="Arial"/>
                <w:szCs w:val="16"/>
              </w:rPr>
            </w:pPr>
          </w:p>
        </w:tc>
        <w:tc>
          <w:tcPr>
            <w:tcW w:w="291" w:type="pct"/>
            <w:tcBorders>
              <w:top w:val="single" w:sz="4" w:space="0" w:color="auto"/>
              <w:left w:val="nil"/>
              <w:bottom w:val="single" w:sz="4" w:space="0" w:color="auto"/>
              <w:right w:val="nil"/>
            </w:tcBorders>
            <w:vAlign w:val="center"/>
          </w:tcPr>
          <w:p w14:paraId="5E6B1545" w14:textId="77777777" w:rsidR="0020189C" w:rsidRDefault="0020189C">
            <w:pPr>
              <w:pStyle w:val="table1"/>
            </w:pPr>
          </w:p>
        </w:tc>
        <w:tc>
          <w:tcPr>
            <w:tcW w:w="292" w:type="pct"/>
            <w:tcBorders>
              <w:top w:val="single" w:sz="4" w:space="0" w:color="auto"/>
              <w:left w:val="nil"/>
              <w:bottom w:val="single" w:sz="4" w:space="0" w:color="auto"/>
              <w:right w:val="nil"/>
            </w:tcBorders>
            <w:vAlign w:val="center"/>
          </w:tcPr>
          <w:p w14:paraId="5E6B1546" w14:textId="77777777" w:rsidR="0020189C" w:rsidRDefault="0020189C">
            <w:pPr>
              <w:pStyle w:val="table1"/>
              <w:rPr>
                <w:rFonts w:cs="Arial"/>
                <w:szCs w:val="16"/>
              </w:rPr>
            </w:pPr>
          </w:p>
        </w:tc>
        <w:tc>
          <w:tcPr>
            <w:tcW w:w="292" w:type="pct"/>
            <w:tcBorders>
              <w:top w:val="single" w:sz="4" w:space="0" w:color="auto"/>
              <w:left w:val="nil"/>
              <w:bottom w:val="single" w:sz="4" w:space="0" w:color="auto"/>
              <w:right w:val="nil"/>
            </w:tcBorders>
            <w:vAlign w:val="center"/>
          </w:tcPr>
          <w:p w14:paraId="5E6B1547" w14:textId="77777777" w:rsidR="0020189C" w:rsidRDefault="0020189C">
            <w:pPr>
              <w:pStyle w:val="table1"/>
              <w:rPr>
                <w:rFonts w:cs="Arial"/>
                <w:szCs w:val="16"/>
              </w:rPr>
            </w:pPr>
          </w:p>
        </w:tc>
        <w:tc>
          <w:tcPr>
            <w:tcW w:w="304" w:type="pct"/>
            <w:tcBorders>
              <w:top w:val="single" w:sz="4" w:space="0" w:color="auto"/>
              <w:left w:val="nil"/>
              <w:bottom w:val="single" w:sz="4" w:space="0" w:color="auto"/>
              <w:right w:val="nil"/>
            </w:tcBorders>
            <w:vAlign w:val="center"/>
          </w:tcPr>
          <w:p w14:paraId="5E6B1548" w14:textId="77777777" w:rsidR="0020189C" w:rsidRDefault="0020189C">
            <w:pPr>
              <w:pStyle w:val="table1"/>
              <w:rPr>
                <w:rFonts w:cs="Arial"/>
                <w:szCs w:val="16"/>
              </w:rPr>
            </w:pPr>
          </w:p>
        </w:tc>
        <w:tc>
          <w:tcPr>
            <w:tcW w:w="310" w:type="pct"/>
            <w:tcBorders>
              <w:top w:val="single" w:sz="4" w:space="0" w:color="auto"/>
              <w:left w:val="nil"/>
              <w:bottom w:val="single" w:sz="4" w:space="0" w:color="auto"/>
              <w:right w:val="nil"/>
            </w:tcBorders>
            <w:vAlign w:val="center"/>
          </w:tcPr>
          <w:p w14:paraId="5E6B1549" w14:textId="77777777" w:rsidR="0020189C" w:rsidRDefault="0020189C">
            <w:pPr>
              <w:pStyle w:val="table1"/>
              <w:rPr>
                <w:rFonts w:cs="Arial"/>
                <w:szCs w:val="16"/>
              </w:rPr>
            </w:pPr>
          </w:p>
        </w:tc>
        <w:tc>
          <w:tcPr>
            <w:tcW w:w="326" w:type="pct"/>
            <w:tcBorders>
              <w:top w:val="single" w:sz="4" w:space="0" w:color="auto"/>
              <w:left w:val="nil"/>
              <w:bottom w:val="single" w:sz="4" w:space="0" w:color="auto"/>
              <w:right w:val="nil"/>
            </w:tcBorders>
            <w:vAlign w:val="center"/>
          </w:tcPr>
          <w:p w14:paraId="5E6B154A" w14:textId="77777777" w:rsidR="0020189C" w:rsidRDefault="0020189C">
            <w:pPr>
              <w:pStyle w:val="table1"/>
              <w:rPr>
                <w:rFonts w:cs="Arial"/>
                <w:szCs w:val="16"/>
              </w:rPr>
            </w:pPr>
          </w:p>
        </w:tc>
        <w:tc>
          <w:tcPr>
            <w:tcW w:w="293" w:type="pct"/>
            <w:tcBorders>
              <w:top w:val="single" w:sz="4" w:space="0" w:color="auto"/>
              <w:left w:val="nil"/>
              <w:bottom w:val="single" w:sz="4" w:space="0" w:color="auto"/>
              <w:right w:val="nil"/>
            </w:tcBorders>
            <w:vAlign w:val="center"/>
          </w:tcPr>
          <w:p w14:paraId="5E6B154B" w14:textId="77777777" w:rsidR="0020189C" w:rsidRDefault="0020189C">
            <w:pPr>
              <w:pStyle w:val="table1"/>
              <w:rPr>
                <w:rFonts w:cs="Arial"/>
                <w:szCs w:val="16"/>
              </w:rPr>
            </w:pPr>
          </w:p>
        </w:tc>
        <w:tc>
          <w:tcPr>
            <w:tcW w:w="293" w:type="pct"/>
            <w:tcBorders>
              <w:top w:val="single" w:sz="4" w:space="0" w:color="auto"/>
              <w:left w:val="nil"/>
              <w:bottom w:val="single" w:sz="4" w:space="0" w:color="auto"/>
              <w:right w:val="nil"/>
            </w:tcBorders>
            <w:vAlign w:val="center"/>
          </w:tcPr>
          <w:p w14:paraId="5E6B154C" w14:textId="77777777" w:rsidR="0020189C" w:rsidRDefault="0020189C">
            <w:pPr>
              <w:pStyle w:val="table1"/>
              <w:rPr>
                <w:rFonts w:cs="Arial"/>
                <w:szCs w:val="16"/>
              </w:rPr>
            </w:pPr>
          </w:p>
        </w:tc>
        <w:tc>
          <w:tcPr>
            <w:tcW w:w="293" w:type="pct"/>
            <w:tcBorders>
              <w:top w:val="single" w:sz="4" w:space="0" w:color="auto"/>
              <w:left w:val="nil"/>
              <w:bottom w:val="single" w:sz="4" w:space="0" w:color="auto"/>
              <w:right w:val="nil"/>
            </w:tcBorders>
            <w:vAlign w:val="center"/>
          </w:tcPr>
          <w:p w14:paraId="5E6B154D" w14:textId="77777777" w:rsidR="0020189C" w:rsidRDefault="0020189C">
            <w:pPr>
              <w:pStyle w:val="table1"/>
              <w:rPr>
                <w:rFonts w:cs="Arial"/>
                <w:szCs w:val="16"/>
              </w:rPr>
            </w:pPr>
          </w:p>
        </w:tc>
        <w:tc>
          <w:tcPr>
            <w:tcW w:w="355" w:type="pct"/>
            <w:tcBorders>
              <w:top w:val="single" w:sz="4" w:space="0" w:color="auto"/>
              <w:left w:val="nil"/>
              <w:bottom w:val="single" w:sz="4" w:space="0" w:color="auto"/>
              <w:right w:val="nil"/>
            </w:tcBorders>
            <w:vAlign w:val="center"/>
          </w:tcPr>
          <w:p w14:paraId="5E6B154E" w14:textId="77777777" w:rsidR="0020189C" w:rsidRDefault="0020189C">
            <w:pPr>
              <w:pStyle w:val="table1"/>
              <w:rPr>
                <w:rFonts w:cs="Arial"/>
                <w:szCs w:val="16"/>
              </w:rPr>
            </w:pPr>
          </w:p>
        </w:tc>
        <w:tc>
          <w:tcPr>
            <w:tcW w:w="294" w:type="pct"/>
            <w:tcBorders>
              <w:top w:val="single" w:sz="4" w:space="0" w:color="auto"/>
              <w:left w:val="nil"/>
              <w:bottom w:val="single" w:sz="4" w:space="0" w:color="auto"/>
              <w:right w:val="nil"/>
            </w:tcBorders>
            <w:vAlign w:val="center"/>
          </w:tcPr>
          <w:p w14:paraId="5E6B154F" w14:textId="77777777" w:rsidR="0020189C" w:rsidRDefault="0020189C">
            <w:pPr>
              <w:pStyle w:val="table1"/>
              <w:rPr>
                <w:rFonts w:cs="Arial"/>
                <w:szCs w:val="16"/>
              </w:rPr>
            </w:pPr>
          </w:p>
        </w:tc>
        <w:tc>
          <w:tcPr>
            <w:tcW w:w="295" w:type="pct"/>
            <w:tcBorders>
              <w:top w:val="single" w:sz="4" w:space="0" w:color="auto"/>
              <w:left w:val="nil"/>
              <w:bottom w:val="single" w:sz="4" w:space="0" w:color="auto"/>
              <w:right w:val="nil"/>
            </w:tcBorders>
            <w:vAlign w:val="center"/>
          </w:tcPr>
          <w:p w14:paraId="5E6B1550" w14:textId="77777777" w:rsidR="0020189C" w:rsidRDefault="0020189C">
            <w:pPr>
              <w:pStyle w:val="table1"/>
              <w:rPr>
                <w:rFonts w:cs="Arial"/>
                <w:szCs w:val="16"/>
              </w:rPr>
            </w:pPr>
          </w:p>
        </w:tc>
      </w:tr>
      <w:tr w:rsidR="0020189C" w14:paraId="5E6B1562" w14:textId="77777777">
        <w:tc>
          <w:tcPr>
            <w:tcW w:w="472" w:type="pct"/>
            <w:tcBorders>
              <w:top w:val="single" w:sz="2" w:space="0" w:color="auto"/>
              <w:left w:val="nil"/>
              <w:bottom w:val="nil"/>
              <w:right w:val="nil"/>
            </w:tcBorders>
            <w:vAlign w:val="center"/>
            <w:hideMark/>
          </w:tcPr>
          <w:p w14:paraId="5E6B1552" w14:textId="77777777" w:rsidR="0020189C" w:rsidRDefault="00020705">
            <w:pPr>
              <w:pStyle w:val="table1"/>
              <w:rPr>
                <w:rFonts w:cs="Arial"/>
                <w:b/>
                <w:szCs w:val="16"/>
              </w:rPr>
            </w:pPr>
            <w:r>
              <w:rPr>
                <w:rFonts w:cs="Arial"/>
                <w:b/>
                <w:szCs w:val="16"/>
              </w:rPr>
              <w:t>Turbidity</w:t>
            </w:r>
          </w:p>
        </w:tc>
        <w:tc>
          <w:tcPr>
            <w:tcW w:w="286" w:type="pct"/>
            <w:tcBorders>
              <w:top w:val="single" w:sz="2" w:space="0" w:color="auto"/>
              <w:left w:val="nil"/>
              <w:bottom w:val="nil"/>
              <w:right w:val="nil"/>
            </w:tcBorders>
            <w:vAlign w:val="center"/>
            <w:hideMark/>
          </w:tcPr>
          <w:p w14:paraId="5E6B1553" w14:textId="77777777" w:rsidR="0020189C" w:rsidRDefault="00020705">
            <w:pPr>
              <w:pStyle w:val="table1"/>
              <w:rPr>
                <w:b/>
              </w:rPr>
            </w:pPr>
            <w:r>
              <w:rPr>
                <w:b/>
              </w:rPr>
              <w:t>NTU</w:t>
            </w:r>
          </w:p>
        </w:tc>
        <w:tc>
          <w:tcPr>
            <w:tcW w:w="287" w:type="pct"/>
            <w:tcBorders>
              <w:top w:val="single" w:sz="2" w:space="0" w:color="auto"/>
              <w:left w:val="nil"/>
              <w:bottom w:val="nil"/>
              <w:right w:val="nil"/>
            </w:tcBorders>
            <w:vAlign w:val="center"/>
          </w:tcPr>
          <w:p w14:paraId="5E6B1554" w14:textId="77777777" w:rsidR="0020189C" w:rsidRDefault="0020189C">
            <w:pPr>
              <w:pStyle w:val="table1"/>
              <w:rPr>
                <w:rFonts w:cs="Arial"/>
                <w:szCs w:val="16"/>
              </w:rPr>
            </w:pPr>
          </w:p>
        </w:tc>
        <w:tc>
          <w:tcPr>
            <w:tcW w:w="315" w:type="pct"/>
            <w:tcBorders>
              <w:top w:val="single" w:sz="2" w:space="0" w:color="auto"/>
              <w:left w:val="nil"/>
              <w:bottom w:val="nil"/>
              <w:right w:val="nil"/>
            </w:tcBorders>
            <w:vAlign w:val="center"/>
          </w:tcPr>
          <w:p w14:paraId="5E6B1555" w14:textId="77777777" w:rsidR="0020189C" w:rsidRDefault="00020705">
            <w:pPr>
              <w:pStyle w:val="table1"/>
              <w:rPr>
                <w:rFonts w:cs="Arial"/>
                <w:szCs w:val="16"/>
              </w:rPr>
            </w:pPr>
            <w:r>
              <w:rPr>
                <w:rFonts w:cs="Arial"/>
                <w:szCs w:val="16"/>
              </w:rPr>
              <w:t>2</w:t>
            </w:r>
          </w:p>
        </w:tc>
        <w:tc>
          <w:tcPr>
            <w:tcW w:w="291" w:type="pct"/>
            <w:tcBorders>
              <w:top w:val="single" w:sz="2" w:space="0" w:color="auto"/>
              <w:left w:val="nil"/>
              <w:bottom w:val="nil"/>
              <w:right w:val="nil"/>
            </w:tcBorders>
            <w:vAlign w:val="center"/>
          </w:tcPr>
          <w:p w14:paraId="5E6B1556" w14:textId="77777777" w:rsidR="0020189C" w:rsidRDefault="0020189C">
            <w:pPr>
              <w:pStyle w:val="table1"/>
            </w:pPr>
          </w:p>
        </w:tc>
        <w:tc>
          <w:tcPr>
            <w:tcW w:w="292" w:type="pct"/>
            <w:tcBorders>
              <w:top w:val="single" w:sz="2" w:space="0" w:color="auto"/>
              <w:left w:val="nil"/>
              <w:bottom w:val="nil"/>
              <w:right w:val="nil"/>
            </w:tcBorders>
            <w:vAlign w:val="center"/>
          </w:tcPr>
          <w:p w14:paraId="5E6B1557" w14:textId="77777777" w:rsidR="0020189C" w:rsidRDefault="0020189C">
            <w:pPr>
              <w:pStyle w:val="table1"/>
              <w:rPr>
                <w:rFonts w:cs="Arial"/>
                <w:szCs w:val="16"/>
              </w:rPr>
            </w:pPr>
          </w:p>
        </w:tc>
        <w:tc>
          <w:tcPr>
            <w:tcW w:w="292" w:type="pct"/>
            <w:tcBorders>
              <w:top w:val="single" w:sz="2" w:space="0" w:color="auto"/>
              <w:left w:val="nil"/>
              <w:bottom w:val="nil"/>
              <w:right w:val="nil"/>
            </w:tcBorders>
            <w:vAlign w:val="center"/>
          </w:tcPr>
          <w:p w14:paraId="5E6B1558" w14:textId="77777777" w:rsidR="0020189C" w:rsidRDefault="0020189C">
            <w:pPr>
              <w:pStyle w:val="table1"/>
              <w:rPr>
                <w:rFonts w:cs="Arial"/>
                <w:szCs w:val="16"/>
              </w:rPr>
            </w:pPr>
          </w:p>
        </w:tc>
        <w:tc>
          <w:tcPr>
            <w:tcW w:w="304" w:type="pct"/>
            <w:tcBorders>
              <w:top w:val="single" w:sz="2" w:space="0" w:color="auto"/>
              <w:left w:val="nil"/>
              <w:bottom w:val="nil"/>
              <w:right w:val="nil"/>
            </w:tcBorders>
            <w:vAlign w:val="center"/>
          </w:tcPr>
          <w:p w14:paraId="5E6B1559" w14:textId="77777777" w:rsidR="0020189C" w:rsidRDefault="0020189C">
            <w:pPr>
              <w:pStyle w:val="table1"/>
              <w:rPr>
                <w:rFonts w:cs="Arial"/>
                <w:szCs w:val="16"/>
              </w:rPr>
            </w:pPr>
          </w:p>
        </w:tc>
        <w:tc>
          <w:tcPr>
            <w:tcW w:w="310" w:type="pct"/>
            <w:tcBorders>
              <w:top w:val="single" w:sz="2" w:space="0" w:color="auto"/>
              <w:left w:val="nil"/>
              <w:bottom w:val="nil"/>
              <w:right w:val="nil"/>
            </w:tcBorders>
            <w:vAlign w:val="center"/>
          </w:tcPr>
          <w:p w14:paraId="5E6B155A" w14:textId="77777777" w:rsidR="0020189C" w:rsidRDefault="0020189C">
            <w:pPr>
              <w:pStyle w:val="table1"/>
              <w:rPr>
                <w:rFonts w:cs="Arial"/>
                <w:szCs w:val="16"/>
              </w:rPr>
            </w:pPr>
          </w:p>
        </w:tc>
        <w:tc>
          <w:tcPr>
            <w:tcW w:w="326" w:type="pct"/>
            <w:tcBorders>
              <w:top w:val="single" w:sz="2" w:space="0" w:color="auto"/>
              <w:left w:val="nil"/>
              <w:bottom w:val="nil"/>
              <w:right w:val="nil"/>
            </w:tcBorders>
            <w:vAlign w:val="center"/>
          </w:tcPr>
          <w:p w14:paraId="5E6B155B" w14:textId="77777777" w:rsidR="0020189C" w:rsidRDefault="0020189C">
            <w:pPr>
              <w:pStyle w:val="table1"/>
              <w:rPr>
                <w:rFonts w:cs="Arial"/>
                <w:szCs w:val="16"/>
              </w:rPr>
            </w:pPr>
          </w:p>
        </w:tc>
        <w:tc>
          <w:tcPr>
            <w:tcW w:w="293" w:type="pct"/>
            <w:tcBorders>
              <w:top w:val="single" w:sz="2" w:space="0" w:color="auto"/>
              <w:left w:val="nil"/>
              <w:bottom w:val="nil"/>
              <w:right w:val="nil"/>
            </w:tcBorders>
            <w:vAlign w:val="center"/>
          </w:tcPr>
          <w:p w14:paraId="5E6B155C" w14:textId="77777777" w:rsidR="0020189C" w:rsidRDefault="0020189C">
            <w:pPr>
              <w:pStyle w:val="table1"/>
              <w:rPr>
                <w:rFonts w:cs="Arial"/>
                <w:szCs w:val="16"/>
              </w:rPr>
            </w:pPr>
          </w:p>
        </w:tc>
        <w:tc>
          <w:tcPr>
            <w:tcW w:w="293" w:type="pct"/>
            <w:tcBorders>
              <w:top w:val="single" w:sz="2" w:space="0" w:color="auto"/>
              <w:left w:val="nil"/>
              <w:bottom w:val="nil"/>
              <w:right w:val="nil"/>
            </w:tcBorders>
            <w:vAlign w:val="center"/>
          </w:tcPr>
          <w:p w14:paraId="5E6B155D" w14:textId="77777777" w:rsidR="0020189C" w:rsidRDefault="0020189C">
            <w:pPr>
              <w:pStyle w:val="table1"/>
              <w:rPr>
                <w:rFonts w:cs="Arial"/>
                <w:szCs w:val="16"/>
              </w:rPr>
            </w:pPr>
          </w:p>
        </w:tc>
        <w:tc>
          <w:tcPr>
            <w:tcW w:w="293" w:type="pct"/>
            <w:tcBorders>
              <w:top w:val="single" w:sz="2" w:space="0" w:color="auto"/>
              <w:left w:val="nil"/>
              <w:bottom w:val="nil"/>
              <w:right w:val="nil"/>
            </w:tcBorders>
            <w:vAlign w:val="center"/>
          </w:tcPr>
          <w:p w14:paraId="5E6B155E" w14:textId="77777777" w:rsidR="0020189C" w:rsidRDefault="0020189C">
            <w:pPr>
              <w:pStyle w:val="table1"/>
              <w:rPr>
                <w:rFonts w:cs="Arial"/>
                <w:szCs w:val="16"/>
              </w:rPr>
            </w:pPr>
          </w:p>
        </w:tc>
        <w:tc>
          <w:tcPr>
            <w:tcW w:w="355" w:type="pct"/>
            <w:tcBorders>
              <w:top w:val="single" w:sz="2" w:space="0" w:color="auto"/>
              <w:left w:val="nil"/>
              <w:bottom w:val="nil"/>
              <w:right w:val="nil"/>
            </w:tcBorders>
            <w:vAlign w:val="center"/>
          </w:tcPr>
          <w:p w14:paraId="5E6B155F" w14:textId="77777777" w:rsidR="0020189C" w:rsidRDefault="0020189C">
            <w:pPr>
              <w:pStyle w:val="table1"/>
              <w:rPr>
                <w:rFonts w:cs="Arial"/>
                <w:szCs w:val="16"/>
              </w:rPr>
            </w:pPr>
          </w:p>
        </w:tc>
        <w:tc>
          <w:tcPr>
            <w:tcW w:w="294" w:type="pct"/>
            <w:tcBorders>
              <w:top w:val="single" w:sz="2" w:space="0" w:color="auto"/>
              <w:left w:val="nil"/>
              <w:bottom w:val="nil"/>
              <w:right w:val="nil"/>
            </w:tcBorders>
            <w:vAlign w:val="center"/>
          </w:tcPr>
          <w:p w14:paraId="5E6B1560" w14:textId="77777777" w:rsidR="0020189C" w:rsidRDefault="0020189C">
            <w:pPr>
              <w:pStyle w:val="table1"/>
              <w:rPr>
                <w:rFonts w:cs="Arial"/>
                <w:szCs w:val="16"/>
              </w:rPr>
            </w:pPr>
          </w:p>
        </w:tc>
        <w:tc>
          <w:tcPr>
            <w:tcW w:w="295" w:type="pct"/>
            <w:tcBorders>
              <w:top w:val="single" w:sz="2" w:space="0" w:color="auto"/>
              <w:left w:val="nil"/>
              <w:bottom w:val="nil"/>
              <w:right w:val="nil"/>
            </w:tcBorders>
            <w:vAlign w:val="center"/>
          </w:tcPr>
          <w:p w14:paraId="5E6B1561" w14:textId="77777777" w:rsidR="0020189C" w:rsidRDefault="0020189C">
            <w:pPr>
              <w:pStyle w:val="table1"/>
              <w:rPr>
                <w:rFonts w:cs="Arial"/>
                <w:szCs w:val="16"/>
              </w:rPr>
            </w:pPr>
          </w:p>
        </w:tc>
      </w:tr>
      <w:tr w:rsidR="0020189C" w14:paraId="5E6B1573" w14:textId="77777777">
        <w:tc>
          <w:tcPr>
            <w:tcW w:w="472" w:type="pct"/>
            <w:tcBorders>
              <w:top w:val="nil"/>
              <w:left w:val="nil"/>
              <w:bottom w:val="nil"/>
              <w:right w:val="nil"/>
            </w:tcBorders>
            <w:vAlign w:val="center"/>
            <w:hideMark/>
          </w:tcPr>
          <w:p w14:paraId="5E6B1563" w14:textId="77777777" w:rsidR="0020189C" w:rsidRDefault="00020705">
            <w:pPr>
              <w:pStyle w:val="table1"/>
              <w:rPr>
                <w:rFonts w:cs="Arial"/>
                <w:b/>
                <w:szCs w:val="16"/>
              </w:rPr>
            </w:pPr>
            <w:r>
              <w:rPr>
                <w:rFonts w:cs="Arial"/>
                <w:b/>
                <w:szCs w:val="16"/>
              </w:rPr>
              <w:t>EC</w:t>
            </w:r>
          </w:p>
        </w:tc>
        <w:tc>
          <w:tcPr>
            <w:tcW w:w="286" w:type="pct"/>
            <w:tcBorders>
              <w:top w:val="nil"/>
              <w:left w:val="nil"/>
              <w:bottom w:val="nil"/>
              <w:right w:val="nil"/>
            </w:tcBorders>
            <w:vAlign w:val="center"/>
            <w:hideMark/>
          </w:tcPr>
          <w:p w14:paraId="5E6B1564" w14:textId="77777777" w:rsidR="0020189C" w:rsidRDefault="00020705">
            <w:pPr>
              <w:pStyle w:val="table1"/>
              <w:rPr>
                <w:b/>
              </w:rPr>
            </w:pPr>
            <w:r>
              <w:rPr>
                <w:b/>
              </w:rPr>
              <w:t>µS cm</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565"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66" w14:textId="77777777" w:rsidR="0020189C" w:rsidRDefault="00020705">
            <w:pPr>
              <w:pStyle w:val="table1"/>
              <w:rPr>
                <w:rFonts w:cs="Arial"/>
                <w:szCs w:val="16"/>
              </w:rPr>
            </w:pPr>
            <w:r>
              <w:rPr>
                <w:rFonts w:cs="Arial"/>
                <w:szCs w:val="16"/>
              </w:rPr>
              <w:t>200</w:t>
            </w:r>
          </w:p>
        </w:tc>
        <w:tc>
          <w:tcPr>
            <w:tcW w:w="291" w:type="pct"/>
            <w:tcBorders>
              <w:top w:val="nil"/>
              <w:left w:val="nil"/>
              <w:bottom w:val="nil"/>
              <w:right w:val="nil"/>
            </w:tcBorders>
            <w:vAlign w:val="center"/>
          </w:tcPr>
          <w:p w14:paraId="5E6B1567" w14:textId="77777777" w:rsidR="0020189C" w:rsidRDefault="00020705">
            <w:pPr>
              <w:pStyle w:val="table1"/>
            </w:pPr>
            <w:r>
              <w:t>830</w:t>
            </w:r>
          </w:p>
        </w:tc>
        <w:tc>
          <w:tcPr>
            <w:tcW w:w="292" w:type="pct"/>
            <w:tcBorders>
              <w:top w:val="nil"/>
              <w:left w:val="nil"/>
              <w:bottom w:val="nil"/>
              <w:right w:val="nil"/>
            </w:tcBorders>
            <w:vAlign w:val="center"/>
          </w:tcPr>
          <w:p w14:paraId="5E6B1568" w14:textId="77777777" w:rsidR="0020189C" w:rsidRDefault="00020705">
            <w:pPr>
              <w:pStyle w:val="table1"/>
              <w:rPr>
                <w:rFonts w:cs="Arial"/>
                <w:szCs w:val="16"/>
              </w:rPr>
            </w:pPr>
            <w:r>
              <w:rPr>
                <w:rFonts w:cs="Arial"/>
                <w:szCs w:val="16"/>
              </w:rPr>
              <w:t>120</w:t>
            </w:r>
          </w:p>
        </w:tc>
        <w:tc>
          <w:tcPr>
            <w:tcW w:w="292" w:type="pct"/>
            <w:tcBorders>
              <w:top w:val="nil"/>
              <w:left w:val="nil"/>
              <w:bottom w:val="nil"/>
              <w:right w:val="nil"/>
            </w:tcBorders>
            <w:vAlign w:val="center"/>
          </w:tcPr>
          <w:p w14:paraId="5E6B1569" w14:textId="77777777" w:rsidR="0020189C" w:rsidRDefault="00020705">
            <w:pPr>
              <w:pStyle w:val="table1"/>
              <w:rPr>
                <w:rFonts w:cs="Arial"/>
                <w:szCs w:val="16"/>
              </w:rPr>
            </w:pPr>
            <w:r>
              <w:rPr>
                <w:rFonts w:cs="Arial"/>
                <w:szCs w:val="16"/>
              </w:rPr>
              <w:t>50</w:t>
            </w:r>
          </w:p>
        </w:tc>
        <w:tc>
          <w:tcPr>
            <w:tcW w:w="304" w:type="pct"/>
            <w:tcBorders>
              <w:top w:val="nil"/>
              <w:left w:val="nil"/>
              <w:bottom w:val="nil"/>
              <w:right w:val="nil"/>
            </w:tcBorders>
            <w:vAlign w:val="center"/>
          </w:tcPr>
          <w:p w14:paraId="5E6B156A"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56B"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56C" w14:textId="77777777" w:rsidR="0020189C" w:rsidRDefault="00020705">
            <w:pPr>
              <w:pStyle w:val="table1"/>
              <w:rPr>
                <w:rFonts w:cs="Arial"/>
                <w:szCs w:val="16"/>
              </w:rPr>
            </w:pPr>
            <w:r>
              <w:rPr>
                <w:rFonts w:cs="Arial"/>
                <w:szCs w:val="16"/>
              </w:rPr>
              <w:t>45</w:t>
            </w:r>
          </w:p>
        </w:tc>
        <w:tc>
          <w:tcPr>
            <w:tcW w:w="293" w:type="pct"/>
            <w:tcBorders>
              <w:top w:val="nil"/>
              <w:left w:val="nil"/>
              <w:bottom w:val="nil"/>
              <w:right w:val="nil"/>
            </w:tcBorders>
            <w:vAlign w:val="center"/>
          </w:tcPr>
          <w:p w14:paraId="5E6B156D"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6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6F"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570"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571" w14:textId="77777777" w:rsidR="0020189C" w:rsidRDefault="00020705">
            <w:pPr>
              <w:pStyle w:val="table1"/>
              <w:rPr>
                <w:rFonts w:cs="Arial"/>
                <w:szCs w:val="16"/>
              </w:rPr>
            </w:pPr>
            <w:r>
              <w:rPr>
                <w:rFonts w:cs="Arial"/>
                <w:szCs w:val="16"/>
              </w:rPr>
              <w:t>41</w:t>
            </w:r>
          </w:p>
        </w:tc>
        <w:tc>
          <w:tcPr>
            <w:tcW w:w="295" w:type="pct"/>
            <w:tcBorders>
              <w:top w:val="nil"/>
              <w:left w:val="nil"/>
              <w:bottom w:val="nil"/>
              <w:right w:val="nil"/>
            </w:tcBorders>
            <w:vAlign w:val="center"/>
          </w:tcPr>
          <w:p w14:paraId="5E6B1572" w14:textId="77777777" w:rsidR="0020189C" w:rsidRDefault="00020705">
            <w:pPr>
              <w:pStyle w:val="table1"/>
              <w:rPr>
                <w:rFonts w:cs="Arial"/>
                <w:szCs w:val="16"/>
              </w:rPr>
            </w:pPr>
            <w:r>
              <w:rPr>
                <w:rFonts w:cs="Arial"/>
                <w:szCs w:val="16"/>
              </w:rPr>
              <w:t>28</w:t>
            </w:r>
          </w:p>
        </w:tc>
      </w:tr>
      <w:tr w:rsidR="0020189C" w14:paraId="5E6B1584" w14:textId="77777777">
        <w:tc>
          <w:tcPr>
            <w:tcW w:w="472" w:type="pct"/>
            <w:tcBorders>
              <w:top w:val="nil"/>
              <w:left w:val="nil"/>
              <w:bottom w:val="nil"/>
              <w:right w:val="nil"/>
            </w:tcBorders>
            <w:vAlign w:val="center"/>
            <w:hideMark/>
          </w:tcPr>
          <w:p w14:paraId="5E6B1574" w14:textId="77777777" w:rsidR="0020189C" w:rsidRDefault="00020705">
            <w:pPr>
              <w:pStyle w:val="table1"/>
              <w:rPr>
                <w:rFonts w:cs="Arial"/>
                <w:b/>
                <w:szCs w:val="16"/>
              </w:rPr>
            </w:pPr>
            <w:r>
              <w:rPr>
                <w:rFonts w:cs="Arial"/>
                <w:b/>
                <w:szCs w:val="16"/>
              </w:rPr>
              <w:t>Temp</w:t>
            </w:r>
          </w:p>
        </w:tc>
        <w:tc>
          <w:tcPr>
            <w:tcW w:w="286" w:type="pct"/>
            <w:tcBorders>
              <w:top w:val="nil"/>
              <w:left w:val="nil"/>
              <w:bottom w:val="nil"/>
              <w:right w:val="nil"/>
            </w:tcBorders>
            <w:vAlign w:val="center"/>
            <w:hideMark/>
          </w:tcPr>
          <w:p w14:paraId="5E6B1575" w14:textId="77777777" w:rsidR="0020189C" w:rsidRDefault="00020705">
            <w:pPr>
              <w:pStyle w:val="table1"/>
              <w:rPr>
                <w:b/>
              </w:rPr>
            </w:pPr>
            <w:r>
              <w:rPr>
                <w:b/>
              </w:rPr>
              <w:t>°C</w:t>
            </w:r>
          </w:p>
        </w:tc>
        <w:tc>
          <w:tcPr>
            <w:tcW w:w="287" w:type="pct"/>
            <w:tcBorders>
              <w:top w:val="nil"/>
              <w:left w:val="nil"/>
              <w:bottom w:val="nil"/>
              <w:right w:val="nil"/>
            </w:tcBorders>
            <w:vAlign w:val="center"/>
          </w:tcPr>
          <w:p w14:paraId="5E6B1576"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77" w14:textId="77777777" w:rsidR="0020189C" w:rsidRDefault="00020705">
            <w:pPr>
              <w:pStyle w:val="table1"/>
              <w:rPr>
                <w:rFonts w:cs="Arial"/>
                <w:szCs w:val="16"/>
              </w:rPr>
            </w:pPr>
            <w:r>
              <w:rPr>
                <w:rFonts w:cs="Arial"/>
                <w:szCs w:val="16"/>
              </w:rPr>
              <w:t>26.5</w:t>
            </w:r>
          </w:p>
        </w:tc>
        <w:tc>
          <w:tcPr>
            <w:tcW w:w="291" w:type="pct"/>
            <w:tcBorders>
              <w:top w:val="nil"/>
              <w:left w:val="nil"/>
              <w:bottom w:val="nil"/>
              <w:right w:val="nil"/>
            </w:tcBorders>
            <w:vAlign w:val="center"/>
          </w:tcPr>
          <w:p w14:paraId="5E6B1578" w14:textId="77777777" w:rsidR="0020189C" w:rsidRDefault="00020705">
            <w:pPr>
              <w:pStyle w:val="table1"/>
            </w:pPr>
            <w:r>
              <w:t>25.2</w:t>
            </w:r>
          </w:p>
        </w:tc>
        <w:tc>
          <w:tcPr>
            <w:tcW w:w="292" w:type="pct"/>
            <w:tcBorders>
              <w:top w:val="nil"/>
              <w:left w:val="nil"/>
              <w:bottom w:val="nil"/>
              <w:right w:val="nil"/>
            </w:tcBorders>
            <w:vAlign w:val="center"/>
          </w:tcPr>
          <w:p w14:paraId="5E6B1579" w14:textId="77777777" w:rsidR="0020189C" w:rsidRDefault="00020705">
            <w:pPr>
              <w:pStyle w:val="table1"/>
              <w:rPr>
                <w:rFonts w:cs="Arial"/>
                <w:szCs w:val="16"/>
              </w:rPr>
            </w:pPr>
            <w:r>
              <w:rPr>
                <w:rFonts w:cs="Arial"/>
                <w:szCs w:val="16"/>
              </w:rPr>
              <w:t>25.7</w:t>
            </w:r>
          </w:p>
        </w:tc>
        <w:tc>
          <w:tcPr>
            <w:tcW w:w="292" w:type="pct"/>
            <w:tcBorders>
              <w:top w:val="nil"/>
              <w:left w:val="nil"/>
              <w:bottom w:val="nil"/>
              <w:right w:val="nil"/>
            </w:tcBorders>
            <w:vAlign w:val="center"/>
          </w:tcPr>
          <w:p w14:paraId="5E6B157A" w14:textId="77777777" w:rsidR="0020189C" w:rsidRDefault="00020705">
            <w:pPr>
              <w:pStyle w:val="table1"/>
              <w:rPr>
                <w:rFonts w:cs="Arial"/>
                <w:szCs w:val="16"/>
              </w:rPr>
            </w:pPr>
            <w:r>
              <w:rPr>
                <w:rFonts w:cs="Arial"/>
                <w:szCs w:val="16"/>
              </w:rPr>
              <w:t>25.1</w:t>
            </w:r>
          </w:p>
        </w:tc>
        <w:tc>
          <w:tcPr>
            <w:tcW w:w="304" w:type="pct"/>
            <w:tcBorders>
              <w:top w:val="nil"/>
              <w:left w:val="nil"/>
              <w:bottom w:val="nil"/>
              <w:right w:val="nil"/>
            </w:tcBorders>
            <w:vAlign w:val="center"/>
          </w:tcPr>
          <w:p w14:paraId="5E6B157B"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57C"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57D" w14:textId="77777777" w:rsidR="0020189C" w:rsidRDefault="00020705">
            <w:pPr>
              <w:pStyle w:val="table1"/>
              <w:rPr>
                <w:rFonts w:cs="Arial"/>
                <w:szCs w:val="16"/>
              </w:rPr>
            </w:pPr>
            <w:r>
              <w:rPr>
                <w:rFonts w:cs="Arial"/>
                <w:szCs w:val="16"/>
              </w:rPr>
              <w:t>27</w:t>
            </w:r>
          </w:p>
        </w:tc>
        <w:tc>
          <w:tcPr>
            <w:tcW w:w="293" w:type="pct"/>
            <w:tcBorders>
              <w:top w:val="nil"/>
              <w:left w:val="nil"/>
              <w:bottom w:val="nil"/>
              <w:right w:val="nil"/>
            </w:tcBorders>
            <w:vAlign w:val="center"/>
          </w:tcPr>
          <w:p w14:paraId="5E6B157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7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80"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581"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582" w14:textId="77777777" w:rsidR="0020189C" w:rsidRDefault="00020705">
            <w:pPr>
              <w:pStyle w:val="table1"/>
              <w:rPr>
                <w:rFonts w:cs="Arial"/>
                <w:szCs w:val="16"/>
              </w:rPr>
            </w:pPr>
            <w:r>
              <w:rPr>
                <w:rFonts w:cs="Arial"/>
                <w:szCs w:val="16"/>
              </w:rPr>
              <w:t>25.8</w:t>
            </w:r>
          </w:p>
        </w:tc>
        <w:tc>
          <w:tcPr>
            <w:tcW w:w="295" w:type="pct"/>
            <w:tcBorders>
              <w:top w:val="nil"/>
              <w:left w:val="nil"/>
              <w:bottom w:val="nil"/>
              <w:right w:val="nil"/>
            </w:tcBorders>
            <w:vAlign w:val="center"/>
          </w:tcPr>
          <w:p w14:paraId="5E6B1583" w14:textId="77777777" w:rsidR="0020189C" w:rsidRDefault="00020705">
            <w:pPr>
              <w:pStyle w:val="table1"/>
              <w:rPr>
                <w:rFonts w:cs="Arial"/>
                <w:szCs w:val="16"/>
              </w:rPr>
            </w:pPr>
            <w:r>
              <w:rPr>
                <w:rFonts w:cs="Arial"/>
                <w:szCs w:val="16"/>
              </w:rPr>
              <w:t>26.2</w:t>
            </w:r>
          </w:p>
        </w:tc>
      </w:tr>
      <w:tr w:rsidR="0020189C" w14:paraId="5E6B1595" w14:textId="77777777">
        <w:tc>
          <w:tcPr>
            <w:tcW w:w="472" w:type="pct"/>
            <w:tcBorders>
              <w:top w:val="nil"/>
              <w:left w:val="nil"/>
              <w:bottom w:val="nil"/>
              <w:right w:val="nil"/>
            </w:tcBorders>
            <w:vAlign w:val="center"/>
            <w:hideMark/>
          </w:tcPr>
          <w:p w14:paraId="5E6B1585" w14:textId="77777777" w:rsidR="0020189C" w:rsidRDefault="00020705">
            <w:pPr>
              <w:pStyle w:val="table1"/>
              <w:rPr>
                <w:rFonts w:cs="Arial"/>
                <w:b/>
                <w:szCs w:val="16"/>
              </w:rPr>
            </w:pPr>
            <w:r>
              <w:rPr>
                <w:rFonts w:cs="Arial"/>
                <w:b/>
                <w:szCs w:val="16"/>
              </w:rPr>
              <w:t>pH</w:t>
            </w:r>
          </w:p>
        </w:tc>
        <w:tc>
          <w:tcPr>
            <w:tcW w:w="286" w:type="pct"/>
            <w:tcBorders>
              <w:top w:val="nil"/>
              <w:left w:val="nil"/>
              <w:bottom w:val="nil"/>
              <w:right w:val="nil"/>
            </w:tcBorders>
            <w:vAlign w:val="center"/>
            <w:hideMark/>
          </w:tcPr>
          <w:p w14:paraId="5E6B1586" w14:textId="77777777" w:rsidR="0020189C" w:rsidRDefault="00020705">
            <w:pPr>
              <w:pStyle w:val="table1"/>
              <w:rPr>
                <w:b/>
              </w:rPr>
            </w:pPr>
            <w:r>
              <w:rPr>
                <w:b/>
              </w:rPr>
              <w:t>Units</w:t>
            </w:r>
          </w:p>
        </w:tc>
        <w:tc>
          <w:tcPr>
            <w:tcW w:w="287" w:type="pct"/>
            <w:tcBorders>
              <w:top w:val="nil"/>
              <w:left w:val="nil"/>
              <w:bottom w:val="nil"/>
              <w:right w:val="nil"/>
            </w:tcBorders>
            <w:vAlign w:val="center"/>
          </w:tcPr>
          <w:p w14:paraId="5E6B1587"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88" w14:textId="77777777" w:rsidR="0020189C" w:rsidRDefault="00020705">
            <w:pPr>
              <w:pStyle w:val="table1"/>
              <w:rPr>
                <w:rFonts w:cs="Arial"/>
                <w:szCs w:val="16"/>
              </w:rPr>
            </w:pPr>
            <w:r>
              <w:rPr>
                <w:rFonts w:cs="Arial"/>
                <w:szCs w:val="16"/>
              </w:rPr>
              <w:t>7.5</w:t>
            </w:r>
          </w:p>
        </w:tc>
        <w:tc>
          <w:tcPr>
            <w:tcW w:w="291" w:type="pct"/>
            <w:tcBorders>
              <w:top w:val="nil"/>
              <w:left w:val="nil"/>
              <w:bottom w:val="nil"/>
              <w:right w:val="nil"/>
            </w:tcBorders>
            <w:vAlign w:val="center"/>
          </w:tcPr>
          <w:p w14:paraId="5E6B1589" w14:textId="77777777" w:rsidR="0020189C" w:rsidRDefault="00020705">
            <w:pPr>
              <w:pStyle w:val="table1"/>
            </w:pPr>
            <w:r>
              <w:t>6.9</w:t>
            </w:r>
          </w:p>
        </w:tc>
        <w:tc>
          <w:tcPr>
            <w:tcW w:w="292" w:type="pct"/>
            <w:tcBorders>
              <w:top w:val="nil"/>
              <w:left w:val="nil"/>
              <w:bottom w:val="nil"/>
              <w:right w:val="nil"/>
            </w:tcBorders>
            <w:vAlign w:val="center"/>
          </w:tcPr>
          <w:p w14:paraId="5E6B158A" w14:textId="77777777" w:rsidR="0020189C" w:rsidRDefault="00020705">
            <w:pPr>
              <w:pStyle w:val="table1"/>
              <w:rPr>
                <w:rFonts w:cs="Arial"/>
                <w:szCs w:val="16"/>
              </w:rPr>
            </w:pPr>
            <w:r>
              <w:rPr>
                <w:rFonts w:cs="Arial"/>
                <w:szCs w:val="16"/>
              </w:rPr>
              <w:t>7.3</w:t>
            </w:r>
          </w:p>
        </w:tc>
        <w:tc>
          <w:tcPr>
            <w:tcW w:w="292" w:type="pct"/>
            <w:tcBorders>
              <w:top w:val="nil"/>
              <w:left w:val="nil"/>
              <w:bottom w:val="nil"/>
              <w:right w:val="nil"/>
            </w:tcBorders>
            <w:vAlign w:val="center"/>
          </w:tcPr>
          <w:p w14:paraId="5E6B158B" w14:textId="77777777" w:rsidR="0020189C" w:rsidRDefault="00020705">
            <w:pPr>
              <w:pStyle w:val="table1"/>
              <w:rPr>
                <w:rFonts w:cs="Arial"/>
                <w:szCs w:val="16"/>
              </w:rPr>
            </w:pPr>
            <w:r>
              <w:rPr>
                <w:rFonts w:cs="Arial"/>
                <w:szCs w:val="16"/>
              </w:rPr>
              <w:t>7.1</w:t>
            </w:r>
          </w:p>
        </w:tc>
        <w:tc>
          <w:tcPr>
            <w:tcW w:w="304" w:type="pct"/>
            <w:tcBorders>
              <w:top w:val="nil"/>
              <w:left w:val="nil"/>
              <w:bottom w:val="nil"/>
              <w:right w:val="nil"/>
            </w:tcBorders>
            <w:vAlign w:val="center"/>
          </w:tcPr>
          <w:p w14:paraId="5E6B158C"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58D"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58E" w14:textId="77777777" w:rsidR="0020189C" w:rsidRDefault="00020705">
            <w:pPr>
              <w:pStyle w:val="table1"/>
              <w:rPr>
                <w:rFonts w:cs="Arial"/>
                <w:szCs w:val="16"/>
              </w:rPr>
            </w:pPr>
            <w:r>
              <w:rPr>
                <w:rFonts w:cs="Arial"/>
                <w:szCs w:val="16"/>
              </w:rPr>
              <w:t>7.3</w:t>
            </w:r>
          </w:p>
        </w:tc>
        <w:tc>
          <w:tcPr>
            <w:tcW w:w="293" w:type="pct"/>
            <w:tcBorders>
              <w:top w:val="nil"/>
              <w:left w:val="nil"/>
              <w:bottom w:val="nil"/>
              <w:right w:val="nil"/>
            </w:tcBorders>
            <w:vAlign w:val="center"/>
          </w:tcPr>
          <w:p w14:paraId="5E6B158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9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91"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592"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593" w14:textId="77777777" w:rsidR="0020189C" w:rsidRDefault="00020705">
            <w:pPr>
              <w:pStyle w:val="table1"/>
              <w:rPr>
                <w:rFonts w:cs="Arial"/>
                <w:szCs w:val="16"/>
              </w:rPr>
            </w:pPr>
            <w:r>
              <w:rPr>
                <w:rFonts w:cs="Arial"/>
                <w:szCs w:val="16"/>
              </w:rPr>
              <w:t>5.8</w:t>
            </w:r>
          </w:p>
        </w:tc>
        <w:tc>
          <w:tcPr>
            <w:tcW w:w="295" w:type="pct"/>
            <w:tcBorders>
              <w:top w:val="nil"/>
              <w:left w:val="nil"/>
              <w:bottom w:val="nil"/>
              <w:right w:val="nil"/>
            </w:tcBorders>
            <w:vAlign w:val="center"/>
          </w:tcPr>
          <w:p w14:paraId="5E6B1594" w14:textId="77777777" w:rsidR="0020189C" w:rsidRDefault="00020705">
            <w:pPr>
              <w:pStyle w:val="table1"/>
              <w:rPr>
                <w:rFonts w:cs="Arial"/>
                <w:szCs w:val="16"/>
              </w:rPr>
            </w:pPr>
            <w:r>
              <w:rPr>
                <w:rFonts w:cs="Arial"/>
                <w:szCs w:val="16"/>
              </w:rPr>
              <w:t>5.6</w:t>
            </w:r>
          </w:p>
        </w:tc>
      </w:tr>
      <w:tr w:rsidR="0020189C" w14:paraId="5E6B15A6" w14:textId="77777777">
        <w:tc>
          <w:tcPr>
            <w:tcW w:w="472" w:type="pct"/>
            <w:tcBorders>
              <w:top w:val="nil"/>
              <w:left w:val="nil"/>
              <w:bottom w:val="nil"/>
              <w:right w:val="nil"/>
            </w:tcBorders>
            <w:vAlign w:val="center"/>
            <w:hideMark/>
          </w:tcPr>
          <w:p w14:paraId="5E6B1596" w14:textId="77777777" w:rsidR="0020189C" w:rsidRDefault="00020705">
            <w:pPr>
              <w:pStyle w:val="table1"/>
              <w:rPr>
                <w:rFonts w:cs="Arial"/>
                <w:b/>
                <w:szCs w:val="16"/>
              </w:rPr>
            </w:pPr>
            <w:r>
              <w:rPr>
                <w:rFonts w:cs="Arial"/>
                <w:b/>
                <w:szCs w:val="16"/>
              </w:rPr>
              <w:t>DO</w:t>
            </w:r>
          </w:p>
        </w:tc>
        <w:tc>
          <w:tcPr>
            <w:tcW w:w="286" w:type="pct"/>
            <w:tcBorders>
              <w:top w:val="nil"/>
              <w:left w:val="nil"/>
              <w:bottom w:val="nil"/>
              <w:right w:val="nil"/>
            </w:tcBorders>
            <w:vAlign w:val="center"/>
            <w:hideMark/>
          </w:tcPr>
          <w:p w14:paraId="5E6B1597"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598"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99" w14:textId="77777777" w:rsidR="0020189C" w:rsidRDefault="00020705">
            <w:pPr>
              <w:pStyle w:val="table1"/>
              <w:rPr>
                <w:rFonts w:cs="Arial"/>
                <w:szCs w:val="16"/>
              </w:rPr>
            </w:pPr>
            <w:r>
              <w:rPr>
                <w:rFonts w:cs="Arial"/>
                <w:szCs w:val="16"/>
              </w:rPr>
              <w:t>6.58</w:t>
            </w:r>
          </w:p>
        </w:tc>
        <w:tc>
          <w:tcPr>
            <w:tcW w:w="291" w:type="pct"/>
            <w:tcBorders>
              <w:top w:val="nil"/>
              <w:left w:val="nil"/>
              <w:bottom w:val="nil"/>
              <w:right w:val="nil"/>
            </w:tcBorders>
            <w:vAlign w:val="center"/>
          </w:tcPr>
          <w:p w14:paraId="5E6B159A" w14:textId="77777777" w:rsidR="0020189C" w:rsidRDefault="00020705">
            <w:pPr>
              <w:pStyle w:val="table1"/>
            </w:pPr>
            <w:r>
              <w:t>0.85</w:t>
            </w:r>
          </w:p>
        </w:tc>
        <w:tc>
          <w:tcPr>
            <w:tcW w:w="292" w:type="pct"/>
            <w:tcBorders>
              <w:top w:val="nil"/>
              <w:left w:val="nil"/>
              <w:bottom w:val="nil"/>
              <w:right w:val="nil"/>
            </w:tcBorders>
            <w:vAlign w:val="center"/>
          </w:tcPr>
          <w:p w14:paraId="5E6B159B" w14:textId="77777777" w:rsidR="0020189C" w:rsidRDefault="00020705">
            <w:pPr>
              <w:pStyle w:val="table1"/>
              <w:rPr>
                <w:rFonts w:cs="Arial"/>
                <w:szCs w:val="16"/>
              </w:rPr>
            </w:pPr>
            <w:r>
              <w:rPr>
                <w:rFonts w:cs="Arial"/>
                <w:szCs w:val="16"/>
              </w:rPr>
              <w:t>2.58</w:t>
            </w:r>
          </w:p>
        </w:tc>
        <w:tc>
          <w:tcPr>
            <w:tcW w:w="292" w:type="pct"/>
            <w:tcBorders>
              <w:top w:val="nil"/>
              <w:left w:val="nil"/>
              <w:bottom w:val="nil"/>
              <w:right w:val="nil"/>
            </w:tcBorders>
            <w:vAlign w:val="center"/>
          </w:tcPr>
          <w:p w14:paraId="5E6B159C" w14:textId="77777777" w:rsidR="0020189C" w:rsidRDefault="00020705">
            <w:pPr>
              <w:pStyle w:val="table1"/>
              <w:rPr>
                <w:rFonts w:cs="Arial"/>
                <w:szCs w:val="16"/>
              </w:rPr>
            </w:pPr>
            <w:r>
              <w:rPr>
                <w:rFonts w:cs="Arial"/>
                <w:szCs w:val="16"/>
              </w:rPr>
              <w:t>4.18</w:t>
            </w:r>
          </w:p>
        </w:tc>
        <w:tc>
          <w:tcPr>
            <w:tcW w:w="304" w:type="pct"/>
            <w:tcBorders>
              <w:top w:val="nil"/>
              <w:left w:val="nil"/>
              <w:bottom w:val="nil"/>
              <w:right w:val="nil"/>
            </w:tcBorders>
            <w:vAlign w:val="center"/>
          </w:tcPr>
          <w:p w14:paraId="5E6B159D"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59E"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59F" w14:textId="77777777" w:rsidR="0020189C" w:rsidRDefault="00020705">
            <w:pPr>
              <w:pStyle w:val="table1"/>
              <w:rPr>
                <w:rFonts w:cs="Arial"/>
                <w:szCs w:val="16"/>
              </w:rPr>
            </w:pPr>
            <w:r>
              <w:rPr>
                <w:rFonts w:cs="Arial"/>
                <w:szCs w:val="16"/>
              </w:rPr>
              <w:t>7.02</w:t>
            </w:r>
          </w:p>
        </w:tc>
        <w:tc>
          <w:tcPr>
            <w:tcW w:w="293" w:type="pct"/>
            <w:tcBorders>
              <w:top w:val="nil"/>
              <w:left w:val="nil"/>
              <w:bottom w:val="nil"/>
              <w:right w:val="nil"/>
            </w:tcBorders>
            <w:vAlign w:val="center"/>
          </w:tcPr>
          <w:p w14:paraId="5E6B15A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A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A2"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5A3"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5A4" w14:textId="77777777" w:rsidR="0020189C" w:rsidRDefault="00020705">
            <w:pPr>
              <w:pStyle w:val="table1"/>
              <w:rPr>
                <w:rFonts w:cs="Arial"/>
                <w:szCs w:val="16"/>
              </w:rPr>
            </w:pPr>
            <w:r>
              <w:rPr>
                <w:rFonts w:cs="Arial"/>
                <w:szCs w:val="16"/>
              </w:rPr>
              <w:t>3.97</w:t>
            </w:r>
          </w:p>
        </w:tc>
        <w:tc>
          <w:tcPr>
            <w:tcW w:w="295" w:type="pct"/>
            <w:tcBorders>
              <w:top w:val="nil"/>
              <w:left w:val="nil"/>
              <w:bottom w:val="nil"/>
              <w:right w:val="nil"/>
            </w:tcBorders>
            <w:vAlign w:val="center"/>
          </w:tcPr>
          <w:p w14:paraId="5E6B15A5" w14:textId="77777777" w:rsidR="0020189C" w:rsidRDefault="00020705">
            <w:pPr>
              <w:pStyle w:val="table1"/>
              <w:rPr>
                <w:rFonts w:cs="Arial"/>
                <w:szCs w:val="16"/>
              </w:rPr>
            </w:pPr>
            <w:r>
              <w:rPr>
                <w:rFonts w:cs="Arial"/>
                <w:szCs w:val="16"/>
              </w:rPr>
              <w:t>5.18</w:t>
            </w:r>
          </w:p>
        </w:tc>
      </w:tr>
      <w:tr w:rsidR="0020189C" w14:paraId="5E6B15B7" w14:textId="77777777">
        <w:tc>
          <w:tcPr>
            <w:tcW w:w="472" w:type="pct"/>
            <w:tcBorders>
              <w:top w:val="nil"/>
              <w:left w:val="nil"/>
              <w:bottom w:val="nil"/>
              <w:right w:val="nil"/>
            </w:tcBorders>
            <w:vAlign w:val="center"/>
            <w:hideMark/>
          </w:tcPr>
          <w:p w14:paraId="5E6B15A7" w14:textId="77777777" w:rsidR="0020189C" w:rsidRDefault="00020705">
            <w:pPr>
              <w:pStyle w:val="table1"/>
              <w:rPr>
                <w:rFonts w:cs="Arial"/>
                <w:b/>
                <w:szCs w:val="16"/>
              </w:rPr>
            </w:pPr>
            <w:r>
              <w:rPr>
                <w:rFonts w:cs="Arial"/>
                <w:b/>
                <w:szCs w:val="16"/>
              </w:rPr>
              <w:t>DO%</w:t>
            </w:r>
          </w:p>
        </w:tc>
        <w:tc>
          <w:tcPr>
            <w:tcW w:w="286" w:type="pct"/>
            <w:tcBorders>
              <w:top w:val="nil"/>
              <w:left w:val="nil"/>
              <w:bottom w:val="nil"/>
              <w:right w:val="nil"/>
            </w:tcBorders>
            <w:vAlign w:val="center"/>
            <w:hideMark/>
          </w:tcPr>
          <w:p w14:paraId="5E6B15A8" w14:textId="77777777" w:rsidR="0020189C" w:rsidRDefault="00020705">
            <w:pPr>
              <w:pStyle w:val="table1"/>
              <w:rPr>
                <w:b/>
              </w:rPr>
            </w:pPr>
            <w:r>
              <w:rPr>
                <w:b/>
              </w:rPr>
              <w:t>%</w:t>
            </w:r>
          </w:p>
        </w:tc>
        <w:tc>
          <w:tcPr>
            <w:tcW w:w="287" w:type="pct"/>
            <w:tcBorders>
              <w:top w:val="nil"/>
              <w:left w:val="nil"/>
              <w:bottom w:val="nil"/>
              <w:right w:val="nil"/>
            </w:tcBorders>
            <w:vAlign w:val="center"/>
          </w:tcPr>
          <w:p w14:paraId="5E6B15A9"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AA" w14:textId="77777777" w:rsidR="0020189C" w:rsidRDefault="00020705">
            <w:pPr>
              <w:pStyle w:val="table1"/>
              <w:rPr>
                <w:rFonts w:cs="Arial"/>
                <w:szCs w:val="16"/>
              </w:rPr>
            </w:pPr>
            <w:r>
              <w:rPr>
                <w:rFonts w:cs="Arial"/>
                <w:szCs w:val="16"/>
              </w:rPr>
              <w:t>79.7</w:t>
            </w:r>
          </w:p>
        </w:tc>
        <w:tc>
          <w:tcPr>
            <w:tcW w:w="291" w:type="pct"/>
            <w:tcBorders>
              <w:top w:val="nil"/>
              <w:left w:val="nil"/>
              <w:bottom w:val="nil"/>
              <w:right w:val="nil"/>
            </w:tcBorders>
            <w:vAlign w:val="center"/>
          </w:tcPr>
          <w:p w14:paraId="5E6B15AB" w14:textId="77777777" w:rsidR="0020189C" w:rsidRDefault="00020705">
            <w:pPr>
              <w:pStyle w:val="table1"/>
            </w:pPr>
            <w:r>
              <w:t>10</w:t>
            </w:r>
          </w:p>
        </w:tc>
        <w:tc>
          <w:tcPr>
            <w:tcW w:w="292" w:type="pct"/>
            <w:tcBorders>
              <w:top w:val="nil"/>
              <w:left w:val="nil"/>
              <w:bottom w:val="nil"/>
              <w:right w:val="nil"/>
            </w:tcBorders>
            <w:vAlign w:val="center"/>
          </w:tcPr>
          <w:p w14:paraId="5E6B15AC" w14:textId="77777777" w:rsidR="0020189C" w:rsidRDefault="00020705">
            <w:pPr>
              <w:pStyle w:val="table1"/>
              <w:rPr>
                <w:rFonts w:cs="Arial"/>
                <w:szCs w:val="16"/>
              </w:rPr>
            </w:pPr>
            <w:r>
              <w:rPr>
                <w:rFonts w:cs="Arial"/>
                <w:szCs w:val="16"/>
              </w:rPr>
              <w:t>30.7</w:t>
            </w:r>
          </w:p>
        </w:tc>
        <w:tc>
          <w:tcPr>
            <w:tcW w:w="292" w:type="pct"/>
            <w:tcBorders>
              <w:top w:val="nil"/>
              <w:left w:val="nil"/>
              <w:bottom w:val="nil"/>
              <w:right w:val="nil"/>
            </w:tcBorders>
            <w:vAlign w:val="center"/>
          </w:tcPr>
          <w:p w14:paraId="5E6B15AD" w14:textId="77777777" w:rsidR="0020189C" w:rsidRDefault="00020705">
            <w:pPr>
              <w:pStyle w:val="table1"/>
              <w:rPr>
                <w:rFonts w:cs="Arial"/>
                <w:szCs w:val="16"/>
              </w:rPr>
            </w:pPr>
            <w:r>
              <w:rPr>
                <w:rFonts w:cs="Arial"/>
                <w:szCs w:val="16"/>
              </w:rPr>
              <w:t>49.2</w:t>
            </w:r>
          </w:p>
        </w:tc>
        <w:tc>
          <w:tcPr>
            <w:tcW w:w="304" w:type="pct"/>
            <w:tcBorders>
              <w:top w:val="nil"/>
              <w:left w:val="nil"/>
              <w:bottom w:val="nil"/>
              <w:right w:val="nil"/>
            </w:tcBorders>
            <w:vAlign w:val="center"/>
          </w:tcPr>
          <w:p w14:paraId="5E6B15AE"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5AF"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5B0" w14:textId="77777777" w:rsidR="0020189C" w:rsidRDefault="00020705">
            <w:pPr>
              <w:pStyle w:val="table1"/>
              <w:rPr>
                <w:rFonts w:cs="Arial"/>
                <w:szCs w:val="16"/>
              </w:rPr>
            </w:pPr>
            <w:r>
              <w:rPr>
                <w:rFonts w:cs="Arial"/>
                <w:szCs w:val="16"/>
              </w:rPr>
              <w:t>85.6</w:t>
            </w:r>
          </w:p>
        </w:tc>
        <w:tc>
          <w:tcPr>
            <w:tcW w:w="293" w:type="pct"/>
            <w:tcBorders>
              <w:top w:val="nil"/>
              <w:left w:val="nil"/>
              <w:bottom w:val="nil"/>
              <w:right w:val="nil"/>
            </w:tcBorders>
            <w:vAlign w:val="center"/>
          </w:tcPr>
          <w:p w14:paraId="5E6B15B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B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B3"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5B4"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5B5" w14:textId="77777777" w:rsidR="0020189C" w:rsidRDefault="00020705">
            <w:pPr>
              <w:pStyle w:val="table1"/>
              <w:rPr>
                <w:rFonts w:cs="Arial"/>
                <w:szCs w:val="16"/>
              </w:rPr>
            </w:pPr>
            <w:r>
              <w:rPr>
                <w:rFonts w:cs="Arial"/>
                <w:szCs w:val="16"/>
              </w:rPr>
              <w:t>47.2</w:t>
            </w:r>
          </w:p>
        </w:tc>
        <w:tc>
          <w:tcPr>
            <w:tcW w:w="295" w:type="pct"/>
            <w:tcBorders>
              <w:top w:val="nil"/>
              <w:left w:val="nil"/>
              <w:bottom w:val="nil"/>
              <w:right w:val="nil"/>
            </w:tcBorders>
            <w:vAlign w:val="center"/>
          </w:tcPr>
          <w:p w14:paraId="5E6B15B6" w14:textId="77777777" w:rsidR="0020189C" w:rsidRDefault="00020705">
            <w:pPr>
              <w:pStyle w:val="table1"/>
              <w:rPr>
                <w:rFonts w:cs="Arial"/>
                <w:szCs w:val="16"/>
              </w:rPr>
            </w:pPr>
            <w:r>
              <w:rPr>
                <w:rFonts w:cs="Arial"/>
                <w:szCs w:val="16"/>
              </w:rPr>
              <w:t>63</w:t>
            </w:r>
          </w:p>
        </w:tc>
      </w:tr>
      <w:tr w:rsidR="0020189C" w14:paraId="5E6B15C8" w14:textId="77777777">
        <w:tc>
          <w:tcPr>
            <w:tcW w:w="472" w:type="pct"/>
            <w:tcBorders>
              <w:top w:val="nil"/>
              <w:left w:val="nil"/>
              <w:bottom w:val="nil"/>
              <w:right w:val="nil"/>
            </w:tcBorders>
            <w:vAlign w:val="center"/>
            <w:hideMark/>
          </w:tcPr>
          <w:p w14:paraId="5E6B15B8" w14:textId="77777777" w:rsidR="0020189C" w:rsidRDefault="00020705">
            <w:pPr>
              <w:pStyle w:val="table1"/>
              <w:rPr>
                <w:rFonts w:cs="Arial"/>
                <w:b/>
                <w:szCs w:val="16"/>
              </w:rPr>
            </w:pPr>
            <w:r>
              <w:rPr>
                <w:rFonts w:cs="Arial"/>
                <w:b/>
                <w:szCs w:val="16"/>
              </w:rPr>
              <w:t>Al_F</w:t>
            </w:r>
          </w:p>
        </w:tc>
        <w:tc>
          <w:tcPr>
            <w:tcW w:w="286" w:type="pct"/>
            <w:tcBorders>
              <w:top w:val="nil"/>
              <w:left w:val="nil"/>
              <w:bottom w:val="nil"/>
              <w:right w:val="nil"/>
            </w:tcBorders>
            <w:vAlign w:val="center"/>
            <w:hideMark/>
          </w:tcPr>
          <w:p w14:paraId="5E6B15B9"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5BA"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BB"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5BC" w14:textId="77777777" w:rsidR="0020189C" w:rsidRDefault="00020705">
            <w:pPr>
              <w:pStyle w:val="table1"/>
            </w:pPr>
            <w:r>
              <w:t>51**</w:t>
            </w:r>
          </w:p>
        </w:tc>
        <w:tc>
          <w:tcPr>
            <w:tcW w:w="292" w:type="pct"/>
            <w:tcBorders>
              <w:top w:val="nil"/>
              <w:left w:val="nil"/>
              <w:bottom w:val="nil"/>
              <w:right w:val="nil"/>
            </w:tcBorders>
            <w:vAlign w:val="center"/>
          </w:tcPr>
          <w:p w14:paraId="5E6B15BD" w14:textId="77777777" w:rsidR="0020189C" w:rsidRDefault="00020705">
            <w:pPr>
              <w:pStyle w:val="table1"/>
              <w:rPr>
                <w:rFonts w:cs="Arial"/>
                <w:szCs w:val="16"/>
              </w:rPr>
            </w:pPr>
            <w:r>
              <w:rPr>
                <w:rFonts w:cs="Arial"/>
                <w:szCs w:val="16"/>
              </w:rPr>
              <w:t>21**</w:t>
            </w:r>
          </w:p>
        </w:tc>
        <w:tc>
          <w:tcPr>
            <w:tcW w:w="292" w:type="pct"/>
            <w:tcBorders>
              <w:top w:val="nil"/>
              <w:left w:val="nil"/>
              <w:bottom w:val="nil"/>
              <w:right w:val="nil"/>
            </w:tcBorders>
            <w:vAlign w:val="center"/>
          </w:tcPr>
          <w:p w14:paraId="5E6B15BE" w14:textId="77777777" w:rsidR="0020189C" w:rsidRDefault="00020705">
            <w:pPr>
              <w:pStyle w:val="table1"/>
              <w:rPr>
                <w:rFonts w:cs="Arial"/>
                <w:szCs w:val="16"/>
              </w:rPr>
            </w:pPr>
            <w:r>
              <w:rPr>
                <w:rFonts w:cs="Arial"/>
                <w:szCs w:val="16"/>
              </w:rPr>
              <w:t>57**</w:t>
            </w:r>
          </w:p>
        </w:tc>
        <w:tc>
          <w:tcPr>
            <w:tcW w:w="304" w:type="pct"/>
            <w:tcBorders>
              <w:top w:val="nil"/>
              <w:left w:val="nil"/>
              <w:bottom w:val="nil"/>
              <w:right w:val="nil"/>
            </w:tcBorders>
            <w:vAlign w:val="center"/>
          </w:tcPr>
          <w:p w14:paraId="5E6B15BF"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5C0"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5C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C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C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C4"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5C5"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5C6" w14:textId="77777777" w:rsidR="0020189C" w:rsidRDefault="00020705">
            <w:pPr>
              <w:pStyle w:val="table1"/>
              <w:rPr>
                <w:rFonts w:cs="Arial"/>
                <w:szCs w:val="16"/>
              </w:rPr>
            </w:pPr>
            <w:r>
              <w:rPr>
                <w:rFonts w:cs="Arial"/>
                <w:szCs w:val="16"/>
              </w:rPr>
              <w:t>67**</w:t>
            </w:r>
          </w:p>
        </w:tc>
        <w:tc>
          <w:tcPr>
            <w:tcW w:w="295" w:type="pct"/>
            <w:tcBorders>
              <w:top w:val="nil"/>
              <w:left w:val="nil"/>
              <w:bottom w:val="nil"/>
              <w:right w:val="nil"/>
            </w:tcBorders>
            <w:vAlign w:val="center"/>
          </w:tcPr>
          <w:p w14:paraId="5E6B15C7" w14:textId="77777777" w:rsidR="0020189C" w:rsidRDefault="00020705">
            <w:pPr>
              <w:pStyle w:val="table1"/>
              <w:rPr>
                <w:rFonts w:cs="Arial"/>
                <w:szCs w:val="16"/>
              </w:rPr>
            </w:pPr>
            <w:r>
              <w:rPr>
                <w:rFonts w:cs="Arial"/>
                <w:szCs w:val="16"/>
              </w:rPr>
              <w:t>33**</w:t>
            </w:r>
          </w:p>
        </w:tc>
      </w:tr>
      <w:tr w:rsidR="0020189C" w14:paraId="5E6B15D9" w14:textId="77777777">
        <w:tc>
          <w:tcPr>
            <w:tcW w:w="472" w:type="pct"/>
            <w:tcBorders>
              <w:top w:val="nil"/>
              <w:left w:val="nil"/>
              <w:bottom w:val="nil"/>
              <w:right w:val="nil"/>
            </w:tcBorders>
            <w:vAlign w:val="center"/>
            <w:hideMark/>
          </w:tcPr>
          <w:p w14:paraId="5E6B15C9" w14:textId="77777777" w:rsidR="0020189C" w:rsidRDefault="00020705">
            <w:pPr>
              <w:pStyle w:val="table1"/>
              <w:rPr>
                <w:rFonts w:cs="Arial"/>
                <w:b/>
                <w:szCs w:val="16"/>
              </w:rPr>
            </w:pPr>
            <w:r>
              <w:rPr>
                <w:rFonts w:cs="Arial"/>
                <w:b/>
                <w:szCs w:val="16"/>
              </w:rPr>
              <w:t>Cu_F</w:t>
            </w:r>
          </w:p>
        </w:tc>
        <w:tc>
          <w:tcPr>
            <w:tcW w:w="286" w:type="pct"/>
            <w:tcBorders>
              <w:top w:val="nil"/>
              <w:left w:val="nil"/>
              <w:bottom w:val="nil"/>
              <w:right w:val="nil"/>
            </w:tcBorders>
            <w:vAlign w:val="center"/>
            <w:hideMark/>
          </w:tcPr>
          <w:p w14:paraId="5E6B15CA"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5CB"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CC" w14:textId="77777777" w:rsidR="0020189C" w:rsidRDefault="00020705">
            <w:pPr>
              <w:pStyle w:val="table1"/>
              <w:rPr>
                <w:rFonts w:cs="Arial"/>
                <w:szCs w:val="16"/>
              </w:rPr>
            </w:pPr>
            <w:r>
              <w:rPr>
                <w:rFonts w:cs="Arial"/>
                <w:szCs w:val="16"/>
              </w:rPr>
              <w:t>15.77*</w:t>
            </w:r>
          </w:p>
        </w:tc>
        <w:tc>
          <w:tcPr>
            <w:tcW w:w="291" w:type="pct"/>
            <w:tcBorders>
              <w:top w:val="nil"/>
              <w:left w:val="nil"/>
              <w:bottom w:val="nil"/>
              <w:right w:val="nil"/>
            </w:tcBorders>
            <w:vAlign w:val="center"/>
          </w:tcPr>
          <w:p w14:paraId="5E6B15CD" w14:textId="77777777" w:rsidR="0020189C" w:rsidRDefault="00020705">
            <w:pPr>
              <w:pStyle w:val="table1"/>
            </w:pPr>
            <w:r>
              <w:t>&lt;0.5**</w:t>
            </w:r>
          </w:p>
        </w:tc>
        <w:tc>
          <w:tcPr>
            <w:tcW w:w="292" w:type="pct"/>
            <w:tcBorders>
              <w:top w:val="nil"/>
              <w:left w:val="nil"/>
              <w:bottom w:val="nil"/>
              <w:right w:val="nil"/>
            </w:tcBorders>
            <w:vAlign w:val="center"/>
          </w:tcPr>
          <w:p w14:paraId="5E6B15CE" w14:textId="77777777" w:rsidR="0020189C" w:rsidRDefault="00020705">
            <w:pPr>
              <w:pStyle w:val="table1"/>
              <w:rPr>
                <w:rFonts w:cs="Arial"/>
                <w:szCs w:val="16"/>
              </w:rPr>
            </w:pPr>
            <w:r>
              <w:t>&lt;0.5**</w:t>
            </w:r>
          </w:p>
        </w:tc>
        <w:tc>
          <w:tcPr>
            <w:tcW w:w="292" w:type="pct"/>
            <w:tcBorders>
              <w:top w:val="nil"/>
              <w:left w:val="nil"/>
              <w:bottom w:val="nil"/>
              <w:right w:val="nil"/>
            </w:tcBorders>
            <w:vAlign w:val="center"/>
          </w:tcPr>
          <w:p w14:paraId="5E6B15CF" w14:textId="77777777" w:rsidR="0020189C" w:rsidRDefault="00020705">
            <w:pPr>
              <w:pStyle w:val="table1"/>
              <w:rPr>
                <w:rFonts w:cs="Arial"/>
                <w:szCs w:val="16"/>
              </w:rPr>
            </w:pPr>
            <w:r>
              <w:t>&lt;0.5**</w:t>
            </w:r>
          </w:p>
        </w:tc>
        <w:tc>
          <w:tcPr>
            <w:tcW w:w="304" w:type="pct"/>
            <w:tcBorders>
              <w:top w:val="nil"/>
              <w:left w:val="nil"/>
              <w:bottom w:val="nil"/>
              <w:right w:val="nil"/>
            </w:tcBorders>
            <w:vAlign w:val="center"/>
          </w:tcPr>
          <w:p w14:paraId="5E6B15D0"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5D1"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5D2" w14:textId="77777777" w:rsidR="0020189C" w:rsidRDefault="00020705">
            <w:pPr>
              <w:pStyle w:val="table1"/>
              <w:rPr>
                <w:rFonts w:cs="Arial"/>
                <w:szCs w:val="16"/>
              </w:rPr>
            </w:pPr>
            <w:r>
              <w:t>&lt;0.5**</w:t>
            </w:r>
          </w:p>
        </w:tc>
        <w:tc>
          <w:tcPr>
            <w:tcW w:w="293" w:type="pct"/>
            <w:tcBorders>
              <w:top w:val="nil"/>
              <w:left w:val="nil"/>
              <w:bottom w:val="nil"/>
              <w:right w:val="nil"/>
            </w:tcBorders>
            <w:vAlign w:val="center"/>
          </w:tcPr>
          <w:p w14:paraId="5E6B15D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D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D5"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5D6"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5D7" w14:textId="77777777" w:rsidR="0020189C" w:rsidRDefault="00020705">
            <w:pPr>
              <w:pStyle w:val="table1"/>
              <w:rPr>
                <w:rFonts w:cs="Arial"/>
                <w:szCs w:val="16"/>
              </w:rPr>
            </w:pPr>
            <w:r>
              <w:t>&lt;0.5**</w:t>
            </w:r>
          </w:p>
        </w:tc>
        <w:tc>
          <w:tcPr>
            <w:tcW w:w="295" w:type="pct"/>
            <w:tcBorders>
              <w:top w:val="nil"/>
              <w:left w:val="nil"/>
              <w:bottom w:val="nil"/>
              <w:right w:val="nil"/>
            </w:tcBorders>
            <w:vAlign w:val="center"/>
          </w:tcPr>
          <w:p w14:paraId="5E6B15D8" w14:textId="77777777" w:rsidR="0020189C" w:rsidRDefault="00020705">
            <w:pPr>
              <w:pStyle w:val="table1"/>
              <w:rPr>
                <w:rFonts w:cs="Arial"/>
                <w:szCs w:val="16"/>
              </w:rPr>
            </w:pPr>
            <w:r>
              <w:t>&lt;0.5**</w:t>
            </w:r>
          </w:p>
        </w:tc>
      </w:tr>
      <w:tr w:rsidR="0020189C" w14:paraId="5E6B15EA" w14:textId="77777777">
        <w:tc>
          <w:tcPr>
            <w:tcW w:w="472" w:type="pct"/>
            <w:tcBorders>
              <w:top w:val="nil"/>
              <w:left w:val="nil"/>
              <w:bottom w:val="nil"/>
              <w:right w:val="nil"/>
            </w:tcBorders>
            <w:vAlign w:val="center"/>
            <w:hideMark/>
          </w:tcPr>
          <w:p w14:paraId="5E6B15DA" w14:textId="77777777" w:rsidR="0020189C" w:rsidRDefault="00020705">
            <w:pPr>
              <w:pStyle w:val="table1"/>
              <w:rPr>
                <w:rFonts w:cs="Arial"/>
                <w:b/>
                <w:szCs w:val="16"/>
              </w:rPr>
            </w:pPr>
            <w:r>
              <w:rPr>
                <w:rFonts w:cs="Arial"/>
                <w:b/>
                <w:szCs w:val="16"/>
              </w:rPr>
              <w:t>Fe_F</w:t>
            </w:r>
          </w:p>
        </w:tc>
        <w:tc>
          <w:tcPr>
            <w:tcW w:w="286" w:type="pct"/>
            <w:tcBorders>
              <w:top w:val="nil"/>
              <w:left w:val="nil"/>
              <w:bottom w:val="nil"/>
              <w:right w:val="nil"/>
            </w:tcBorders>
            <w:vAlign w:val="center"/>
            <w:hideMark/>
          </w:tcPr>
          <w:p w14:paraId="5E6B15DB"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5DC"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DD"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5DE" w14:textId="77777777" w:rsidR="0020189C" w:rsidRDefault="00020705">
            <w:pPr>
              <w:pStyle w:val="table1"/>
            </w:pPr>
            <w:r>
              <w:t>130**</w:t>
            </w:r>
          </w:p>
        </w:tc>
        <w:tc>
          <w:tcPr>
            <w:tcW w:w="292" w:type="pct"/>
            <w:tcBorders>
              <w:top w:val="nil"/>
              <w:left w:val="nil"/>
              <w:bottom w:val="nil"/>
              <w:right w:val="nil"/>
            </w:tcBorders>
            <w:vAlign w:val="center"/>
          </w:tcPr>
          <w:p w14:paraId="5E6B15DF" w14:textId="77777777" w:rsidR="0020189C" w:rsidRDefault="00020705">
            <w:pPr>
              <w:pStyle w:val="table1"/>
              <w:rPr>
                <w:rFonts w:cs="Arial"/>
                <w:szCs w:val="16"/>
              </w:rPr>
            </w:pPr>
            <w:r>
              <w:rPr>
                <w:rFonts w:cs="Arial"/>
                <w:szCs w:val="16"/>
              </w:rPr>
              <w:t>1100**</w:t>
            </w:r>
          </w:p>
        </w:tc>
        <w:tc>
          <w:tcPr>
            <w:tcW w:w="292" w:type="pct"/>
            <w:tcBorders>
              <w:top w:val="nil"/>
              <w:left w:val="nil"/>
              <w:bottom w:val="nil"/>
              <w:right w:val="nil"/>
            </w:tcBorders>
            <w:vAlign w:val="center"/>
          </w:tcPr>
          <w:p w14:paraId="5E6B15E0"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5E1"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5E2"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5E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E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E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E6"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5E7"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5E8"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5E9" w14:textId="77777777" w:rsidR="0020189C" w:rsidRDefault="00020705">
            <w:pPr>
              <w:pStyle w:val="table1"/>
              <w:rPr>
                <w:rFonts w:cs="Arial"/>
                <w:szCs w:val="16"/>
              </w:rPr>
            </w:pPr>
            <w:r>
              <w:rPr>
                <w:rFonts w:cs="Arial"/>
                <w:szCs w:val="16"/>
              </w:rPr>
              <w:t>840**</w:t>
            </w:r>
          </w:p>
        </w:tc>
      </w:tr>
      <w:tr w:rsidR="0020189C" w14:paraId="5E6B15FB" w14:textId="77777777">
        <w:tc>
          <w:tcPr>
            <w:tcW w:w="472" w:type="pct"/>
            <w:tcBorders>
              <w:top w:val="nil"/>
              <w:left w:val="nil"/>
              <w:bottom w:val="nil"/>
              <w:right w:val="nil"/>
            </w:tcBorders>
            <w:vAlign w:val="center"/>
            <w:hideMark/>
          </w:tcPr>
          <w:p w14:paraId="5E6B15EB" w14:textId="77777777" w:rsidR="0020189C" w:rsidRDefault="00020705">
            <w:pPr>
              <w:pStyle w:val="table1"/>
              <w:rPr>
                <w:rFonts w:cs="Arial"/>
                <w:b/>
                <w:szCs w:val="16"/>
              </w:rPr>
            </w:pPr>
            <w:r>
              <w:rPr>
                <w:rFonts w:cs="Arial"/>
                <w:b/>
                <w:szCs w:val="16"/>
              </w:rPr>
              <w:t>Mn_F</w:t>
            </w:r>
          </w:p>
        </w:tc>
        <w:tc>
          <w:tcPr>
            <w:tcW w:w="286" w:type="pct"/>
            <w:tcBorders>
              <w:top w:val="nil"/>
              <w:left w:val="nil"/>
              <w:bottom w:val="nil"/>
              <w:right w:val="nil"/>
            </w:tcBorders>
            <w:vAlign w:val="center"/>
            <w:hideMark/>
          </w:tcPr>
          <w:p w14:paraId="5E6B15EC"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5ED"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EE" w14:textId="77777777" w:rsidR="0020189C" w:rsidRDefault="00020705">
            <w:pPr>
              <w:pStyle w:val="table1"/>
              <w:rPr>
                <w:rFonts w:cs="Arial"/>
                <w:szCs w:val="16"/>
              </w:rPr>
            </w:pPr>
            <w:r>
              <w:rPr>
                <w:rFonts w:cs="Arial"/>
                <w:szCs w:val="16"/>
              </w:rPr>
              <w:t>1.33*</w:t>
            </w:r>
          </w:p>
        </w:tc>
        <w:tc>
          <w:tcPr>
            <w:tcW w:w="291" w:type="pct"/>
            <w:tcBorders>
              <w:top w:val="nil"/>
              <w:left w:val="nil"/>
              <w:bottom w:val="nil"/>
              <w:right w:val="nil"/>
            </w:tcBorders>
            <w:vAlign w:val="center"/>
          </w:tcPr>
          <w:p w14:paraId="5E6B15EF" w14:textId="77777777" w:rsidR="0020189C" w:rsidRDefault="00020705">
            <w:pPr>
              <w:pStyle w:val="table1"/>
            </w:pPr>
            <w:r>
              <w:t>180**</w:t>
            </w:r>
          </w:p>
        </w:tc>
        <w:tc>
          <w:tcPr>
            <w:tcW w:w="292" w:type="pct"/>
            <w:tcBorders>
              <w:top w:val="nil"/>
              <w:left w:val="nil"/>
              <w:bottom w:val="nil"/>
              <w:right w:val="nil"/>
            </w:tcBorders>
            <w:vAlign w:val="center"/>
          </w:tcPr>
          <w:p w14:paraId="5E6B15F0" w14:textId="77777777" w:rsidR="0020189C" w:rsidRDefault="00020705">
            <w:pPr>
              <w:pStyle w:val="table1"/>
              <w:rPr>
                <w:rFonts w:cs="Arial"/>
                <w:szCs w:val="16"/>
              </w:rPr>
            </w:pPr>
            <w:r>
              <w:rPr>
                <w:rFonts w:cs="Arial"/>
                <w:szCs w:val="16"/>
              </w:rPr>
              <w:t>31**</w:t>
            </w:r>
          </w:p>
        </w:tc>
        <w:tc>
          <w:tcPr>
            <w:tcW w:w="292" w:type="pct"/>
            <w:tcBorders>
              <w:top w:val="nil"/>
              <w:left w:val="nil"/>
              <w:bottom w:val="nil"/>
              <w:right w:val="nil"/>
            </w:tcBorders>
            <w:vAlign w:val="center"/>
          </w:tcPr>
          <w:p w14:paraId="5E6B15F1" w14:textId="77777777" w:rsidR="0020189C" w:rsidRDefault="00020705">
            <w:pPr>
              <w:pStyle w:val="table1"/>
              <w:rPr>
                <w:rFonts w:cs="Arial"/>
                <w:szCs w:val="16"/>
              </w:rPr>
            </w:pPr>
            <w:r>
              <w:rPr>
                <w:rFonts w:cs="Arial"/>
                <w:szCs w:val="16"/>
              </w:rPr>
              <w:t>240**</w:t>
            </w:r>
          </w:p>
        </w:tc>
        <w:tc>
          <w:tcPr>
            <w:tcW w:w="304" w:type="pct"/>
            <w:tcBorders>
              <w:top w:val="nil"/>
              <w:left w:val="nil"/>
              <w:bottom w:val="nil"/>
              <w:right w:val="nil"/>
            </w:tcBorders>
            <w:vAlign w:val="center"/>
          </w:tcPr>
          <w:p w14:paraId="5E6B15F2"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5F3"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5F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F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F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5F7"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5F8"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5F9" w14:textId="77777777" w:rsidR="0020189C" w:rsidRDefault="00020705">
            <w:pPr>
              <w:pStyle w:val="table1"/>
              <w:rPr>
                <w:rFonts w:cs="Arial"/>
                <w:szCs w:val="16"/>
              </w:rPr>
            </w:pPr>
            <w:r>
              <w:rPr>
                <w:rFonts w:cs="Arial"/>
                <w:szCs w:val="16"/>
              </w:rPr>
              <w:t>36**</w:t>
            </w:r>
          </w:p>
        </w:tc>
        <w:tc>
          <w:tcPr>
            <w:tcW w:w="295" w:type="pct"/>
            <w:tcBorders>
              <w:top w:val="nil"/>
              <w:left w:val="nil"/>
              <w:bottom w:val="nil"/>
              <w:right w:val="nil"/>
            </w:tcBorders>
            <w:vAlign w:val="center"/>
          </w:tcPr>
          <w:p w14:paraId="5E6B15FA" w14:textId="77777777" w:rsidR="0020189C" w:rsidRDefault="00020705">
            <w:pPr>
              <w:pStyle w:val="table1"/>
              <w:rPr>
                <w:rFonts w:cs="Arial"/>
                <w:szCs w:val="16"/>
              </w:rPr>
            </w:pPr>
            <w:r>
              <w:rPr>
                <w:rFonts w:cs="Arial"/>
                <w:szCs w:val="16"/>
              </w:rPr>
              <w:t>18**</w:t>
            </w:r>
          </w:p>
        </w:tc>
      </w:tr>
      <w:tr w:rsidR="0020189C" w14:paraId="5E6B160C" w14:textId="77777777">
        <w:tc>
          <w:tcPr>
            <w:tcW w:w="472" w:type="pct"/>
            <w:tcBorders>
              <w:top w:val="nil"/>
              <w:left w:val="nil"/>
              <w:bottom w:val="nil"/>
              <w:right w:val="nil"/>
            </w:tcBorders>
            <w:vAlign w:val="center"/>
            <w:hideMark/>
          </w:tcPr>
          <w:p w14:paraId="5E6B15FC" w14:textId="77777777" w:rsidR="0020189C" w:rsidRDefault="00020705">
            <w:pPr>
              <w:pStyle w:val="table1"/>
              <w:rPr>
                <w:rFonts w:cs="Arial"/>
                <w:b/>
                <w:szCs w:val="16"/>
              </w:rPr>
            </w:pPr>
            <w:r>
              <w:rPr>
                <w:rFonts w:cs="Arial"/>
                <w:b/>
                <w:szCs w:val="16"/>
              </w:rPr>
              <w:t>Pb_F</w:t>
            </w:r>
          </w:p>
        </w:tc>
        <w:tc>
          <w:tcPr>
            <w:tcW w:w="286" w:type="pct"/>
            <w:tcBorders>
              <w:top w:val="nil"/>
              <w:left w:val="nil"/>
              <w:bottom w:val="nil"/>
              <w:right w:val="nil"/>
            </w:tcBorders>
            <w:vAlign w:val="center"/>
            <w:hideMark/>
          </w:tcPr>
          <w:p w14:paraId="5E6B15FD"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5FE"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5FF" w14:textId="77777777" w:rsidR="0020189C" w:rsidRDefault="00020705">
            <w:pPr>
              <w:pStyle w:val="table1"/>
              <w:rPr>
                <w:rFonts w:cs="Arial"/>
                <w:szCs w:val="16"/>
              </w:rPr>
            </w:pPr>
            <w:r>
              <w:rPr>
                <w:rFonts w:cs="Arial"/>
                <w:szCs w:val="16"/>
              </w:rPr>
              <w:t>2*</w:t>
            </w:r>
          </w:p>
        </w:tc>
        <w:tc>
          <w:tcPr>
            <w:tcW w:w="291" w:type="pct"/>
            <w:tcBorders>
              <w:top w:val="nil"/>
              <w:left w:val="nil"/>
              <w:bottom w:val="nil"/>
              <w:right w:val="nil"/>
            </w:tcBorders>
            <w:vAlign w:val="center"/>
          </w:tcPr>
          <w:p w14:paraId="5E6B1600" w14:textId="77777777" w:rsidR="0020189C" w:rsidRDefault="00020705">
            <w:pPr>
              <w:pStyle w:val="table1"/>
            </w:pPr>
            <w:r>
              <w:t>&lt;0.5**</w:t>
            </w:r>
          </w:p>
        </w:tc>
        <w:tc>
          <w:tcPr>
            <w:tcW w:w="292" w:type="pct"/>
            <w:tcBorders>
              <w:top w:val="nil"/>
              <w:left w:val="nil"/>
              <w:bottom w:val="nil"/>
              <w:right w:val="nil"/>
            </w:tcBorders>
            <w:vAlign w:val="center"/>
          </w:tcPr>
          <w:p w14:paraId="5E6B1601" w14:textId="77777777" w:rsidR="0020189C" w:rsidRDefault="00020705">
            <w:pPr>
              <w:pStyle w:val="table1"/>
              <w:rPr>
                <w:rFonts w:cs="Arial"/>
                <w:szCs w:val="16"/>
              </w:rPr>
            </w:pPr>
            <w:r>
              <w:t>&lt;0.5**</w:t>
            </w:r>
          </w:p>
        </w:tc>
        <w:tc>
          <w:tcPr>
            <w:tcW w:w="292" w:type="pct"/>
            <w:tcBorders>
              <w:top w:val="nil"/>
              <w:left w:val="nil"/>
              <w:bottom w:val="nil"/>
              <w:right w:val="nil"/>
            </w:tcBorders>
            <w:vAlign w:val="center"/>
          </w:tcPr>
          <w:p w14:paraId="5E6B1602" w14:textId="77777777" w:rsidR="0020189C" w:rsidRDefault="00020705">
            <w:pPr>
              <w:pStyle w:val="table1"/>
              <w:rPr>
                <w:rFonts w:cs="Arial"/>
                <w:szCs w:val="16"/>
              </w:rPr>
            </w:pPr>
            <w:r>
              <w:t>&lt;0.5**</w:t>
            </w:r>
          </w:p>
        </w:tc>
        <w:tc>
          <w:tcPr>
            <w:tcW w:w="304" w:type="pct"/>
            <w:tcBorders>
              <w:top w:val="nil"/>
              <w:left w:val="nil"/>
              <w:bottom w:val="nil"/>
              <w:right w:val="nil"/>
            </w:tcBorders>
            <w:vAlign w:val="center"/>
          </w:tcPr>
          <w:p w14:paraId="5E6B1603"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04"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0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0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07"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08"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09"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0A" w14:textId="77777777" w:rsidR="0020189C" w:rsidRDefault="00020705">
            <w:pPr>
              <w:pStyle w:val="table1"/>
              <w:rPr>
                <w:rFonts w:cs="Arial"/>
                <w:szCs w:val="16"/>
              </w:rPr>
            </w:pPr>
            <w:r>
              <w:t>&lt;0.5**</w:t>
            </w:r>
          </w:p>
        </w:tc>
        <w:tc>
          <w:tcPr>
            <w:tcW w:w="295" w:type="pct"/>
            <w:tcBorders>
              <w:top w:val="nil"/>
              <w:left w:val="nil"/>
              <w:bottom w:val="nil"/>
              <w:right w:val="nil"/>
            </w:tcBorders>
            <w:vAlign w:val="center"/>
          </w:tcPr>
          <w:p w14:paraId="5E6B160B" w14:textId="77777777" w:rsidR="0020189C" w:rsidRDefault="00020705">
            <w:pPr>
              <w:pStyle w:val="table1"/>
              <w:rPr>
                <w:rFonts w:cs="Arial"/>
                <w:szCs w:val="16"/>
              </w:rPr>
            </w:pPr>
            <w:r>
              <w:t>&lt;0.5**</w:t>
            </w:r>
          </w:p>
        </w:tc>
      </w:tr>
      <w:tr w:rsidR="0020189C" w14:paraId="5E6B161D" w14:textId="77777777">
        <w:tc>
          <w:tcPr>
            <w:tcW w:w="472" w:type="pct"/>
            <w:tcBorders>
              <w:top w:val="nil"/>
              <w:left w:val="nil"/>
              <w:bottom w:val="nil"/>
              <w:right w:val="nil"/>
            </w:tcBorders>
            <w:vAlign w:val="center"/>
            <w:hideMark/>
          </w:tcPr>
          <w:p w14:paraId="5E6B160D" w14:textId="77777777" w:rsidR="0020189C" w:rsidRDefault="00020705">
            <w:pPr>
              <w:pStyle w:val="table1"/>
              <w:rPr>
                <w:rFonts w:cs="Arial"/>
                <w:b/>
                <w:szCs w:val="16"/>
              </w:rPr>
            </w:pPr>
            <w:r>
              <w:rPr>
                <w:rFonts w:cs="Arial"/>
                <w:b/>
                <w:szCs w:val="16"/>
              </w:rPr>
              <w:t>U_F</w:t>
            </w:r>
          </w:p>
        </w:tc>
        <w:tc>
          <w:tcPr>
            <w:tcW w:w="286" w:type="pct"/>
            <w:tcBorders>
              <w:top w:val="nil"/>
              <w:left w:val="nil"/>
              <w:bottom w:val="nil"/>
              <w:right w:val="nil"/>
            </w:tcBorders>
            <w:vAlign w:val="center"/>
            <w:hideMark/>
          </w:tcPr>
          <w:p w14:paraId="5E6B160E"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0F"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10" w14:textId="77777777" w:rsidR="0020189C" w:rsidRDefault="00020705">
            <w:pPr>
              <w:pStyle w:val="table1"/>
              <w:rPr>
                <w:rFonts w:cs="Arial"/>
                <w:szCs w:val="16"/>
              </w:rPr>
            </w:pPr>
            <w:r>
              <w:rPr>
                <w:rFonts w:cs="Arial"/>
                <w:szCs w:val="16"/>
              </w:rPr>
              <w:t>0.41*</w:t>
            </w:r>
          </w:p>
        </w:tc>
        <w:tc>
          <w:tcPr>
            <w:tcW w:w="291" w:type="pct"/>
            <w:tcBorders>
              <w:top w:val="nil"/>
              <w:left w:val="nil"/>
              <w:bottom w:val="nil"/>
              <w:right w:val="nil"/>
            </w:tcBorders>
            <w:vAlign w:val="center"/>
          </w:tcPr>
          <w:p w14:paraId="5E6B1611" w14:textId="77777777" w:rsidR="0020189C" w:rsidRDefault="00020705">
            <w:pPr>
              <w:pStyle w:val="table1"/>
            </w:pPr>
            <w:r>
              <w:t>&lt;0.5**</w:t>
            </w:r>
          </w:p>
        </w:tc>
        <w:tc>
          <w:tcPr>
            <w:tcW w:w="292" w:type="pct"/>
            <w:tcBorders>
              <w:top w:val="nil"/>
              <w:left w:val="nil"/>
              <w:bottom w:val="nil"/>
              <w:right w:val="nil"/>
            </w:tcBorders>
            <w:vAlign w:val="center"/>
          </w:tcPr>
          <w:p w14:paraId="5E6B1612" w14:textId="77777777" w:rsidR="0020189C" w:rsidRDefault="00020705">
            <w:pPr>
              <w:pStyle w:val="table1"/>
              <w:rPr>
                <w:rFonts w:cs="Arial"/>
                <w:szCs w:val="16"/>
              </w:rPr>
            </w:pPr>
            <w:r>
              <w:t>&lt;0.5**</w:t>
            </w:r>
          </w:p>
        </w:tc>
        <w:tc>
          <w:tcPr>
            <w:tcW w:w="292" w:type="pct"/>
            <w:tcBorders>
              <w:top w:val="nil"/>
              <w:left w:val="nil"/>
              <w:bottom w:val="nil"/>
              <w:right w:val="nil"/>
            </w:tcBorders>
            <w:vAlign w:val="center"/>
          </w:tcPr>
          <w:p w14:paraId="5E6B1613" w14:textId="77777777" w:rsidR="0020189C" w:rsidRDefault="00020705">
            <w:pPr>
              <w:pStyle w:val="table1"/>
              <w:rPr>
                <w:rFonts w:cs="Arial"/>
                <w:szCs w:val="16"/>
              </w:rPr>
            </w:pPr>
            <w:r>
              <w:t>&lt;0.5**</w:t>
            </w:r>
          </w:p>
        </w:tc>
        <w:tc>
          <w:tcPr>
            <w:tcW w:w="304" w:type="pct"/>
            <w:tcBorders>
              <w:top w:val="nil"/>
              <w:left w:val="nil"/>
              <w:bottom w:val="nil"/>
              <w:right w:val="nil"/>
            </w:tcBorders>
            <w:vAlign w:val="center"/>
          </w:tcPr>
          <w:p w14:paraId="5E6B1614"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15"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1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17"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18"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19"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1A"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1B" w14:textId="77777777" w:rsidR="0020189C" w:rsidRDefault="00020705">
            <w:pPr>
              <w:pStyle w:val="table1"/>
              <w:rPr>
                <w:rFonts w:cs="Arial"/>
                <w:szCs w:val="16"/>
              </w:rPr>
            </w:pPr>
            <w:r>
              <w:t>&lt;0.5**</w:t>
            </w:r>
          </w:p>
        </w:tc>
        <w:tc>
          <w:tcPr>
            <w:tcW w:w="295" w:type="pct"/>
            <w:tcBorders>
              <w:top w:val="nil"/>
              <w:left w:val="nil"/>
              <w:bottom w:val="nil"/>
              <w:right w:val="nil"/>
            </w:tcBorders>
            <w:vAlign w:val="center"/>
          </w:tcPr>
          <w:p w14:paraId="5E6B161C" w14:textId="77777777" w:rsidR="0020189C" w:rsidRDefault="00020705">
            <w:pPr>
              <w:pStyle w:val="table1"/>
              <w:rPr>
                <w:rFonts w:cs="Arial"/>
                <w:szCs w:val="16"/>
              </w:rPr>
            </w:pPr>
            <w:r>
              <w:t>&lt;0.5**</w:t>
            </w:r>
          </w:p>
        </w:tc>
      </w:tr>
      <w:tr w:rsidR="0020189C" w14:paraId="5E6B162E" w14:textId="77777777">
        <w:tc>
          <w:tcPr>
            <w:tcW w:w="472" w:type="pct"/>
            <w:tcBorders>
              <w:top w:val="nil"/>
              <w:left w:val="nil"/>
              <w:bottom w:val="nil"/>
              <w:right w:val="nil"/>
            </w:tcBorders>
            <w:vAlign w:val="center"/>
            <w:hideMark/>
          </w:tcPr>
          <w:p w14:paraId="5E6B161E" w14:textId="77777777" w:rsidR="0020189C" w:rsidRDefault="00020705">
            <w:pPr>
              <w:pStyle w:val="table1"/>
              <w:rPr>
                <w:rFonts w:cs="Arial"/>
                <w:b/>
                <w:szCs w:val="16"/>
              </w:rPr>
            </w:pPr>
            <w:r>
              <w:rPr>
                <w:rFonts w:cs="Arial"/>
                <w:b/>
                <w:szCs w:val="16"/>
              </w:rPr>
              <w:t>Zn_F</w:t>
            </w:r>
          </w:p>
        </w:tc>
        <w:tc>
          <w:tcPr>
            <w:tcW w:w="286" w:type="pct"/>
            <w:tcBorders>
              <w:top w:val="nil"/>
              <w:left w:val="nil"/>
              <w:bottom w:val="nil"/>
              <w:right w:val="nil"/>
            </w:tcBorders>
            <w:vAlign w:val="center"/>
            <w:hideMark/>
          </w:tcPr>
          <w:p w14:paraId="5E6B161F"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20"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21" w14:textId="77777777" w:rsidR="0020189C" w:rsidRDefault="00020705">
            <w:pPr>
              <w:pStyle w:val="table1"/>
              <w:rPr>
                <w:rFonts w:cs="Arial"/>
                <w:szCs w:val="16"/>
              </w:rPr>
            </w:pPr>
            <w:r>
              <w:rPr>
                <w:rFonts w:cs="Arial"/>
                <w:szCs w:val="16"/>
              </w:rPr>
              <w:t>&lt;2*</w:t>
            </w:r>
          </w:p>
        </w:tc>
        <w:tc>
          <w:tcPr>
            <w:tcW w:w="291" w:type="pct"/>
            <w:tcBorders>
              <w:top w:val="nil"/>
              <w:left w:val="nil"/>
              <w:bottom w:val="nil"/>
              <w:right w:val="nil"/>
            </w:tcBorders>
            <w:vAlign w:val="center"/>
          </w:tcPr>
          <w:p w14:paraId="5E6B1622" w14:textId="77777777" w:rsidR="0020189C" w:rsidRDefault="00020705">
            <w:pPr>
              <w:pStyle w:val="table1"/>
            </w:pPr>
            <w:r>
              <w:t>1.8**</w:t>
            </w:r>
          </w:p>
        </w:tc>
        <w:tc>
          <w:tcPr>
            <w:tcW w:w="292" w:type="pct"/>
            <w:tcBorders>
              <w:top w:val="nil"/>
              <w:left w:val="nil"/>
              <w:bottom w:val="nil"/>
              <w:right w:val="nil"/>
            </w:tcBorders>
            <w:vAlign w:val="center"/>
          </w:tcPr>
          <w:p w14:paraId="5E6B1623" w14:textId="77777777" w:rsidR="0020189C" w:rsidRDefault="00020705">
            <w:pPr>
              <w:pStyle w:val="table1"/>
              <w:rPr>
                <w:rFonts w:cs="Arial"/>
                <w:szCs w:val="16"/>
              </w:rPr>
            </w:pPr>
            <w:r>
              <w:rPr>
                <w:rFonts w:cs="Arial"/>
                <w:szCs w:val="16"/>
              </w:rPr>
              <w:t>&lt;0.5**</w:t>
            </w:r>
          </w:p>
        </w:tc>
        <w:tc>
          <w:tcPr>
            <w:tcW w:w="292" w:type="pct"/>
            <w:tcBorders>
              <w:top w:val="nil"/>
              <w:left w:val="nil"/>
              <w:bottom w:val="nil"/>
              <w:right w:val="nil"/>
            </w:tcBorders>
            <w:vAlign w:val="center"/>
          </w:tcPr>
          <w:p w14:paraId="5E6B1624" w14:textId="77777777" w:rsidR="0020189C" w:rsidRDefault="00020705">
            <w:pPr>
              <w:pStyle w:val="table1"/>
              <w:rPr>
                <w:rFonts w:cs="Arial"/>
                <w:szCs w:val="16"/>
              </w:rPr>
            </w:pPr>
            <w:r>
              <w:rPr>
                <w:rFonts w:cs="Arial"/>
                <w:szCs w:val="16"/>
              </w:rPr>
              <w:t>1.2**</w:t>
            </w:r>
          </w:p>
        </w:tc>
        <w:tc>
          <w:tcPr>
            <w:tcW w:w="304" w:type="pct"/>
            <w:tcBorders>
              <w:top w:val="nil"/>
              <w:left w:val="nil"/>
              <w:bottom w:val="nil"/>
              <w:right w:val="nil"/>
            </w:tcBorders>
            <w:vAlign w:val="center"/>
          </w:tcPr>
          <w:p w14:paraId="5E6B1625"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26"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27"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28"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29"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2A"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2B"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2C" w14:textId="77777777" w:rsidR="0020189C" w:rsidRDefault="00020705">
            <w:pPr>
              <w:pStyle w:val="table1"/>
              <w:rPr>
                <w:rFonts w:cs="Arial"/>
                <w:szCs w:val="16"/>
              </w:rPr>
            </w:pPr>
            <w:r>
              <w:rPr>
                <w:rFonts w:cs="Arial"/>
                <w:szCs w:val="16"/>
              </w:rPr>
              <w:t>&lt;0.5**</w:t>
            </w:r>
          </w:p>
        </w:tc>
        <w:tc>
          <w:tcPr>
            <w:tcW w:w="295" w:type="pct"/>
            <w:tcBorders>
              <w:top w:val="nil"/>
              <w:left w:val="nil"/>
              <w:bottom w:val="nil"/>
              <w:right w:val="nil"/>
            </w:tcBorders>
            <w:vAlign w:val="center"/>
          </w:tcPr>
          <w:p w14:paraId="5E6B162D" w14:textId="77777777" w:rsidR="0020189C" w:rsidRDefault="00020705">
            <w:pPr>
              <w:pStyle w:val="table1"/>
              <w:rPr>
                <w:rFonts w:cs="Arial"/>
                <w:szCs w:val="16"/>
              </w:rPr>
            </w:pPr>
            <w:r>
              <w:rPr>
                <w:rFonts w:cs="Arial"/>
                <w:szCs w:val="16"/>
              </w:rPr>
              <w:t>&lt;0.5**</w:t>
            </w:r>
          </w:p>
        </w:tc>
      </w:tr>
      <w:tr w:rsidR="0020189C" w14:paraId="5E6B163F" w14:textId="77777777">
        <w:tc>
          <w:tcPr>
            <w:tcW w:w="472" w:type="pct"/>
            <w:tcBorders>
              <w:top w:val="nil"/>
              <w:left w:val="nil"/>
              <w:bottom w:val="nil"/>
              <w:right w:val="nil"/>
            </w:tcBorders>
            <w:vAlign w:val="center"/>
            <w:hideMark/>
          </w:tcPr>
          <w:p w14:paraId="5E6B162F" w14:textId="77777777" w:rsidR="0020189C" w:rsidRDefault="00020705">
            <w:pPr>
              <w:pStyle w:val="table1"/>
              <w:rPr>
                <w:rFonts w:cs="Arial"/>
                <w:b/>
                <w:szCs w:val="16"/>
              </w:rPr>
            </w:pPr>
            <w:r>
              <w:rPr>
                <w:rFonts w:cs="Arial"/>
                <w:b/>
                <w:szCs w:val="16"/>
              </w:rPr>
              <w:t>Ca_F</w:t>
            </w:r>
          </w:p>
        </w:tc>
        <w:tc>
          <w:tcPr>
            <w:tcW w:w="286" w:type="pct"/>
            <w:tcBorders>
              <w:top w:val="nil"/>
              <w:left w:val="nil"/>
              <w:bottom w:val="nil"/>
              <w:right w:val="nil"/>
            </w:tcBorders>
            <w:vAlign w:val="center"/>
            <w:hideMark/>
          </w:tcPr>
          <w:p w14:paraId="5E6B1630"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31"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32"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633" w14:textId="77777777" w:rsidR="0020189C" w:rsidRDefault="00020705">
            <w:pPr>
              <w:pStyle w:val="table1"/>
            </w:pPr>
            <w:r>
              <w:t>230**</w:t>
            </w:r>
          </w:p>
        </w:tc>
        <w:tc>
          <w:tcPr>
            <w:tcW w:w="292" w:type="pct"/>
            <w:tcBorders>
              <w:top w:val="nil"/>
              <w:left w:val="nil"/>
              <w:bottom w:val="nil"/>
              <w:right w:val="nil"/>
            </w:tcBorders>
            <w:vAlign w:val="center"/>
          </w:tcPr>
          <w:p w14:paraId="5E6B1634" w14:textId="77777777" w:rsidR="0020189C" w:rsidRDefault="00020705">
            <w:pPr>
              <w:pStyle w:val="table1"/>
              <w:rPr>
                <w:rFonts w:cs="Arial"/>
                <w:szCs w:val="16"/>
              </w:rPr>
            </w:pPr>
            <w:r>
              <w:rPr>
                <w:rFonts w:cs="Arial"/>
                <w:szCs w:val="16"/>
              </w:rPr>
              <w:t>8.7**</w:t>
            </w:r>
          </w:p>
        </w:tc>
        <w:tc>
          <w:tcPr>
            <w:tcW w:w="292" w:type="pct"/>
            <w:tcBorders>
              <w:top w:val="nil"/>
              <w:left w:val="nil"/>
              <w:bottom w:val="nil"/>
              <w:right w:val="nil"/>
            </w:tcBorders>
            <w:vAlign w:val="center"/>
          </w:tcPr>
          <w:p w14:paraId="5E6B1635" w14:textId="77777777" w:rsidR="0020189C" w:rsidRDefault="00020705">
            <w:pPr>
              <w:pStyle w:val="table1"/>
              <w:rPr>
                <w:rFonts w:cs="Arial"/>
                <w:szCs w:val="16"/>
              </w:rPr>
            </w:pPr>
            <w:r>
              <w:rPr>
                <w:rFonts w:cs="Arial"/>
                <w:szCs w:val="16"/>
              </w:rPr>
              <w:t>1.3**</w:t>
            </w:r>
          </w:p>
        </w:tc>
        <w:tc>
          <w:tcPr>
            <w:tcW w:w="304" w:type="pct"/>
            <w:tcBorders>
              <w:top w:val="nil"/>
              <w:left w:val="nil"/>
              <w:bottom w:val="nil"/>
              <w:right w:val="nil"/>
            </w:tcBorders>
            <w:vAlign w:val="center"/>
          </w:tcPr>
          <w:p w14:paraId="5E6B1636"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37"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38"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39"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3A"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3B"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3C"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3D" w14:textId="77777777" w:rsidR="0020189C" w:rsidRDefault="00020705">
            <w:pPr>
              <w:pStyle w:val="table1"/>
              <w:rPr>
                <w:rFonts w:cs="Arial"/>
                <w:szCs w:val="16"/>
              </w:rPr>
            </w:pPr>
            <w:r>
              <w:rPr>
                <w:rFonts w:cs="Arial"/>
                <w:szCs w:val="16"/>
              </w:rPr>
              <w:t>0.22**</w:t>
            </w:r>
          </w:p>
        </w:tc>
        <w:tc>
          <w:tcPr>
            <w:tcW w:w="295" w:type="pct"/>
            <w:tcBorders>
              <w:top w:val="nil"/>
              <w:left w:val="nil"/>
              <w:bottom w:val="nil"/>
              <w:right w:val="nil"/>
            </w:tcBorders>
            <w:vAlign w:val="center"/>
          </w:tcPr>
          <w:p w14:paraId="5E6B163E" w14:textId="77777777" w:rsidR="0020189C" w:rsidRDefault="00020705">
            <w:pPr>
              <w:pStyle w:val="table1"/>
              <w:rPr>
                <w:rFonts w:cs="Arial"/>
                <w:szCs w:val="16"/>
              </w:rPr>
            </w:pPr>
            <w:r>
              <w:rPr>
                <w:rFonts w:cs="Arial"/>
                <w:szCs w:val="16"/>
              </w:rPr>
              <w:t>0.59**</w:t>
            </w:r>
          </w:p>
        </w:tc>
      </w:tr>
      <w:tr w:rsidR="0020189C" w14:paraId="5E6B1650" w14:textId="77777777">
        <w:tc>
          <w:tcPr>
            <w:tcW w:w="472" w:type="pct"/>
            <w:tcBorders>
              <w:top w:val="nil"/>
              <w:left w:val="nil"/>
              <w:bottom w:val="nil"/>
              <w:right w:val="nil"/>
            </w:tcBorders>
            <w:vAlign w:val="center"/>
            <w:hideMark/>
          </w:tcPr>
          <w:p w14:paraId="5E6B1640" w14:textId="77777777" w:rsidR="0020189C" w:rsidRDefault="00020705">
            <w:pPr>
              <w:pStyle w:val="table1"/>
              <w:rPr>
                <w:rFonts w:cs="Arial"/>
                <w:b/>
                <w:szCs w:val="16"/>
              </w:rPr>
            </w:pPr>
            <w:r>
              <w:rPr>
                <w:rFonts w:cs="Arial"/>
                <w:b/>
                <w:szCs w:val="16"/>
              </w:rPr>
              <w:t>K_F</w:t>
            </w:r>
          </w:p>
        </w:tc>
        <w:tc>
          <w:tcPr>
            <w:tcW w:w="286" w:type="pct"/>
            <w:tcBorders>
              <w:top w:val="nil"/>
              <w:left w:val="nil"/>
              <w:bottom w:val="nil"/>
              <w:right w:val="nil"/>
            </w:tcBorders>
            <w:vAlign w:val="center"/>
            <w:hideMark/>
          </w:tcPr>
          <w:p w14:paraId="5E6B1641"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42"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43"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644" w14:textId="77777777" w:rsidR="0020189C" w:rsidRDefault="00020705">
            <w:pPr>
              <w:pStyle w:val="table1"/>
            </w:pPr>
            <w:r>
              <w:t>2.5**</w:t>
            </w:r>
          </w:p>
        </w:tc>
        <w:tc>
          <w:tcPr>
            <w:tcW w:w="292" w:type="pct"/>
            <w:tcBorders>
              <w:top w:val="nil"/>
              <w:left w:val="nil"/>
              <w:bottom w:val="nil"/>
              <w:right w:val="nil"/>
            </w:tcBorders>
            <w:vAlign w:val="center"/>
          </w:tcPr>
          <w:p w14:paraId="5E6B1645" w14:textId="77777777" w:rsidR="0020189C" w:rsidRDefault="00020705">
            <w:pPr>
              <w:pStyle w:val="table1"/>
              <w:rPr>
                <w:rFonts w:cs="Arial"/>
                <w:szCs w:val="16"/>
              </w:rPr>
            </w:pPr>
            <w:r>
              <w:rPr>
                <w:rFonts w:cs="Arial"/>
                <w:szCs w:val="16"/>
              </w:rPr>
              <w:t>0.87**</w:t>
            </w:r>
          </w:p>
        </w:tc>
        <w:tc>
          <w:tcPr>
            <w:tcW w:w="292" w:type="pct"/>
            <w:tcBorders>
              <w:top w:val="nil"/>
              <w:left w:val="nil"/>
              <w:bottom w:val="nil"/>
              <w:right w:val="nil"/>
            </w:tcBorders>
            <w:vAlign w:val="center"/>
          </w:tcPr>
          <w:p w14:paraId="5E6B1646" w14:textId="77777777" w:rsidR="0020189C" w:rsidRDefault="00020705">
            <w:pPr>
              <w:pStyle w:val="table1"/>
              <w:rPr>
                <w:rFonts w:cs="Arial"/>
                <w:szCs w:val="16"/>
              </w:rPr>
            </w:pPr>
            <w:r>
              <w:rPr>
                <w:rFonts w:cs="Arial"/>
                <w:szCs w:val="16"/>
              </w:rPr>
              <w:t>2.1**</w:t>
            </w:r>
          </w:p>
        </w:tc>
        <w:tc>
          <w:tcPr>
            <w:tcW w:w="304" w:type="pct"/>
            <w:tcBorders>
              <w:top w:val="nil"/>
              <w:left w:val="nil"/>
              <w:bottom w:val="nil"/>
              <w:right w:val="nil"/>
            </w:tcBorders>
            <w:vAlign w:val="center"/>
          </w:tcPr>
          <w:p w14:paraId="5E6B1647"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48"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49"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4A"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4B"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4C"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4D"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4E" w14:textId="77777777" w:rsidR="0020189C" w:rsidRDefault="00020705">
            <w:pPr>
              <w:pStyle w:val="table1"/>
              <w:rPr>
                <w:rFonts w:cs="Arial"/>
                <w:szCs w:val="16"/>
              </w:rPr>
            </w:pPr>
            <w:r>
              <w:rPr>
                <w:rFonts w:cs="Arial"/>
                <w:szCs w:val="16"/>
              </w:rPr>
              <w:t>0.73**</w:t>
            </w:r>
          </w:p>
        </w:tc>
        <w:tc>
          <w:tcPr>
            <w:tcW w:w="295" w:type="pct"/>
            <w:tcBorders>
              <w:top w:val="nil"/>
              <w:left w:val="nil"/>
              <w:bottom w:val="nil"/>
              <w:right w:val="nil"/>
            </w:tcBorders>
            <w:vAlign w:val="center"/>
          </w:tcPr>
          <w:p w14:paraId="5E6B164F" w14:textId="77777777" w:rsidR="0020189C" w:rsidRDefault="00020705">
            <w:pPr>
              <w:pStyle w:val="table1"/>
              <w:rPr>
                <w:rFonts w:cs="Arial"/>
                <w:szCs w:val="16"/>
              </w:rPr>
            </w:pPr>
            <w:r>
              <w:rPr>
                <w:rFonts w:cs="Arial"/>
                <w:szCs w:val="16"/>
              </w:rPr>
              <w:t>&lt;0.05**</w:t>
            </w:r>
          </w:p>
        </w:tc>
      </w:tr>
      <w:tr w:rsidR="0020189C" w14:paraId="5E6B1661" w14:textId="77777777">
        <w:tc>
          <w:tcPr>
            <w:tcW w:w="472" w:type="pct"/>
            <w:tcBorders>
              <w:top w:val="nil"/>
              <w:left w:val="nil"/>
              <w:bottom w:val="nil"/>
              <w:right w:val="nil"/>
            </w:tcBorders>
            <w:vAlign w:val="center"/>
            <w:hideMark/>
          </w:tcPr>
          <w:p w14:paraId="5E6B1651" w14:textId="77777777" w:rsidR="0020189C" w:rsidRDefault="00020705">
            <w:pPr>
              <w:pStyle w:val="table1"/>
              <w:rPr>
                <w:rFonts w:cs="Arial"/>
                <w:b/>
                <w:szCs w:val="16"/>
              </w:rPr>
            </w:pPr>
            <w:r>
              <w:rPr>
                <w:rFonts w:cs="Arial"/>
                <w:b/>
                <w:szCs w:val="16"/>
              </w:rPr>
              <w:t>Mg_F</w:t>
            </w:r>
          </w:p>
        </w:tc>
        <w:tc>
          <w:tcPr>
            <w:tcW w:w="286" w:type="pct"/>
            <w:tcBorders>
              <w:top w:val="nil"/>
              <w:left w:val="nil"/>
              <w:bottom w:val="nil"/>
              <w:right w:val="nil"/>
            </w:tcBorders>
            <w:vAlign w:val="center"/>
            <w:hideMark/>
          </w:tcPr>
          <w:p w14:paraId="5E6B1652"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53"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54" w14:textId="77777777" w:rsidR="0020189C" w:rsidRDefault="00020705">
            <w:pPr>
              <w:pStyle w:val="table1"/>
              <w:rPr>
                <w:rFonts w:cs="Arial"/>
                <w:szCs w:val="16"/>
              </w:rPr>
            </w:pPr>
            <w:r>
              <w:rPr>
                <w:rFonts w:cs="Arial"/>
                <w:szCs w:val="16"/>
              </w:rPr>
              <w:t>19.56*</w:t>
            </w:r>
          </w:p>
        </w:tc>
        <w:tc>
          <w:tcPr>
            <w:tcW w:w="291" w:type="pct"/>
            <w:tcBorders>
              <w:top w:val="nil"/>
              <w:left w:val="nil"/>
              <w:bottom w:val="nil"/>
              <w:right w:val="nil"/>
            </w:tcBorders>
            <w:vAlign w:val="center"/>
          </w:tcPr>
          <w:p w14:paraId="5E6B1655" w14:textId="77777777" w:rsidR="0020189C" w:rsidRDefault="00020705">
            <w:pPr>
              <w:pStyle w:val="table1"/>
            </w:pPr>
            <w:r>
              <w:t>120**</w:t>
            </w:r>
          </w:p>
        </w:tc>
        <w:tc>
          <w:tcPr>
            <w:tcW w:w="292" w:type="pct"/>
            <w:tcBorders>
              <w:top w:val="nil"/>
              <w:left w:val="nil"/>
              <w:bottom w:val="nil"/>
              <w:right w:val="nil"/>
            </w:tcBorders>
            <w:vAlign w:val="center"/>
          </w:tcPr>
          <w:p w14:paraId="5E6B1656" w14:textId="77777777" w:rsidR="0020189C" w:rsidRDefault="00020705">
            <w:pPr>
              <w:pStyle w:val="table1"/>
              <w:rPr>
                <w:rFonts w:cs="Arial"/>
                <w:szCs w:val="16"/>
              </w:rPr>
            </w:pPr>
            <w:r>
              <w:rPr>
                <w:rFonts w:cs="Arial"/>
                <w:szCs w:val="16"/>
              </w:rPr>
              <w:t>7.1**</w:t>
            </w:r>
          </w:p>
        </w:tc>
        <w:tc>
          <w:tcPr>
            <w:tcW w:w="292" w:type="pct"/>
            <w:tcBorders>
              <w:top w:val="nil"/>
              <w:left w:val="nil"/>
              <w:bottom w:val="nil"/>
              <w:right w:val="nil"/>
            </w:tcBorders>
            <w:vAlign w:val="center"/>
          </w:tcPr>
          <w:p w14:paraId="5E6B1657" w14:textId="77777777" w:rsidR="0020189C" w:rsidRDefault="00020705">
            <w:pPr>
              <w:pStyle w:val="table1"/>
              <w:rPr>
                <w:rFonts w:cs="Arial"/>
                <w:szCs w:val="16"/>
              </w:rPr>
            </w:pPr>
            <w:r>
              <w:rPr>
                <w:rFonts w:cs="Arial"/>
                <w:szCs w:val="16"/>
              </w:rPr>
              <w:t>2.7**</w:t>
            </w:r>
          </w:p>
        </w:tc>
        <w:tc>
          <w:tcPr>
            <w:tcW w:w="304" w:type="pct"/>
            <w:tcBorders>
              <w:top w:val="nil"/>
              <w:left w:val="nil"/>
              <w:bottom w:val="nil"/>
              <w:right w:val="nil"/>
            </w:tcBorders>
            <w:vAlign w:val="center"/>
          </w:tcPr>
          <w:p w14:paraId="5E6B1658"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59"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5A" w14:textId="77777777" w:rsidR="0020189C" w:rsidRDefault="00020705">
            <w:pPr>
              <w:pStyle w:val="table1"/>
              <w:rPr>
                <w:rFonts w:cs="Arial"/>
                <w:szCs w:val="16"/>
              </w:rPr>
            </w:pPr>
            <w:r>
              <w:rPr>
                <w:rFonts w:cs="Arial"/>
                <w:szCs w:val="16"/>
              </w:rPr>
              <w:t>1.8495***</w:t>
            </w:r>
          </w:p>
        </w:tc>
        <w:tc>
          <w:tcPr>
            <w:tcW w:w="293" w:type="pct"/>
            <w:tcBorders>
              <w:top w:val="nil"/>
              <w:left w:val="nil"/>
              <w:bottom w:val="nil"/>
              <w:right w:val="nil"/>
            </w:tcBorders>
            <w:vAlign w:val="center"/>
          </w:tcPr>
          <w:p w14:paraId="5E6B165B"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5C"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5D"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5E"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5F" w14:textId="77777777" w:rsidR="0020189C" w:rsidRDefault="00020705">
            <w:pPr>
              <w:pStyle w:val="table1"/>
              <w:rPr>
                <w:rFonts w:cs="Arial"/>
                <w:szCs w:val="16"/>
              </w:rPr>
            </w:pPr>
            <w:r>
              <w:rPr>
                <w:rFonts w:cs="Arial"/>
                <w:szCs w:val="16"/>
              </w:rPr>
              <w:t>1.4**</w:t>
            </w:r>
          </w:p>
        </w:tc>
        <w:tc>
          <w:tcPr>
            <w:tcW w:w="295" w:type="pct"/>
            <w:tcBorders>
              <w:top w:val="nil"/>
              <w:left w:val="nil"/>
              <w:bottom w:val="nil"/>
              <w:right w:val="nil"/>
            </w:tcBorders>
            <w:vAlign w:val="center"/>
          </w:tcPr>
          <w:p w14:paraId="5E6B1660" w14:textId="77777777" w:rsidR="0020189C" w:rsidRDefault="00020705">
            <w:pPr>
              <w:pStyle w:val="table1"/>
              <w:rPr>
                <w:rFonts w:cs="Arial"/>
                <w:szCs w:val="16"/>
              </w:rPr>
            </w:pPr>
            <w:r>
              <w:rPr>
                <w:rFonts w:cs="Arial"/>
                <w:szCs w:val="16"/>
              </w:rPr>
              <w:t>0.38**</w:t>
            </w:r>
          </w:p>
        </w:tc>
      </w:tr>
      <w:tr w:rsidR="0020189C" w14:paraId="5E6B1672" w14:textId="77777777">
        <w:tc>
          <w:tcPr>
            <w:tcW w:w="472" w:type="pct"/>
            <w:tcBorders>
              <w:top w:val="nil"/>
              <w:left w:val="nil"/>
              <w:bottom w:val="nil"/>
              <w:right w:val="nil"/>
            </w:tcBorders>
            <w:vAlign w:val="center"/>
            <w:hideMark/>
          </w:tcPr>
          <w:p w14:paraId="5E6B1662" w14:textId="77777777" w:rsidR="0020189C" w:rsidRDefault="00020705">
            <w:pPr>
              <w:pStyle w:val="table1"/>
              <w:rPr>
                <w:rFonts w:cs="Arial"/>
                <w:b/>
                <w:szCs w:val="16"/>
              </w:rPr>
            </w:pPr>
            <w:r>
              <w:rPr>
                <w:rFonts w:cs="Arial"/>
                <w:b/>
                <w:szCs w:val="16"/>
              </w:rPr>
              <w:t>Na_F</w:t>
            </w:r>
          </w:p>
        </w:tc>
        <w:tc>
          <w:tcPr>
            <w:tcW w:w="286" w:type="pct"/>
            <w:tcBorders>
              <w:top w:val="nil"/>
              <w:left w:val="nil"/>
              <w:bottom w:val="nil"/>
              <w:right w:val="nil"/>
            </w:tcBorders>
            <w:vAlign w:val="center"/>
            <w:hideMark/>
          </w:tcPr>
          <w:p w14:paraId="5E6B1663"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64"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65" w14:textId="77777777" w:rsidR="0020189C" w:rsidRDefault="00020705">
            <w:pPr>
              <w:pStyle w:val="table1"/>
              <w:rPr>
                <w:rFonts w:cs="Arial"/>
                <w:szCs w:val="16"/>
              </w:rPr>
            </w:pPr>
            <w:r>
              <w:rPr>
                <w:rFonts w:cs="Arial"/>
                <w:szCs w:val="16"/>
              </w:rPr>
              <w:t>6.13*</w:t>
            </w:r>
          </w:p>
        </w:tc>
        <w:tc>
          <w:tcPr>
            <w:tcW w:w="291" w:type="pct"/>
            <w:tcBorders>
              <w:top w:val="nil"/>
              <w:left w:val="nil"/>
              <w:bottom w:val="nil"/>
              <w:right w:val="nil"/>
            </w:tcBorders>
            <w:vAlign w:val="center"/>
          </w:tcPr>
          <w:p w14:paraId="5E6B1666" w14:textId="77777777" w:rsidR="0020189C" w:rsidRDefault="00020705">
            <w:pPr>
              <w:pStyle w:val="table1"/>
            </w:pPr>
            <w:r>
              <w:t>15**</w:t>
            </w:r>
          </w:p>
        </w:tc>
        <w:tc>
          <w:tcPr>
            <w:tcW w:w="292" w:type="pct"/>
            <w:tcBorders>
              <w:top w:val="nil"/>
              <w:left w:val="nil"/>
              <w:bottom w:val="nil"/>
              <w:right w:val="nil"/>
            </w:tcBorders>
            <w:vAlign w:val="center"/>
          </w:tcPr>
          <w:p w14:paraId="5E6B1667" w14:textId="77777777" w:rsidR="0020189C" w:rsidRDefault="00020705">
            <w:pPr>
              <w:pStyle w:val="table1"/>
              <w:rPr>
                <w:rFonts w:cs="Arial"/>
                <w:szCs w:val="16"/>
              </w:rPr>
            </w:pPr>
            <w:r>
              <w:rPr>
                <w:rFonts w:cs="Arial"/>
                <w:szCs w:val="16"/>
              </w:rPr>
              <w:t>8.6**</w:t>
            </w:r>
          </w:p>
        </w:tc>
        <w:tc>
          <w:tcPr>
            <w:tcW w:w="292" w:type="pct"/>
            <w:tcBorders>
              <w:top w:val="nil"/>
              <w:left w:val="nil"/>
              <w:bottom w:val="nil"/>
              <w:right w:val="nil"/>
            </w:tcBorders>
            <w:vAlign w:val="center"/>
          </w:tcPr>
          <w:p w14:paraId="5E6B1668" w14:textId="77777777" w:rsidR="0020189C" w:rsidRDefault="00020705">
            <w:pPr>
              <w:pStyle w:val="table1"/>
              <w:rPr>
                <w:rFonts w:cs="Arial"/>
                <w:szCs w:val="16"/>
              </w:rPr>
            </w:pPr>
            <w:r>
              <w:rPr>
                <w:rFonts w:cs="Arial"/>
                <w:szCs w:val="16"/>
              </w:rPr>
              <w:t>6.1**</w:t>
            </w:r>
          </w:p>
        </w:tc>
        <w:tc>
          <w:tcPr>
            <w:tcW w:w="304" w:type="pct"/>
            <w:tcBorders>
              <w:top w:val="nil"/>
              <w:left w:val="nil"/>
              <w:bottom w:val="nil"/>
              <w:right w:val="nil"/>
            </w:tcBorders>
            <w:vAlign w:val="center"/>
          </w:tcPr>
          <w:p w14:paraId="5E6B1669"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6A"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6B"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6C"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6D"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6E"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6F"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70" w14:textId="77777777" w:rsidR="0020189C" w:rsidRDefault="00020705">
            <w:pPr>
              <w:pStyle w:val="table1"/>
              <w:rPr>
                <w:rFonts w:cs="Arial"/>
                <w:szCs w:val="16"/>
              </w:rPr>
            </w:pPr>
            <w:r>
              <w:rPr>
                <w:rFonts w:cs="Arial"/>
                <w:szCs w:val="16"/>
              </w:rPr>
              <w:t>3.6**</w:t>
            </w:r>
          </w:p>
        </w:tc>
        <w:tc>
          <w:tcPr>
            <w:tcW w:w="295" w:type="pct"/>
            <w:tcBorders>
              <w:top w:val="nil"/>
              <w:left w:val="nil"/>
              <w:bottom w:val="nil"/>
              <w:right w:val="nil"/>
            </w:tcBorders>
            <w:vAlign w:val="center"/>
          </w:tcPr>
          <w:p w14:paraId="5E6B1671" w14:textId="77777777" w:rsidR="0020189C" w:rsidRDefault="00020705">
            <w:pPr>
              <w:pStyle w:val="table1"/>
              <w:rPr>
                <w:rFonts w:cs="Arial"/>
                <w:szCs w:val="16"/>
              </w:rPr>
            </w:pPr>
            <w:r>
              <w:rPr>
                <w:rFonts w:cs="Arial"/>
                <w:szCs w:val="16"/>
              </w:rPr>
              <w:t>2.1**</w:t>
            </w:r>
          </w:p>
        </w:tc>
      </w:tr>
      <w:tr w:rsidR="0020189C" w14:paraId="5E6B1683" w14:textId="77777777">
        <w:tc>
          <w:tcPr>
            <w:tcW w:w="472" w:type="pct"/>
            <w:tcBorders>
              <w:top w:val="nil"/>
              <w:left w:val="nil"/>
              <w:bottom w:val="nil"/>
              <w:right w:val="nil"/>
            </w:tcBorders>
            <w:vAlign w:val="center"/>
            <w:hideMark/>
          </w:tcPr>
          <w:p w14:paraId="5E6B1673" w14:textId="77777777" w:rsidR="0020189C" w:rsidRDefault="00020705">
            <w:pPr>
              <w:pStyle w:val="table1"/>
              <w:rPr>
                <w:rFonts w:cs="Arial"/>
                <w:b/>
                <w:szCs w:val="16"/>
              </w:rPr>
            </w:pPr>
            <w:r>
              <w:rPr>
                <w:rFonts w:cs="Arial"/>
                <w:b/>
                <w:szCs w:val="16"/>
              </w:rPr>
              <w:t>SO4_F</w:t>
            </w:r>
          </w:p>
        </w:tc>
        <w:tc>
          <w:tcPr>
            <w:tcW w:w="286" w:type="pct"/>
            <w:tcBorders>
              <w:top w:val="nil"/>
              <w:left w:val="nil"/>
              <w:bottom w:val="nil"/>
              <w:right w:val="nil"/>
            </w:tcBorders>
            <w:vAlign w:val="center"/>
            <w:hideMark/>
          </w:tcPr>
          <w:p w14:paraId="5E6B1674"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75"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76" w14:textId="77777777" w:rsidR="0020189C" w:rsidRDefault="00020705">
            <w:pPr>
              <w:pStyle w:val="table1"/>
              <w:rPr>
                <w:rFonts w:cs="Arial"/>
                <w:szCs w:val="16"/>
              </w:rPr>
            </w:pPr>
            <w:r>
              <w:rPr>
                <w:rFonts w:cs="Arial"/>
                <w:szCs w:val="16"/>
              </w:rPr>
              <w:t>70.87*</w:t>
            </w:r>
          </w:p>
        </w:tc>
        <w:tc>
          <w:tcPr>
            <w:tcW w:w="291" w:type="pct"/>
            <w:tcBorders>
              <w:top w:val="nil"/>
              <w:left w:val="nil"/>
              <w:bottom w:val="nil"/>
              <w:right w:val="nil"/>
            </w:tcBorders>
            <w:vAlign w:val="center"/>
          </w:tcPr>
          <w:p w14:paraId="5E6B1677" w14:textId="77777777" w:rsidR="0020189C" w:rsidRDefault="00020705">
            <w:pPr>
              <w:pStyle w:val="table1"/>
            </w:pPr>
            <w:r>
              <w:t>230**</w:t>
            </w:r>
          </w:p>
        </w:tc>
        <w:tc>
          <w:tcPr>
            <w:tcW w:w="292" w:type="pct"/>
            <w:tcBorders>
              <w:top w:val="nil"/>
              <w:left w:val="nil"/>
              <w:bottom w:val="nil"/>
              <w:right w:val="nil"/>
            </w:tcBorders>
            <w:vAlign w:val="center"/>
          </w:tcPr>
          <w:p w14:paraId="5E6B1678" w14:textId="77777777" w:rsidR="0020189C" w:rsidRDefault="00020705">
            <w:pPr>
              <w:pStyle w:val="table1"/>
              <w:rPr>
                <w:rFonts w:cs="Arial"/>
                <w:szCs w:val="16"/>
              </w:rPr>
            </w:pPr>
            <w:r>
              <w:rPr>
                <w:rFonts w:cs="Arial"/>
                <w:szCs w:val="16"/>
              </w:rPr>
              <w:t>8.7**</w:t>
            </w:r>
          </w:p>
        </w:tc>
        <w:tc>
          <w:tcPr>
            <w:tcW w:w="292" w:type="pct"/>
            <w:tcBorders>
              <w:top w:val="nil"/>
              <w:left w:val="nil"/>
              <w:bottom w:val="nil"/>
              <w:right w:val="nil"/>
            </w:tcBorders>
            <w:vAlign w:val="center"/>
          </w:tcPr>
          <w:p w14:paraId="5E6B1679" w14:textId="77777777" w:rsidR="0020189C" w:rsidRDefault="00020705">
            <w:pPr>
              <w:pStyle w:val="table1"/>
              <w:rPr>
                <w:rFonts w:cs="Arial"/>
                <w:szCs w:val="16"/>
              </w:rPr>
            </w:pPr>
            <w:r>
              <w:rPr>
                <w:rFonts w:cs="Arial"/>
                <w:szCs w:val="16"/>
              </w:rPr>
              <w:t>1.3**</w:t>
            </w:r>
          </w:p>
        </w:tc>
        <w:tc>
          <w:tcPr>
            <w:tcW w:w="304" w:type="pct"/>
            <w:tcBorders>
              <w:top w:val="nil"/>
              <w:left w:val="nil"/>
              <w:bottom w:val="nil"/>
              <w:right w:val="nil"/>
            </w:tcBorders>
            <w:vAlign w:val="center"/>
          </w:tcPr>
          <w:p w14:paraId="5E6B167A"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7B"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7C"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7D"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7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7F"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80"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81" w14:textId="77777777" w:rsidR="0020189C" w:rsidRDefault="00020705">
            <w:pPr>
              <w:pStyle w:val="table1"/>
              <w:rPr>
                <w:rFonts w:cs="Arial"/>
                <w:szCs w:val="16"/>
              </w:rPr>
            </w:pPr>
            <w:r>
              <w:rPr>
                <w:rFonts w:cs="Arial"/>
                <w:szCs w:val="16"/>
              </w:rPr>
              <w:t>0.22**</w:t>
            </w:r>
          </w:p>
        </w:tc>
        <w:tc>
          <w:tcPr>
            <w:tcW w:w="295" w:type="pct"/>
            <w:tcBorders>
              <w:top w:val="nil"/>
              <w:left w:val="nil"/>
              <w:bottom w:val="nil"/>
              <w:right w:val="nil"/>
            </w:tcBorders>
            <w:vAlign w:val="center"/>
          </w:tcPr>
          <w:p w14:paraId="5E6B1682" w14:textId="77777777" w:rsidR="0020189C" w:rsidRDefault="00020705">
            <w:pPr>
              <w:pStyle w:val="table1"/>
              <w:rPr>
                <w:rFonts w:cs="Arial"/>
                <w:szCs w:val="16"/>
              </w:rPr>
            </w:pPr>
            <w:r>
              <w:rPr>
                <w:rFonts w:cs="Arial"/>
                <w:szCs w:val="16"/>
              </w:rPr>
              <w:t>0.59**</w:t>
            </w:r>
          </w:p>
        </w:tc>
      </w:tr>
      <w:tr w:rsidR="0020189C" w14:paraId="5E6B1694" w14:textId="77777777">
        <w:tc>
          <w:tcPr>
            <w:tcW w:w="472" w:type="pct"/>
            <w:tcBorders>
              <w:top w:val="nil"/>
              <w:left w:val="nil"/>
              <w:bottom w:val="nil"/>
              <w:right w:val="nil"/>
            </w:tcBorders>
            <w:vAlign w:val="center"/>
            <w:hideMark/>
          </w:tcPr>
          <w:p w14:paraId="5E6B1684" w14:textId="77777777" w:rsidR="0020189C" w:rsidRDefault="00020705">
            <w:pPr>
              <w:pStyle w:val="table1"/>
              <w:rPr>
                <w:b/>
              </w:rPr>
            </w:pPr>
            <w:r>
              <w:rPr>
                <w:b/>
              </w:rPr>
              <w:t>Cl_F</w:t>
            </w:r>
          </w:p>
        </w:tc>
        <w:tc>
          <w:tcPr>
            <w:tcW w:w="286" w:type="pct"/>
            <w:tcBorders>
              <w:top w:val="nil"/>
              <w:left w:val="nil"/>
              <w:bottom w:val="nil"/>
              <w:right w:val="nil"/>
            </w:tcBorders>
            <w:vAlign w:val="center"/>
            <w:hideMark/>
          </w:tcPr>
          <w:p w14:paraId="5E6B1685"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86"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87"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688" w14:textId="77777777" w:rsidR="0020189C" w:rsidRDefault="00020705">
            <w:pPr>
              <w:pStyle w:val="table1"/>
            </w:pPr>
            <w:r>
              <w:t>12**</w:t>
            </w:r>
          </w:p>
        </w:tc>
        <w:tc>
          <w:tcPr>
            <w:tcW w:w="292" w:type="pct"/>
            <w:tcBorders>
              <w:top w:val="nil"/>
              <w:left w:val="nil"/>
              <w:bottom w:val="nil"/>
              <w:right w:val="nil"/>
            </w:tcBorders>
            <w:vAlign w:val="center"/>
          </w:tcPr>
          <w:p w14:paraId="5E6B1689" w14:textId="77777777" w:rsidR="0020189C" w:rsidRDefault="00020705">
            <w:pPr>
              <w:pStyle w:val="table1"/>
              <w:rPr>
                <w:rFonts w:cs="Arial"/>
                <w:szCs w:val="16"/>
              </w:rPr>
            </w:pPr>
            <w:r>
              <w:rPr>
                <w:rFonts w:cs="Arial"/>
                <w:szCs w:val="16"/>
              </w:rPr>
              <w:t>5.4**</w:t>
            </w:r>
          </w:p>
        </w:tc>
        <w:tc>
          <w:tcPr>
            <w:tcW w:w="292" w:type="pct"/>
            <w:tcBorders>
              <w:top w:val="nil"/>
              <w:left w:val="nil"/>
              <w:bottom w:val="nil"/>
              <w:right w:val="nil"/>
            </w:tcBorders>
            <w:vAlign w:val="center"/>
          </w:tcPr>
          <w:p w14:paraId="5E6B168A" w14:textId="77777777" w:rsidR="0020189C" w:rsidRDefault="00020705">
            <w:pPr>
              <w:pStyle w:val="table1"/>
              <w:rPr>
                <w:rFonts w:cs="Arial"/>
                <w:szCs w:val="16"/>
              </w:rPr>
            </w:pPr>
            <w:r>
              <w:rPr>
                <w:rFonts w:cs="Arial"/>
                <w:szCs w:val="16"/>
              </w:rPr>
              <w:t>4.6**</w:t>
            </w:r>
          </w:p>
        </w:tc>
        <w:tc>
          <w:tcPr>
            <w:tcW w:w="304" w:type="pct"/>
            <w:tcBorders>
              <w:top w:val="nil"/>
              <w:left w:val="nil"/>
              <w:bottom w:val="nil"/>
              <w:right w:val="nil"/>
            </w:tcBorders>
            <w:vAlign w:val="center"/>
          </w:tcPr>
          <w:p w14:paraId="5E6B168B"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8C"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8D"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8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8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90"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91"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92" w14:textId="77777777" w:rsidR="0020189C" w:rsidRDefault="00020705">
            <w:pPr>
              <w:pStyle w:val="table1"/>
              <w:rPr>
                <w:rFonts w:cs="Arial"/>
                <w:szCs w:val="16"/>
              </w:rPr>
            </w:pPr>
            <w:r>
              <w:rPr>
                <w:rFonts w:cs="Arial"/>
                <w:szCs w:val="16"/>
              </w:rPr>
              <w:t>3.2**</w:t>
            </w:r>
          </w:p>
        </w:tc>
        <w:tc>
          <w:tcPr>
            <w:tcW w:w="295" w:type="pct"/>
            <w:tcBorders>
              <w:top w:val="nil"/>
              <w:left w:val="nil"/>
              <w:bottom w:val="nil"/>
              <w:right w:val="nil"/>
            </w:tcBorders>
            <w:vAlign w:val="center"/>
          </w:tcPr>
          <w:p w14:paraId="5E6B1693" w14:textId="77777777" w:rsidR="0020189C" w:rsidRDefault="00020705">
            <w:pPr>
              <w:pStyle w:val="table1"/>
              <w:rPr>
                <w:rFonts w:cs="Arial"/>
                <w:szCs w:val="16"/>
              </w:rPr>
            </w:pPr>
            <w:r>
              <w:rPr>
                <w:rFonts w:cs="Arial"/>
                <w:szCs w:val="16"/>
              </w:rPr>
              <w:t>2.9**</w:t>
            </w:r>
          </w:p>
        </w:tc>
      </w:tr>
      <w:tr w:rsidR="0020189C" w14:paraId="5E6B16A5" w14:textId="77777777">
        <w:tc>
          <w:tcPr>
            <w:tcW w:w="472" w:type="pct"/>
            <w:tcBorders>
              <w:top w:val="nil"/>
              <w:left w:val="nil"/>
              <w:bottom w:val="nil"/>
              <w:right w:val="nil"/>
            </w:tcBorders>
            <w:vAlign w:val="center"/>
            <w:hideMark/>
          </w:tcPr>
          <w:p w14:paraId="5E6B1695" w14:textId="77777777" w:rsidR="0020189C" w:rsidRDefault="00020705">
            <w:pPr>
              <w:pStyle w:val="table1"/>
              <w:rPr>
                <w:b/>
              </w:rPr>
            </w:pPr>
            <w:r>
              <w:rPr>
                <w:b/>
              </w:rPr>
              <w:t>OH</w:t>
            </w:r>
          </w:p>
        </w:tc>
        <w:tc>
          <w:tcPr>
            <w:tcW w:w="286" w:type="pct"/>
            <w:tcBorders>
              <w:top w:val="nil"/>
              <w:left w:val="nil"/>
              <w:bottom w:val="nil"/>
              <w:right w:val="nil"/>
            </w:tcBorders>
            <w:vAlign w:val="center"/>
            <w:hideMark/>
          </w:tcPr>
          <w:p w14:paraId="5E6B1696"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97"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98"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699" w14:textId="77777777" w:rsidR="0020189C" w:rsidRDefault="0020189C">
            <w:pPr>
              <w:pStyle w:val="table1"/>
            </w:pPr>
          </w:p>
        </w:tc>
        <w:tc>
          <w:tcPr>
            <w:tcW w:w="292" w:type="pct"/>
            <w:tcBorders>
              <w:top w:val="nil"/>
              <w:left w:val="nil"/>
              <w:bottom w:val="nil"/>
              <w:right w:val="nil"/>
            </w:tcBorders>
            <w:vAlign w:val="center"/>
          </w:tcPr>
          <w:p w14:paraId="5E6B169A"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69B"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69C"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9D"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9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9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A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A1"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A2"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A3"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6A4" w14:textId="77777777" w:rsidR="0020189C" w:rsidRDefault="0020189C">
            <w:pPr>
              <w:pStyle w:val="table1"/>
              <w:rPr>
                <w:rFonts w:cs="Arial"/>
                <w:szCs w:val="16"/>
              </w:rPr>
            </w:pPr>
          </w:p>
        </w:tc>
      </w:tr>
      <w:tr w:rsidR="0020189C" w14:paraId="5E6B16B6" w14:textId="77777777">
        <w:tc>
          <w:tcPr>
            <w:tcW w:w="472" w:type="pct"/>
            <w:tcBorders>
              <w:top w:val="nil"/>
              <w:left w:val="nil"/>
              <w:bottom w:val="nil"/>
              <w:right w:val="nil"/>
            </w:tcBorders>
            <w:vAlign w:val="center"/>
            <w:hideMark/>
          </w:tcPr>
          <w:p w14:paraId="5E6B16A6" w14:textId="77777777" w:rsidR="0020189C" w:rsidRDefault="00020705">
            <w:pPr>
              <w:pStyle w:val="table1"/>
              <w:rPr>
                <w:b/>
              </w:rPr>
            </w:pPr>
            <w:r>
              <w:rPr>
                <w:b/>
              </w:rPr>
              <w:t>HCO3</w:t>
            </w:r>
          </w:p>
        </w:tc>
        <w:tc>
          <w:tcPr>
            <w:tcW w:w="286" w:type="pct"/>
            <w:tcBorders>
              <w:top w:val="nil"/>
              <w:left w:val="nil"/>
              <w:bottom w:val="nil"/>
              <w:right w:val="nil"/>
            </w:tcBorders>
            <w:vAlign w:val="center"/>
            <w:hideMark/>
          </w:tcPr>
          <w:p w14:paraId="5E6B16A7"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A8"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A9"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6AA" w14:textId="77777777" w:rsidR="0020189C" w:rsidRDefault="0020189C">
            <w:pPr>
              <w:pStyle w:val="table1"/>
            </w:pPr>
          </w:p>
        </w:tc>
        <w:tc>
          <w:tcPr>
            <w:tcW w:w="292" w:type="pct"/>
            <w:tcBorders>
              <w:top w:val="nil"/>
              <w:left w:val="nil"/>
              <w:bottom w:val="nil"/>
              <w:right w:val="nil"/>
            </w:tcBorders>
            <w:vAlign w:val="center"/>
          </w:tcPr>
          <w:p w14:paraId="5E6B16AB"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6AC"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6AD"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AE"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A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B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B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B2"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B3"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B4"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6B5" w14:textId="77777777" w:rsidR="0020189C" w:rsidRDefault="0020189C">
            <w:pPr>
              <w:pStyle w:val="table1"/>
              <w:rPr>
                <w:rFonts w:cs="Arial"/>
                <w:szCs w:val="16"/>
              </w:rPr>
            </w:pPr>
          </w:p>
        </w:tc>
      </w:tr>
      <w:tr w:rsidR="0020189C" w14:paraId="5E6B16C7" w14:textId="77777777">
        <w:tc>
          <w:tcPr>
            <w:tcW w:w="472" w:type="pct"/>
            <w:tcBorders>
              <w:top w:val="nil"/>
              <w:left w:val="nil"/>
              <w:bottom w:val="nil"/>
              <w:right w:val="nil"/>
            </w:tcBorders>
            <w:vAlign w:val="center"/>
            <w:hideMark/>
          </w:tcPr>
          <w:p w14:paraId="5E6B16B7" w14:textId="77777777" w:rsidR="0020189C" w:rsidRDefault="00020705">
            <w:pPr>
              <w:pStyle w:val="table1"/>
              <w:rPr>
                <w:b/>
              </w:rPr>
            </w:pPr>
            <w:r>
              <w:rPr>
                <w:b/>
              </w:rPr>
              <w:t>CO3</w:t>
            </w:r>
          </w:p>
        </w:tc>
        <w:tc>
          <w:tcPr>
            <w:tcW w:w="286" w:type="pct"/>
            <w:tcBorders>
              <w:top w:val="nil"/>
              <w:left w:val="nil"/>
              <w:bottom w:val="nil"/>
              <w:right w:val="nil"/>
            </w:tcBorders>
            <w:vAlign w:val="center"/>
            <w:hideMark/>
          </w:tcPr>
          <w:p w14:paraId="5E6B16B8"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B9"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BA"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6BB" w14:textId="77777777" w:rsidR="0020189C" w:rsidRDefault="0020189C">
            <w:pPr>
              <w:pStyle w:val="table1"/>
            </w:pPr>
          </w:p>
        </w:tc>
        <w:tc>
          <w:tcPr>
            <w:tcW w:w="292" w:type="pct"/>
            <w:tcBorders>
              <w:top w:val="nil"/>
              <w:left w:val="nil"/>
              <w:bottom w:val="nil"/>
              <w:right w:val="nil"/>
            </w:tcBorders>
            <w:vAlign w:val="center"/>
          </w:tcPr>
          <w:p w14:paraId="5E6B16BC"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6BD"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6BE"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BF"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C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C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C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C3"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C4"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C5"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6C6" w14:textId="77777777" w:rsidR="0020189C" w:rsidRDefault="0020189C">
            <w:pPr>
              <w:pStyle w:val="table1"/>
              <w:rPr>
                <w:rFonts w:cs="Arial"/>
                <w:szCs w:val="16"/>
              </w:rPr>
            </w:pPr>
          </w:p>
        </w:tc>
      </w:tr>
      <w:tr w:rsidR="0020189C" w14:paraId="5E6B16D8" w14:textId="77777777">
        <w:tc>
          <w:tcPr>
            <w:tcW w:w="472" w:type="pct"/>
            <w:tcBorders>
              <w:top w:val="nil"/>
              <w:left w:val="nil"/>
              <w:bottom w:val="nil"/>
              <w:right w:val="nil"/>
            </w:tcBorders>
            <w:vAlign w:val="center"/>
            <w:hideMark/>
          </w:tcPr>
          <w:p w14:paraId="5E6B16C8" w14:textId="77777777" w:rsidR="0020189C" w:rsidRDefault="00020705">
            <w:pPr>
              <w:pStyle w:val="table1"/>
              <w:rPr>
                <w:b/>
              </w:rPr>
            </w:pPr>
            <w:r>
              <w:rPr>
                <w:b/>
              </w:rPr>
              <w:t>Total Alkalinity</w:t>
            </w:r>
          </w:p>
        </w:tc>
        <w:tc>
          <w:tcPr>
            <w:tcW w:w="286" w:type="pct"/>
            <w:tcBorders>
              <w:top w:val="nil"/>
              <w:left w:val="nil"/>
              <w:bottom w:val="nil"/>
              <w:right w:val="nil"/>
            </w:tcBorders>
            <w:vAlign w:val="center"/>
            <w:hideMark/>
          </w:tcPr>
          <w:p w14:paraId="5E6B16C9"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CA"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CB"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6CC" w14:textId="77777777" w:rsidR="0020189C" w:rsidRDefault="00020705">
            <w:pPr>
              <w:pStyle w:val="table1"/>
            </w:pPr>
            <w:r>
              <w:t>260**</w:t>
            </w:r>
          </w:p>
        </w:tc>
        <w:tc>
          <w:tcPr>
            <w:tcW w:w="292" w:type="pct"/>
            <w:tcBorders>
              <w:top w:val="nil"/>
              <w:left w:val="nil"/>
              <w:bottom w:val="nil"/>
              <w:right w:val="nil"/>
            </w:tcBorders>
            <w:vAlign w:val="center"/>
          </w:tcPr>
          <w:p w14:paraId="5E6B16CD" w14:textId="77777777" w:rsidR="0020189C" w:rsidRDefault="00020705">
            <w:pPr>
              <w:pStyle w:val="table1"/>
              <w:rPr>
                <w:rFonts w:cs="Arial"/>
                <w:szCs w:val="16"/>
              </w:rPr>
            </w:pPr>
            <w:r>
              <w:rPr>
                <w:rFonts w:cs="Arial"/>
                <w:szCs w:val="16"/>
              </w:rPr>
              <w:t>34**</w:t>
            </w:r>
          </w:p>
        </w:tc>
        <w:tc>
          <w:tcPr>
            <w:tcW w:w="292" w:type="pct"/>
            <w:tcBorders>
              <w:top w:val="nil"/>
              <w:left w:val="nil"/>
              <w:bottom w:val="nil"/>
              <w:right w:val="nil"/>
            </w:tcBorders>
            <w:vAlign w:val="center"/>
          </w:tcPr>
          <w:p w14:paraId="5E6B16CE" w14:textId="77777777" w:rsidR="0020189C" w:rsidRDefault="00020705">
            <w:pPr>
              <w:pStyle w:val="table1"/>
              <w:rPr>
                <w:rFonts w:cs="Arial"/>
                <w:szCs w:val="16"/>
              </w:rPr>
            </w:pPr>
            <w:r>
              <w:rPr>
                <w:rFonts w:cs="Arial"/>
                <w:szCs w:val="16"/>
              </w:rPr>
              <w:t>25**</w:t>
            </w:r>
          </w:p>
        </w:tc>
        <w:tc>
          <w:tcPr>
            <w:tcW w:w="304" w:type="pct"/>
            <w:tcBorders>
              <w:top w:val="nil"/>
              <w:left w:val="nil"/>
              <w:bottom w:val="nil"/>
              <w:right w:val="nil"/>
            </w:tcBorders>
            <w:vAlign w:val="center"/>
          </w:tcPr>
          <w:p w14:paraId="5E6B16CF"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D0"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D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D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D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D4"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D5"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D6" w14:textId="77777777" w:rsidR="0020189C" w:rsidRDefault="00020705">
            <w:pPr>
              <w:pStyle w:val="table1"/>
              <w:rPr>
                <w:rFonts w:cs="Arial"/>
                <w:szCs w:val="16"/>
              </w:rPr>
            </w:pPr>
            <w:r>
              <w:rPr>
                <w:rFonts w:cs="Arial"/>
                <w:szCs w:val="16"/>
              </w:rPr>
              <w:t>14**</w:t>
            </w:r>
          </w:p>
        </w:tc>
        <w:tc>
          <w:tcPr>
            <w:tcW w:w="295" w:type="pct"/>
            <w:tcBorders>
              <w:top w:val="nil"/>
              <w:left w:val="nil"/>
              <w:bottom w:val="nil"/>
              <w:right w:val="nil"/>
            </w:tcBorders>
            <w:vAlign w:val="center"/>
          </w:tcPr>
          <w:p w14:paraId="5E6B16D7" w14:textId="77777777" w:rsidR="0020189C" w:rsidRDefault="00020705">
            <w:pPr>
              <w:pStyle w:val="table1"/>
              <w:rPr>
                <w:rFonts w:cs="Arial"/>
                <w:szCs w:val="16"/>
              </w:rPr>
            </w:pPr>
            <w:r>
              <w:rPr>
                <w:rFonts w:cs="Arial"/>
                <w:szCs w:val="16"/>
              </w:rPr>
              <w:t>1.9**</w:t>
            </w:r>
          </w:p>
        </w:tc>
      </w:tr>
      <w:tr w:rsidR="0020189C" w14:paraId="5E6B16E9" w14:textId="77777777">
        <w:tc>
          <w:tcPr>
            <w:tcW w:w="472" w:type="pct"/>
            <w:tcBorders>
              <w:top w:val="nil"/>
              <w:left w:val="nil"/>
              <w:bottom w:val="nil"/>
              <w:right w:val="nil"/>
            </w:tcBorders>
            <w:vAlign w:val="center"/>
            <w:hideMark/>
          </w:tcPr>
          <w:p w14:paraId="5E6B16D9" w14:textId="77777777" w:rsidR="0020189C" w:rsidRDefault="00020705">
            <w:pPr>
              <w:pStyle w:val="table1"/>
              <w:rPr>
                <w:rFonts w:cs="Arial"/>
                <w:b/>
                <w:szCs w:val="16"/>
              </w:rPr>
            </w:pPr>
            <w:r>
              <w:rPr>
                <w:rFonts w:cs="Arial"/>
                <w:b/>
                <w:szCs w:val="16"/>
              </w:rPr>
              <w:t>NO3_N</w:t>
            </w:r>
          </w:p>
        </w:tc>
        <w:tc>
          <w:tcPr>
            <w:tcW w:w="286" w:type="pct"/>
            <w:tcBorders>
              <w:top w:val="nil"/>
              <w:left w:val="nil"/>
              <w:bottom w:val="nil"/>
              <w:right w:val="nil"/>
            </w:tcBorders>
            <w:vAlign w:val="center"/>
            <w:hideMark/>
          </w:tcPr>
          <w:p w14:paraId="5E6B16DA"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DB"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DC"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6DD" w14:textId="77777777" w:rsidR="0020189C" w:rsidRDefault="00020705">
            <w:pPr>
              <w:pStyle w:val="table1"/>
            </w:pPr>
            <w:r>
              <w:t>0.03**</w:t>
            </w:r>
          </w:p>
        </w:tc>
        <w:tc>
          <w:tcPr>
            <w:tcW w:w="292" w:type="pct"/>
            <w:tcBorders>
              <w:top w:val="nil"/>
              <w:left w:val="nil"/>
              <w:bottom w:val="nil"/>
              <w:right w:val="nil"/>
            </w:tcBorders>
            <w:vAlign w:val="center"/>
          </w:tcPr>
          <w:p w14:paraId="5E6B16DE" w14:textId="77777777" w:rsidR="0020189C" w:rsidRDefault="00020705">
            <w:pPr>
              <w:pStyle w:val="table1"/>
              <w:rPr>
                <w:rFonts w:cs="Arial"/>
                <w:szCs w:val="16"/>
              </w:rPr>
            </w:pPr>
            <w:r>
              <w:rPr>
                <w:rFonts w:cs="Arial"/>
                <w:szCs w:val="16"/>
              </w:rPr>
              <w:t>0.02**</w:t>
            </w:r>
          </w:p>
        </w:tc>
        <w:tc>
          <w:tcPr>
            <w:tcW w:w="292" w:type="pct"/>
            <w:tcBorders>
              <w:top w:val="nil"/>
              <w:left w:val="nil"/>
              <w:bottom w:val="nil"/>
              <w:right w:val="nil"/>
            </w:tcBorders>
            <w:vAlign w:val="center"/>
          </w:tcPr>
          <w:p w14:paraId="5E6B16DF" w14:textId="77777777" w:rsidR="0020189C" w:rsidRDefault="00020705">
            <w:pPr>
              <w:pStyle w:val="table1"/>
              <w:rPr>
                <w:rFonts w:cs="Arial"/>
                <w:szCs w:val="16"/>
              </w:rPr>
            </w:pPr>
            <w:r>
              <w:rPr>
                <w:rFonts w:cs="Arial"/>
                <w:szCs w:val="16"/>
              </w:rPr>
              <w:t>0.01**</w:t>
            </w:r>
          </w:p>
        </w:tc>
        <w:tc>
          <w:tcPr>
            <w:tcW w:w="304" w:type="pct"/>
            <w:tcBorders>
              <w:top w:val="nil"/>
              <w:left w:val="nil"/>
              <w:bottom w:val="nil"/>
              <w:right w:val="nil"/>
            </w:tcBorders>
            <w:vAlign w:val="center"/>
          </w:tcPr>
          <w:p w14:paraId="5E6B16E0"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E1"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E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E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E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E5"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E6"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E7" w14:textId="77777777" w:rsidR="0020189C" w:rsidRDefault="00020705">
            <w:pPr>
              <w:pStyle w:val="table1"/>
              <w:rPr>
                <w:rFonts w:cs="Arial"/>
                <w:szCs w:val="16"/>
              </w:rPr>
            </w:pPr>
            <w:r>
              <w:rPr>
                <w:rFonts w:cs="Arial"/>
                <w:szCs w:val="16"/>
              </w:rPr>
              <w:t>0.01**</w:t>
            </w:r>
          </w:p>
        </w:tc>
        <w:tc>
          <w:tcPr>
            <w:tcW w:w="295" w:type="pct"/>
            <w:tcBorders>
              <w:top w:val="nil"/>
              <w:left w:val="nil"/>
              <w:bottom w:val="nil"/>
              <w:right w:val="nil"/>
            </w:tcBorders>
            <w:vAlign w:val="center"/>
          </w:tcPr>
          <w:p w14:paraId="5E6B16E8" w14:textId="77777777" w:rsidR="0020189C" w:rsidRDefault="00020705">
            <w:pPr>
              <w:pStyle w:val="table1"/>
              <w:rPr>
                <w:rFonts w:cs="Arial"/>
                <w:szCs w:val="16"/>
              </w:rPr>
            </w:pPr>
            <w:r>
              <w:rPr>
                <w:rFonts w:cs="Arial"/>
                <w:szCs w:val="16"/>
              </w:rPr>
              <w:t>0.02</w:t>
            </w:r>
          </w:p>
        </w:tc>
      </w:tr>
      <w:tr w:rsidR="0020189C" w14:paraId="5E6B16FA" w14:textId="77777777">
        <w:tc>
          <w:tcPr>
            <w:tcW w:w="472" w:type="pct"/>
            <w:tcBorders>
              <w:top w:val="nil"/>
              <w:left w:val="nil"/>
              <w:bottom w:val="nil"/>
              <w:right w:val="nil"/>
            </w:tcBorders>
            <w:vAlign w:val="center"/>
            <w:hideMark/>
          </w:tcPr>
          <w:p w14:paraId="5E6B16EA" w14:textId="77777777" w:rsidR="0020189C" w:rsidRDefault="00020705">
            <w:pPr>
              <w:pStyle w:val="table1"/>
              <w:rPr>
                <w:rFonts w:cs="Arial"/>
                <w:b/>
                <w:szCs w:val="16"/>
              </w:rPr>
            </w:pPr>
            <w:r>
              <w:rPr>
                <w:rFonts w:cs="Arial"/>
                <w:b/>
                <w:szCs w:val="16"/>
              </w:rPr>
              <w:t>NH3_N</w:t>
            </w:r>
          </w:p>
        </w:tc>
        <w:tc>
          <w:tcPr>
            <w:tcW w:w="286" w:type="pct"/>
            <w:tcBorders>
              <w:top w:val="nil"/>
              <w:left w:val="nil"/>
              <w:bottom w:val="nil"/>
              <w:right w:val="nil"/>
            </w:tcBorders>
            <w:vAlign w:val="center"/>
            <w:hideMark/>
          </w:tcPr>
          <w:p w14:paraId="5E6B16EB"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EC"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ED"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6EE" w14:textId="77777777" w:rsidR="0020189C" w:rsidRDefault="00020705">
            <w:pPr>
              <w:pStyle w:val="table1"/>
            </w:pPr>
            <w:r>
              <w:t>0.05**</w:t>
            </w:r>
          </w:p>
        </w:tc>
        <w:tc>
          <w:tcPr>
            <w:tcW w:w="292" w:type="pct"/>
            <w:tcBorders>
              <w:top w:val="nil"/>
              <w:left w:val="nil"/>
              <w:bottom w:val="nil"/>
              <w:right w:val="nil"/>
            </w:tcBorders>
            <w:vAlign w:val="center"/>
          </w:tcPr>
          <w:p w14:paraId="5E6B16EF" w14:textId="77777777" w:rsidR="0020189C" w:rsidRDefault="00020705">
            <w:pPr>
              <w:pStyle w:val="table1"/>
              <w:rPr>
                <w:rFonts w:cs="Arial"/>
                <w:szCs w:val="16"/>
              </w:rPr>
            </w:pPr>
            <w:r>
              <w:rPr>
                <w:rFonts w:cs="Arial"/>
                <w:szCs w:val="16"/>
              </w:rPr>
              <w:t>0.2**</w:t>
            </w:r>
          </w:p>
        </w:tc>
        <w:tc>
          <w:tcPr>
            <w:tcW w:w="292" w:type="pct"/>
            <w:tcBorders>
              <w:top w:val="nil"/>
              <w:left w:val="nil"/>
              <w:bottom w:val="nil"/>
              <w:right w:val="nil"/>
            </w:tcBorders>
            <w:vAlign w:val="center"/>
          </w:tcPr>
          <w:p w14:paraId="5E6B16F0" w14:textId="77777777" w:rsidR="0020189C" w:rsidRDefault="00020705">
            <w:pPr>
              <w:pStyle w:val="table1"/>
              <w:rPr>
                <w:rFonts w:cs="Arial"/>
                <w:szCs w:val="16"/>
              </w:rPr>
            </w:pPr>
            <w:r>
              <w:rPr>
                <w:rFonts w:cs="Arial"/>
                <w:szCs w:val="16"/>
              </w:rPr>
              <w:t>&lt;0.03**</w:t>
            </w:r>
          </w:p>
        </w:tc>
        <w:tc>
          <w:tcPr>
            <w:tcW w:w="304" w:type="pct"/>
            <w:tcBorders>
              <w:top w:val="nil"/>
              <w:left w:val="nil"/>
              <w:bottom w:val="nil"/>
              <w:right w:val="nil"/>
            </w:tcBorders>
            <w:vAlign w:val="center"/>
          </w:tcPr>
          <w:p w14:paraId="5E6B16F1"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6F2"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6F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F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F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6F6"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6F7"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6F8" w14:textId="77777777" w:rsidR="0020189C" w:rsidRDefault="00020705">
            <w:pPr>
              <w:pStyle w:val="table1"/>
              <w:rPr>
                <w:rFonts w:cs="Arial"/>
                <w:szCs w:val="16"/>
              </w:rPr>
            </w:pPr>
            <w:r>
              <w:rPr>
                <w:rFonts w:cs="Arial"/>
                <w:szCs w:val="16"/>
              </w:rPr>
              <w:t>&lt;0.03**</w:t>
            </w:r>
          </w:p>
        </w:tc>
        <w:tc>
          <w:tcPr>
            <w:tcW w:w="295" w:type="pct"/>
            <w:tcBorders>
              <w:top w:val="nil"/>
              <w:left w:val="nil"/>
              <w:bottom w:val="nil"/>
              <w:right w:val="nil"/>
            </w:tcBorders>
            <w:vAlign w:val="center"/>
          </w:tcPr>
          <w:p w14:paraId="5E6B16F9" w14:textId="77777777" w:rsidR="0020189C" w:rsidRDefault="00020705">
            <w:pPr>
              <w:pStyle w:val="table1"/>
              <w:rPr>
                <w:rFonts w:cs="Arial"/>
                <w:szCs w:val="16"/>
              </w:rPr>
            </w:pPr>
            <w:r>
              <w:rPr>
                <w:rFonts w:cs="Arial"/>
                <w:szCs w:val="16"/>
              </w:rPr>
              <w:t>0.05**</w:t>
            </w:r>
          </w:p>
        </w:tc>
      </w:tr>
      <w:tr w:rsidR="0020189C" w14:paraId="5E6B170B" w14:textId="77777777">
        <w:tc>
          <w:tcPr>
            <w:tcW w:w="472" w:type="pct"/>
            <w:tcBorders>
              <w:top w:val="nil"/>
              <w:left w:val="nil"/>
              <w:bottom w:val="nil"/>
              <w:right w:val="nil"/>
            </w:tcBorders>
            <w:vAlign w:val="center"/>
            <w:hideMark/>
          </w:tcPr>
          <w:p w14:paraId="5E6B16FB" w14:textId="77777777" w:rsidR="0020189C" w:rsidRDefault="00020705">
            <w:pPr>
              <w:pStyle w:val="table1"/>
              <w:rPr>
                <w:rFonts w:cs="Arial"/>
                <w:b/>
                <w:szCs w:val="16"/>
              </w:rPr>
            </w:pPr>
            <w:r>
              <w:rPr>
                <w:rFonts w:cs="Arial"/>
                <w:b/>
                <w:szCs w:val="16"/>
              </w:rPr>
              <w:t>PO4_P</w:t>
            </w:r>
          </w:p>
        </w:tc>
        <w:tc>
          <w:tcPr>
            <w:tcW w:w="286" w:type="pct"/>
            <w:tcBorders>
              <w:top w:val="nil"/>
              <w:left w:val="nil"/>
              <w:bottom w:val="nil"/>
              <w:right w:val="nil"/>
            </w:tcBorders>
            <w:vAlign w:val="center"/>
            <w:hideMark/>
          </w:tcPr>
          <w:p w14:paraId="5E6B16FC"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6FD"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6FE"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6FF" w14:textId="77777777" w:rsidR="0020189C" w:rsidRDefault="0020189C">
            <w:pPr>
              <w:pStyle w:val="table1"/>
            </w:pPr>
          </w:p>
        </w:tc>
        <w:tc>
          <w:tcPr>
            <w:tcW w:w="292" w:type="pct"/>
            <w:tcBorders>
              <w:top w:val="nil"/>
              <w:left w:val="nil"/>
              <w:bottom w:val="nil"/>
              <w:right w:val="nil"/>
            </w:tcBorders>
            <w:vAlign w:val="center"/>
          </w:tcPr>
          <w:p w14:paraId="5E6B1700"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701"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702"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03"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0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0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0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07"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08"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09"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70A" w14:textId="77777777" w:rsidR="0020189C" w:rsidRDefault="0020189C">
            <w:pPr>
              <w:pStyle w:val="table1"/>
              <w:rPr>
                <w:rFonts w:cs="Arial"/>
                <w:szCs w:val="16"/>
              </w:rPr>
            </w:pPr>
          </w:p>
        </w:tc>
      </w:tr>
      <w:tr w:rsidR="0020189C" w14:paraId="5E6B171C" w14:textId="77777777">
        <w:tc>
          <w:tcPr>
            <w:tcW w:w="472" w:type="pct"/>
            <w:tcBorders>
              <w:top w:val="nil"/>
              <w:left w:val="nil"/>
              <w:bottom w:val="nil"/>
              <w:right w:val="nil"/>
            </w:tcBorders>
            <w:vAlign w:val="center"/>
            <w:hideMark/>
          </w:tcPr>
          <w:p w14:paraId="5E6B170C" w14:textId="77777777" w:rsidR="0020189C" w:rsidRDefault="00020705">
            <w:pPr>
              <w:pStyle w:val="table1"/>
              <w:rPr>
                <w:rFonts w:cs="Arial"/>
                <w:b/>
                <w:szCs w:val="16"/>
              </w:rPr>
            </w:pPr>
            <w:r>
              <w:rPr>
                <w:rFonts w:cs="Arial"/>
                <w:b/>
                <w:szCs w:val="16"/>
              </w:rPr>
              <w:t>TOC</w:t>
            </w:r>
          </w:p>
        </w:tc>
        <w:tc>
          <w:tcPr>
            <w:tcW w:w="286" w:type="pct"/>
            <w:tcBorders>
              <w:top w:val="nil"/>
              <w:left w:val="nil"/>
              <w:bottom w:val="nil"/>
              <w:right w:val="nil"/>
            </w:tcBorders>
            <w:vAlign w:val="center"/>
            <w:hideMark/>
          </w:tcPr>
          <w:p w14:paraId="5E6B170D"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70E"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0F"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10" w14:textId="77777777" w:rsidR="0020189C" w:rsidRDefault="00020705">
            <w:pPr>
              <w:pStyle w:val="table1"/>
            </w:pPr>
            <w:r>
              <w:t>14**</w:t>
            </w:r>
          </w:p>
        </w:tc>
        <w:tc>
          <w:tcPr>
            <w:tcW w:w="292" w:type="pct"/>
            <w:tcBorders>
              <w:top w:val="nil"/>
              <w:left w:val="nil"/>
              <w:bottom w:val="nil"/>
              <w:right w:val="nil"/>
            </w:tcBorders>
            <w:vAlign w:val="center"/>
          </w:tcPr>
          <w:p w14:paraId="5E6B1711" w14:textId="77777777" w:rsidR="0020189C" w:rsidRDefault="00020705">
            <w:pPr>
              <w:pStyle w:val="table1"/>
              <w:rPr>
                <w:rFonts w:cs="Arial"/>
                <w:szCs w:val="16"/>
              </w:rPr>
            </w:pPr>
            <w:r>
              <w:rPr>
                <w:rFonts w:cs="Arial"/>
                <w:szCs w:val="16"/>
              </w:rPr>
              <w:t>8.1**</w:t>
            </w:r>
          </w:p>
        </w:tc>
        <w:tc>
          <w:tcPr>
            <w:tcW w:w="292" w:type="pct"/>
            <w:tcBorders>
              <w:top w:val="nil"/>
              <w:left w:val="nil"/>
              <w:bottom w:val="nil"/>
              <w:right w:val="nil"/>
            </w:tcBorders>
            <w:vAlign w:val="center"/>
          </w:tcPr>
          <w:p w14:paraId="5E6B1712" w14:textId="77777777" w:rsidR="0020189C" w:rsidRDefault="00020705">
            <w:pPr>
              <w:pStyle w:val="table1"/>
              <w:rPr>
                <w:rFonts w:cs="Arial"/>
                <w:szCs w:val="16"/>
              </w:rPr>
            </w:pPr>
            <w:r>
              <w:rPr>
                <w:rFonts w:cs="Arial"/>
                <w:szCs w:val="16"/>
              </w:rPr>
              <w:t>8.8**</w:t>
            </w:r>
          </w:p>
        </w:tc>
        <w:tc>
          <w:tcPr>
            <w:tcW w:w="304" w:type="pct"/>
            <w:tcBorders>
              <w:top w:val="nil"/>
              <w:left w:val="nil"/>
              <w:bottom w:val="nil"/>
              <w:right w:val="nil"/>
            </w:tcBorders>
            <w:vAlign w:val="center"/>
          </w:tcPr>
          <w:p w14:paraId="5E6B1713"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14"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1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1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17"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18"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19"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1A" w14:textId="77777777" w:rsidR="0020189C" w:rsidRDefault="00020705">
            <w:pPr>
              <w:pStyle w:val="table1"/>
              <w:rPr>
                <w:rFonts w:cs="Arial"/>
                <w:szCs w:val="16"/>
              </w:rPr>
            </w:pPr>
            <w:r>
              <w:rPr>
                <w:rFonts w:cs="Arial"/>
                <w:szCs w:val="16"/>
              </w:rPr>
              <w:t>1.6**</w:t>
            </w:r>
          </w:p>
        </w:tc>
        <w:tc>
          <w:tcPr>
            <w:tcW w:w="295" w:type="pct"/>
            <w:tcBorders>
              <w:top w:val="nil"/>
              <w:left w:val="nil"/>
              <w:bottom w:val="nil"/>
              <w:right w:val="nil"/>
            </w:tcBorders>
            <w:vAlign w:val="center"/>
          </w:tcPr>
          <w:p w14:paraId="5E6B171B" w14:textId="77777777" w:rsidR="0020189C" w:rsidRDefault="00020705">
            <w:pPr>
              <w:pStyle w:val="table1"/>
              <w:rPr>
                <w:rFonts w:cs="Arial"/>
                <w:szCs w:val="16"/>
              </w:rPr>
            </w:pPr>
            <w:r>
              <w:rPr>
                <w:rFonts w:cs="Arial"/>
                <w:szCs w:val="16"/>
              </w:rPr>
              <w:t>3.8**</w:t>
            </w:r>
          </w:p>
        </w:tc>
      </w:tr>
      <w:tr w:rsidR="0020189C" w14:paraId="5E6B172D" w14:textId="77777777">
        <w:tc>
          <w:tcPr>
            <w:tcW w:w="472" w:type="pct"/>
            <w:tcBorders>
              <w:top w:val="nil"/>
              <w:left w:val="nil"/>
              <w:bottom w:val="single" w:sz="4" w:space="0" w:color="auto"/>
              <w:right w:val="nil"/>
            </w:tcBorders>
            <w:vAlign w:val="center"/>
            <w:hideMark/>
          </w:tcPr>
          <w:p w14:paraId="5E6B171D" w14:textId="77777777" w:rsidR="0020189C" w:rsidRDefault="00020705">
            <w:pPr>
              <w:pStyle w:val="table1"/>
              <w:rPr>
                <w:rFonts w:cs="Arial"/>
                <w:b/>
                <w:szCs w:val="16"/>
              </w:rPr>
            </w:pPr>
            <w:r>
              <w:rPr>
                <w:rFonts w:cs="Arial"/>
                <w:b/>
                <w:szCs w:val="16"/>
              </w:rPr>
              <w:t>DOC</w:t>
            </w:r>
          </w:p>
        </w:tc>
        <w:tc>
          <w:tcPr>
            <w:tcW w:w="286" w:type="pct"/>
            <w:tcBorders>
              <w:top w:val="nil"/>
              <w:left w:val="nil"/>
              <w:bottom w:val="single" w:sz="4" w:space="0" w:color="auto"/>
              <w:right w:val="nil"/>
            </w:tcBorders>
            <w:vAlign w:val="center"/>
            <w:hideMark/>
          </w:tcPr>
          <w:p w14:paraId="5E6B171E"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single" w:sz="4" w:space="0" w:color="auto"/>
              <w:right w:val="nil"/>
            </w:tcBorders>
            <w:vAlign w:val="center"/>
          </w:tcPr>
          <w:p w14:paraId="5E6B171F" w14:textId="77777777" w:rsidR="0020189C" w:rsidRDefault="0020189C">
            <w:pPr>
              <w:pStyle w:val="table1"/>
              <w:rPr>
                <w:rFonts w:cs="Arial"/>
                <w:szCs w:val="16"/>
              </w:rPr>
            </w:pPr>
          </w:p>
        </w:tc>
        <w:tc>
          <w:tcPr>
            <w:tcW w:w="315" w:type="pct"/>
            <w:tcBorders>
              <w:top w:val="nil"/>
              <w:left w:val="nil"/>
              <w:bottom w:val="single" w:sz="4" w:space="0" w:color="auto"/>
              <w:right w:val="nil"/>
            </w:tcBorders>
            <w:vAlign w:val="center"/>
          </w:tcPr>
          <w:p w14:paraId="5E6B1720" w14:textId="77777777" w:rsidR="0020189C" w:rsidRDefault="0020189C">
            <w:pPr>
              <w:pStyle w:val="table1"/>
              <w:rPr>
                <w:rFonts w:cs="Arial"/>
                <w:szCs w:val="16"/>
              </w:rPr>
            </w:pPr>
          </w:p>
        </w:tc>
        <w:tc>
          <w:tcPr>
            <w:tcW w:w="291" w:type="pct"/>
            <w:tcBorders>
              <w:top w:val="nil"/>
              <w:left w:val="nil"/>
              <w:bottom w:val="single" w:sz="4" w:space="0" w:color="auto"/>
              <w:right w:val="nil"/>
            </w:tcBorders>
            <w:vAlign w:val="center"/>
          </w:tcPr>
          <w:p w14:paraId="5E6B1721" w14:textId="77777777" w:rsidR="0020189C" w:rsidRDefault="00020705">
            <w:pPr>
              <w:pStyle w:val="table1"/>
            </w:pPr>
            <w:r>
              <w:t>14**</w:t>
            </w:r>
          </w:p>
        </w:tc>
        <w:tc>
          <w:tcPr>
            <w:tcW w:w="292" w:type="pct"/>
            <w:tcBorders>
              <w:top w:val="nil"/>
              <w:left w:val="nil"/>
              <w:bottom w:val="single" w:sz="4" w:space="0" w:color="auto"/>
              <w:right w:val="nil"/>
            </w:tcBorders>
            <w:vAlign w:val="center"/>
          </w:tcPr>
          <w:p w14:paraId="5E6B1722" w14:textId="77777777" w:rsidR="0020189C" w:rsidRDefault="00020705">
            <w:pPr>
              <w:pStyle w:val="table1"/>
              <w:rPr>
                <w:rFonts w:cs="Arial"/>
                <w:szCs w:val="16"/>
              </w:rPr>
            </w:pPr>
            <w:r>
              <w:rPr>
                <w:rFonts w:cs="Arial"/>
                <w:szCs w:val="16"/>
              </w:rPr>
              <w:t>7.6**</w:t>
            </w:r>
          </w:p>
        </w:tc>
        <w:tc>
          <w:tcPr>
            <w:tcW w:w="292" w:type="pct"/>
            <w:tcBorders>
              <w:top w:val="nil"/>
              <w:left w:val="nil"/>
              <w:bottom w:val="single" w:sz="4" w:space="0" w:color="auto"/>
              <w:right w:val="nil"/>
            </w:tcBorders>
            <w:vAlign w:val="center"/>
          </w:tcPr>
          <w:p w14:paraId="5E6B1723" w14:textId="77777777" w:rsidR="0020189C" w:rsidRDefault="00020705">
            <w:pPr>
              <w:pStyle w:val="table1"/>
              <w:rPr>
                <w:rFonts w:cs="Arial"/>
                <w:szCs w:val="16"/>
              </w:rPr>
            </w:pPr>
            <w:r>
              <w:rPr>
                <w:rFonts w:cs="Arial"/>
                <w:szCs w:val="16"/>
              </w:rPr>
              <w:t>8.5**</w:t>
            </w:r>
          </w:p>
        </w:tc>
        <w:tc>
          <w:tcPr>
            <w:tcW w:w="304" w:type="pct"/>
            <w:tcBorders>
              <w:top w:val="nil"/>
              <w:left w:val="nil"/>
              <w:bottom w:val="single" w:sz="4" w:space="0" w:color="auto"/>
              <w:right w:val="nil"/>
            </w:tcBorders>
            <w:vAlign w:val="center"/>
          </w:tcPr>
          <w:p w14:paraId="5E6B1724" w14:textId="77777777" w:rsidR="0020189C" w:rsidRDefault="0020189C">
            <w:pPr>
              <w:pStyle w:val="table1"/>
              <w:rPr>
                <w:rFonts w:cs="Arial"/>
                <w:szCs w:val="16"/>
              </w:rPr>
            </w:pPr>
          </w:p>
        </w:tc>
        <w:tc>
          <w:tcPr>
            <w:tcW w:w="310" w:type="pct"/>
            <w:tcBorders>
              <w:top w:val="nil"/>
              <w:left w:val="nil"/>
              <w:bottom w:val="single" w:sz="4" w:space="0" w:color="auto"/>
              <w:right w:val="nil"/>
            </w:tcBorders>
            <w:vAlign w:val="center"/>
          </w:tcPr>
          <w:p w14:paraId="5E6B1725" w14:textId="77777777" w:rsidR="0020189C" w:rsidRDefault="0020189C">
            <w:pPr>
              <w:pStyle w:val="table1"/>
              <w:rPr>
                <w:rFonts w:cs="Arial"/>
                <w:szCs w:val="16"/>
              </w:rPr>
            </w:pPr>
          </w:p>
        </w:tc>
        <w:tc>
          <w:tcPr>
            <w:tcW w:w="326" w:type="pct"/>
            <w:tcBorders>
              <w:top w:val="nil"/>
              <w:left w:val="nil"/>
              <w:bottom w:val="single" w:sz="4" w:space="0" w:color="auto"/>
              <w:right w:val="nil"/>
            </w:tcBorders>
            <w:vAlign w:val="center"/>
          </w:tcPr>
          <w:p w14:paraId="5E6B1726" w14:textId="77777777" w:rsidR="0020189C" w:rsidRDefault="0020189C">
            <w:pPr>
              <w:pStyle w:val="table1"/>
              <w:rPr>
                <w:rFonts w:cs="Arial"/>
                <w:szCs w:val="16"/>
              </w:rPr>
            </w:pPr>
          </w:p>
        </w:tc>
        <w:tc>
          <w:tcPr>
            <w:tcW w:w="293" w:type="pct"/>
            <w:tcBorders>
              <w:top w:val="nil"/>
              <w:left w:val="nil"/>
              <w:bottom w:val="single" w:sz="4" w:space="0" w:color="auto"/>
              <w:right w:val="nil"/>
            </w:tcBorders>
            <w:vAlign w:val="center"/>
          </w:tcPr>
          <w:p w14:paraId="5E6B1727" w14:textId="77777777" w:rsidR="0020189C" w:rsidRDefault="0020189C">
            <w:pPr>
              <w:pStyle w:val="table1"/>
              <w:rPr>
                <w:rFonts w:cs="Arial"/>
                <w:szCs w:val="16"/>
              </w:rPr>
            </w:pPr>
          </w:p>
        </w:tc>
        <w:tc>
          <w:tcPr>
            <w:tcW w:w="293" w:type="pct"/>
            <w:tcBorders>
              <w:top w:val="nil"/>
              <w:left w:val="nil"/>
              <w:bottom w:val="single" w:sz="4" w:space="0" w:color="auto"/>
              <w:right w:val="nil"/>
            </w:tcBorders>
            <w:vAlign w:val="center"/>
          </w:tcPr>
          <w:p w14:paraId="5E6B1728" w14:textId="77777777" w:rsidR="0020189C" w:rsidRDefault="0020189C">
            <w:pPr>
              <w:pStyle w:val="table1"/>
              <w:rPr>
                <w:rFonts w:cs="Arial"/>
                <w:szCs w:val="16"/>
              </w:rPr>
            </w:pPr>
          </w:p>
        </w:tc>
        <w:tc>
          <w:tcPr>
            <w:tcW w:w="293" w:type="pct"/>
            <w:tcBorders>
              <w:top w:val="nil"/>
              <w:left w:val="nil"/>
              <w:bottom w:val="single" w:sz="4" w:space="0" w:color="auto"/>
              <w:right w:val="nil"/>
            </w:tcBorders>
            <w:vAlign w:val="center"/>
          </w:tcPr>
          <w:p w14:paraId="5E6B1729" w14:textId="77777777" w:rsidR="0020189C" w:rsidRDefault="0020189C">
            <w:pPr>
              <w:pStyle w:val="table1"/>
              <w:rPr>
                <w:rFonts w:cs="Arial"/>
                <w:szCs w:val="16"/>
              </w:rPr>
            </w:pPr>
          </w:p>
        </w:tc>
        <w:tc>
          <w:tcPr>
            <w:tcW w:w="355" w:type="pct"/>
            <w:tcBorders>
              <w:top w:val="nil"/>
              <w:left w:val="nil"/>
              <w:bottom w:val="single" w:sz="4" w:space="0" w:color="auto"/>
              <w:right w:val="nil"/>
            </w:tcBorders>
            <w:vAlign w:val="center"/>
          </w:tcPr>
          <w:p w14:paraId="5E6B172A" w14:textId="77777777" w:rsidR="0020189C" w:rsidRDefault="0020189C">
            <w:pPr>
              <w:pStyle w:val="table1"/>
              <w:rPr>
                <w:rFonts w:cs="Arial"/>
                <w:szCs w:val="16"/>
              </w:rPr>
            </w:pPr>
          </w:p>
        </w:tc>
        <w:tc>
          <w:tcPr>
            <w:tcW w:w="294" w:type="pct"/>
            <w:tcBorders>
              <w:top w:val="nil"/>
              <w:left w:val="nil"/>
              <w:bottom w:val="single" w:sz="4" w:space="0" w:color="auto"/>
              <w:right w:val="nil"/>
            </w:tcBorders>
            <w:vAlign w:val="center"/>
          </w:tcPr>
          <w:p w14:paraId="5E6B172B" w14:textId="77777777" w:rsidR="0020189C" w:rsidRDefault="00020705">
            <w:pPr>
              <w:pStyle w:val="table1"/>
              <w:rPr>
                <w:rFonts w:cs="Arial"/>
                <w:szCs w:val="16"/>
              </w:rPr>
            </w:pPr>
            <w:r>
              <w:rPr>
                <w:rFonts w:cs="Arial"/>
                <w:szCs w:val="16"/>
              </w:rPr>
              <w:t>5.2**</w:t>
            </w:r>
          </w:p>
        </w:tc>
        <w:tc>
          <w:tcPr>
            <w:tcW w:w="295" w:type="pct"/>
            <w:tcBorders>
              <w:top w:val="nil"/>
              <w:left w:val="nil"/>
              <w:bottom w:val="single" w:sz="4" w:space="0" w:color="auto"/>
              <w:right w:val="nil"/>
            </w:tcBorders>
            <w:vAlign w:val="center"/>
          </w:tcPr>
          <w:p w14:paraId="5E6B172C" w14:textId="77777777" w:rsidR="0020189C" w:rsidRDefault="00020705">
            <w:pPr>
              <w:pStyle w:val="table1"/>
              <w:rPr>
                <w:rFonts w:cs="Arial"/>
                <w:szCs w:val="16"/>
              </w:rPr>
            </w:pPr>
            <w:r>
              <w:rPr>
                <w:rFonts w:cs="Arial"/>
                <w:szCs w:val="16"/>
              </w:rPr>
              <w:t>3.6**</w:t>
            </w:r>
          </w:p>
        </w:tc>
      </w:tr>
      <w:tr w:rsidR="0020189C" w14:paraId="5E6B173E" w14:textId="77777777">
        <w:tc>
          <w:tcPr>
            <w:tcW w:w="472" w:type="pct"/>
            <w:tcBorders>
              <w:top w:val="single" w:sz="4" w:space="0" w:color="auto"/>
              <w:left w:val="nil"/>
              <w:bottom w:val="single" w:sz="4" w:space="0" w:color="auto"/>
              <w:right w:val="nil"/>
            </w:tcBorders>
            <w:vAlign w:val="center"/>
          </w:tcPr>
          <w:p w14:paraId="5E6B172E" w14:textId="77777777" w:rsidR="0020189C" w:rsidRDefault="00020705">
            <w:pPr>
              <w:pStyle w:val="table1"/>
              <w:rPr>
                <w:rFonts w:cs="Arial"/>
                <w:b/>
                <w:szCs w:val="16"/>
              </w:rPr>
            </w:pPr>
            <w:r>
              <w:rPr>
                <w:rFonts w:cs="Arial"/>
                <w:b/>
                <w:szCs w:val="16"/>
              </w:rPr>
              <w:t>1979</w:t>
            </w:r>
          </w:p>
        </w:tc>
        <w:tc>
          <w:tcPr>
            <w:tcW w:w="286" w:type="pct"/>
            <w:tcBorders>
              <w:top w:val="single" w:sz="4" w:space="0" w:color="auto"/>
              <w:left w:val="nil"/>
              <w:bottom w:val="single" w:sz="4" w:space="0" w:color="auto"/>
              <w:right w:val="nil"/>
            </w:tcBorders>
            <w:vAlign w:val="center"/>
          </w:tcPr>
          <w:p w14:paraId="5E6B172F" w14:textId="77777777" w:rsidR="0020189C" w:rsidRDefault="0020189C">
            <w:pPr>
              <w:pStyle w:val="table1"/>
              <w:rPr>
                <w:b/>
              </w:rPr>
            </w:pPr>
          </w:p>
        </w:tc>
        <w:tc>
          <w:tcPr>
            <w:tcW w:w="287" w:type="pct"/>
            <w:tcBorders>
              <w:top w:val="single" w:sz="4" w:space="0" w:color="auto"/>
              <w:left w:val="nil"/>
              <w:bottom w:val="single" w:sz="4" w:space="0" w:color="auto"/>
              <w:right w:val="nil"/>
            </w:tcBorders>
            <w:vAlign w:val="center"/>
          </w:tcPr>
          <w:p w14:paraId="5E6B1730" w14:textId="77777777" w:rsidR="0020189C" w:rsidRDefault="0020189C">
            <w:pPr>
              <w:pStyle w:val="table1"/>
              <w:rPr>
                <w:rFonts w:cs="Arial"/>
                <w:szCs w:val="16"/>
              </w:rPr>
            </w:pPr>
          </w:p>
        </w:tc>
        <w:tc>
          <w:tcPr>
            <w:tcW w:w="315" w:type="pct"/>
            <w:tcBorders>
              <w:top w:val="single" w:sz="4" w:space="0" w:color="auto"/>
              <w:left w:val="nil"/>
              <w:bottom w:val="single" w:sz="4" w:space="0" w:color="auto"/>
              <w:right w:val="nil"/>
            </w:tcBorders>
            <w:vAlign w:val="center"/>
          </w:tcPr>
          <w:p w14:paraId="5E6B1731" w14:textId="77777777" w:rsidR="0020189C" w:rsidRDefault="0020189C">
            <w:pPr>
              <w:pStyle w:val="table1"/>
              <w:rPr>
                <w:rFonts w:cs="Arial"/>
                <w:szCs w:val="16"/>
              </w:rPr>
            </w:pPr>
          </w:p>
        </w:tc>
        <w:tc>
          <w:tcPr>
            <w:tcW w:w="291" w:type="pct"/>
            <w:tcBorders>
              <w:top w:val="single" w:sz="4" w:space="0" w:color="auto"/>
              <w:left w:val="nil"/>
              <w:bottom w:val="single" w:sz="4" w:space="0" w:color="auto"/>
              <w:right w:val="nil"/>
            </w:tcBorders>
            <w:vAlign w:val="center"/>
          </w:tcPr>
          <w:p w14:paraId="5E6B1732" w14:textId="77777777" w:rsidR="0020189C" w:rsidRDefault="0020189C">
            <w:pPr>
              <w:pStyle w:val="table1"/>
            </w:pPr>
          </w:p>
        </w:tc>
        <w:tc>
          <w:tcPr>
            <w:tcW w:w="292" w:type="pct"/>
            <w:tcBorders>
              <w:top w:val="single" w:sz="4" w:space="0" w:color="auto"/>
              <w:left w:val="nil"/>
              <w:bottom w:val="single" w:sz="4" w:space="0" w:color="auto"/>
              <w:right w:val="nil"/>
            </w:tcBorders>
            <w:vAlign w:val="center"/>
          </w:tcPr>
          <w:p w14:paraId="5E6B1733" w14:textId="77777777" w:rsidR="0020189C" w:rsidRDefault="0020189C">
            <w:pPr>
              <w:pStyle w:val="table1"/>
              <w:rPr>
                <w:rFonts w:cs="Arial"/>
                <w:szCs w:val="16"/>
              </w:rPr>
            </w:pPr>
          </w:p>
        </w:tc>
        <w:tc>
          <w:tcPr>
            <w:tcW w:w="292" w:type="pct"/>
            <w:tcBorders>
              <w:top w:val="single" w:sz="4" w:space="0" w:color="auto"/>
              <w:left w:val="nil"/>
              <w:bottom w:val="single" w:sz="4" w:space="0" w:color="auto"/>
              <w:right w:val="nil"/>
            </w:tcBorders>
            <w:vAlign w:val="center"/>
          </w:tcPr>
          <w:p w14:paraId="5E6B1734" w14:textId="77777777" w:rsidR="0020189C" w:rsidRDefault="0020189C">
            <w:pPr>
              <w:pStyle w:val="table1"/>
              <w:rPr>
                <w:rFonts w:cs="Arial"/>
                <w:szCs w:val="16"/>
              </w:rPr>
            </w:pPr>
          </w:p>
        </w:tc>
        <w:tc>
          <w:tcPr>
            <w:tcW w:w="304" w:type="pct"/>
            <w:tcBorders>
              <w:top w:val="single" w:sz="4" w:space="0" w:color="auto"/>
              <w:left w:val="nil"/>
              <w:bottom w:val="single" w:sz="4" w:space="0" w:color="auto"/>
              <w:right w:val="nil"/>
            </w:tcBorders>
            <w:vAlign w:val="center"/>
          </w:tcPr>
          <w:p w14:paraId="5E6B1735" w14:textId="77777777" w:rsidR="0020189C" w:rsidRDefault="0020189C">
            <w:pPr>
              <w:pStyle w:val="table1"/>
              <w:rPr>
                <w:rFonts w:cs="Arial"/>
                <w:szCs w:val="16"/>
              </w:rPr>
            </w:pPr>
          </w:p>
        </w:tc>
        <w:tc>
          <w:tcPr>
            <w:tcW w:w="310" w:type="pct"/>
            <w:tcBorders>
              <w:top w:val="single" w:sz="4" w:space="0" w:color="auto"/>
              <w:left w:val="nil"/>
              <w:bottom w:val="single" w:sz="4" w:space="0" w:color="auto"/>
              <w:right w:val="nil"/>
            </w:tcBorders>
            <w:vAlign w:val="center"/>
          </w:tcPr>
          <w:p w14:paraId="5E6B1736" w14:textId="77777777" w:rsidR="0020189C" w:rsidRDefault="0020189C">
            <w:pPr>
              <w:pStyle w:val="table1"/>
              <w:rPr>
                <w:rFonts w:cs="Arial"/>
                <w:szCs w:val="16"/>
              </w:rPr>
            </w:pPr>
          </w:p>
        </w:tc>
        <w:tc>
          <w:tcPr>
            <w:tcW w:w="326" w:type="pct"/>
            <w:tcBorders>
              <w:top w:val="single" w:sz="4" w:space="0" w:color="auto"/>
              <w:left w:val="nil"/>
              <w:bottom w:val="single" w:sz="4" w:space="0" w:color="auto"/>
              <w:right w:val="nil"/>
            </w:tcBorders>
            <w:vAlign w:val="center"/>
          </w:tcPr>
          <w:p w14:paraId="5E6B1737" w14:textId="77777777" w:rsidR="0020189C" w:rsidRDefault="0020189C">
            <w:pPr>
              <w:pStyle w:val="table1"/>
              <w:rPr>
                <w:rFonts w:cs="Arial"/>
                <w:szCs w:val="16"/>
              </w:rPr>
            </w:pPr>
          </w:p>
        </w:tc>
        <w:tc>
          <w:tcPr>
            <w:tcW w:w="293" w:type="pct"/>
            <w:tcBorders>
              <w:top w:val="single" w:sz="4" w:space="0" w:color="auto"/>
              <w:left w:val="nil"/>
              <w:bottom w:val="single" w:sz="4" w:space="0" w:color="auto"/>
              <w:right w:val="nil"/>
            </w:tcBorders>
            <w:vAlign w:val="center"/>
          </w:tcPr>
          <w:p w14:paraId="5E6B1738" w14:textId="77777777" w:rsidR="0020189C" w:rsidRDefault="0020189C">
            <w:pPr>
              <w:pStyle w:val="table1"/>
              <w:rPr>
                <w:rFonts w:cs="Arial"/>
                <w:szCs w:val="16"/>
              </w:rPr>
            </w:pPr>
          </w:p>
        </w:tc>
        <w:tc>
          <w:tcPr>
            <w:tcW w:w="293" w:type="pct"/>
            <w:tcBorders>
              <w:top w:val="single" w:sz="4" w:space="0" w:color="auto"/>
              <w:left w:val="nil"/>
              <w:bottom w:val="single" w:sz="4" w:space="0" w:color="auto"/>
              <w:right w:val="nil"/>
            </w:tcBorders>
            <w:vAlign w:val="center"/>
          </w:tcPr>
          <w:p w14:paraId="5E6B1739" w14:textId="77777777" w:rsidR="0020189C" w:rsidRDefault="0020189C">
            <w:pPr>
              <w:pStyle w:val="table1"/>
              <w:rPr>
                <w:rFonts w:cs="Arial"/>
                <w:szCs w:val="16"/>
              </w:rPr>
            </w:pPr>
          </w:p>
        </w:tc>
        <w:tc>
          <w:tcPr>
            <w:tcW w:w="293" w:type="pct"/>
            <w:tcBorders>
              <w:top w:val="single" w:sz="4" w:space="0" w:color="auto"/>
              <w:left w:val="nil"/>
              <w:bottom w:val="single" w:sz="4" w:space="0" w:color="auto"/>
              <w:right w:val="nil"/>
            </w:tcBorders>
            <w:vAlign w:val="center"/>
          </w:tcPr>
          <w:p w14:paraId="5E6B173A" w14:textId="77777777" w:rsidR="0020189C" w:rsidRDefault="0020189C">
            <w:pPr>
              <w:pStyle w:val="table1"/>
              <w:rPr>
                <w:rFonts w:cs="Arial"/>
                <w:szCs w:val="16"/>
              </w:rPr>
            </w:pPr>
          </w:p>
        </w:tc>
        <w:tc>
          <w:tcPr>
            <w:tcW w:w="355" w:type="pct"/>
            <w:tcBorders>
              <w:top w:val="single" w:sz="4" w:space="0" w:color="auto"/>
              <w:left w:val="nil"/>
              <w:bottom w:val="single" w:sz="4" w:space="0" w:color="auto"/>
              <w:right w:val="nil"/>
            </w:tcBorders>
            <w:vAlign w:val="center"/>
          </w:tcPr>
          <w:p w14:paraId="5E6B173B" w14:textId="77777777" w:rsidR="0020189C" w:rsidRDefault="0020189C">
            <w:pPr>
              <w:pStyle w:val="table1"/>
              <w:rPr>
                <w:rFonts w:cs="Arial"/>
                <w:szCs w:val="16"/>
              </w:rPr>
            </w:pPr>
          </w:p>
        </w:tc>
        <w:tc>
          <w:tcPr>
            <w:tcW w:w="294" w:type="pct"/>
            <w:tcBorders>
              <w:top w:val="single" w:sz="4" w:space="0" w:color="auto"/>
              <w:left w:val="nil"/>
              <w:bottom w:val="single" w:sz="4" w:space="0" w:color="auto"/>
              <w:right w:val="nil"/>
            </w:tcBorders>
            <w:vAlign w:val="center"/>
          </w:tcPr>
          <w:p w14:paraId="5E6B173C" w14:textId="77777777" w:rsidR="0020189C" w:rsidRDefault="0020189C">
            <w:pPr>
              <w:pStyle w:val="table1"/>
              <w:rPr>
                <w:rFonts w:cs="Arial"/>
                <w:szCs w:val="16"/>
              </w:rPr>
            </w:pPr>
          </w:p>
        </w:tc>
        <w:tc>
          <w:tcPr>
            <w:tcW w:w="295" w:type="pct"/>
            <w:tcBorders>
              <w:top w:val="single" w:sz="4" w:space="0" w:color="auto"/>
              <w:left w:val="nil"/>
              <w:bottom w:val="single" w:sz="4" w:space="0" w:color="auto"/>
              <w:right w:val="nil"/>
            </w:tcBorders>
            <w:vAlign w:val="center"/>
          </w:tcPr>
          <w:p w14:paraId="5E6B173D" w14:textId="77777777" w:rsidR="0020189C" w:rsidRDefault="0020189C">
            <w:pPr>
              <w:pStyle w:val="table1"/>
              <w:rPr>
                <w:rFonts w:cs="Arial"/>
                <w:szCs w:val="16"/>
              </w:rPr>
            </w:pPr>
          </w:p>
        </w:tc>
      </w:tr>
      <w:tr w:rsidR="0020189C" w14:paraId="5E6B174F" w14:textId="77777777">
        <w:tc>
          <w:tcPr>
            <w:tcW w:w="472" w:type="pct"/>
            <w:tcBorders>
              <w:top w:val="single" w:sz="2" w:space="0" w:color="auto"/>
              <w:left w:val="nil"/>
              <w:bottom w:val="nil"/>
              <w:right w:val="nil"/>
            </w:tcBorders>
            <w:vAlign w:val="center"/>
            <w:hideMark/>
          </w:tcPr>
          <w:p w14:paraId="5E6B173F" w14:textId="77777777" w:rsidR="0020189C" w:rsidRDefault="00020705">
            <w:pPr>
              <w:pStyle w:val="table1"/>
              <w:rPr>
                <w:rFonts w:cs="Arial"/>
                <w:b/>
                <w:szCs w:val="16"/>
              </w:rPr>
            </w:pPr>
            <w:r>
              <w:rPr>
                <w:rFonts w:cs="Arial"/>
                <w:b/>
                <w:szCs w:val="16"/>
              </w:rPr>
              <w:t>Turbidity</w:t>
            </w:r>
          </w:p>
        </w:tc>
        <w:tc>
          <w:tcPr>
            <w:tcW w:w="286" w:type="pct"/>
            <w:tcBorders>
              <w:top w:val="single" w:sz="2" w:space="0" w:color="auto"/>
              <w:left w:val="nil"/>
              <w:bottom w:val="nil"/>
              <w:right w:val="nil"/>
            </w:tcBorders>
            <w:vAlign w:val="center"/>
            <w:hideMark/>
          </w:tcPr>
          <w:p w14:paraId="5E6B1740" w14:textId="77777777" w:rsidR="0020189C" w:rsidRDefault="00020705">
            <w:pPr>
              <w:pStyle w:val="table1"/>
              <w:rPr>
                <w:b/>
              </w:rPr>
            </w:pPr>
            <w:r>
              <w:rPr>
                <w:b/>
              </w:rPr>
              <w:t>NTU</w:t>
            </w:r>
          </w:p>
        </w:tc>
        <w:tc>
          <w:tcPr>
            <w:tcW w:w="287" w:type="pct"/>
            <w:tcBorders>
              <w:top w:val="single" w:sz="2" w:space="0" w:color="auto"/>
              <w:left w:val="nil"/>
              <w:bottom w:val="nil"/>
              <w:right w:val="nil"/>
            </w:tcBorders>
            <w:vAlign w:val="center"/>
          </w:tcPr>
          <w:p w14:paraId="5E6B1741" w14:textId="77777777" w:rsidR="0020189C" w:rsidRDefault="0020189C">
            <w:pPr>
              <w:pStyle w:val="table1"/>
              <w:rPr>
                <w:rFonts w:cs="Arial"/>
                <w:szCs w:val="16"/>
              </w:rPr>
            </w:pPr>
          </w:p>
        </w:tc>
        <w:tc>
          <w:tcPr>
            <w:tcW w:w="315" w:type="pct"/>
            <w:tcBorders>
              <w:top w:val="single" w:sz="2" w:space="0" w:color="auto"/>
              <w:left w:val="nil"/>
              <w:bottom w:val="nil"/>
              <w:right w:val="nil"/>
            </w:tcBorders>
            <w:vAlign w:val="center"/>
          </w:tcPr>
          <w:p w14:paraId="5E6B1742" w14:textId="77777777" w:rsidR="0020189C" w:rsidRDefault="0020189C">
            <w:pPr>
              <w:pStyle w:val="table1"/>
              <w:rPr>
                <w:rFonts w:cs="Arial"/>
                <w:szCs w:val="16"/>
              </w:rPr>
            </w:pPr>
          </w:p>
        </w:tc>
        <w:tc>
          <w:tcPr>
            <w:tcW w:w="291" w:type="pct"/>
            <w:tcBorders>
              <w:top w:val="single" w:sz="2" w:space="0" w:color="auto"/>
              <w:left w:val="nil"/>
              <w:bottom w:val="nil"/>
              <w:right w:val="nil"/>
            </w:tcBorders>
            <w:vAlign w:val="center"/>
          </w:tcPr>
          <w:p w14:paraId="5E6B1743" w14:textId="77777777" w:rsidR="0020189C" w:rsidRDefault="0020189C">
            <w:pPr>
              <w:pStyle w:val="table1"/>
            </w:pPr>
          </w:p>
        </w:tc>
        <w:tc>
          <w:tcPr>
            <w:tcW w:w="292" w:type="pct"/>
            <w:tcBorders>
              <w:top w:val="single" w:sz="2" w:space="0" w:color="auto"/>
              <w:left w:val="nil"/>
              <w:bottom w:val="nil"/>
              <w:right w:val="nil"/>
            </w:tcBorders>
            <w:vAlign w:val="center"/>
          </w:tcPr>
          <w:p w14:paraId="5E6B1744" w14:textId="77777777" w:rsidR="0020189C" w:rsidRDefault="00020705">
            <w:pPr>
              <w:pStyle w:val="table1"/>
              <w:rPr>
                <w:rFonts w:cs="Arial"/>
                <w:szCs w:val="16"/>
              </w:rPr>
            </w:pPr>
            <w:r>
              <w:rPr>
                <w:rFonts w:cs="Arial"/>
                <w:szCs w:val="16"/>
              </w:rPr>
              <w:t>5.6*</w:t>
            </w:r>
          </w:p>
        </w:tc>
        <w:tc>
          <w:tcPr>
            <w:tcW w:w="292" w:type="pct"/>
            <w:tcBorders>
              <w:top w:val="single" w:sz="2" w:space="0" w:color="auto"/>
              <w:left w:val="nil"/>
              <w:bottom w:val="nil"/>
              <w:right w:val="nil"/>
            </w:tcBorders>
            <w:vAlign w:val="center"/>
          </w:tcPr>
          <w:p w14:paraId="5E6B1745" w14:textId="77777777" w:rsidR="0020189C" w:rsidRDefault="00020705">
            <w:pPr>
              <w:pStyle w:val="table1"/>
              <w:rPr>
                <w:rFonts w:cs="Arial"/>
                <w:szCs w:val="16"/>
              </w:rPr>
            </w:pPr>
            <w:r>
              <w:rPr>
                <w:rFonts w:cs="Arial"/>
                <w:szCs w:val="16"/>
              </w:rPr>
              <w:t>14.77*</w:t>
            </w:r>
          </w:p>
        </w:tc>
        <w:tc>
          <w:tcPr>
            <w:tcW w:w="304" w:type="pct"/>
            <w:tcBorders>
              <w:top w:val="single" w:sz="2" w:space="0" w:color="auto"/>
              <w:left w:val="nil"/>
              <w:bottom w:val="nil"/>
              <w:right w:val="nil"/>
            </w:tcBorders>
            <w:vAlign w:val="center"/>
          </w:tcPr>
          <w:p w14:paraId="5E6B1746" w14:textId="77777777" w:rsidR="0020189C" w:rsidRDefault="0020189C">
            <w:pPr>
              <w:pStyle w:val="table1"/>
              <w:rPr>
                <w:rFonts w:cs="Arial"/>
                <w:szCs w:val="16"/>
              </w:rPr>
            </w:pPr>
          </w:p>
        </w:tc>
        <w:tc>
          <w:tcPr>
            <w:tcW w:w="310" w:type="pct"/>
            <w:tcBorders>
              <w:top w:val="single" w:sz="2" w:space="0" w:color="auto"/>
              <w:left w:val="nil"/>
              <w:bottom w:val="nil"/>
              <w:right w:val="nil"/>
            </w:tcBorders>
            <w:vAlign w:val="center"/>
          </w:tcPr>
          <w:p w14:paraId="5E6B1747" w14:textId="77777777" w:rsidR="0020189C" w:rsidRDefault="0020189C">
            <w:pPr>
              <w:pStyle w:val="table1"/>
              <w:rPr>
                <w:rFonts w:cs="Arial"/>
                <w:szCs w:val="16"/>
              </w:rPr>
            </w:pPr>
          </w:p>
        </w:tc>
        <w:tc>
          <w:tcPr>
            <w:tcW w:w="326" w:type="pct"/>
            <w:tcBorders>
              <w:top w:val="single" w:sz="2" w:space="0" w:color="auto"/>
              <w:left w:val="nil"/>
              <w:bottom w:val="nil"/>
              <w:right w:val="nil"/>
            </w:tcBorders>
            <w:vAlign w:val="center"/>
          </w:tcPr>
          <w:p w14:paraId="5E6B1748" w14:textId="77777777" w:rsidR="0020189C" w:rsidRDefault="0020189C">
            <w:pPr>
              <w:pStyle w:val="table1"/>
              <w:rPr>
                <w:rFonts w:cs="Arial"/>
                <w:szCs w:val="16"/>
              </w:rPr>
            </w:pPr>
          </w:p>
        </w:tc>
        <w:tc>
          <w:tcPr>
            <w:tcW w:w="293" w:type="pct"/>
            <w:tcBorders>
              <w:top w:val="single" w:sz="2" w:space="0" w:color="auto"/>
              <w:left w:val="nil"/>
              <w:bottom w:val="nil"/>
              <w:right w:val="nil"/>
            </w:tcBorders>
            <w:vAlign w:val="center"/>
          </w:tcPr>
          <w:p w14:paraId="5E6B1749" w14:textId="77777777" w:rsidR="0020189C" w:rsidRDefault="0020189C">
            <w:pPr>
              <w:pStyle w:val="table1"/>
              <w:rPr>
                <w:rFonts w:cs="Arial"/>
                <w:szCs w:val="16"/>
              </w:rPr>
            </w:pPr>
          </w:p>
        </w:tc>
        <w:tc>
          <w:tcPr>
            <w:tcW w:w="293" w:type="pct"/>
            <w:tcBorders>
              <w:top w:val="single" w:sz="2" w:space="0" w:color="auto"/>
              <w:left w:val="nil"/>
              <w:bottom w:val="nil"/>
              <w:right w:val="nil"/>
            </w:tcBorders>
            <w:vAlign w:val="center"/>
          </w:tcPr>
          <w:p w14:paraId="5E6B174A" w14:textId="77777777" w:rsidR="0020189C" w:rsidRDefault="0020189C">
            <w:pPr>
              <w:pStyle w:val="table1"/>
              <w:rPr>
                <w:rFonts w:cs="Arial"/>
                <w:szCs w:val="16"/>
              </w:rPr>
            </w:pPr>
          </w:p>
        </w:tc>
        <w:tc>
          <w:tcPr>
            <w:tcW w:w="293" w:type="pct"/>
            <w:tcBorders>
              <w:top w:val="single" w:sz="2" w:space="0" w:color="auto"/>
              <w:left w:val="nil"/>
              <w:bottom w:val="nil"/>
              <w:right w:val="nil"/>
            </w:tcBorders>
            <w:vAlign w:val="center"/>
          </w:tcPr>
          <w:p w14:paraId="5E6B174B" w14:textId="77777777" w:rsidR="0020189C" w:rsidRDefault="0020189C">
            <w:pPr>
              <w:pStyle w:val="table1"/>
              <w:rPr>
                <w:rFonts w:cs="Arial"/>
                <w:szCs w:val="16"/>
              </w:rPr>
            </w:pPr>
          </w:p>
        </w:tc>
        <w:tc>
          <w:tcPr>
            <w:tcW w:w="355" w:type="pct"/>
            <w:tcBorders>
              <w:top w:val="single" w:sz="2" w:space="0" w:color="auto"/>
              <w:left w:val="nil"/>
              <w:bottom w:val="nil"/>
              <w:right w:val="nil"/>
            </w:tcBorders>
            <w:vAlign w:val="center"/>
          </w:tcPr>
          <w:p w14:paraId="5E6B174C" w14:textId="77777777" w:rsidR="0020189C" w:rsidRDefault="0020189C">
            <w:pPr>
              <w:pStyle w:val="table1"/>
              <w:rPr>
                <w:rFonts w:cs="Arial"/>
                <w:szCs w:val="16"/>
              </w:rPr>
            </w:pPr>
          </w:p>
        </w:tc>
        <w:tc>
          <w:tcPr>
            <w:tcW w:w="294" w:type="pct"/>
            <w:tcBorders>
              <w:top w:val="single" w:sz="2" w:space="0" w:color="auto"/>
              <w:left w:val="nil"/>
              <w:bottom w:val="nil"/>
              <w:right w:val="nil"/>
            </w:tcBorders>
            <w:vAlign w:val="center"/>
          </w:tcPr>
          <w:p w14:paraId="5E6B174D" w14:textId="77777777" w:rsidR="0020189C" w:rsidRDefault="0020189C">
            <w:pPr>
              <w:pStyle w:val="table1"/>
              <w:rPr>
                <w:rFonts w:cs="Arial"/>
                <w:szCs w:val="16"/>
              </w:rPr>
            </w:pPr>
          </w:p>
        </w:tc>
        <w:tc>
          <w:tcPr>
            <w:tcW w:w="295" w:type="pct"/>
            <w:tcBorders>
              <w:top w:val="single" w:sz="2" w:space="0" w:color="auto"/>
              <w:left w:val="nil"/>
              <w:bottom w:val="nil"/>
              <w:right w:val="nil"/>
            </w:tcBorders>
            <w:vAlign w:val="center"/>
          </w:tcPr>
          <w:p w14:paraId="5E6B174E" w14:textId="77777777" w:rsidR="0020189C" w:rsidRDefault="0020189C">
            <w:pPr>
              <w:pStyle w:val="table1"/>
              <w:rPr>
                <w:rFonts w:cs="Arial"/>
                <w:szCs w:val="16"/>
              </w:rPr>
            </w:pPr>
          </w:p>
        </w:tc>
      </w:tr>
      <w:tr w:rsidR="0020189C" w14:paraId="5E6B1760" w14:textId="77777777">
        <w:tc>
          <w:tcPr>
            <w:tcW w:w="472" w:type="pct"/>
            <w:tcBorders>
              <w:top w:val="nil"/>
              <w:left w:val="nil"/>
              <w:bottom w:val="nil"/>
              <w:right w:val="nil"/>
            </w:tcBorders>
            <w:vAlign w:val="center"/>
            <w:hideMark/>
          </w:tcPr>
          <w:p w14:paraId="5E6B1750" w14:textId="77777777" w:rsidR="0020189C" w:rsidRDefault="00020705">
            <w:pPr>
              <w:pStyle w:val="table1"/>
              <w:rPr>
                <w:rFonts w:cs="Arial"/>
                <w:b/>
                <w:szCs w:val="16"/>
              </w:rPr>
            </w:pPr>
            <w:r>
              <w:rPr>
                <w:rFonts w:cs="Arial"/>
                <w:b/>
                <w:szCs w:val="16"/>
              </w:rPr>
              <w:t>EC</w:t>
            </w:r>
          </w:p>
        </w:tc>
        <w:tc>
          <w:tcPr>
            <w:tcW w:w="286" w:type="pct"/>
            <w:tcBorders>
              <w:top w:val="nil"/>
              <w:left w:val="nil"/>
              <w:bottom w:val="nil"/>
              <w:right w:val="nil"/>
            </w:tcBorders>
            <w:vAlign w:val="center"/>
            <w:hideMark/>
          </w:tcPr>
          <w:p w14:paraId="5E6B1751" w14:textId="77777777" w:rsidR="0020189C" w:rsidRDefault="00020705">
            <w:pPr>
              <w:pStyle w:val="table1"/>
              <w:rPr>
                <w:b/>
              </w:rPr>
            </w:pPr>
            <w:r>
              <w:rPr>
                <w:b/>
              </w:rPr>
              <w:t>µS cm</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752"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53"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54" w14:textId="77777777" w:rsidR="0020189C" w:rsidRDefault="0020189C">
            <w:pPr>
              <w:pStyle w:val="table1"/>
            </w:pPr>
          </w:p>
        </w:tc>
        <w:tc>
          <w:tcPr>
            <w:tcW w:w="292" w:type="pct"/>
            <w:tcBorders>
              <w:top w:val="nil"/>
              <w:left w:val="nil"/>
              <w:bottom w:val="nil"/>
              <w:right w:val="nil"/>
            </w:tcBorders>
            <w:vAlign w:val="center"/>
          </w:tcPr>
          <w:p w14:paraId="5E6B1755" w14:textId="77777777" w:rsidR="0020189C" w:rsidRDefault="00020705">
            <w:pPr>
              <w:pStyle w:val="table1"/>
              <w:rPr>
                <w:rFonts w:cs="Arial"/>
                <w:szCs w:val="16"/>
              </w:rPr>
            </w:pPr>
            <w:r>
              <w:rPr>
                <w:rFonts w:cs="Arial"/>
                <w:szCs w:val="16"/>
              </w:rPr>
              <w:t>38.67*</w:t>
            </w:r>
          </w:p>
        </w:tc>
        <w:tc>
          <w:tcPr>
            <w:tcW w:w="292" w:type="pct"/>
            <w:tcBorders>
              <w:top w:val="nil"/>
              <w:left w:val="nil"/>
              <w:bottom w:val="nil"/>
              <w:right w:val="nil"/>
            </w:tcBorders>
            <w:vAlign w:val="center"/>
          </w:tcPr>
          <w:p w14:paraId="5E6B1756" w14:textId="77777777" w:rsidR="0020189C" w:rsidRDefault="00020705">
            <w:pPr>
              <w:pStyle w:val="table1"/>
              <w:rPr>
                <w:rFonts w:cs="Arial"/>
                <w:szCs w:val="16"/>
              </w:rPr>
            </w:pPr>
            <w:r>
              <w:rPr>
                <w:rFonts w:cs="Arial"/>
                <w:szCs w:val="16"/>
              </w:rPr>
              <w:t>35*</w:t>
            </w:r>
          </w:p>
        </w:tc>
        <w:tc>
          <w:tcPr>
            <w:tcW w:w="304" w:type="pct"/>
            <w:tcBorders>
              <w:top w:val="nil"/>
              <w:left w:val="nil"/>
              <w:bottom w:val="nil"/>
              <w:right w:val="nil"/>
            </w:tcBorders>
            <w:vAlign w:val="center"/>
          </w:tcPr>
          <w:p w14:paraId="5E6B1757"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58"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59"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5A"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5B"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5C"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5D"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5E"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75F" w14:textId="77777777" w:rsidR="0020189C" w:rsidRDefault="0020189C">
            <w:pPr>
              <w:pStyle w:val="table1"/>
              <w:rPr>
                <w:rFonts w:cs="Arial"/>
                <w:szCs w:val="16"/>
              </w:rPr>
            </w:pPr>
          </w:p>
        </w:tc>
      </w:tr>
      <w:tr w:rsidR="0020189C" w14:paraId="5E6B1771" w14:textId="77777777">
        <w:tc>
          <w:tcPr>
            <w:tcW w:w="472" w:type="pct"/>
            <w:tcBorders>
              <w:top w:val="nil"/>
              <w:left w:val="nil"/>
              <w:bottom w:val="nil"/>
              <w:right w:val="nil"/>
            </w:tcBorders>
            <w:vAlign w:val="center"/>
            <w:hideMark/>
          </w:tcPr>
          <w:p w14:paraId="5E6B1761" w14:textId="77777777" w:rsidR="0020189C" w:rsidRDefault="00020705">
            <w:pPr>
              <w:pStyle w:val="table1"/>
              <w:rPr>
                <w:rFonts w:cs="Arial"/>
                <w:b/>
                <w:szCs w:val="16"/>
              </w:rPr>
            </w:pPr>
            <w:r>
              <w:rPr>
                <w:rFonts w:cs="Arial"/>
                <w:b/>
                <w:szCs w:val="16"/>
              </w:rPr>
              <w:t>Temp</w:t>
            </w:r>
          </w:p>
        </w:tc>
        <w:tc>
          <w:tcPr>
            <w:tcW w:w="286" w:type="pct"/>
            <w:tcBorders>
              <w:top w:val="nil"/>
              <w:left w:val="nil"/>
              <w:bottom w:val="nil"/>
              <w:right w:val="nil"/>
            </w:tcBorders>
            <w:vAlign w:val="center"/>
            <w:hideMark/>
          </w:tcPr>
          <w:p w14:paraId="5E6B1762" w14:textId="77777777" w:rsidR="0020189C" w:rsidRDefault="00020705">
            <w:pPr>
              <w:pStyle w:val="table1"/>
              <w:rPr>
                <w:b/>
              </w:rPr>
            </w:pPr>
            <w:r>
              <w:rPr>
                <w:b/>
              </w:rPr>
              <w:t>°C</w:t>
            </w:r>
          </w:p>
        </w:tc>
        <w:tc>
          <w:tcPr>
            <w:tcW w:w="287" w:type="pct"/>
            <w:tcBorders>
              <w:top w:val="nil"/>
              <w:left w:val="nil"/>
              <w:bottom w:val="nil"/>
              <w:right w:val="nil"/>
            </w:tcBorders>
            <w:vAlign w:val="center"/>
          </w:tcPr>
          <w:p w14:paraId="5E6B1763"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64"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65" w14:textId="77777777" w:rsidR="0020189C" w:rsidRDefault="0020189C">
            <w:pPr>
              <w:pStyle w:val="table1"/>
            </w:pPr>
          </w:p>
        </w:tc>
        <w:tc>
          <w:tcPr>
            <w:tcW w:w="292" w:type="pct"/>
            <w:tcBorders>
              <w:top w:val="nil"/>
              <w:left w:val="nil"/>
              <w:bottom w:val="nil"/>
              <w:right w:val="nil"/>
            </w:tcBorders>
            <w:vAlign w:val="center"/>
          </w:tcPr>
          <w:p w14:paraId="5E6B1766" w14:textId="77777777" w:rsidR="0020189C" w:rsidRDefault="00020705">
            <w:pPr>
              <w:pStyle w:val="table1"/>
              <w:rPr>
                <w:rFonts w:cs="Arial"/>
                <w:szCs w:val="16"/>
              </w:rPr>
            </w:pPr>
            <w:r>
              <w:rPr>
                <w:rFonts w:cs="Arial"/>
                <w:szCs w:val="16"/>
              </w:rPr>
              <w:t>25.67*</w:t>
            </w:r>
          </w:p>
        </w:tc>
        <w:tc>
          <w:tcPr>
            <w:tcW w:w="292" w:type="pct"/>
            <w:tcBorders>
              <w:top w:val="nil"/>
              <w:left w:val="nil"/>
              <w:bottom w:val="nil"/>
              <w:right w:val="nil"/>
            </w:tcBorders>
            <w:vAlign w:val="center"/>
          </w:tcPr>
          <w:p w14:paraId="5E6B1767" w14:textId="77777777" w:rsidR="0020189C" w:rsidRDefault="00020705">
            <w:pPr>
              <w:pStyle w:val="table1"/>
              <w:rPr>
                <w:rFonts w:cs="Arial"/>
                <w:szCs w:val="16"/>
              </w:rPr>
            </w:pPr>
            <w:r>
              <w:rPr>
                <w:rFonts w:cs="Arial"/>
                <w:szCs w:val="16"/>
              </w:rPr>
              <w:t>27.67*</w:t>
            </w:r>
          </w:p>
        </w:tc>
        <w:tc>
          <w:tcPr>
            <w:tcW w:w="304" w:type="pct"/>
            <w:tcBorders>
              <w:top w:val="nil"/>
              <w:left w:val="nil"/>
              <w:bottom w:val="nil"/>
              <w:right w:val="nil"/>
            </w:tcBorders>
            <w:vAlign w:val="center"/>
          </w:tcPr>
          <w:p w14:paraId="5E6B1768"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69"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6A"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6B"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6C"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6D"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6E"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6F"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770" w14:textId="77777777" w:rsidR="0020189C" w:rsidRDefault="0020189C">
            <w:pPr>
              <w:pStyle w:val="table1"/>
              <w:rPr>
                <w:rFonts w:cs="Arial"/>
                <w:szCs w:val="16"/>
              </w:rPr>
            </w:pPr>
          </w:p>
        </w:tc>
      </w:tr>
      <w:tr w:rsidR="0020189C" w14:paraId="5E6B1782" w14:textId="77777777">
        <w:tc>
          <w:tcPr>
            <w:tcW w:w="472" w:type="pct"/>
            <w:tcBorders>
              <w:top w:val="nil"/>
              <w:left w:val="nil"/>
              <w:bottom w:val="nil"/>
              <w:right w:val="nil"/>
            </w:tcBorders>
            <w:vAlign w:val="center"/>
            <w:hideMark/>
          </w:tcPr>
          <w:p w14:paraId="5E6B1772" w14:textId="77777777" w:rsidR="0020189C" w:rsidRDefault="00020705">
            <w:pPr>
              <w:pStyle w:val="table1"/>
              <w:rPr>
                <w:rFonts w:cs="Arial"/>
                <w:b/>
                <w:szCs w:val="16"/>
              </w:rPr>
            </w:pPr>
            <w:r>
              <w:rPr>
                <w:rFonts w:cs="Arial"/>
                <w:b/>
                <w:szCs w:val="16"/>
              </w:rPr>
              <w:t>pH</w:t>
            </w:r>
          </w:p>
        </w:tc>
        <w:tc>
          <w:tcPr>
            <w:tcW w:w="286" w:type="pct"/>
            <w:tcBorders>
              <w:top w:val="nil"/>
              <w:left w:val="nil"/>
              <w:bottom w:val="nil"/>
              <w:right w:val="nil"/>
            </w:tcBorders>
            <w:vAlign w:val="center"/>
            <w:hideMark/>
          </w:tcPr>
          <w:p w14:paraId="5E6B1773" w14:textId="77777777" w:rsidR="0020189C" w:rsidRDefault="00020705">
            <w:pPr>
              <w:pStyle w:val="table1"/>
              <w:rPr>
                <w:b/>
              </w:rPr>
            </w:pPr>
            <w:r>
              <w:rPr>
                <w:b/>
              </w:rPr>
              <w:t>Units</w:t>
            </w:r>
          </w:p>
        </w:tc>
        <w:tc>
          <w:tcPr>
            <w:tcW w:w="287" w:type="pct"/>
            <w:tcBorders>
              <w:top w:val="nil"/>
              <w:left w:val="nil"/>
              <w:bottom w:val="nil"/>
              <w:right w:val="nil"/>
            </w:tcBorders>
            <w:vAlign w:val="center"/>
          </w:tcPr>
          <w:p w14:paraId="5E6B1774"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75"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76" w14:textId="77777777" w:rsidR="0020189C" w:rsidRDefault="0020189C">
            <w:pPr>
              <w:pStyle w:val="table1"/>
            </w:pPr>
          </w:p>
        </w:tc>
        <w:tc>
          <w:tcPr>
            <w:tcW w:w="292" w:type="pct"/>
            <w:tcBorders>
              <w:top w:val="nil"/>
              <w:left w:val="nil"/>
              <w:bottom w:val="nil"/>
              <w:right w:val="nil"/>
            </w:tcBorders>
            <w:vAlign w:val="center"/>
          </w:tcPr>
          <w:p w14:paraId="5E6B1777" w14:textId="77777777" w:rsidR="0020189C" w:rsidRDefault="00020705">
            <w:pPr>
              <w:pStyle w:val="table1"/>
              <w:rPr>
                <w:rFonts w:cs="Arial"/>
                <w:szCs w:val="16"/>
              </w:rPr>
            </w:pPr>
            <w:r>
              <w:rPr>
                <w:rFonts w:cs="Arial"/>
                <w:szCs w:val="16"/>
              </w:rPr>
              <w:t>6.13*</w:t>
            </w:r>
          </w:p>
        </w:tc>
        <w:tc>
          <w:tcPr>
            <w:tcW w:w="292" w:type="pct"/>
            <w:tcBorders>
              <w:top w:val="nil"/>
              <w:left w:val="nil"/>
              <w:bottom w:val="nil"/>
              <w:right w:val="nil"/>
            </w:tcBorders>
            <w:vAlign w:val="center"/>
          </w:tcPr>
          <w:p w14:paraId="5E6B1778" w14:textId="77777777" w:rsidR="0020189C" w:rsidRDefault="00020705">
            <w:pPr>
              <w:pStyle w:val="table1"/>
              <w:rPr>
                <w:rFonts w:cs="Arial"/>
                <w:szCs w:val="16"/>
              </w:rPr>
            </w:pPr>
            <w:r>
              <w:rPr>
                <w:rFonts w:cs="Arial"/>
                <w:szCs w:val="16"/>
              </w:rPr>
              <w:t>6.77*</w:t>
            </w:r>
          </w:p>
        </w:tc>
        <w:tc>
          <w:tcPr>
            <w:tcW w:w="304" w:type="pct"/>
            <w:tcBorders>
              <w:top w:val="nil"/>
              <w:left w:val="nil"/>
              <w:bottom w:val="nil"/>
              <w:right w:val="nil"/>
            </w:tcBorders>
            <w:vAlign w:val="center"/>
          </w:tcPr>
          <w:p w14:paraId="5E6B1779"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7A"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7B"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7C"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7D"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7E"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7F"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80"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781" w14:textId="77777777" w:rsidR="0020189C" w:rsidRDefault="0020189C">
            <w:pPr>
              <w:pStyle w:val="table1"/>
              <w:rPr>
                <w:rFonts w:cs="Arial"/>
                <w:szCs w:val="16"/>
              </w:rPr>
            </w:pPr>
          </w:p>
        </w:tc>
      </w:tr>
      <w:tr w:rsidR="0020189C" w14:paraId="5E6B1793" w14:textId="77777777">
        <w:tc>
          <w:tcPr>
            <w:tcW w:w="472" w:type="pct"/>
            <w:tcBorders>
              <w:top w:val="nil"/>
              <w:left w:val="nil"/>
              <w:bottom w:val="nil"/>
              <w:right w:val="nil"/>
            </w:tcBorders>
            <w:vAlign w:val="center"/>
            <w:hideMark/>
          </w:tcPr>
          <w:p w14:paraId="5E6B1783" w14:textId="77777777" w:rsidR="0020189C" w:rsidRDefault="00020705">
            <w:pPr>
              <w:pStyle w:val="table1"/>
              <w:rPr>
                <w:rFonts w:cs="Arial"/>
                <w:b/>
                <w:szCs w:val="16"/>
              </w:rPr>
            </w:pPr>
            <w:r>
              <w:rPr>
                <w:rFonts w:cs="Arial"/>
                <w:b/>
                <w:szCs w:val="16"/>
              </w:rPr>
              <w:t>DO</w:t>
            </w:r>
          </w:p>
        </w:tc>
        <w:tc>
          <w:tcPr>
            <w:tcW w:w="286" w:type="pct"/>
            <w:tcBorders>
              <w:top w:val="nil"/>
              <w:left w:val="nil"/>
              <w:bottom w:val="nil"/>
              <w:right w:val="nil"/>
            </w:tcBorders>
            <w:vAlign w:val="center"/>
            <w:hideMark/>
          </w:tcPr>
          <w:p w14:paraId="5E6B1784"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785"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86"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87" w14:textId="77777777" w:rsidR="0020189C" w:rsidRDefault="0020189C">
            <w:pPr>
              <w:pStyle w:val="table1"/>
            </w:pPr>
          </w:p>
        </w:tc>
        <w:tc>
          <w:tcPr>
            <w:tcW w:w="292" w:type="pct"/>
            <w:tcBorders>
              <w:top w:val="nil"/>
              <w:left w:val="nil"/>
              <w:bottom w:val="nil"/>
              <w:right w:val="nil"/>
            </w:tcBorders>
            <w:vAlign w:val="center"/>
          </w:tcPr>
          <w:p w14:paraId="5E6B1788"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789"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78A"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8B"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8C"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8D"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8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8F"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90"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91"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792" w14:textId="77777777" w:rsidR="0020189C" w:rsidRDefault="0020189C">
            <w:pPr>
              <w:pStyle w:val="table1"/>
              <w:rPr>
                <w:rFonts w:cs="Arial"/>
                <w:szCs w:val="16"/>
              </w:rPr>
            </w:pPr>
          </w:p>
        </w:tc>
      </w:tr>
      <w:tr w:rsidR="0020189C" w14:paraId="5E6B17A4" w14:textId="77777777">
        <w:tc>
          <w:tcPr>
            <w:tcW w:w="472" w:type="pct"/>
            <w:tcBorders>
              <w:top w:val="nil"/>
              <w:left w:val="nil"/>
              <w:bottom w:val="nil"/>
              <w:right w:val="nil"/>
            </w:tcBorders>
            <w:vAlign w:val="center"/>
            <w:hideMark/>
          </w:tcPr>
          <w:p w14:paraId="5E6B1794" w14:textId="77777777" w:rsidR="0020189C" w:rsidRDefault="00020705">
            <w:pPr>
              <w:pStyle w:val="table1"/>
              <w:rPr>
                <w:rFonts w:cs="Arial"/>
                <w:b/>
                <w:szCs w:val="16"/>
              </w:rPr>
            </w:pPr>
            <w:r>
              <w:rPr>
                <w:rFonts w:cs="Arial"/>
                <w:b/>
                <w:szCs w:val="16"/>
              </w:rPr>
              <w:t>DO%</w:t>
            </w:r>
          </w:p>
        </w:tc>
        <w:tc>
          <w:tcPr>
            <w:tcW w:w="286" w:type="pct"/>
            <w:tcBorders>
              <w:top w:val="nil"/>
              <w:left w:val="nil"/>
              <w:bottom w:val="nil"/>
              <w:right w:val="nil"/>
            </w:tcBorders>
            <w:vAlign w:val="center"/>
            <w:hideMark/>
          </w:tcPr>
          <w:p w14:paraId="5E6B1795" w14:textId="77777777" w:rsidR="0020189C" w:rsidRDefault="00020705">
            <w:pPr>
              <w:pStyle w:val="table1"/>
              <w:rPr>
                <w:b/>
              </w:rPr>
            </w:pPr>
            <w:r>
              <w:rPr>
                <w:b/>
              </w:rPr>
              <w:t>%</w:t>
            </w:r>
          </w:p>
        </w:tc>
        <w:tc>
          <w:tcPr>
            <w:tcW w:w="287" w:type="pct"/>
            <w:tcBorders>
              <w:top w:val="nil"/>
              <w:left w:val="nil"/>
              <w:bottom w:val="nil"/>
              <w:right w:val="nil"/>
            </w:tcBorders>
            <w:vAlign w:val="center"/>
          </w:tcPr>
          <w:p w14:paraId="5E6B1796"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97"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98" w14:textId="77777777" w:rsidR="0020189C" w:rsidRDefault="0020189C">
            <w:pPr>
              <w:pStyle w:val="table1"/>
            </w:pPr>
          </w:p>
        </w:tc>
        <w:tc>
          <w:tcPr>
            <w:tcW w:w="292" w:type="pct"/>
            <w:tcBorders>
              <w:top w:val="nil"/>
              <w:left w:val="nil"/>
              <w:bottom w:val="nil"/>
              <w:right w:val="nil"/>
            </w:tcBorders>
            <w:vAlign w:val="center"/>
          </w:tcPr>
          <w:p w14:paraId="5E6B1799"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79A"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79B"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9C"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9D"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9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9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A0"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A1"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A2"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7A3" w14:textId="77777777" w:rsidR="0020189C" w:rsidRDefault="0020189C">
            <w:pPr>
              <w:pStyle w:val="table1"/>
              <w:rPr>
                <w:rFonts w:cs="Arial"/>
                <w:szCs w:val="16"/>
              </w:rPr>
            </w:pPr>
          </w:p>
        </w:tc>
      </w:tr>
      <w:tr w:rsidR="0020189C" w14:paraId="5E6B17B5" w14:textId="77777777">
        <w:tc>
          <w:tcPr>
            <w:tcW w:w="472" w:type="pct"/>
            <w:tcBorders>
              <w:top w:val="nil"/>
              <w:left w:val="nil"/>
              <w:bottom w:val="nil"/>
              <w:right w:val="nil"/>
            </w:tcBorders>
            <w:vAlign w:val="center"/>
            <w:hideMark/>
          </w:tcPr>
          <w:p w14:paraId="5E6B17A5" w14:textId="77777777" w:rsidR="0020189C" w:rsidRDefault="00020705">
            <w:pPr>
              <w:pStyle w:val="table1"/>
              <w:rPr>
                <w:rFonts w:cs="Arial"/>
                <w:b/>
                <w:szCs w:val="16"/>
              </w:rPr>
            </w:pPr>
            <w:r>
              <w:rPr>
                <w:rFonts w:cs="Arial"/>
                <w:b/>
                <w:szCs w:val="16"/>
              </w:rPr>
              <w:t>Al_F</w:t>
            </w:r>
          </w:p>
        </w:tc>
        <w:tc>
          <w:tcPr>
            <w:tcW w:w="286" w:type="pct"/>
            <w:tcBorders>
              <w:top w:val="nil"/>
              <w:left w:val="nil"/>
              <w:bottom w:val="nil"/>
              <w:right w:val="nil"/>
            </w:tcBorders>
            <w:vAlign w:val="center"/>
            <w:hideMark/>
          </w:tcPr>
          <w:p w14:paraId="5E6B17A6"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7A7"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A8"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A9" w14:textId="77777777" w:rsidR="0020189C" w:rsidRDefault="0020189C">
            <w:pPr>
              <w:pStyle w:val="table1"/>
            </w:pPr>
          </w:p>
        </w:tc>
        <w:tc>
          <w:tcPr>
            <w:tcW w:w="292" w:type="pct"/>
            <w:tcBorders>
              <w:top w:val="nil"/>
              <w:left w:val="nil"/>
              <w:bottom w:val="nil"/>
              <w:right w:val="nil"/>
            </w:tcBorders>
            <w:vAlign w:val="center"/>
          </w:tcPr>
          <w:p w14:paraId="5E6B17AA"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7AB"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7AC"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AD"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A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A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B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B1"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B2"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B3"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7B4" w14:textId="77777777" w:rsidR="0020189C" w:rsidRDefault="0020189C">
            <w:pPr>
              <w:pStyle w:val="table1"/>
              <w:rPr>
                <w:rFonts w:cs="Arial"/>
                <w:szCs w:val="16"/>
              </w:rPr>
            </w:pPr>
          </w:p>
        </w:tc>
      </w:tr>
      <w:tr w:rsidR="0020189C" w14:paraId="5E6B17C6" w14:textId="77777777">
        <w:tc>
          <w:tcPr>
            <w:tcW w:w="472" w:type="pct"/>
            <w:tcBorders>
              <w:top w:val="nil"/>
              <w:left w:val="nil"/>
              <w:bottom w:val="nil"/>
              <w:right w:val="nil"/>
            </w:tcBorders>
            <w:vAlign w:val="center"/>
            <w:hideMark/>
          </w:tcPr>
          <w:p w14:paraId="5E6B17B6" w14:textId="77777777" w:rsidR="0020189C" w:rsidRDefault="00020705">
            <w:pPr>
              <w:pStyle w:val="table1"/>
              <w:rPr>
                <w:rFonts w:cs="Arial"/>
                <w:b/>
                <w:szCs w:val="16"/>
              </w:rPr>
            </w:pPr>
            <w:r>
              <w:rPr>
                <w:rFonts w:cs="Arial"/>
                <w:b/>
                <w:szCs w:val="16"/>
              </w:rPr>
              <w:t>Cu_F</w:t>
            </w:r>
          </w:p>
        </w:tc>
        <w:tc>
          <w:tcPr>
            <w:tcW w:w="286" w:type="pct"/>
            <w:tcBorders>
              <w:top w:val="nil"/>
              <w:left w:val="nil"/>
              <w:bottom w:val="nil"/>
              <w:right w:val="nil"/>
            </w:tcBorders>
            <w:vAlign w:val="center"/>
            <w:hideMark/>
          </w:tcPr>
          <w:p w14:paraId="5E6B17B7"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7B8"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B9"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BA" w14:textId="77777777" w:rsidR="0020189C" w:rsidRDefault="0020189C">
            <w:pPr>
              <w:pStyle w:val="table1"/>
            </w:pPr>
          </w:p>
        </w:tc>
        <w:tc>
          <w:tcPr>
            <w:tcW w:w="292" w:type="pct"/>
            <w:tcBorders>
              <w:top w:val="nil"/>
              <w:left w:val="nil"/>
              <w:bottom w:val="nil"/>
              <w:right w:val="nil"/>
            </w:tcBorders>
            <w:vAlign w:val="center"/>
          </w:tcPr>
          <w:p w14:paraId="5E6B17BB" w14:textId="77777777" w:rsidR="0020189C" w:rsidRDefault="00020705">
            <w:pPr>
              <w:pStyle w:val="table1"/>
              <w:rPr>
                <w:rFonts w:cs="Arial"/>
                <w:szCs w:val="16"/>
              </w:rPr>
            </w:pPr>
            <w:r>
              <w:rPr>
                <w:rFonts w:cs="Arial"/>
                <w:szCs w:val="16"/>
              </w:rPr>
              <w:t>&lt;0.5*</w:t>
            </w:r>
          </w:p>
        </w:tc>
        <w:tc>
          <w:tcPr>
            <w:tcW w:w="292" w:type="pct"/>
            <w:tcBorders>
              <w:top w:val="nil"/>
              <w:left w:val="nil"/>
              <w:bottom w:val="nil"/>
              <w:right w:val="nil"/>
            </w:tcBorders>
            <w:vAlign w:val="center"/>
          </w:tcPr>
          <w:p w14:paraId="5E6B17BC" w14:textId="77777777" w:rsidR="0020189C" w:rsidRDefault="00020705">
            <w:pPr>
              <w:pStyle w:val="table1"/>
              <w:rPr>
                <w:rFonts w:cs="Arial"/>
                <w:szCs w:val="16"/>
              </w:rPr>
            </w:pPr>
            <w:r>
              <w:rPr>
                <w:rFonts w:cs="Arial"/>
                <w:szCs w:val="16"/>
              </w:rPr>
              <w:t>0.8*</w:t>
            </w:r>
          </w:p>
        </w:tc>
        <w:tc>
          <w:tcPr>
            <w:tcW w:w="304" w:type="pct"/>
            <w:tcBorders>
              <w:top w:val="nil"/>
              <w:left w:val="nil"/>
              <w:bottom w:val="nil"/>
              <w:right w:val="nil"/>
            </w:tcBorders>
            <w:vAlign w:val="center"/>
          </w:tcPr>
          <w:p w14:paraId="5E6B17BD"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BE"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B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C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C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C2"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C3"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C4"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7C5" w14:textId="77777777" w:rsidR="0020189C" w:rsidRDefault="0020189C">
            <w:pPr>
              <w:pStyle w:val="table1"/>
              <w:rPr>
                <w:rFonts w:cs="Arial"/>
                <w:szCs w:val="16"/>
              </w:rPr>
            </w:pPr>
          </w:p>
        </w:tc>
      </w:tr>
      <w:tr w:rsidR="0020189C" w14:paraId="5E6B17D7" w14:textId="77777777">
        <w:tc>
          <w:tcPr>
            <w:tcW w:w="472" w:type="pct"/>
            <w:tcBorders>
              <w:top w:val="nil"/>
              <w:left w:val="nil"/>
              <w:bottom w:val="nil"/>
              <w:right w:val="nil"/>
            </w:tcBorders>
            <w:vAlign w:val="center"/>
            <w:hideMark/>
          </w:tcPr>
          <w:p w14:paraId="5E6B17C7" w14:textId="77777777" w:rsidR="0020189C" w:rsidRDefault="00020705">
            <w:pPr>
              <w:pStyle w:val="table1"/>
              <w:rPr>
                <w:rFonts w:cs="Arial"/>
                <w:b/>
                <w:szCs w:val="16"/>
              </w:rPr>
            </w:pPr>
            <w:r>
              <w:rPr>
                <w:rFonts w:cs="Arial"/>
                <w:b/>
                <w:szCs w:val="16"/>
              </w:rPr>
              <w:t>Fe_F</w:t>
            </w:r>
          </w:p>
        </w:tc>
        <w:tc>
          <w:tcPr>
            <w:tcW w:w="286" w:type="pct"/>
            <w:tcBorders>
              <w:top w:val="nil"/>
              <w:left w:val="nil"/>
              <w:bottom w:val="nil"/>
              <w:right w:val="nil"/>
            </w:tcBorders>
            <w:vAlign w:val="center"/>
            <w:hideMark/>
          </w:tcPr>
          <w:p w14:paraId="5E6B17C8"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7C9"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CA"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CB" w14:textId="77777777" w:rsidR="0020189C" w:rsidRDefault="0020189C">
            <w:pPr>
              <w:pStyle w:val="table1"/>
            </w:pPr>
          </w:p>
        </w:tc>
        <w:tc>
          <w:tcPr>
            <w:tcW w:w="292" w:type="pct"/>
            <w:tcBorders>
              <w:top w:val="nil"/>
              <w:left w:val="nil"/>
              <w:bottom w:val="nil"/>
              <w:right w:val="nil"/>
            </w:tcBorders>
            <w:vAlign w:val="center"/>
          </w:tcPr>
          <w:p w14:paraId="5E6B17CC" w14:textId="77777777" w:rsidR="0020189C" w:rsidRDefault="00020705">
            <w:pPr>
              <w:pStyle w:val="table1"/>
              <w:rPr>
                <w:rFonts w:cs="Arial"/>
                <w:szCs w:val="16"/>
              </w:rPr>
            </w:pPr>
            <w:r>
              <w:rPr>
                <w:rFonts w:cs="Arial"/>
                <w:szCs w:val="16"/>
              </w:rPr>
              <w:t>196.67*</w:t>
            </w:r>
          </w:p>
        </w:tc>
        <w:tc>
          <w:tcPr>
            <w:tcW w:w="292" w:type="pct"/>
            <w:tcBorders>
              <w:top w:val="nil"/>
              <w:left w:val="nil"/>
              <w:bottom w:val="nil"/>
              <w:right w:val="nil"/>
            </w:tcBorders>
            <w:vAlign w:val="center"/>
          </w:tcPr>
          <w:p w14:paraId="5E6B17CD" w14:textId="77777777" w:rsidR="0020189C" w:rsidRDefault="00020705">
            <w:pPr>
              <w:pStyle w:val="table1"/>
              <w:rPr>
                <w:rFonts w:cs="Arial"/>
                <w:szCs w:val="16"/>
              </w:rPr>
            </w:pPr>
            <w:r>
              <w:rPr>
                <w:rFonts w:cs="Arial"/>
                <w:szCs w:val="16"/>
              </w:rPr>
              <w:t>323.33*</w:t>
            </w:r>
          </w:p>
        </w:tc>
        <w:tc>
          <w:tcPr>
            <w:tcW w:w="304" w:type="pct"/>
            <w:tcBorders>
              <w:top w:val="nil"/>
              <w:left w:val="nil"/>
              <w:bottom w:val="nil"/>
              <w:right w:val="nil"/>
            </w:tcBorders>
            <w:vAlign w:val="center"/>
          </w:tcPr>
          <w:p w14:paraId="5E6B17CE"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CF"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D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D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D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D3"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D4"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D5"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7D6" w14:textId="77777777" w:rsidR="0020189C" w:rsidRDefault="0020189C">
            <w:pPr>
              <w:pStyle w:val="table1"/>
              <w:rPr>
                <w:rFonts w:cs="Arial"/>
                <w:szCs w:val="16"/>
              </w:rPr>
            </w:pPr>
          </w:p>
        </w:tc>
      </w:tr>
      <w:tr w:rsidR="0020189C" w14:paraId="5E6B17E8" w14:textId="77777777">
        <w:tc>
          <w:tcPr>
            <w:tcW w:w="472" w:type="pct"/>
            <w:tcBorders>
              <w:top w:val="nil"/>
              <w:left w:val="nil"/>
              <w:bottom w:val="nil"/>
              <w:right w:val="nil"/>
            </w:tcBorders>
            <w:vAlign w:val="center"/>
            <w:hideMark/>
          </w:tcPr>
          <w:p w14:paraId="5E6B17D8" w14:textId="77777777" w:rsidR="0020189C" w:rsidRDefault="00020705">
            <w:pPr>
              <w:pStyle w:val="table1"/>
              <w:rPr>
                <w:rFonts w:cs="Arial"/>
                <w:b/>
                <w:szCs w:val="16"/>
              </w:rPr>
            </w:pPr>
            <w:r>
              <w:rPr>
                <w:rFonts w:cs="Arial"/>
                <w:b/>
                <w:szCs w:val="16"/>
              </w:rPr>
              <w:t>Mn_F</w:t>
            </w:r>
          </w:p>
        </w:tc>
        <w:tc>
          <w:tcPr>
            <w:tcW w:w="286" w:type="pct"/>
            <w:tcBorders>
              <w:top w:val="nil"/>
              <w:left w:val="nil"/>
              <w:bottom w:val="nil"/>
              <w:right w:val="nil"/>
            </w:tcBorders>
            <w:vAlign w:val="center"/>
            <w:hideMark/>
          </w:tcPr>
          <w:p w14:paraId="5E6B17D9"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7DA"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DB"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DC" w14:textId="77777777" w:rsidR="0020189C" w:rsidRDefault="0020189C">
            <w:pPr>
              <w:pStyle w:val="table1"/>
            </w:pPr>
          </w:p>
        </w:tc>
        <w:tc>
          <w:tcPr>
            <w:tcW w:w="292" w:type="pct"/>
            <w:tcBorders>
              <w:top w:val="nil"/>
              <w:left w:val="nil"/>
              <w:bottom w:val="nil"/>
              <w:right w:val="nil"/>
            </w:tcBorders>
            <w:vAlign w:val="center"/>
          </w:tcPr>
          <w:p w14:paraId="5E6B17DD" w14:textId="77777777" w:rsidR="0020189C" w:rsidRDefault="00020705">
            <w:pPr>
              <w:pStyle w:val="table1"/>
              <w:rPr>
                <w:rFonts w:cs="Arial"/>
                <w:szCs w:val="16"/>
              </w:rPr>
            </w:pPr>
            <w:r>
              <w:rPr>
                <w:rFonts w:cs="Arial"/>
                <w:szCs w:val="16"/>
              </w:rPr>
              <w:t>9.6*</w:t>
            </w:r>
          </w:p>
        </w:tc>
        <w:tc>
          <w:tcPr>
            <w:tcW w:w="292" w:type="pct"/>
            <w:tcBorders>
              <w:top w:val="nil"/>
              <w:left w:val="nil"/>
              <w:bottom w:val="nil"/>
              <w:right w:val="nil"/>
            </w:tcBorders>
            <w:vAlign w:val="center"/>
          </w:tcPr>
          <w:p w14:paraId="5E6B17DE" w14:textId="77777777" w:rsidR="0020189C" w:rsidRDefault="00020705">
            <w:pPr>
              <w:pStyle w:val="table1"/>
              <w:rPr>
                <w:rFonts w:cs="Arial"/>
                <w:szCs w:val="16"/>
              </w:rPr>
            </w:pPr>
            <w:r>
              <w:rPr>
                <w:rFonts w:cs="Arial"/>
                <w:szCs w:val="16"/>
              </w:rPr>
              <w:t>1.77*</w:t>
            </w:r>
          </w:p>
        </w:tc>
        <w:tc>
          <w:tcPr>
            <w:tcW w:w="304" w:type="pct"/>
            <w:tcBorders>
              <w:top w:val="nil"/>
              <w:left w:val="nil"/>
              <w:bottom w:val="nil"/>
              <w:right w:val="nil"/>
            </w:tcBorders>
            <w:vAlign w:val="center"/>
          </w:tcPr>
          <w:p w14:paraId="5E6B17DF"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E0"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E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E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E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E4"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E5"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E6"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7E7" w14:textId="77777777" w:rsidR="0020189C" w:rsidRDefault="0020189C">
            <w:pPr>
              <w:pStyle w:val="table1"/>
              <w:rPr>
                <w:rFonts w:cs="Arial"/>
                <w:szCs w:val="16"/>
              </w:rPr>
            </w:pPr>
          </w:p>
        </w:tc>
      </w:tr>
      <w:tr w:rsidR="0020189C" w14:paraId="5E6B17F9" w14:textId="77777777">
        <w:tc>
          <w:tcPr>
            <w:tcW w:w="472" w:type="pct"/>
            <w:tcBorders>
              <w:top w:val="nil"/>
              <w:left w:val="nil"/>
              <w:bottom w:val="nil"/>
              <w:right w:val="nil"/>
            </w:tcBorders>
            <w:vAlign w:val="center"/>
            <w:hideMark/>
          </w:tcPr>
          <w:p w14:paraId="5E6B17E9" w14:textId="77777777" w:rsidR="0020189C" w:rsidRDefault="00020705">
            <w:pPr>
              <w:pStyle w:val="table1"/>
              <w:rPr>
                <w:rFonts w:cs="Arial"/>
                <w:b/>
                <w:szCs w:val="16"/>
              </w:rPr>
            </w:pPr>
            <w:r>
              <w:rPr>
                <w:rFonts w:cs="Arial"/>
                <w:b/>
                <w:szCs w:val="16"/>
              </w:rPr>
              <w:t>Pb_F</w:t>
            </w:r>
          </w:p>
        </w:tc>
        <w:tc>
          <w:tcPr>
            <w:tcW w:w="286" w:type="pct"/>
            <w:tcBorders>
              <w:top w:val="nil"/>
              <w:left w:val="nil"/>
              <w:bottom w:val="nil"/>
              <w:right w:val="nil"/>
            </w:tcBorders>
            <w:vAlign w:val="center"/>
            <w:hideMark/>
          </w:tcPr>
          <w:p w14:paraId="5E6B17EA"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7EB"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EC"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ED" w14:textId="77777777" w:rsidR="0020189C" w:rsidRDefault="0020189C">
            <w:pPr>
              <w:pStyle w:val="table1"/>
            </w:pPr>
          </w:p>
        </w:tc>
        <w:tc>
          <w:tcPr>
            <w:tcW w:w="292" w:type="pct"/>
            <w:tcBorders>
              <w:top w:val="nil"/>
              <w:left w:val="nil"/>
              <w:bottom w:val="nil"/>
              <w:right w:val="nil"/>
            </w:tcBorders>
            <w:vAlign w:val="center"/>
          </w:tcPr>
          <w:p w14:paraId="5E6B17EE" w14:textId="77777777" w:rsidR="0020189C" w:rsidRDefault="00020705">
            <w:pPr>
              <w:pStyle w:val="table1"/>
              <w:rPr>
                <w:rFonts w:cs="Arial"/>
                <w:szCs w:val="16"/>
              </w:rPr>
            </w:pPr>
            <w:r>
              <w:rPr>
                <w:rFonts w:cs="Arial"/>
                <w:szCs w:val="16"/>
              </w:rPr>
              <w:t>&lt;0.5*</w:t>
            </w:r>
          </w:p>
        </w:tc>
        <w:tc>
          <w:tcPr>
            <w:tcW w:w="292" w:type="pct"/>
            <w:tcBorders>
              <w:top w:val="nil"/>
              <w:left w:val="nil"/>
              <w:bottom w:val="nil"/>
              <w:right w:val="nil"/>
            </w:tcBorders>
            <w:vAlign w:val="center"/>
          </w:tcPr>
          <w:p w14:paraId="5E6B17EF" w14:textId="77777777" w:rsidR="0020189C" w:rsidRDefault="00020705">
            <w:pPr>
              <w:pStyle w:val="table1"/>
              <w:rPr>
                <w:rFonts w:cs="Arial"/>
                <w:szCs w:val="16"/>
              </w:rPr>
            </w:pPr>
            <w:r>
              <w:rPr>
                <w:rFonts w:cs="Arial"/>
                <w:szCs w:val="16"/>
              </w:rPr>
              <w:t>0.5*</w:t>
            </w:r>
          </w:p>
        </w:tc>
        <w:tc>
          <w:tcPr>
            <w:tcW w:w="304" w:type="pct"/>
            <w:tcBorders>
              <w:top w:val="nil"/>
              <w:left w:val="nil"/>
              <w:bottom w:val="nil"/>
              <w:right w:val="nil"/>
            </w:tcBorders>
            <w:vAlign w:val="center"/>
          </w:tcPr>
          <w:p w14:paraId="5E6B17F0"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7F1"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7F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F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F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7F5"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7F6"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7F7"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7F8" w14:textId="77777777" w:rsidR="0020189C" w:rsidRDefault="0020189C">
            <w:pPr>
              <w:pStyle w:val="table1"/>
              <w:rPr>
                <w:rFonts w:cs="Arial"/>
                <w:szCs w:val="16"/>
              </w:rPr>
            </w:pPr>
          </w:p>
        </w:tc>
      </w:tr>
      <w:tr w:rsidR="0020189C" w14:paraId="5E6B180A" w14:textId="77777777">
        <w:tc>
          <w:tcPr>
            <w:tcW w:w="472" w:type="pct"/>
            <w:tcBorders>
              <w:top w:val="nil"/>
              <w:left w:val="nil"/>
              <w:bottom w:val="nil"/>
              <w:right w:val="nil"/>
            </w:tcBorders>
            <w:vAlign w:val="center"/>
            <w:hideMark/>
          </w:tcPr>
          <w:p w14:paraId="5E6B17FA" w14:textId="77777777" w:rsidR="0020189C" w:rsidRDefault="00020705">
            <w:pPr>
              <w:pStyle w:val="table1"/>
              <w:rPr>
                <w:rFonts w:cs="Arial"/>
                <w:b/>
                <w:szCs w:val="16"/>
              </w:rPr>
            </w:pPr>
            <w:r>
              <w:rPr>
                <w:rFonts w:cs="Arial"/>
                <w:b/>
                <w:szCs w:val="16"/>
              </w:rPr>
              <w:t>U_F</w:t>
            </w:r>
          </w:p>
        </w:tc>
        <w:tc>
          <w:tcPr>
            <w:tcW w:w="286" w:type="pct"/>
            <w:tcBorders>
              <w:top w:val="nil"/>
              <w:left w:val="nil"/>
              <w:bottom w:val="nil"/>
              <w:right w:val="nil"/>
            </w:tcBorders>
            <w:vAlign w:val="center"/>
            <w:hideMark/>
          </w:tcPr>
          <w:p w14:paraId="5E6B17FB"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7FC"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7FD"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7FE" w14:textId="77777777" w:rsidR="0020189C" w:rsidRDefault="0020189C">
            <w:pPr>
              <w:pStyle w:val="table1"/>
            </w:pPr>
          </w:p>
        </w:tc>
        <w:tc>
          <w:tcPr>
            <w:tcW w:w="292" w:type="pct"/>
            <w:tcBorders>
              <w:top w:val="nil"/>
              <w:left w:val="nil"/>
              <w:bottom w:val="nil"/>
              <w:right w:val="nil"/>
            </w:tcBorders>
            <w:vAlign w:val="center"/>
          </w:tcPr>
          <w:p w14:paraId="5E6B17FF" w14:textId="77777777" w:rsidR="0020189C" w:rsidRDefault="00020705">
            <w:pPr>
              <w:pStyle w:val="table1"/>
              <w:rPr>
                <w:rFonts w:cs="Arial"/>
                <w:szCs w:val="16"/>
              </w:rPr>
            </w:pPr>
            <w:r>
              <w:rPr>
                <w:rFonts w:cs="Arial"/>
                <w:szCs w:val="16"/>
              </w:rPr>
              <w:t>0.3*</w:t>
            </w:r>
          </w:p>
        </w:tc>
        <w:tc>
          <w:tcPr>
            <w:tcW w:w="292" w:type="pct"/>
            <w:tcBorders>
              <w:top w:val="nil"/>
              <w:left w:val="nil"/>
              <w:bottom w:val="nil"/>
              <w:right w:val="nil"/>
            </w:tcBorders>
            <w:vAlign w:val="center"/>
          </w:tcPr>
          <w:p w14:paraId="5E6B1800" w14:textId="77777777" w:rsidR="0020189C" w:rsidRDefault="00020705">
            <w:pPr>
              <w:pStyle w:val="table1"/>
              <w:rPr>
                <w:rFonts w:cs="Arial"/>
                <w:szCs w:val="16"/>
              </w:rPr>
            </w:pPr>
            <w:r>
              <w:rPr>
                <w:rFonts w:cs="Arial"/>
                <w:szCs w:val="16"/>
              </w:rPr>
              <w:t>0.6*</w:t>
            </w:r>
          </w:p>
        </w:tc>
        <w:tc>
          <w:tcPr>
            <w:tcW w:w="304" w:type="pct"/>
            <w:tcBorders>
              <w:top w:val="nil"/>
              <w:left w:val="nil"/>
              <w:bottom w:val="nil"/>
              <w:right w:val="nil"/>
            </w:tcBorders>
            <w:vAlign w:val="center"/>
          </w:tcPr>
          <w:p w14:paraId="5E6B1801"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02"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0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0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0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06"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07"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08"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09" w14:textId="77777777" w:rsidR="0020189C" w:rsidRDefault="0020189C">
            <w:pPr>
              <w:pStyle w:val="table1"/>
              <w:rPr>
                <w:rFonts w:cs="Arial"/>
                <w:szCs w:val="16"/>
              </w:rPr>
            </w:pPr>
          </w:p>
        </w:tc>
      </w:tr>
      <w:tr w:rsidR="0020189C" w14:paraId="5E6B181B" w14:textId="77777777">
        <w:tc>
          <w:tcPr>
            <w:tcW w:w="472" w:type="pct"/>
            <w:tcBorders>
              <w:top w:val="nil"/>
              <w:left w:val="nil"/>
              <w:bottom w:val="nil"/>
              <w:right w:val="nil"/>
            </w:tcBorders>
            <w:vAlign w:val="center"/>
            <w:hideMark/>
          </w:tcPr>
          <w:p w14:paraId="5E6B180B" w14:textId="77777777" w:rsidR="0020189C" w:rsidRDefault="00020705">
            <w:pPr>
              <w:pStyle w:val="table1"/>
              <w:rPr>
                <w:rFonts w:cs="Arial"/>
                <w:b/>
                <w:szCs w:val="16"/>
              </w:rPr>
            </w:pPr>
            <w:r>
              <w:rPr>
                <w:rFonts w:cs="Arial"/>
                <w:b/>
                <w:szCs w:val="16"/>
              </w:rPr>
              <w:t>Zn_F</w:t>
            </w:r>
          </w:p>
        </w:tc>
        <w:tc>
          <w:tcPr>
            <w:tcW w:w="286" w:type="pct"/>
            <w:tcBorders>
              <w:top w:val="nil"/>
              <w:left w:val="nil"/>
              <w:bottom w:val="nil"/>
              <w:right w:val="nil"/>
            </w:tcBorders>
            <w:vAlign w:val="center"/>
            <w:hideMark/>
          </w:tcPr>
          <w:p w14:paraId="5E6B180C" w14:textId="77777777" w:rsidR="0020189C" w:rsidRDefault="00020705">
            <w:pPr>
              <w:pStyle w:val="table1"/>
              <w:rPr>
                <w:b/>
              </w:rPr>
            </w:pPr>
            <w:r>
              <w:rPr>
                <w:b/>
              </w:rPr>
              <w:t>µg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0D"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0E"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0F" w14:textId="77777777" w:rsidR="0020189C" w:rsidRDefault="0020189C">
            <w:pPr>
              <w:pStyle w:val="table1"/>
            </w:pPr>
          </w:p>
        </w:tc>
        <w:tc>
          <w:tcPr>
            <w:tcW w:w="292" w:type="pct"/>
            <w:tcBorders>
              <w:top w:val="nil"/>
              <w:left w:val="nil"/>
              <w:bottom w:val="nil"/>
              <w:right w:val="nil"/>
            </w:tcBorders>
            <w:vAlign w:val="center"/>
          </w:tcPr>
          <w:p w14:paraId="5E6B1810" w14:textId="77777777" w:rsidR="0020189C" w:rsidRDefault="00020705">
            <w:pPr>
              <w:pStyle w:val="table1"/>
              <w:rPr>
                <w:rFonts w:cs="Arial"/>
                <w:szCs w:val="16"/>
              </w:rPr>
            </w:pPr>
            <w:r>
              <w:rPr>
                <w:rFonts w:cs="Arial"/>
                <w:szCs w:val="16"/>
              </w:rPr>
              <w:t>2.8*</w:t>
            </w:r>
          </w:p>
        </w:tc>
        <w:tc>
          <w:tcPr>
            <w:tcW w:w="292" w:type="pct"/>
            <w:tcBorders>
              <w:top w:val="nil"/>
              <w:left w:val="nil"/>
              <w:bottom w:val="nil"/>
              <w:right w:val="nil"/>
            </w:tcBorders>
            <w:vAlign w:val="center"/>
          </w:tcPr>
          <w:p w14:paraId="5E6B1811" w14:textId="77777777" w:rsidR="0020189C" w:rsidRDefault="00020705">
            <w:pPr>
              <w:pStyle w:val="table1"/>
              <w:rPr>
                <w:rFonts w:cs="Arial"/>
                <w:szCs w:val="16"/>
              </w:rPr>
            </w:pPr>
            <w:r>
              <w:rPr>
                <w:rFonts w:cs="Arial"/>
                <w:szCs w:val="16"/>
              </w:rPr>
              <w:t>1.43*</w:t>
            </w:r>
          </w:p>
        </w:tc>
        <w:tc>
          <w:tcPr>
            <w:tcW w:w="304" w:type="pct"/>
            <w:tcBorders>
              <w:top w:val="nil"/>
              <w:left w:val="nil"/>
              <w:bottom w:val="nil"/>
              <w:right w:val="nil"/>
            </w:tcBorders>
            <w:vAlign w:val="center"/>
          </w:tcPr>
          <w:p w14:paraId="5E6B1812"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13"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1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1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1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17"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18"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19"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1A" w14:textId="77777777" w:rsidR="0020189C" w:rsidRDefault="0020189C">
            <w:pPr>
              <w:pStyle w:val="table1"/>
              <w:rPr>
                <w:rFonts w:cs="Arial"/>
                <w:szCs w:val="16"/>
              </w:rPr>
            </w:pPr>
          </w:p>
        </w:tc>
      </w:tr>
      <w:tr w:rsidR="0020189C" w14:paraId="5E6B182C" w14:textId="77777777">
        <w:tc>
          <w:tcPr>
            <w:tcW w:w="472" w:type="pct"/>
            <w:tcBorders>
              <w:top w:val="nil"/>
              <w:left w:val="nil"/>
              <w:bottom w:val="nil"/>
              <w:right w:val="nil"/>
            </w:tcBorders>
            <w:vAlign w:val="center"/>
            <w:hideMark/>
          </w:tcPr>
          <w:p w14:paraId="5E6B181C" w14:textId="77777777" w:rsidR="0020189C" w:rsidRDefault="00020705">
            <w:pPr>
              <w:pStyle w:val="table1"/>
              <w:rPr>
                <w:rFonts w:cs="Arial"/>
                <w:b/>
                <w:szCs w:val="16"/>
              </w:rPr>
            </w:pPr>
            <w:r>
              <w:rPr>
                <w:rFonts w:cs="Arial"/>
                <w:b/>
                <w:szCs w:val="16"/>
              </w:rPr>
              <w:t>Ca_F</w:t>
            </w:r>
          </w:p>
        </w:tc>
        <w:tc>
          <w:tcPr>
            <w:tcW w:w="286" w:type="pct"/>
            <w:tcBorders>
              <w:top w:val="nil"/>
              <w:left w:val="nil"/>
              <w:bottom w:val="nil"/>
              <w:right w:val="nil"/>
            </w:tcBorders>
            <w:vAlign w:val="center"/>
            <w:hideMark/>
          </w:tcPr>
          <w:p w14:paraId="5E6B181D"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1E"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1F"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20" w14:textId="77777777" w:rsidR="0020189C" w:rsidRDefault="0020189C">
            <w:pPr>
              <w:pStyle w:val="table1"/>
            </w:pPr>
          </w:p>
        </w:tc>
        <w:tc>
          <w:tcPr>
            <w:tcW w:w="292" w:type="pct"/>
            <w:tcBorders>
              <w:top w:val="nil"/>
              <w:left w:val="nil"/>
              <w:bottom w:val="nil"/>
              <w:right w:val="nil"/>
            </w:tcBorders>
            <w:vAlign w:val="center"/>
          </w:tcPr>
          <w:p w14:paraId="5E6B1821" w14:textId="77777777" w:rsidR="0020189C" w:rsidRDefault="00020705">
            <w:pPr>
              <w:pStyle w:val="table1"/>
              <w:rPr>
                <w:rFonts w:cs="Arial"/>
                <w:szCs w:val="16"/>
              </w:rPr>
            </w:pPr>
            <w:r>
              <w:rPr>
                <w:rFonts w:cs="Arial"/>
                <w:szCs w:val="16"/>
              </w:rPr>
              <w:t>0.74*</w:t>
            </w:r>
          </w:p>
        </w:tc>
        <w:tc>
          <w:tcPr>
            <w:tcW w:w="292" w:type="pct"/>
            <w:tcBorders>
              <w:top w:val="nil"/>
              <w:left w:val="nil"/>
              <w:bottom w:val="nil"/>
              <w:right w:val="nil"/>
            </w:tcBorders>
            <w:vAlign w:val="center"/>
          </w:tcPr>
          <w:p w14:paraId="5E6B1822" w14:textId="77777777" w:rsidR="0020189C" w:rsidRDefault="00020705">
            <w:pPr>
              <w:pStyle w:val="table1"/>
              <w:rPr>
                <w:rFonts w:cs="Arial"/>
                <w:szCs w:val="16"/>
              </w:rPr>
            </w:pPr>
            <w:r>
              <w:rPr>
                <w:rFonts w:cs="Arial"/>
                <w:szCs w:val="16"/>
              </w:rPr>
              <w:t>0.69*</w:t>
            </w:r>
          </w:p>
        </w:tc>
        <w:tc>
          <w:tcPr>
            <w:tcW w:w="304" w:type="pct"/>
            <w:tcBorders>
              <w:top w:val="nil"/>
              <w:left w:val="nil"/>
              <w:bottom w:val="nil"/>
              <w:right w:val="nil"/>
            </w:tcBorders>
            <w:vAlign w:val="center"/>
          </w:tcPr>
          <w:p w14:paraId="5E6B1823"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24"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25"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2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27"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28"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29"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2A"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2B" w14:textId="77777777" w:rsidR="0020189C" w:rsidRDefault="0020189C">
            <w:pPr>
              <w:pStyle w:val="table1"/>
              <w:rPr>
                <w:rFonts w:cs="Arial"/>
                <w:szCs w:val="16"/>
              </w:rPr>
            </w:pPr>
          </w:p>
        </w:tc>
      </w:tr>
      <w:tr w:rsidR="0020189C" w14:paraId="5E6B183D" w14:textId="77777777">
        <w:tc>
          <w:tcPr>
            <w:tcW w:w="472" w:type="pct"/>
            <w:tcBorders>
              <w:top w:val="nil"/>
              <w:left w:val="nil"/>
              <w:bottom w:val="nil"/>
              <w:right w:val="nil"/>
            </w:tcBorders>
            <w:vAlign w:val="center"/>
            <w:hideMark/>
          </w:tcPr>
          <w:p w14:paraId="5E6B182D" w14:textId="77777777" w:rsidR="0020189C" w:rsidRDefault="00020705">
            <w:pPr>
              <w:pStyle w:val="table1"/>
              <w:rPr>
                <w:rFonts w:cs="Arial"/>
                <w:b/>
                <w:szCs w:val="16"/>
              </w:rPr>
            </w:pPr>
            <w:r>
              <w:rPr>
                <w:rFonts w:cs="Arial"/>
                <w:b/>
                <w:szCs w:val="16"/>
              </w:rPr>
              <w:t>K_F</w:t>
            </w:r>
          </w:p>
        </w:tc>
        <w:tc>
          <w:tcPr>
            <w:tcW w:w="286" w:type="pct"/>
            <w:tcBorders>
              <w:top w:val="nil"/>
              <w:left w:val="nil"/>
              <w:bottom w:val="nil"/>
              <w:right w:val="nil"/>
            </w:tcBorders>
            <w:vAlign w:val="center"/>
            <w:hideMark/>
          </w:tcPr>
          <w:p w14:paraId="5E6B182E"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2F"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30"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31" w14:textId="77777777" w:rsidR="0020189C" w:rsidRDefault="0020189C">
            <w:pPr>
              <w:pStyle w:val="table1"/>
            </w:pPr>
          </w:p>
        </w:tc>
        <w:tc>
          <w:tcPr>
            <w:tcW w:w="292" w:type="pct"/>
            <w:tcBorders>
              <w:top w:val="nil"/>
              <w:left w:val="nil"/>
              <w:bottom w:val="nil"/>
              <w:right w:val="nil"/>
            </w:tcBorders>
            <w:vAlign w:val="center"/>
          </w:tcPr>
          <w:p w14:paraId="5E6B1832" w14:textId="77777777" w:rsidR="0020189C" w:rsidRDefault="00020705">
            <w:pPr>
              <w:pStyle w:val="table1"/>
              <w:rPr>
                <w:rFonts w:cs="Arial"/>
                <w:szCs w:val="16"/>
              </w:rPr>
            </w:pPr>
            <w:r>
              <w:rPr>
                <w:rFonts w:cs="Arial"/>
                <w:szCs w:val="16"/>
              </w:rPr>
              <w:t>1.14*</w:t>
            </w:r>
          </w:p>
        </w:tc>
        <w:tc>
          <w:tcPr>
            <w:tcW w:w="292" w:type="pct"/>
            <w:tcBorders>
              <w:top w:val="nil"/>
              <w:left w:val="nil"/>
              <w:bottom w:val="nil"/>
              <w:right w:val="nil"/>
            </w:tcBorders>
            <w:vAlign w:val="center"/>
          </w:tcPr>
          <w:p w14:paraId="5E6B1833" w14:textId="77777777" w:rsidR="0020189C" w:rsidRDefault="00020705">
            <w:pPr>
              <w:pStyle w:val="table1"/>
              <w:rPr>
                <w:rFonts w:cs="Arial"/>
                <w:szCs w:val="16"/>
              </w:rPr>
            </w:pPr>
            <w:r>
              <w:rPr>
                <w:rFonts w:cs="Arial"/>
                <w:szCs w:val="16"/>
              </w:rPr>
              <w:t>0.72*</w:t>
            </w:r>
          </w:p>
        </w:tc>
        <w:tc>
          <w:tcPr>
            <w:tcW w:w="304" w:type="pct"/>
            <w:tcBorders>
              <w:top w:val="nil"/>
              <w:left w:val="nil"/>
              <w:bottom w:val="nil"/>
              <w:right w:val="nil"/>
            </w:tcBorders>
            <w:vAlign w:val="center"/>
          </w:tcPr>
          <w:p w14:paraId="5E6B1834"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35"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36"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37"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38"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39"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3A"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3B"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3C" w14:textId="77777777" w:rsidR="0020189C" w:rsidRDefault="0020189C">
            <w:pPr>
              <w:pStyle w:val="table1"/>
              <w:rPr>
                <w:rFonts w:cs="Arial"/>
                <w:szCs w:val="16"/>
              </w:rPr>
            </w:pPr>
          </w:p>
        </w:tc>
      </w:tr>
      <w:tr w:rsidR="0020189C" w14:paraId="5E6B184E" w14:textId="77777777">
        <w:tc>
          <w:tcPr>
            <w:tcW w:w="472" w:type="pct"/>
            <w:tcBorders>
              <w:top w:val="nil"/>
              <w:left w:val="nil"/>
              <w:bottom w:val="nil"/>
              <w:right w:val="nil"/>
            </w:tcBorders>
            <w:vAlign w:val="center"/>
            <w:hideMark/>
          </w:tcPr>
          <w:p w14:paraId="5E6B183E" w14:textId="77777777" w:rsidR="0020189C" w:rsidRDefault="00020705">
            <w:pPr>
              <w:pStyle w:val="table1"/>
              <w:rPr>
                <w:rFonts w:cs="Arial"/>
                <w:b/>
                <w:szCs w:val="16"/>
              </w:rPr>
            </w:pPr>
            <w:r>
              <w:rPr>
                <w:rFonts w:cs="Arial"/>
                <w:b/>
                <w:szCs w:val="16"/>
              </w:rPr>
              <w:t>Mg_F</w:t>
            </w:r>
          </w:p>
        </w:tc>
        <w:tc>
          <w:tcPr>
            <w:tcW w:w="286" w:type="pct"/>
            <w:tcBorders>
              <w:top w:val="nil"/>
              <w:left w:val="nil"/>
              <w:bottom w:val="nil"/>
              <w:right w:val="nil"/>
            </w:tcBorders>
            <w:vAlign w:val="center"/>
            <w:hideMark/>
          </w:tcPr>
          <w:p w14:paraId="5E6B183F"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40"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41"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42" w14:textId="77777777" w:rsidR="0020189C" w:rsidRDefault="0020189C">
            <w:pPr>
              <w:pStyle w:val="table1"/>
            </w:pPr>
          </w:p>
        </w:tc>
        <w:tc>
          <w:tcPr>
            <w:tcW w:w="292" w:type="pct"/>
            <w:tcBorders>
              <w:top w:val="nil"/>
              <w:left w:val="nil"/>
              <w:bottom w:val="nil"/>
              <w:right w:val="nil"/>
            </w:tcBorders>
            <w:vAlign w:val="center"/>
          </w:tcPr>
          <w:p w14:paraId="5E6B1843" w14:textId="77777777" w:rsidR="0020189C" w:rsidRDefault="00020705">
            <w:pPr>
              <w:pStyle w:val="table1"/>
              <w:rPr>
                <w:rFonts w:cs="Arial"/>
                <w:szCs w:val="16"/>
              </w:rPr>
            </w:pPr>
            <w:r>
              <w:rPr>
                <w:rFonts w:cs="Arial"/>
                <w:szCs w:val="16"/>
              </w:rPr>
              <w:t>0.97*</w:t>
            </w:r>
          </w:p>
        </w:tc>
        <w:tc>
          <w:tcPr>
            <w:tcW w:w="292" w:type="pct"/>
            <w:tcBorders>
              <w:top w:val="nil"/>
              <w:left w:val="nil"/>
              <w:bottom w:val="nil"/>
              <w:right w:val="nil"/>
            </w:tcBorders>
            <w:vAlign w:val="center"/>
          </w:tcPr>
          <w:p w14:paraId="5E6B1844" w14:textId="77777777" w:rsidR="0020189C" w:rsidRDefault="00020705">
            <w:pPr>
              <w:pStyle w:val="table1"/>
              <w:rPr>
                <w:rFonts w:cs="Arial"/>
                <w:szCs w:val="16"/>
              </w:rPr>
            </w:pPr>
            <w:r>
              <w:rPr>
                <w:rFonts w:cs="Arial"/>
                <w:szCs w:val="16"/>
              </w:rPr>
              <w:t>1.57*</w:t>
            </w:r>
          </w:p>
        </w:tc>
        <w:tc>
          <w:tcPr>
            <w:tcW w:w="304" w:type="pct"/>
            <w:tcBorders>
              <w:top w:val="nil"/>
              <w:left w:val="nil"/>
              <w:bottom w:val="nil"/>
              <w:right w:val="nil"/>
            </w:tcBorders>
            <w:vAlign w:val="center"/>
          </w:tcPr>
          <w:p w14:paraId="5E6B1845"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46"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47"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48"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49"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4A"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4B"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4C"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4D" w14:textId="77777777" w:rsidR="0020189C" w:rsidRDefault="0020189C">
            <w:pPr>
              <w:pStyle w:val="table1"/>
              <w:rPr>
                <w:rFonts w:cs="Arial"/>
                <w:szCs w:val="16"/>
              </w:rPr>
            </w:pPr>
          </w:p>
        </w:tc>
      </w:tr>
      <w:tr w:rsidR="0020189C" w14:paraId="5E6B185F" w14:textId="77777777">
        <w:tc>
          <w:tcPr>
            <w:tcW w:w="472" w:type="pct"/>
            <w:tcBorders>
              <w:top w:val="nil"/>
              <w:left w:val="nil"/>
              <w:bottom w:val="nil"/>
              <w:right w:val="nil"/>
            </w:tcBorders>
            <w:vAlign w:val="center"/>
            <w:hideMark/>
          </w:tcPr>
          <w:p w14:paraId="5E6B184F" w14:textId="77777777" w:rsidR="0020189C" w:rsidRDefault="00020705">
            <w:pPr>
              <w:pStyle w:val="table1"/>
              <w:rPr>
                <w:rFonts w:cs="Arial"/>
                <w:b/>
                <w:szCs w:val="16"/>
              </w:rPr>
            </w:pPr>
            <w:r>
              <w:rPr>
                <w:rFonts w:cs="Arial"/>
                <w:b/>
                <w:szCs w:val="16"/>
              </w:rPr>
              <w:t>Na_F</w:t>
            </w:r>
          </w:p>
        </w:tc>
        <w:tc>
          <w:tcPr>
            <w:tcW w:w="286" w:type="pct"/>
            <w:tcBorders>
              <w:top w:val="nil"/>
              <w:left w:val="nil"/>
              <w:bottom w:val="nil"/>
              <w:right w:val="nil"/>
            </w:tcBorders>
            <w:vAlign w:val="center"/>
            <w:hideMark/>
          </w:tcPr>
          <w:p w14:paraId="5E6B1850"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51"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52"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53" w14:textId="77777777" w:rsidR="0020189C" w:rsidRDefault="0020189C">
            <w:pPr>
              <w:pStyle w:val="table1"/>
            </w:pPr>
          </w:p>
        </w:tc>
        <w:tc>
          <w:tcPr>
            <w:tcW w:w="292" w:type="pct"/>
            <w:tcBorders>
              <w:top w:val="nil"/>
              <w:left w:val="nil"/>
              <w:bottom w:val="nil"/>
              <w:right w:val="nil"/>
            </w:tcBorders>
            <w:vAlign w:val="center"/>
          </w:tcPr>
          <w:p w14:paraId="5E6B1854" w14:textId="77777777" w:rsidR="0020189C" w:rsidRDefault="00020705">
            <w:pPr>
              <w:pStyle w:val="table1"/>
              <w:rPr>
                <w:rFonts w:cs="Arial"/>
                <w:szCs w:val="16"/>
              </w:rPr>
            </w:pPr>
            <w:r>
              <w:rPr>
                <w:rFonts w:cs="Arial"/>
                <w:szCs w:val="16"/>
              </w:rPr>
              <w:t>5.13*</w:t>
            </w:r>
          </w:p>
        </w:tc>
        <w:tc>
          <w:tcPr>
            <w:tcW w:w="292" w:type="pct"/>
            <w:tcBorders>
              <w:top w:val="nil"/>
              <w:left w:val="nil"/>
              <w:bottom w:val="nil"/>
              <w:right w:val="nil"/>
            </w:tcBorders>
            <w:vAlign w:val="center"/>
          </w:tcPr>
          <w:p w14:paraId="5E6B1855" w14:textId="77777777" w:rsidR="0020189C" w:rsidRDefault="00020705">
            <w:pPr>
              <w:pStyle w:val="table1"/>
              <w:rPr>
                <w:rFonts w:cs="Arial"/>
                <w:szCs w:val="16"/>
              </w:rPr>
            </w:pPr>
            <w:r>
              <w:rPr>
                <w:rFonts w:cs="Arial"/>
                <w:szCs w:val="16"/>
              </w:rPr>
              <w:t>3.17*</w:t>
            </w:r>
          </w:p>
        </w:tc>
        <w:tc>
          <w:tcPr>
            <w:tcW w:w="304" w:type="pct"/>
            <w:tcBorders>
              <w:top w:val="nil"/>
              <w:left w:val="nil"/>
              <w:bottom w:val="nil"/>
              <w:right w:val="nil"/>
            </w:tcBorders>
            <w:vAlign w:val="center"/>
          </w:tcPr>
          <w:p w14:paraId="5E6B1856"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57"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58"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59"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5A"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5B"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5C"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5D"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5E" w14:textId="77777777" w:rsidR="0020189C" w:rsidRDefault="0020189C">
            <w:pPr>
              <w:pStyle w:val="table1"/>
              <w:rPr>
                <w:rFonts w:cs="Arial"/>
                <w:szCs w:val="16"/>
              </w:rPr>
            </w:pPr>
          </w:p>
        </w:tc>
      </w:tr>
      <w:tr w:rsidR="0020189C" w14:paraId="5E6B1870" w14:textId="77777777">
        <w:tc>
          <w:tcPr>
            <w:tcW w:w="472" w:type="pct"/>
            <w:tcBorders>
              <w:top w:val="nil"/>
              <w:left w:val="nil"/>
              <w:bottom w:val="nil"/>
              <w:right w:val="nil"/>
            </w:tcBorders>
            <w:vAlign w:val="center"/>
            <w:hideMark/>
          </w:tcPr>
          <w:p w14:paraId="5E6B1860" w14:textId="77777777" w:rsidR="0020189C" w:rsidRDefault="00020705">
            <w:pPr>
              <w:pStyle w:val="table1"/>
              <w:rPr>
                <w:rFonts w:cs="Arial"/>
                <w:b/>
                <w:szCs w:val="16"/>
              </w:rPr>
            </w:pPr>
            <w:r>
              <w:rPr>
                <w:rFonts w:cs="Arial"/>
                <w:b/>
                <w:szCs w:val="16"/>
              </w:rPr>
              <w:t>SO4_F</w:t>
            </w:r>
          </w:p>
        </w:tc>
        <w:tc>
          <w:tcPr>
            <w:tcW w:w="286" w:type="pct"/>
            <w:tcBorders>
              <w:top w:val="nil"/>
              <w:left w:val="nil"/>
              <w:bottom w:val="nil"/>
              <w:right w:val="nil"/>
            </w:tcBorders>
            <w:vAlign w:val="center"/>
            <w:hideMark/>
          </w:tcPr>
          <w:p w14:paraId="5E6B1861"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62"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63"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64" w14:textId="77777777" w:rsidR="0020189C" w:rsidRDefault="0020189C">
            <w:pPr>
              <w:pStyle w:val="table1"/>
            </w:pPr>
          </w:p>
        </w:tc>
        <w:tc>
          <w:tcPr>
            <w:tcW w:w="292" w:type="pct"/>
            <w:tcBorders>
              <w:top w:val="nil"/>
              <w:left w:val="nil"/>
              <w:bottom w:val="nil"/>
              <w:right w:val="nil"/>
            </w:tcBorders>
            <w:vAlign w:val="center"/>
          </w:tcPr>
          <w:p w14:paraId="5E6B1865" w14:textId="77777777" w:rsidR="0020189C" w:rsidRDefault="00020705">
            <w:pPr>
              <w:pStyle w:val="table1"/>
              <w:rPr>
                <w:rFonts w:cs="Arial"/>
                <w:szCs w:val="16"/>
              </w:rPr>
            </w:pPr>
            <w:r>
              <w:rPr>
                <w:rFonts w:cs="Arial"/>
                <w:szCs w:val="16"/>
              </w:rPr>
              <w:t>0.27*</w:t>
            </w:r>
          </w:p>
        </w:tc>
        <w:tc>
          <w:tcPr>
            <w:tcW w:w="292" w:type="pct"/>
            <w:tcBorders>
              <w:top w:val="nil"/>
              <w:left w:val="nil"/>
              <w:bottom w:val="nil"/>
              <w:right w:val="nil"/>
            </w:tcBorders>
            <w:vAlign w:val="center"/>
          </w:tcPr>
          <w:p w14:paraId="5E6B1866" w14:textId="77777777" w:rsidR="0020189C" w:rsidRDefault="00020705">
            <w:pPr>
              <w:pStyle w:val="table1"/>
              <w:rPr>
                <w:rFonts w:cs="Arial"/>
                <w:szCs w:val="16"/>
              </w:rPr>
            </w:pPr>
            <w:r>
              <w:rPr>
                <w:rFonts w:cs="Arial"/>
                <w:szCs w:val="16"/>
              </w:rPr>
              <w:t>0.43*</w:t>
            </w:r>
          </w:p>
        </w:tc>
        <w:tc>
          <w:tcPr>
            <w:tcW w:w="304" w:type="pct"/>
            <w:tcBorders>
              <w:top w:val="nil"/>
              <w:left w:val="nil"/>
              <w:bottom w:val="nil"/>
              <w:right w:val="nil"/>
            </w:tcBorders>
            <w:vAlign w:val="center"/>
          </w:tcPr>
          <w:p w14:paraId="5E6B1867"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68"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69"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6A"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6B"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6C"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6D"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6E"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6F" w14:textId="77777777" w:rsidR="0020189C" w:rsidRDefault="0020189C">
            <w:pPr>
              <w:pStyle w:val="table1"/>
              <w:rPr>
                <w:rFonts w:cs="Arial"/>
                <w:szCs w:val="16"/>
              </w:rPr>
            </w:pPr>
          </w:p>
        </w:tc>
      </w:tr>
      <w:tr w:rsidR="0020189C" w14:paraId="5E6B1881" w14:textId="77777777">
        <w:tc>
          <w:tcPr>
            <w:tcW w:w="472" w:type="pct"/>
            <w:tcBorders>
              <w:top w:val="nil"/>
              <w:left w:val="nil"/>
              <w:bottom w:val="nil"/>
              <w:right w:val="nil"/>
            </w:tcBorders>
            <w:vAlign w:val="center"/>
            <w:hideMark/>
          </w:tcPr>
          <w:p w14:paraId="5E6B1871" w14:textId="77777777" w:rsidR="0020189C" w:rsidRDefault="00020705">
            <w:pPr>
              <w:pStyle w:val="table1"/>
              <w:rPr>
                <w:b/>
              </w:rPr>
            </w:pPr>
            <w:r>
              <w:rPr>
                <w:b/>
              </w:rPr>
              <w:t>Cl_F</w:t>
            </w:r>
          </w:p>
        </w:tc>
        <w:tc>
          <w:tcPr>
            <w:tcW w:w="286" w:type="pct"/>
            <w:tcBorders>
              <w:top w:val="nil"/>
              <w:left w:val="nil"/>
              <w:bottom w:val="nil"/>
              <w:right w:val="nil"/>
            </w:tcBorders>
            <w:vAlign w:val="center"/>
            <w:hideMark/>
          </w:tcPr>
          <w:p w14:paraId="5E6B1872"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73"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74"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75" w14:textId="77777777" w:rsidR="0020189C" w:rsidRDefault="0020189C">
            <w:pPr>
              <w:pStyle w:val="table1"/>
            </w:pPr>
          </w:p>
        </w:tc>
        <w:tc>
          <w:tcPr>
            <w:tcW w:w="292" w:type="pct"/>
            <w:tcBorders>
              <w:top w:val="nil"/>
              <w:left w:val="nil"/>
              <w:bottom w:val="nil"/>
              <w:right w:val="nil"/>
            </w:tcBorders>
            <w:vAlign w:val="center"/>
          </w:tcPr>
          <w:p w14:paraId="5E6B1876" w14:textId="77777777" w:rsidR="0020189C" w:rsidRDefault="00020705">
            <w:pPr>
              <w:pStyle w:val="table1"/>
              <w:rPr>
                <w:rFonts w:cs="Arial"/>
                <w:szCs w:val="16"/>
              </w:rPr>
            </w:pPr>
            <w:r>
              <w:rPr>
                <w:rFonts w:cs="Arial"/>
                <w:szCs w:val="16"/>
              </w:rPr>
              <w:t>3.53*</w:t>
            </w:r>
          </w:p>
        </w:tc>
        <w:tc>
          <w:tcPr>
            <w:tcW w:w="292" w:type="pct"/>
            <w:tcBorders>
              <w:top w:val="nil"/>
              <w:left w:val="nil"/>
              <w:bottom w:val="nil"/>
              <w:right w:val="nil"/>
            </w:tcBorders>
            <w:vAlign w:val="center"/>
          </w:tcPr>
          <w:p w14:paraId="5E6B1877" w14:textId="77777777" w:rsidR="0020189C" w:rsidRDefault="00020705">
            <w:pPr>
              <w:pStyle w:val="table1"/>
              <w:rPr>
                <w:rFonts w:cs="Arial"/>
                <w:szCs w:val="16"/>
              </w:rPr>
            </w:pPr>
            <w:r>
              <w:rPr>
                <w:rFonts w:cs="Arial"/>
                <w:szCs w:val="16"/>
              </w:rPr>
              <w:t>3*</w:t>
            </w:r>
          </w:p>
        </w:tc>
        <w:tc>
          <w:tcPr>
            <w:tcW w:w="304" w:type="pct"/>
            <w:tcBorders>
              <w:top w:val="nil"/>
              <w:left w:val="nil"/>
              <w:bottom w:val="nil"/>
              <w:right w:val="nil"/>
            </w:tcBorders>
            <w:vAlign w:val="center"/>
          </w:tcPr>
          <w:p w14:paraId="5E6B1878"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79"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7A"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7B"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7C"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7D"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7E"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7F"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80" w14:textId="77777777" w:rsidR="0020189C" w:rsidRDefault="0020189C">
            <w:pPr>
              <w:pStyle w:val="table1"/>
              <w:rPr>
                <w:rFonts w:cs="Arial"/>
                <w:szCs w:val="16"/>
              </w:rPr>
            </w:pPr>
          </w:p>
        </w:tc>
      </w:tr>
      <w:tr w:rsidR="0020189C" w14:paraId="5E6B1892" w14:textId="77777777">
        <w:tc>
          <w:tcPr>
            <w:tcW w:w="472" w:type="pct"/>
            <w:tcBorders>
              <w:top w:val="nil"/>
              <w:left w:val="nil"/>
              <w:bottom w:val="nil"/>
              <w:right w:val="nil"/>
            </w:tcBorders>
            <w:vAlign w:val="center"/>
            <w:hideMark/>
          </w:tcPr>
          <w:p w14:paraId="5E6B1882" w14:textId="77777777" w:rsidR="0020189C" w:rsidRDefault="00020705">
            <w:pPr>
              <w:pStyle w:val="table1"/>
              <w:rPr>
                <w:b/>
              </w:rPr>
            </w:pPr>
            <w:r>
              <w:rPr>
                <w:b/>
              </w:rPr>
              <w:t>OH</w:t>
            </w:r>
          </w:p>
        </w:tc>
        <w:tc>
          <w:tcPr>
            <w:tcW w:w="286" w:type="pct"/>
            <w:tcBorders>
              <w:top w:val="nil"/>
              <w:left w:val="nil"/>
              <w:bottom w:val="nil"/>
              <w:right w:val="nil"/>
            </w:tcBorders>
            <w:vAlign w:val="center"/>
            <w:hideMark/>
          </w:tcPr>
          <w:p w14:paraId="5E6B1883"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84"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85"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86" w14:textId="77777777" w:rsidR="0020189C" w:rsidRDefault="0020189C">
            <w:pPr>
              <w:pStyle w:val="table1"/>
            </w:pPr>
          </w:p>
        </w:tc>
        <w:tc>
          <w:tcPr>
            <w:tcW w:w="292" w:type="pct"/>
            <w:tcBorders>
              <w:top w:val="nil"/>
              <w:left w:val="nil"/>
              <w:bottom w:val="nil"/>
              <w:right w:val="nil"/>
            </w:tcBorders>
            <w:vAlign w:val="center"/>
          </w:tcPr>
          <w:p w14:paraId="5E6B1887"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888"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889"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8A"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8B"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8C"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8D"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8E"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8F"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90"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91" w14:textId="77777777" w:rsidR="0020189C" w:rsidRDefault="0020189C">
            <w:pPr>
              <w:pStyle w:val="table1"/>
              <w:rPr>
                <w:rFonts w:cs="Arial"/>
                <w:szCs w:val="16"/>
              </w:rPr>
            </w:pPr>
          </w:p>
        </w:tc>
      </w:tr>
      <w:tr w:rsidR="0020189C" w14:paraId="5E6B18A3" w14:textId="77777777">
        <w:tc>
          <w:tcPr>
            <w:tcW w:w="472" w:type="pct"/>
            <w:tcBorders>
              <w:top w:val="nil"/>
              <w:left w:val="nil"/>
              <w:bottom w:val="nil"/>
              <w:right w:val="nil"/>
            </w:tcBorders>
            <w:vAlign w:val="center"/>
            <w:hideMark/>
          </w:tcPr>
          <w:p w14:paraId="5E6B1893" w14:textId="77777777" w:rsidR="0020189C" w:rsidRDefault="00020705">
            <w:pPr>
              <w:pStyle w:val="table1"/>
              <w:rPr>
                <w:b/>
              </w:rPr>
            </w:pPr>
            <w:r>
              <w:rPr>
                <w:b/>
              </w:rPr>
              <w:t>HCO3</w:t>
            </w:r>
          </w:p>
        </w:tc>
        <w:tc>
          <w:tcPr>
            <w:tcW w:w="286" w:type="pct"/>
            <w:tcBorders>
              <w:top w:val="nil"/>
              <w:left w:val="nil"/>
              <w:bottom w:val="nil"/>
              <w:right w:val="nil"/>
            </w:tcBorders>
            <w:vAlign w:val="center"/>
            <w:hideMark/>
          </w:tcPr>
          <w:p w14:paraId="5E6B1894"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95"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96"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97" w14:textId="77777777" w:rsidR="0020189C" w:rsidRDefault="0020189C">
            <w:pPr>
              <w:pStyle w:val="table1"/>
            </w:pPr>
          </w:p>
        </w:tc>
        <w:tc>
          <w:tcPr>
            <w:tcW w:w="292" w:type="pct"/>
            <w:tcBorders>
              <w:top w:val="nil"/>
              <w:left w:val="nil"/>
              <w:bottom w:val="nil"/>
              <w:right w:val="nil"/>
            </w:tcBorders>
            <w:vAlign w:val="center"/>
          </w:tcPr>
          <w:p w14:paraId="5E6B1898" w14:textId="77777777" w:rsidR="0020189C" w:rsidRDefault="00020705">
            <w:pPr>
              <w:pStyle w:val="table1"/>
              <w:rPr>
                <w:rFonts w:cs="Arial"/>
                <w:szCs w:val="16"/>
              </w:rPr>
            </w:pPr>
            <w:r>
              <w:rPr>
                <w:rFonts w:cs="Arial"/>
                <w:szCs w:val="16"/>
              </w:rPr>
              <w:t>15.67*</w:t>
            </w:r>
          </w:p>
        </w:tc>
        <w:tc>
          <w:tcPr>
            <w:tcW w:w="292" w:type="pct"/>
            <w:tcBorders>
              <w:top w:val="nil"/>
              <w:left w:val="nil"/>
              <w:bottom w:val="nil"/>
              <w:right w:val="nil"/>
            </w:tcBorders>
            <w:vAlign w:val="center"/>
          </w:tcPr>
          <w:p w14:paraId="5E6B1899" w14:textId="77777777" w:rsidR="0020189C" w:rsidRDefault="00020705">
            <w:pPr>
              <w:pStyle w:val="table1"/>
              <w:rPr>
                <w:rFonts w:cs="Arial"/>
                <w:szCs w:val="16"/>
              </w:rPr>
            </w:pPr>
            <w:r>
              <w:rPr>
                <w:rFonts w:cs="Arial"/>
                <w:szCs w:val="16"/>
              </w:rPr>
              <w:t>12.23*</w:t>
            </w:r>
          </w:p>
        </w:tc>
        <w:tc>
          <w:tcPr>
            <w:tcW w:w="304" w:type="pct"/>
            <w:tcBorders>
              <w:top w:val="nil"/>
              <w:left w:val="nil"/>
              <w:bottom w:val="nil"/>
              <w:right w:val="nil"/>
            </w:tcBorders>
            <w:vAlign w:val="center"/>
          </w:tcPr>
          <w:p w14:paraId="5E6B189A"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9B"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9C"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9D"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9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9F"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A0"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A1"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A2" w14:textId="77777777" w:rsidR="0020189C" w:rsidRDefault="0020189C">
            <w:pPr>
              <w:pStyle w:val="table1"/>
              <w:rPr>
                <w:rFonts w:cs="Arial"/>
                <w:szCs w:val="16"/>
              </w:rPr>
            </w:pPr>
          </w:p>
        </w:tc>
      </w:tr>
      <w:tr w:rsidR="0020189C" w14:paraId="5E6B18B4" w14:textId="77777777">
        <w:tc>
          <w:tcPr>
            <w:tcW w:w="472" w:type="pct"/>
            <w:tcBorders>
              <w:top w:val="nil"/>
              <w:left w:val="nil"/>
              <w:bottom w:val="nil"/>
              <w:right w:val="nil"/>
            </w:tcBorders>
            <w:vAlign w:val="center"/>
            <w:hideMark/>
          </w:tcPr>
          <w:p w14:paraId="5E6B18A4" w14:textId="77777777" w:rsidR="0020189C" w:rsidRDefault="00020705">
            <w:pPr>
              <w:pStyle w:val="table1"/>
              <w:rPr>
                <w:b/>
              </w:rPr>
            </w:pPr>
            <w:r>
              <w:rPr>
                <w:b/>
              </w:rPr>
              <w:t>CO3</w:t>
            </w:r>
          </w:p>
        </w:tc>
        <w:tc>
          <w:tcPr>
            <w:tcW w:w="286" w:type="pct"/>
            <w:tcBorders>
              <w:top w:val="nil"/>
              <w:left w:val="nil"/>
              <w:bottom w:val="nil"/>
              <w:right w:val="nil"/>
            </w:tcBorders>
            <w:vAlign w:val="center"/>
            <w:hideMark/>
          </w:tcPr>
          <w:p w14:paraId="5E6B18A5"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A6"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A7"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A8" w14:textId="77777777" w:rsidR="0020189C" w:rsidRDefault="0020189C">
            <w:pPr>
              <w:pStyle w:val="table1"/>
            </w:pPr>
          </w:p>
        </w:tc>
        <w:tc>
          <w:tcPr>
            <w:tcW w:w="292" w:type="pct"/>
            <w:tcBorders>
              <w:top w:val="nil"/>
              <w:left w:val="nil"/>
              <w:bottom w:val="nil"/>
              <w:right w:val="nil"/>
            </w:tcBorders>
            <w:vAlign w:val="center"/>
          </w:tcPr>
          <w:p w14:paraId="5E6B18A9"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8AA"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8AB"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AC"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AD"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A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A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B0"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B1"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B2"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B3" w14:textId="77777777" w:rsidR="0020189C" w:rsidRDefault="0020189C">
            <w:pPr>
              <w:pStyle w:val="table1"/>
              <w:rPr>
                <w:rFonts w:cs="Arial"/>
                <w:szCs w:val="16"/>
              </w:rPr>
            </w:pPr>
          </w:p>
        </w:tc>
      </w:tr>
      <w:tr w:rsidR="0020189C" w14:paraId="5E6B18C5" w14:textId="77777777">
        <w:tc>
          <w:tcPr>
            <w:tcW w:w="472" w:type="pct"/>
            <w:tcBorders>
              <w:top w:val="nil"/>
              <w:left w:val="nil"/>
              <w:bottom w:val="nil"/>
              <w:right w:val="nil"/>
            </w:tcBorders>
            <w:vAlign w:val="center"/>
            <w:hideMark/>
          </w:tcPr>
          <w:p w14:paraId="5E6B18B5" w14:textId="77777777" w:rsidR="0020189C" w:rsidRDefault="00020705">
            <w:pPr>
              <w:pStyle w:val="table1"/>
              <w:rPr>
                <w:b/>
              </w:rPr>
            </w:pPr>
            <w:r>
              <w:rPr>
                <w:b/>
              </w:rPr>
              <w:t>Total Alkalinity</w:t>
            </w:r>
          </w:p>
        </w:tc>
        <w:tc>
          <w:tcPr>
            <w:tcW w:w="286" w:type="pct"/>
            <w:tcBorders>
              <w:top w:val="nil"/>
              <w:left w:val="nil"/>
              <w:bottom w:val="nil"/>
              <w:right w:val="nil"/>
            </w:tcBorders>
            <w:vAlign w:val="center"/>
            <w:hideMark/>
          </w:tcPr>
          <w:p w14:paraId="5E6B18B6"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B7"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B8"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B9" w14:textId="77777777" w:rsidR="0020189C" w:rsidRDefault="0020189C">
            <w:pPr>
              <w:pStyle w:val="table1"/>
            </w:pPr>
          </w:p>
        </w:tc>
        <w:tc>
          <w:tcPr>
            <w:tcW w:w="292" w:type="pct"/>
            <w:tcBorders>
              <w:top w:val="nil"/>
              <w:left w:val="nil"/>
              <w:bottom w:val="nil"/>
              <w:right w:val="nil"/>
            </w:tcBorders>
            <w:vAlign w:val="center"/>
          </w:tcPr>
          <w:p w14:paraId="5E6B18BA"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8BB"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8BC"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BD"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BE"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B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C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C1"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C2"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C3"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C4" w14:textId="77777777" w:rsidR="0020189C" w:rsidRDefault="0020189C">
            <w:pPr>
              <w:pStyle w:val="table1"/>
              <w:rPr>
                <w:rFonts w:cs="Arial"/>
                <w:szCs w:val="16"/>
              </w:rPr>
            </w:pPr>
          </w:p>
        </w:tc>
      </w:tr>
      <w:tr w:rsidR="0020189C" w14:paraId="5E6B18D6" w14:textId="77777777">
        <w:tc>
          <w:tcPr>
            <w:tcW w:w="472" w:type="pct"/>
            <w:tcBorders>
              <w:top w:val="nil"/>
              <w:left w:val="nil"/>
              <w:bottom w:val="nil"/>
              <w:right w:val="nil"/>
            </w:tcBorders>
            <w:vAlign w:val="center"/>
            <w:hideMark/>
          </w:tcPr>
          <w:p w14:paraId="5E6B18C6" w14:textId="77777777" w:rsidR="0020189C" w:rsidRDefault="00020705">
            <w:pPr>
              <w:pStyle w:val="table1"/>
              <w:rPr>
                <w:rFonts w:cs="Arial"/>
                <w:b/>
                <w:szCs w:val="16"/>
              </w:rPr>
            </w:pPr>
            <w:r>
              <w:rPr>
                <w:rFonts w:cs="Arial"/>
                <w:b/>
                <w:szCs w:val="16"/>
              </w:rPr>
              <w:t>NO3_N</w:t>
            </w:r>
          </w:p>
        </w:tc>
        <w:tc>
          <w:tcPr>
            <w:tcW w:w="286" w:type="pct"/>
            <w:tcBorders>
              <w:top w:val="nil"/>
              <w:left w:val="nil"/>
              <w:bottom w:val="nil"/>
              <w:right w:val="nil"/>
            </w:tcBorders>
            <w:vAlign w:val="center"/>
            <w:hideMark/>
          </w:tcPr>
          <w:p w14:paraId="5E6B18C7"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C8"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C9"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CA" w14:textId="77777777" w:rsidR="0020189C" w:rsidRDefault="0020189C">
            <w:pPr>
              <w:pStyle w:val="table1"/>
            </w:pPr>
          </w:p>
        </w:tc>
        <w:tc>
          <w:tcPr>
            <w:tcW w:w="292" w:type="pct"/>
            <w:tcBorders>
              <w:top w:val="nil"/>
              <w:left w:val="nil"/>
              <w:bottom w:val="nil"/>
              <w:right w:val="nil"/>
            </w:tcBorders>
            <w:vAlign w:val="center"/>
          </w:tcPr>
          <w:p w14:paraId="5E6B18CB" w14:textId="77777777" w:rsidR="0020189C" w:rsidRDefault="00020705">
            <w:pPr>
              <w:pStyle w:val="table1"/>
              <w:rPr>
                <w:rFonts w:cs="Arial"/>
                <w:szCs w:val="16"/>
              </w:rPr>
            </w:pPr>
            <w:r>
              <w:rPr>
                <w:rFonts w:cs="Arial"/>
                <w:szCs w:val="16"/>
              </w:rPr>
              <w:t>0.015*</w:t>
            </w:r>
          </w:p>
        </w:tc>
        <w:tc>
          <w:tcPr>
            <w:tcW w:w="292" w:type="pct"/>
            <w:tcBorders>
              <w:top w:val="nil"/>
              <w:left w:val="nil"/>
              <w:bottom w:val="nil"/>
              <w:right w:val="nil"/>
            </w:tcBorders>
            <w:vAlign w:val="center"/>
          </w:tcPr>
          <w:p w14:paraId="5E6B18CC" w14:textId="77777777" w:rsidR="0020189C" w:rsidRDefault="00020705">
            <w:pPr>
              <w:pStyle w:val="table1"/>
              <w:rPr>
                <w:rFonts w:cs="Arial"/>
                <w:szCs w:val="16"/>
              </w:rPr>
            </w:pPr>
            <w:r>
              <w:rPr>
                <w:rFonts w:cs="Arial"/>
                <w:szCs w:val="16"/>
              </w:rPr>
              <w:t>0.05*</w:t>
            </w:r>
          </w:p>
        </w:tc>
        <w:tc>
          <w:tcPr>
            <w:tcW w:w="304" w:type="pct"/>
            <w:tcBorders>
              <w:top w:val="nil"/>
              <w:left w:val="nil"/>
              <w:bottom w:val="nil"/>
              <w:right w:val="nil"/>
            </w:tcBorders>
            <w:vAlign w:val="center"/>
          </w:tcPr>
          <w:p w14:paraId="5E6B18CD"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CE"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CF"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D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D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D2"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D3"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D4"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D5" w14:textId="77777777" w:rsidR="0020189C" w:rsidRDefault="0020189C">
            <w:pPr>
              <w:pStyle w:val="table1"/>
              <w:rPr>
                <w:rFonts w:cs="Arial"/>
                <w:szCs w:val="16"/>
              </w:rPr>
            </w:pPr>
          </w:p>
        </w:tc>
      </w:tr>
      <w:tr w:rsidR="0020189C" w14:paraId="5E6B18E7" w14:textId="77777777">
        <w:tc>
          <w:tcPr>
            <w:tcW w:w="472" w:type="pct"/>
            <w:tcBorders>
              <w:top w:val="nil"/>
              <w:left w:val="nil"/>
              <w:bottom w:val="nil"/>
              <w:right w:val="nil"/>
            </w:tcBorders>
            <w:vAlign w:val="center"/>
            <w:hideMark/>
          </w:tcPr>
          <w:p w14:paraId="5E6B18D7" w14:textId="77777777" w:rsidR="0020189C" w:rsidRDefault="00020705">
            <w:pPr>
              <w:pStyle w:val="table1"/>
              <w:rPr>
                <w:rFonts w:cs="Arial"/>
                <w:b/>
                <w:szCs w:val="16"/>
              </w:rPr>
            </w:pPr>
            <w:r>
              <w:rPr>
                <w:rFonts w:cs="Arial"/>
                <w:b/>
                <w:szCs w:val="16"/>
              </w:rPr>
              <w:t>NH3_N</w:t>
            </w:r>
          </w:p>
        </w:tc>
        <w:tc>
          <w:tcPr>
            <w:tcW w:w="286" w:type="pct"/>
            <w:tcBorders>
              <w:top w:val="nil"/>
              <w:left w:val="nil"/>
              <w:bottom w:val="nil"/>
              <w:right w:val="nil"/>
            </w:tcBorders>
            <w:vAlign w:val="center"/>
            <w:hideMark/>
          </w:tcPr>
          <w:p w14:paraId="5E6B18D8"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D9"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DA"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DB" w14:textId="77777777" w:rsidR="0020189C" w:rsidRDefault="0020189C">
            <w:pPr>
              <w:pStyle w:val="table1"/>
            </w:pPr>
          </w:p>
        </w:tc>
        <w:tc>
          <w:tcPr>
            <w:tcW w:w="292" w:type="pct"/>
            <w:tcBorders>
              <w:top w:val="nil"/>
              <w:left w:val="nil"/>
              <w:bottom w:val="nil"/>
              <w:right w:val="nil"/>
            </w:tcBorders>
            <w:vAlign w:val="center"/>
          </w:tcPr>
          <w:p w14:paraId="5E6B18DC" w14:textId="77777777" w:rsidR="0020189C" w:rsidRDefault="00020705">
            <w:pPr>
              <w:pStyle w:val="table1"/>
              <w:rPr>
                <w:rFonts w:cs="Arial"/>
                <w:szCs w:val="16"/>
              </w:rPr>
            </w:pPr>
            <w:r>
              <w:rPr>
                <w:rFonts w:cs="Arial"/>
                <w:szCs w:val="16"/>
              </w:rPr>
              <w:t>0.035*</w:t>
            </w:r>
          </w:p>
        </w:tc>
        <w:tc>
          <w:tcPr>
            <w:tcW w:w="292" w:type="pct"/>
            <w:tcBorders>
              <w:top w:val="nil"/>
              <w:left w:val="nil"/>
              <w:bottom w:val="nil"/>
              <w:right w:val="nil"/>
            </w:tcBorders>
            <w:vAlign w:val="center"/>
          </w:tcPr>
          <w:p w14:paraId="5E6B18DD" w14:textId="77777777" w:rsidR="0020189C" w:rsidRDefault="00020705">
            <w:pPr>
              <w:pStyle w:val="table1"/>
              <w:rPr>
                <w:rFonts w:cs="Arial"/>
                <w:szCs w:val="16"/>
              </w:rPr>
            </w:pPr>
            <w:r>
              <w:rPr>
                <w:rFonts w:cs="Arial"/>
                <w:szCs w:val="16"/>
              </w:rPr>
              <w:t>0.035*</w:t>
            </w:r>
          </w:p>
        </w:tc>
        <w:tc>
          <w:tcPr>
            <w:tcW w:w="304" w:type="pct"/>
            <w:tcBorders>
              <w:top w:val="nil"/>
              <w:left w:val="nil"/>
              <w:bottom w:val="nil"/>
              <w:right w:val="nil"/>
            </w:tcBorders>
            <w:vAlign w:val="center"/>
          </w:tcPr>
          <w:p w14:paraId="5E6B18DE"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DF"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E0"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E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E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E3"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E4"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E5"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E6" w14:textId="77777777" w:rsidR="0020189C" w:rsidRDefault="0020189C">
            <w:pPr>
              <w:pStyle w:val="table1"/>
              <w:rPr>
                <w:rFonts w:cs="Arial"/>
                <w:szCs w:val="16"/>
              </w:rPr>
            </w:pPr>
          </w:p>
        </w:tc>
      </w:tr>
      <w:tr w:rsidR="0020189C" w14:paraId="5E6B18F8" w14:textId="77777777">
        <w:tc>
          <w:tcPr>
            <w:tcW w:w="472" w:type="pct"/>
            <w:tcBorders>
              <w:top w:val="nil"/>
              <w:left w:val="nil"/>
              <w:bottom w:val="nil"/>
              <w:right w:val="nil"/>
            </w:tcBorders>
            <w:vAlign w:val="center"/>
            <w:hideMark/>
          </w:tcPr>
          <w:p w14:paraId="5E6B18E8" w14:textId="77777777" w:rsidR="0020189C" w:rsidRDefault="00020705">
            <w:pPr>
              <w:pStyle w:val="table1"/>
              <w:rPr>
                <w:rFonts w:cs="Arial"/>
                <w:b/>
                <w:szCs w:val="16"/>
              </w:rPr>
            </w:pPr>
            <w:r>
              <w:rPr>
                <w:rFonts w:cs="Arial"/>
                <w:b/>
                <w:szCs w:val="16"/>
              </w:rPr>
              <w:t>PO4_P</w:t>
            </w:r>
          </w:p>
        </w:tc>
        <w:tc>
          <w:tcPr>
            <w:tcW w:w="286" w:type="pct"/>
            <w:tcBorders>
              <w:top w:val="nil"/>
              <w:left w:val="nil"/>
              <w:bottom w:val="nil"/>
              <w:right w:val="nil"/>
            </w:tcBorders>
            <w:vAlign w:val="center"/>
            <w:hideMark/>
          </w:tcPr>
          <w:p w14:paraId="5E6B18E9"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EA"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EB"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EC" w14:textId="77777777" w:rsidR="0020189C" w:rsidRDefault="0020189C">
            <w:pPr>
              <w:pStyle w:val="table1"/>
            </w:pPr>
          </w:p>
        </w:tc>
        <w:tc>
          <w:tcPr>
            <w:tcW w:w="292" w:type="pct"/>
            <w:tcBorders>
              <w:top w:val="nil"/>
              <w:left w:val="nil"/>
              <w:bottom w:val="nil"/>
              <w:right w:val="nil"/>
            </w:tcBorders>
            <w:vAlign w:val="center"/>
          </w:tcPr>
          <w:p w14:paraId="5E6B18ED" w14:textId="77777777" w:rsidR="0020189C" w:rsidRDefault="00020705">
            <w:pPr>
              <w:pStyle w:val="table1"/>
              <w:rPr>
                <w:rFonts w:cs="Arial"/>
                <w:szCs w:val="16"/>
              </w:rPr>
            </w:pPr>
            <w:r>
              <w:rPr>
                <w:rFonts w:cs="Arial"/>
                <w:szCs w:val="16"/>
              </w:rPr>
              <w:t>&lt;0.003*</w:t>
            </w:r>
          </w:p>
        </w:tc>
        <w:tc>
          <w:tcPr>
            <w:tcW w:w="292" w:type="pct"/>
            <w:tcBorders>
              <w:top w:val="nil"/>
              <w:left w:val="nil"/>
              <w:bottom w:val="nil"/>
              <w:right w:val="nil"/>
            </w:tcBorders>
            <w:vAlign w:val="center"/>
          </w:tcPr>
          <w:p w14:paraId="5E6B18EE" w14:textId="77777777" w:rsidR="0020189C" w:rsidRDefault="00020705">
            <w:pPr>
              <w:pStyle w:val="table1"/>
              <w:rPr>
                <w:rFonts w:cs="Arial"/>
                <w:szCs w:val="16"/>
              </w:rPr>
            </w:pPr>
            <w:r>
              <w:rPr>
                <w:rFonts w:cs="Arial"/>
                <w:szCs w:val="16"/>
              </w:rPr>
              <w:t>0.003*</w:t>
            </w:r>
          </w:p>
        </w:tc>
        <w:tc>
          <w:tcPr>
            <w:tcW w:w="304" w:type="pct"/>
            <w:tcBorders>
              <w:top w:val="nil"/>
              <w:left w:val="nil"/>
              <w:bottom w:val="nil"/>
              <w:right w:val="nil"/>
            </w:tcBorders>
            <w:vAlign w:val="center"/>
          </w:tcPr>
          <w:p w14:paraId="5E6B18EF"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8F0"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8F1"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F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F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8F4"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8F5"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8F6"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8F7" w14:textId="77777777" w:rsidR="0020189C" w:rsidRDefault="0020189C">
            <w:pPr>
              <w:pStyle w:val="table1"/>
              <w:rPr>
                <w:rFonts w:cs="Arial"/>
                <w:szCs w:val="16"/>
              </w:rPr>
            </w:pPr>
          </w:p>
        </w:tc>
      </w:tr>
      <w:tr w:rsidR="0020189C" w14:paraId="5E6B1909" w14:textId="77777777">
        <w:tc>
          <w:tcPr>
            <w:tcW w:w="472" w:type="pct"/>
            <w:tcBorders>
              <w:top w:val="nil"/>
              <w:left w:val="nil"/>
              <w:bottom w:val="nil"/>
              <w:right w:val="nil"/>
            </w:tcBorders>
            <w:vAlign w:val="center"/>
            <w:hideMark/>
          </w:tcPr>
          <w:p w14:paraId="5E6B18F9" w14:textId="77777777" w:rsidR="0020189C" w:rsidRDefault="00020705">
            <w:pPr>
              <w:pStyle w:val="table1"/>
              <w:rPr>
                <w:rFonts w:cs="Arial"/>
                <w:b/>
                <w:szCs w:val="16"/>
              </w:rPr>
            </w:pPr>
            <w:r>
              <w:rPr>
                <w:rFonts w:cs="Arial"/>
                <w:b/>
                <w:szCs w:val="16"/>
              </w:rPr>
              <w:t>TOC</w:t>
            </w:r>
          </w:p>
        </w:tc>
        <w:tc>
          <w:tcPr>
            <w:tcW w:w="286" w:type="pct"/>
            <w:tcBorders>
              <w:top w:val="nil"/>
              <w:left w:val="nil"/>
              <w:bottom w:val="nil"/>
              <w:right w:val="nil"/>
            </w:tcBorders>
            <w:vAlign w:val="center"/>
            <w:hideMark/>
          </w:tcPr>
          <w:p w14:paraId="5E6B18FA"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nil"/>
              <w:right w:val="nil"/>
            </w:tcBorders>
            <w:vAlign w:val="center"/>
          </w:tcPr>
          <w:p w14:paraId="5E6B18FB" w14:textId="77777777" w:rsidR="0020189C" w:rsidRDefault="0020189C">
            <w:pPr>
              <w:pStyle w:val="table1"/>
              <w:rPr>
                <w:rFonts w:cs="Arial"/>
                <w:szCs w:val="16"/>
              </w:rPr>
            </w:pPr>
          </w:p>
        </w:tc>
        <w:tc>
          <w:tcPr>
            <w:tcW w:w="315" w:type="pct"/>
            <w:tcBorders>
              <w:top w:val="nil"/>
              <w:left w:val="nil"/>
              <w:bottom w:val="nil"/>
              <w:right w:val="nil"/>
            </w:tcBorders>
            <w:vAlign w:val="center"/>
          </w:tcPr>
          <w:p w14:paraId="5E6B18FC" w14:textId="77777777" w:rsidR="0020189C" w:rsidRDefault="0020189C">
            <w:pPr>
              <w:pStyle w:val="table1"/>
              <w:rPr>
                <w:rFonts w:cs="Arial"/>
                <w:szCs w:val="16"/>
              </w:rPr>
            </w:pPr>
          </w:p>
        </w:tc>
        <w:tc>
          <w:tcPr>
            <w:tcW w:w="291" w:type="pct"/>
            <w:tcBorders>
              <w:top w:val="nil"/>
              <w:left w:val="nil"/>
              <w:bottom w:val="nil"/>
              <w:right w:val="nil"/>
            </w:tcBorders>
            <w:vAlign w:val="center"/>
          </w:tcPr>
          <w:p w14:paraId="5E6B18FD" w14:textId="77777777" w:rsidR="0020189C" w:rsidRDefault="0020189C">
            <w:pPr>
              <w:pStyle w:val="table1"/>
            </w:pPr>
          </w:p>
        </w:tc>
        <w:tc>
          <w:tcPr>
            <w:tcW w:w="292" w:type="pct"/>
            <w:tcBorders>
              <w:top w:val="nil"/>
              <w:left w:val="nil"/>
              <w:bottom w:val="nil"/>
              <w:right w:val="nil"/>
            </w:tcBorders>
            <w:vAlign w:val="center"/>
          </w:tcPr>
          <w:p w14:paraId="5E6B18FE" w14:textId="77777777" w:rsidR="0020189C" w:rsidRDefault="0020189C">
            <w:pPr>
              <w:pStyle w:val="table1"/>
              <w:rPr>
                <w:rFonts w:cs="Arial"/>
                <w:szCs w:val="16"/>
              </w:rPr>
            </w:pPr>
          </w:p>
        </w:tc>
        <w:tc>
          <w:tcPr>
            <w:tcW w:w="292" w:type="pct"/>
            <w:tcBorders>
              <w:top w:val="nil"/>
              <w:left w:val="nil"/>
              <w:bottom w:val="nil"/>
              <w:right w:val="nil"/>
            </w:tcBorders>
            <w:vAlign w:val="center"/>
          </w:tcPr>
          <w:p w14:paraId="5E6B18FF" w14:textId="77777777" w:rsidR="0020189C" w:rsidRDefault="0020189C">
            <w:pPr>
              <w:pStyle w:val="table1"/>
              <w:rPr>
                <w:rFonts w:cs="Arial"/>
                <w:szCs w:val="16"/>
              </w:rPr>
            </w:pPr>
          </w:p>
        </w:tc>
        <w:tc>
          <w:tcPr>
            <w:tcW w:w="304" w:type="pct"/>
            <w:tcBorders>
              <w:top w:val="nil"/>
              <w:left w:val="nil"/>
              <w:bottom w:val="nil"/>
              <w:right w:val="nil"/>
            </w:tcBorders>
            <w:vAlign w:val="center"/>
          </w:tcPr>
          <w:p w14:paraId="5E6B1900" w14:textId="77777777" w:rsidR="0020189C" w:rsidRDefault="0020189C">
            <w:pPr>
              <w:pStyle w:val="table1"/>
              <w:rPr>
                <w:rFonts w:cs="Arial"/>
                <w:szCs w:val="16"/>
              </w:rPr>
            </w:pPr>
          </w:p>
        </w:tc>
        <w:tc>
          <w:tcPr>
            <w:tcW w:w="310" w:type="pct"/>
            <w:tcBorders>
              <w:top w:val="nil"/>
              <w:left w:val="nil"/>
              <w:bottom w:val="nil"/>
              <w:right w:val="nil"/>
            </w:tcBorders>
            <w:vAlign w:val="center"/>
          </w:tcPr>
          <w:p w14:paraId="5E6B1901" w14:textId="77777777" w:rsidR="0020189C" w:rsidRDefault="0020189C">
            <w:pPr>
              <w:pStyle w:val="table1"/>
              <w:rPr>
                <w:rFonts w:cs="Arial"/>
                <w:szCs w:val="16"/>
              </w:rPr>
            </w:pPr>
          </w:p>
        </w:tc>
        <w:tc>
          <w:tcPr>
            <w:tcW w:w="326" w:type="pct"/>
            <w:tcBorders>
              <w:top w:val="nil"/>
              <w:left w:val="nil"/>
              <w:bottom w:val="nil"/>
              <w:right w:val="nil"/>
            </w:tcBorders>
            <w:vAlign w:val="center"/>
          </w:tcPr>
          <w:p w14:paraId="5E6B1902"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903"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904" w14:textId="77777777" w:rsidR="0020189C" w:rsidRDefault="0020189C">
            <w:pPr>
              <w:pStyle w:val="table1"/>
              <w:rPr>
                <w:rFonts w:cs="Arial"/>
                <w:szCs w:val="16"/>
              </w:rPr>
            </w:pPr>
          </w:p>
        </w:tc>
        <w:tc>
          <w:tcPr>
            <w:tcW w:w="293" w:type="pct"/>
            <w:tcBorders>
              <w:top w:val="nil"/>
              <w:left w:val="nil"/>
              <w:bottom w:val="nil"/>
              <w:right w:val="nil"/>
            </w:tcBorders>
            <w:vAlign w:val="center"/>
          </w:tcPr>
          <w:p w14:paraId="5E6B1905" w14:textId="77777777" w:rsidR="0020189C" w:rsidRDefault="0020189C">
            <w:pPr>
              <w:pStyle w:val="table1"/>
              <w:rPr>
                <w:rFonts w:cs="Arial"/>
                <w:szCs w:val="16"/>
              </w:rPr>
            </w:pPr>
          </w:p>
        </w:tc>
        <w:tc>
          <w:tcPr>
            <w:tcW w:w="355" w:type="pct"/>
            <w:tcBorders>
              <w:top w:val="nil"/>
              <w:left w:val="nil"/>
              <w:bottom w:val="nil"/>
              <w:right w:val="nil"/>
            </w:tcBorders>
            <w:vAlign w:val="center"/>
          </w:tcPr>
          <w:p w14:paraId="5E6B1906" w14:textId="77777777" w:rsidR="0020189C" w:rsidRDefault="0020189C">
            <w:pPr>
              <w:pStyle w:val="table1"/>
              <w:rPr>
                <w:rFonts w:cs="Arial"/>
                <w:szCs w:val="16"/>
              </w:rPr>
            </w:pPr>
          </w:p>
        </w:tc>
        <w:tc>
          <w:tcPr>
            <w:tcW w:w="294" w:type="pct"/>
            <w:tcBorders>
              <w:top w:val="nil"/>
              <w:left w:val="nil"/>
              <w:bottom w:val="nil"/>
              <w:right w:val="nil"/>
            </w:tcBorders>
            <w:vAlign w:val="center"/>
          </w:tcPr>
          <w:p w14:paraId="5E6B1907" w14:textId="77777777" w:rsidR="0020189C" w:rsidRDefault="0020189C">
            <w:pPr>
              <w:pStyle w:val="table1"/>
              <w:rPr>
                <w:rFonts w:cs="Arial"/>
                <w:szCs w:val="16"/>
              </w:rPr>
            </w:pPr>
          </w:p>
        </w:tc>
        <w:tc>
          <w:tcPr>
            <w:tcW w:w="295" w:type="pct"/>
            <w:tcBorders>
              <w:top w:val="nil"/>
              <w:left w:val="nil"/>
              <w:bottom w:val="nil"/>
              <w:right w:val="nil"/>
            </w:tcBorders>
            <w:vAlign w:val="center"/>
          </w:tcPr>
          <w:p w14:paraId="5E6B1908" w14:textId="77777777" w:rsidR="0020189C" w:rsidRDefault="0020189C">
            <w:pPr>
              <w:pStyle w:val="table1"/>
              <w:rPr>
                <w:rFonts w:cs="Arial"/>
                <w:szCs w:val="16"/>
              </w:rPr>
            </w:pPr>
          </w:p>
        </w:tc>
      </w:tr>
      <w:tr w:rsidR="0020189C" w14:paraId="5E6B191A" w14:textId="77777777">
        <w:tc>
          <w:tcPr>
            <w:tcW w:w="472" w:type="pct"/>
            <w:tcBorders>
              <w:top w:val="nil"/>
              <w:left w:val="nil"/>
              <w:bottom w:val="single" w:sz="4" w:space="0" w:color="auto"/>
              <w:right w:val="nil"/>
            </w:tcBorders>
            <w:vAlign w:val="center"/>
            <w:hideMark/>
          </w:tcPr>
          <w:p w14:paraId="5E6B190A" w14:textId="77777777" w:rsidR="0020189C" w:rsidRDefault="00020705">
            <w:pPr>
              <w:pStyle w:val="table1"/>
              <w:rPr>
                <w:rFonts w:cs="Arial"/>
                <w:b/>
                <w:szCs w:val="16"/>
              </w:rPr>
            </w:pPr>
            <w:r>
              <w:rPr>
                <w:rFonts w:cs="Arial"/>
                <w:b/>
                <w:szCs w:val="16"/>
              </w:rPr>
              <w:t>DOC</w:t>
            </w:r>
          </w:p>
        </w:tc>
        <w:tc>
          <w:tcPr>
            <w:tcW w:w="286" w:type="pct"/>
            <w:tcBorders>
              <w:top w:val="nil"/>
              <w:left w:val="nil"/>
              <w:bottom w:val="single" w:sz="4" w:space="0" w:color="auto"/>
              <w:right w:val="nil"/>
            </w:tcBorders>
            <w:vAlign w:val="center"/>
            <w:hideMark/>
          </w:tcPr>
          <w:p w14:paraId="5E6B190B" w14:textId="77777777" w:rsidR="0020189C" w:rsidRDefault="00020705">
            <w:pPr>
              <w:pStyle w:val="table1"/>
              <w:rPr>
                <w:b/>
              </w:rPr>
            </w:pPr>
            <w:r>
              <w:rPr>
                <w:b/>
              </w:rPr>
              <w:t>mg L</w:t>
            </w:r>
            <w:r>
              <w:rPr>
                <w:b/>
                <w:snapToGrid w:val="0"/>
                <w:color w:val="000000"/>
                <w:position w:val="4"/>
                <w:sz w:val="11"/>
                <w:szCs w:val="0"/>
                <w:u w:color="000000"/>
              </w:rPr>
              <w:t>-1</w:t>
            </w:r>
          </w:p>
        </w:tc>
        <w:tc>
          <w:tcPr>
            <w:tcW w:w="287" w:type="pct"/>
            <w:tcBorders>
              <w:top w:val="nil"/>
              <w:left w:val="nil"/>
              <w:bottom w:val="single" w:sz="4" w:space="0" w:color="auto"/>
              <w:right w:val="nil"/>
            </w:tcBorders>
            <w:vAlign w:val="center"/>
          </w:tcPr>
          <w:p w14:paraId="5E6B190C" w14:textId="77777777" w:rsidR="0020189C" w:rsidRDefault="0020189C">
            <w:pPr>
              <w:pStyle w:val="table1"/>
              <w:rPr>
                <w:rFonts w:cs="Arial"/>
                <w:szCs w:val="16"/>
              </w:rPr>
            </w:pPr>
          </w:p>
        </w:tc>
        <w:tc>
          <w:tcPr>
            <w:tcW w:w="315" w:type="pct"/>
            <w:tcBorders>
              <w:top w:val="nil"/>
              <w:left w:val="nil"/>
              <w:bottom w:val="single" w:sz="4" w:space="0" w:color="auto"/>
              <w:right w:val="nil"/>
            </w:tcBorders>
            <w:vAlign w:val="center"/>
          </w:tcPr>
          <w:p w14:paraId="5E6B190D" w14:textId="77777777" w:rsidR="0020189C" w:rsidRDefault="0020189C">
            <w:pPr>
              <w:pStyle w:val="table1"/>
              <w:rPr>
                <w:rFonts w:cs="Arial"/>
                <w:szCs w:val="16"/>
              </w:rPr>
            </w:pPr>
          </w:p>
        </w:tc>
        <w:tc>
          <w:tcPr>
            <w:tcW w:w="291" w:type="pct"/>
            <w:tcBorders>
              <w:top w:val="nil"/>
              <w:left w:val="nil"/>
              <w:bottom w:val="single" w:sz="4" w:space="0" w:color="auto"/>
              <w:right w:val="nil"/>
            </w:tcBorders>
            <w:vAlign w:val="center"/>
          </w:tcPr>
          <w:p w14:paraId="5E6B190E" w14:textId="77777777" w:rsidR="0020189C" w:rsidRDefault="0020189C">
            <w:pPr>
              <w:pStyle w:val="table1"/>
            </w:pPr>
          </w:p>
        </w:tc>
        <w:tc>
          <w:tcPr>
            <w:tcW w:w="292" w:type="pct"/>
            <w:tcBorders>
              <w:top w:val="nil"/>
              <w:left w:val="nil"/>
              <w:bottom w:val="single" w:sz="4" w:space="0" w:color="auto"/>
              <w:right w:val="nil"/>
            </w:tcBorders>
            <w:vAlign w:val="center"/>
          </w:tcPr>
          <w:p w14:paraId="5E6B190F" w14:textId="77777777" w:rsidR="0020189C" w:rsidRDefault="0020189C">
            <w:pPr>
              <w:pStyle w:val="table1"/>
              <w:rPr>
                <w:rFonts w:cs="Arial"/>
                <w:szCs w:val="16"/>
              </w:rPr>
            </w:pPr>
          </w:p>
        </w:tc>
        <w:tc>
          <w:tcPr>
            <w:tcW w:w="292" w:type="pct"/>
            <w:tcBorders>
              <w:top w:val="nil"/>
              <w:left w:val="nil"/>
              <w:bottom w:val="single" w:sz="4" w:space="0" w:color="auto"/>
              <w:right w:val="nil"/>
            </w:tcBorders>
            <w:vAlign w:val="center"/>
          </w:tcPr>
          <w:p w14:paraId="5E6B1910" w14:textId="77777777" w:rsidR="0020189C" w:rsidRDefault="0020189C">
            <w:pPr>
              <w:pStyle w:val="table1"/>
              <w:rPr>
                <w:rFonts w:cs="Arial"/>
                <w:szCs w:val="16"/>
              </w:rPr>
            </w:pPr>
          </w:p>
        </w:tc>
        <w:tc>
          <w:tcPr>
            <w:tcW w:w="304" w:type="pct"/>
            <w:tcBorders>
              <w:top w:val="nil"/>
              <w:left w:val="nil"/>
              <w:bottom w:val="single" w:sz="4" w:space="0" w:color="auto"/>
              <w:right w:val="nil"/>
            </w:tcBorders>
            <w:vAlign w:val="center"/>
          </w:tcPr>
          <w:p w14:paraId="5E6B1911" w14:textId="77777777" w:rsidR="0020189C" w:rsidRDefault="0020189C">
            <w:pPr>
              <w:pStyle w:val="table1"/>
              <w:rPr>
                <w:rFonts w:cs="Arial"/>
                <w:szCs w:val="16"/>
              </w:rPr>
            </w:pPr>
          </w:p>
        </w:tc>
        <w:tc>
          <w:tcPr>
            <w:tcW w:w="310" w:type="pct"/>
            <w:tcBorders>
              <w:top w:val="nil"/>
              <w:left w:val="nil"/>
              <w:bottom w:val="single" w:sz="4" w:space="0" w:color="auto"/>
              <w:right w:val="nil"/>
            </w:tcBorders>
            <w:vAlign w:val="center"/>
          </w:tcPr>
          <w:p w14:paraId="5E6B1912" w14:textId="77777777" w:rsidR="0020189C" w:rsidRDefault="0020189C">
            <w:pPr>
              <w:pStyle w:val="table1"/>
              <w:rPr>
                <w:rFonts w:cs="Arial"/>
                <w:szCs w:val="16"/>
              </w:rPr>
            </w:pPr>
          </w:p>
        </w:tc>
        <w:tc>
          <w:tcPr>
            <w:tcW w:w="326" w:type="pct"/>
            <w:tcBorders>
              <w:top w:val="nil"/>
              <w:left w:val="nil"/>
              <w:bottom w:val="single" w:sz="4" w:space="0" w:color="auto"/>
              <w:right w:val="nil"/>
            </w:tcBorders>
            <w:vAlign w:val="center"/>
          </w:tcPr>
          <w:p w14:paraId="5E6B1913" w14:textId="77777777" w:rsidR="0020189C" w:rsidRDefault="0020189C">
            <w:pPr>
              <w:pStyle w:val="table1"/>
              <w:rPr>
                <w:rFonts w:cs="Arial"/>
                <w:szCs w:val="16"/>
              </w:rPr>
            </w:pPr>
          </w:p>
        </w:tc>
        <w:tc>
          <w:tcPr>
            <w:tcW w:w="293" w:type="pct"/>
            <w:tcBorders>
              <w:top w:val="nil"/>
              <w:left w:val="nil"/>
              <w:bottom w:val="single" w:sz="4" w:space="0" w:color="auto"/>
              <w:right w:val="nil"/>
            </w:tcBorders>
            <w:vAlign w:val="center"/>
          </w:tcPr>
          <w:p w14:paraId="5E6B1914" w14:textId="77777777" w:rsidR="0020189C" w:rsidRDefault="0020189C">
            <w:pPr>
              <w:pStyle w:val="table1"/>
              <w:rPr>
                <w:rFonts w:cs="Arial"/>
                <w:szCs w:val="16"/>
              </w:rPr>
            </w:pPr>
          </w:p>
        </w:tc>
        <w:tc>
          <w:tcPr>
            <w:tcW w:w="293" w:type="pct"/>
            <w:tcBorders>
              <w:top w:val="nil"/>
              <w:left w:val="nil"/>
              <w:bottom w:val="single" w:sz="4" w:space="0" w:color="auto"/>
              <w:right w:val="nil"/>
            </w:tcBorders>
            <w:vAlign w:val="center"/>
          </w:tcPr>
          <w:p w14:paraId="5E6B1915" w14:textId="77777777" w:rsidR="0020189C" w:rsidRDefault="0020189C">
            <w:pPr>
              <w:pStyle w:val="table1"/>
              <w:rPr>
                <w:rFonts w:cs="Arial"/>
                <w:szCs w:val="16"/>
              </w:rPr>
            </w:pPr>
          </w:p>
        </w:tc>
        <w:tc>
          <w:tcPr>
            <w:tcW w:w="293" w:type="pct"/>
            <w:tcBorders>
              <w:top w:val="nil"/>
              <w:left w:val="nil"/>
              <w:bottom w:val="single" w:sz="4" w:space="0" w:color="auto"/>
              <w:right w:val="nil"/>
            </w:tcBorders>
            <w:vAlign w:val="center"/>
          </w:tcPr>
          <w:p w14:paraId="5E6B1916" w14:textId="77777777" w:rsidR="0020189C" w:rsidRDefault="0020189C">
            <w:pPr>
              <w:pStyle w:val="table1"/>
              <w:rPr>
                <w:rFonts w:cs="Arial"/>
                <w:szCs w:val="16"/>
              </w:rPr>
            </w:pPr>
          </w:p>
        </w:tc>
        <w:tc>
          <w:tcPr>
            <w:tcW w:w="355" w:type="pct"/>
            <w:tcBorders>
              <w:top w:val="nil"/>
              <w:left w:val="nil"/>
              <w:bottom w:val="single" w:sz="4" w:space="0" w:color="auto"/>
              <w:right w:val="nil"/>
            </w:tcBorders>
            <w:vAlign w:val="center"/>
          </w:tcPr>
          <w:p w14:paraId="5E6B1917" w14:textId="77777777" w:rsidR="0020189C" w:rsidRDefault="0020189C">
            <w:pPr>
              <w:pStyle w:val="table1"/>
              <w:rPr>
                <w:rFonts w:cs="Arial"/>
                <w:szCs w:val="16"/>
              </w:rPr>
            </w:pPr>
          </w:p>
        </w:tc>
        <w:tc>
          <w:tcPr>
            <w:tcW w:w="294" w:type="pct"/>
            <w:tcBorders>
              <w:top w:val="nil"/>
              <w:left w:val="nil"/>
              <w:bottom w:val="single" w:sz="4" w:space="0" w:color="auto"/>
              <w:right w:val="nil"/>
            </w:tcBorders>
            <w:vAlign w:val="center"/>
          </w:tcPr>
          <w:p w14:paraId="5E6B1918" w14:textId="77777777" w:rsidR="0020189C" w:rsidRDefault="0020189C">
            <w:pPr>
              <w:pStyle w:val="table1"/>
              <w:rPr>
                <w:rFonts w:cs="Arial"/>
                <w:szCs w:val="16"/>
              </w:rPr>
            </w:pPr>
          </w:p>
        </w:tc>
        <w:tc>
          <w:tcPr>
            <w:tcW w:w="295" w:type="pct"/>
            <w:tcBorders>
              <w:top w:val="nil"/>
              <w:left w:val="nil"/>
              <w:bottom w:val="single" w:sz="4" w:space="0" w:color="auto"/>
              <w:right w:val="nil"/>
            </w:tcBorders>
            <w:vAlign w:val="center"/>
          </w:tcPr>
          <w:p w14:paraId="5E6B1919" w14:textId="77777777" w:rsidR="0020189C" w:rsidRDefault="0020189C">
            <w:pPr>
              <w:pStyle w:val="table1"/>
              <w:rPr>
                <w:rFonts w:cs="Arial"/>
                <w:szCs w:val="16"/>
              </w:rPr>
            </w:pPr>
          </w:p>
        </w:tc>
      </w:tr>
    </w:tbl>
    <w:p w14:paraId="5E6B191B" w14:textId="77777777" w:rsidR="0020189C" w:rsidRDefault="00020705">
      <w:pPr>
        <w:pStyle w:val="tablecaption"/>
        <w:rPr>
          <w:b/>
          <w:highlight w:val="yellow"/>
        </w:rPr>
      </w:pPr>
      <w:r>
        <w:rPr>
          <w:b/>
          <w:highlight w:val="yellow"/>
        </w:rPr>
        <w:br w:type="page"/>
      </w:r>
    </w:p>
    <w:p w14:paraId="5E6B191C" w14:textId="77777777" w:rsidR="0020189C" w:rsidRDefault="00020705">
      <w:pPr>
        <w:pStyle w:val="tablecaption"/>
      </w:pPr>
      <w:r>
        <w:rPr>
          <w:b/>
        </w:rPr>
        <w:t>Table A1.5.</w:t>
      </w:r>
      <w:r>
        <w:t xml:space="preserve"> Antecedent water chemistry data for Georgetown Billabong. Blank cells = no data collected</w:t>
      </w:r>
    </w:p>
    <w:tbl>
      <w:tblPr>
        <w:tblStyle w:val="TableGrid"/>
        <w:tblW w:w="488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
        <w:gridCol w:w="752"/>
        <w:gridCol w:w="538"/>
        <w:gridCol w:w="538"/>
        <w:gridCol w:w="617"/>
        <w:gridCol w:w="617"/>
        <w:gridCol w:w="706"/>
        <w:gridCol w:w="617"/>
        <w:gridCol w:w="618"/>
        <w:gridCol w:w="617"/>
        <w:gridCol w:w="617"/>
        <w:gridCol w:w="528"/>
        <w:gridCol w:w="624"/>
        <w:gridCol w:w="617"/>
        <w:gridCol w:w="624"/>
        <w:gridCol w:w="617"/>
        <w:gridCol w:w="617"/>
        <w:gridCol w:w="706"/>
        <w:gridCol w:w="543"/>
        <w:gridCol w:w="617"/>
        <w:gridCol w:w="528"/>
        <w:gridCol w:w="532"/>
        <w:gridCol w:w="617"/>
      </w:tblGrid>
      <w:tr w:rsidR="0020189C" w14:paraId="5E6B1926" w14:textId="77777777">
        <w:tc>
          <w:tcPr>
            <w:tcW w:w="859" w:type="dxa"/>
            <w:tcBorders>
              <w:top w:val="single" w:sz="12" w:space="0" w:color="auto"/>
            </w:tcBorders>
          </w:tcPr>
          <w:p w14:paraId="5E6B191D" w14:textId="77777777" w:rsidR="0020189C" w:rsidRDefault="00020705">
            <w:pPr>
              <w:pStyle w:val="table1"/>
              <w:rPr>
                <w:b/>
              </w:rPr>
            </w:pPr>
            <w:r>
              <w:rPr>
                <w:b/>
              </w:rPr>
              <w:t>Variables</w:t>
            </w:r>
          </w:p>
        </w:tc>
        <w:tc>
          <w:tcPr>
            <w:tcW w:w="851" w:type="dxa"/>
            <w:tcBorders>
              <w:top w:val="single" w:sz="12" w:space="0" w:color="auto"/>
            </w:tcBorders>
          </w:tcPr>
          <w:p w14:paraId="5E6B191E" w14:textId="77777777" w:rsidR="0020189C" w:rsidRDefault="00020705">
            <w:pPr>
              <w:pStyle w:val="table1"/>
              <w:rPr>
                <w:b/>
              </w:rPr>
            </w:pPr>
            <w:r>
              <w:rPr>
                <w:b/>
              </w:rPr>
              <w:t>Units</w:t>
            </w:r>
          </w:p>
        </w:tc>
        <w:tc>
          <w:tcPr>
            <w:tcW w:w="1763" w:type="dxa"/>
            <w:gridSpan w:val="3"/>
            <w:tcBorders>
              <w:top w:val="single" w:sz="12" w:space="0" w:color="auto"/>
            </w:tcBorders>
          </w:tcPr>
          <w:p w14:paraId="5E6B191F" w14:textId="77777777" w:rsidR="0020189C" w:rsidRDefault="00020705">
            <w:pPr>
              <w:pStyle w:val="table1"/>
              <w:rPr>
                <w:b/>
                <w:i/>
              </w:rPr>
            </w:pPr>
            <w:r>
              <w:rPr>
                <w:b/>
              </w:rPr>
              <w:t>1979</w:t>
            </w:r>
          </w:p>
        </w:tc>
        <w:tc>
          <w:tcPr>
            <w:tcW w:w="1940" w:type="dxa"/>
            <w:gridSpan w:val="3"/>
            <w:tcBorders>
              <w:top w:val="single" w:sz="12" w:space="0" w:color="auto"/>
              <w:left w:val="nil"/>
            </w:tcBorders>
          </w:tcPr>
          <w:p w14:paraId="5E6B1920" w14:textId="77777777" w:rsidR="0020189C" w:rsidRDefault="00020705">
            <w:pPr>
              <w:pStyle w:val="table1"/>
              <w:rPr>
                <w:b/>
              </w:rPr>
            </w:pPr>
            <w:r>
              <w:rPr>
                <w:b/>
              </w:rPr>
              <w:t>1995</w:t>
            </w:r>
          </w:p>
        </w:tc>
        <w:tc>
          <w:tcPr>
            <w:tcW w:w="1855" w:type="dxa"/>
            <w:gridSpan w:val="3"/>
            <w:tcBorders>
              <w:top w:val="single" w:sz="12" w:space="0" w:color="auto"/>
            </w:tcBorders>
          </w:tcPr>
          <w:p w14:paraId="5E6B1921" w14:textId="77777777" w:rsidR="0020189C" w:rsidRDefault="00020705">
            <w:pPr>
              <w:pStyle w:val="table1"/>
              <w:rPr>
                <w:b/>
                <w:i/>
              </w:rPr>
            </w:pPr>
            <w:r>
              <w:rPr>
                <w:b/>
              </w:rPr>
              <w:t>1996</w:t>
            </w:r>
          </w:p>
        </w:tc>
        <w:tc>
          <w:tcPr>
            <w:tcW w:w="1791" w:type="dxa"/>
            <w:gridSpan w:val="3"/>
            <w:tcBorders>
              <w:top w:val="single" w:sz="12" w:space="0" w:color="auto"/>
            </w:tcBorders>
          </w:tcPr>
          <w:p w14:paraId="5E6B1922" w14:textId="77777777" w:rsidR="0020189C" w:rsidRDefault="00020705">
            <w:pPr>
              <w:pStyle w:val="table1"/>
              <w:rPr>
                <w:b/>
                <w:i/>
              </w:rPr>
            </w:pPr>
            <w:r>
              <w:rPr>
                <w:b/>
              </w:rPr>
              <w:t>2006</w:t>
            </w:r>
          </w:p>
        </w:tc>
        <w:tc>
          <w:tcPr>
            <w:tcW w:w="1880" w:type="dxa"/>
            <w:gridSpan w:val="3"/>
            <w:tcBorders>
              <w:top w:val="single" w:sz="12" w:space="0" w:color="auto"/>
            </w:tcBorders>
          </w:tcPr>
          <w:p w14:paraId="5E6B1923" w14:textId="77777777" w:rsidR="0020189C" w:rsidRDefault="00020705">
            <w:pPr>
              <w:pStyle w:val="table1"/>
              <w:rPr>
                <w:b/>
                <w:i/>
              </w:rPr>
            </w:pPr>
            <w:r>
              <w:rPr>
                <w:b/>
              </w:rPr>
              <w:t>2009</w:t>
            </w:r>
          </w:p>
        </w:tc>
        <w:tc>
          <w:tcPr>
            <w:tcW w:w="1916" w:type="dxa"/>
            <w:gridSpan w:val="3"/>
            <w:tcBorders>
              <w:top w:val="single" w:sz="12" w:space="0" w:color="auto"/>
            </w:tcBorders>
          </w:tcPr>
          <w:p w14:paraId="5E6B1924" w14:textId="77777777" w:rsidR="0020189C" w:rsidRDefault="00020705">
            <w:pPr>
              <w:pStyle w:val="table1"/>
              <w:rPr>
                <w:b/>
                <w:i/>
              </w:rPr>
            </w:pPr>
            <w:r>
              <w:rPr>
                <w:b/>
              </w:rPr>
              <w:t>2011</w:t>
            </w:r>
          </w:p>
        </w:tc>
        <w:tc>
          <w:tcPr>
            <w:tcW w:w="1690" w:type="dxa"/>
            <w:gridSpan w:val="3"/>
            <w:tcBorders>
              <w:top w:val="single" w:sz="12" w:space="0" w:color="auto"/>
            </w:tcBorders>
          </w:tcPr>
          <w:p w14:paraId="5E6B1925" w14:textId="77777777" w:rsidR="0020189C" w:rsidRDefault="00020705">
            <w:pPr>
              <w:pStyle w:val="table1"/>
              <w:rPr>
                <w:b/>
                <w:i/>
              </w:rPr>
            </w:pPr>
            <w:r>
              <w:rPr>
                <w:b/>
              </w:rPr>
              <w:t>2013</w:t>
            </w:r>
          </w:p>
        </w:tc>
      </w:tr>
      <w:tr w:rsidR="0020189C" w14:paraId="5E6B193E" w14:textId="77777777">
        <w:tc>
          <w:tcPr>
            <w:tcW w:w="859" w:type="dxa"/>
            <w:tcBorders>
              <w:bottom w:val="single" w:sz="12" w:space="0" w:color="auto"/>
            </w:tcBorders>
          </w:tcPr>
          <w:p w14:paraId="5E6B1927" w14:textId="77777777" w:rsidR="0020189C" w:rsidRDefault="0020189C">
            <w:pPr>
              <w:pStyle w:val="table1"/>
            </w:pPr>
          </w:p>
        </w:tc>
        <w:tc>
          <w:tcPr>
            <w:tcW w:w="851" w:type="dxa"/>
            <w:tcBorders>
              <w:bottom w:val="single" w:sz="12" w:space="0" w:color="auto"/>
            </w:tcBorders>
          </w:tcPr>
          <w:p w14:paraId="5E6B1928" w14:textId="77777777" w:rsidR="0020189C" w:rsidRDefault="0020189C">
            <w:pPr>
              <w:pStyle w:val="table1"/>
              <w:jc w:val="center"/>
              <w:rPr>
                <w:b/>
              </w:rPr>
            </w:pPr>
          </w:p>
        </w:tc>
        <w:tc>
          <w:tcPr>
            <w:tcW w:w="573" w:type="dxa"/>
            <w:tcBorders>
              <w:bottom w:val="single" w:sz="12" w:space="0" w:color="auto"/>
            </w:tcBorders>
          </w:tcPr>
          <w:p w14:paraId="5E6B1929" w14:textId="77777777" w:rsidR="0020189C" w:rsidRDefault="00020705">
            <w:pPr>
              <w:pStyle w:val="table1"/>
              <w:jc w:val="center"/>
            </w:pPr>
            <w:r>
              <w:t>Dry</w:t>
            </w:r>
          </w:p>
        </w:tc>
        <w:tc>
          <w:tcPr>
            <w:tcW w:w="573" w:type="dxa"/>
            <w:tcBorders>
              <w:bottom w:val="single" w:sz="12" w:space="0" w:color="auto"/>
            </w:tcBorders>
          </w:tcPr>
          <w:p w14:paraId="5E6B192A" w14:textId="77777777" w:rsidR="0020189C" w:rsidRDefault="00020705">
            <w:pPr>
              <w:pStyle w:val="table1"/>
              <w:jc w:val="center"/>
            </w:pPr>
            <w:r>
              <w:t>Wet</w:t>
            </w:r>
          </w:p>
        </w:tc>
        <w:tc>
          <w:tcPr>
            <w:tcW w:w="617" w:type="dxa"/>
            <w:tcBorders>
              <w:bottom w:val="single" w:sz="12" w:space="0" w:color="auto"/>
            </w:tcBorders>
          </w:tcPr>
          <w:p w14:paraId="5E6B192B" w14:textId="77777777" w:rsidR="0020189C" w:rsidRDefault="00020705">
            <w:pPr>
              <w:pStyle w:val="table1"/>
              <w:jc w:val="center"/>
              <w:rPr>
                <w:i/>
              </w:rPr>
            </w:pPr>
            <w:r>
              <w:rPr>
                <w:i/>
              </w:rPr>
              <w:t>Mean</w:t>
            </w:r>
          </w:p>
        </w:tc>
        <w:tc>
          <w:tcPr>
            <w:tcW w:w="617" w:type="dxa"/>
            <w:tcBorders>
              <w:left w:val="nil"/>
              <w:bottom w:val="single" w:sz="12" w:space="0" w:color="auto"/>
            </w:tcBorders>
          </w:tcPr>
          <w:p w14:paraId="5E6B192C" w14:textId="77777777" w:rsidR="0020189C" w:rsidRDefault="00020705">
            <w:pPr>
              <w:pStyle w:val="table1"/>
              <w:jc w:val="center"/>
            </w:pPr>
            <w:r>
              <w:t>Dry</w:t>
            </w:r>
          </w:p>
        </w:tc>
        <w:tc>
          <w:tcPr>
            <w:tcW w:w="706" w:type="dxa"/>
            <w:tcBorders>
              <w:bottom w:val="single" w:sz="12" w:space="0" w:color="auto"/>
            </w:tcBorders>
          </w:tcPr>
          <w:p w14:paraId="5E6B192D" w14:textId="77777777" w:rsidR="0020189C" w:rsidRDefault="00020705">
            <w:pPr>
              <w:pStyle w:val="table1"/>
              <w:jc w:val="center"/>
            </w:pPr>
            <w:r>
              <w:t>Wet</w:t>
            </w:r>
          </w:p>
        </w:tc>
        <w:tc>
          <w:tcPr>
            <w:tcW w:w="617" w:type="dxa"/>
            <w:tcBorders>
              <w:bottom w:val="single" w:sz="12" w:space="0" w:color="auto"/>
            </w:tcBorders>
          </w:tcPr>
          <w:p w14:paraId="5E6B192E" w14:textId="77777777" w:rsidR="0020189C" w:rsidRDefault="00020705">
            <w:pPr>
              <w:pStyle w:val="table1"/>
              <w:jc w:val="center"/>
              <w:rPr>
                <w:i/>
              </w:rPr>
            </w:pPr>
            <w:r>
              <w:rPr>
                <w:i/>
              </w:rPr>
              <w:t>Mean</w:t>
            </w:r>
          </w:p>
        </w:tc>
        <w:tc>
          <w:tcPr>
            <w:tcW w:w="621" w:type="dxa"/>
            <w:tcBorders>
              <w:bottom w:val="single" w:sz="12" w:space="0" w:color="auto"/>
            </w:tcBorders>
          </w:tcPr>
          <w:p w14:paraId="5E6B192F" w14:textId="77777777" w:rsidR="0020189C" w:rsidRDefault="00020705">
            <w:pPr>
              <w:pStyle w:val="table1"/>
              <w:jc w:val="center"/>
            </w:pPr>
            <w:r>
              <w:t>Dry</w:t>
            </w:r>
          </w:p>
        </w:tc>
        <w:tc>
          <w:tcPr>
            <w:tcW w:w="617" w:type="dxa"/>
            <w:tcBorders>
              <w:bottom w:val="single" w:sz="12" w:space="0" w:color="auto"/>
            </w:tcBorders>
          </w:tcPr>
          <w:p w14:paraId="5E6B1930" w14:textId="77777777" w:rsidR="0020189C" w:rsidRDefault="00020705">
            <w:pPr>
              <w:pStyle w:val="table1"/>
              <w:jc w:val="center"/>
            </w:pPr>
            <w:r>
              <w:t>Wet</w:t>
            </w:r>
          </w:p>
        </w:tc>
        <w:tc>
          <w:tcPr>
            <w:tcW w:w="617" w:type="dxa"/>
            <w:tcBorders>
              <w:bottom w:val="single" w:sz="12" w:space="0" w:color="auto"/>
            </w:tcBorders>
          </w:tcPr>
          <w:p w14:paraId="5E6B1931" w14:textId="77777777" w:rsidR="0020189C" w:rsidRDefault="00020705">
            <w:pPr>
              <w:pStyle w:val="table1"/>
              <w:jc w:val="center"/>
              <w:rPr>
                <w:i/>
              </w:rPr>
            </w:pPr>
            <w:r>
              <w:rPr>
                <w:i/>
              </w:rPr>
              <w:t>Mean</w:t>
            </w:r>
          </w:p>
        </w:tc>
        <w:tc>
          <w:tcPr>
            <w:tcW w:w="528" w:type="dxa"/>
            <w:tcBorders>
              <w:bottom w:val="single" w:sz="12" w:space="0" w:color="auto"/>
            </w:tcBorders>
          </w:tcPr>
          <w:p w14:paraId="5E6B1932" w14:textId="77777777" w:rsidR="0020189C" w:rsidRDefault="00020705">
            <w:pPr>
              <w:pStyle w:val="table1"/>
              <w:jc w:val="center"/>
            </w:pPr>
            <w:r>
              <w:t>Dry</w:t>
            </w:r>
          </w:p>
        </w:tc>
        <w:tc>
          <w:tcPr>
            <w:tcW w:w="646" w:type="dxa"/>
            <w:tcBorders>
              <w:bottom w:val="single" w:sz="12" w:space="0" w:color="auto"/>
            </w:tcBorders>
          </w:tcPr>
          <w:p w14:paraId="5E6B1933" w14:textId="77777777" w:rsidR="0020189C" w:rsidRDefault="00020705">
            <w:pPr>
              <w:pStyle w:val="table1"/>
              <w:jc w:val="center"/>
            </w:pPr>
            <w:r>
              <w:t>Wet</w:t>
            </w:r>
          </w:p>
        </w:tc>
        <w:tc>
          <w:tcPr>
            <w:tcW w:w="617" w:type="dxa"/>
            <w:tcBorders>
              <w:bottom w:val="single" w:sz="12" w:space="0" w:color="auto"/>
            </w:tcBorders>
          </w:tcPr>
          <w:p w14:paraId="5E6B1934" w14:textId="77777777" w:rsidR="0020189C" w:rsidRDefault="00020705">
            <w:pPr>
              <w:pStyle w:val="table1"/>
              <w:jc w:val="center"/>
              <w:rPr>
                <w:i/>
              </w:rPr>
            </w:pPr>
            <w:r>
              <w:rPr>
                <w:i/>
              </w:rPr>
              <w:t>Mean</w:t>
            </w:r>
          </w:p>
        </w:tc>
        <w:tc>
          <w:tcPr>
            <w:tcW w:w="646" w:type="dxa"/>
            <w:tcBorders>
              <w:bottom w:val="single" w:sz="12" w:space="0" w:color="auto"/>
            </w:tcBorders>
          </w:tcPr>
          <w:p w14:paraId="5E6B1935" w14:textId="77777777" w:rsidR="0020189C" w:rsidRDefault="00020705">
            <w:pPr>
              <w:pStyle w:val="table1"/>
              <w:jc w:val="center"/>
            </w:pPr>
            <w:r>
              <w:t>Dry</w:t>
            </w:r>
          </w:p>
        </w:tc>
        <w:tc>
          <w:tcPr>
            <w:tcW w:w="617" w:type="dxa"/>
            <w:tcBorders>
              <w:bottom w:val="single" w:sz="12" w:space="0" w:color="auto"/>
            </w:tcBorders>
          </w:tcPr>
          <w:p w14:paraId="5E6B1936" w14:textId="77777777" w:rsidR="0020189C" w:rsidRDefault="00020705">
            <w:pPr>
              <w:pStyle w:val="table1"/>
              <w:jc w:val="center"/>
            </w:pPr>
            <w:r>
              <w:t>Wet</w:t>
            </w:r>
          </w:p>
        </w:tc>
        <w:tc>
          <w:tcPr>
            <w:tcW w:w="617" w:type="dxa"/>
            <w:tcBorders>
              <w:bottom w:val="single" w:sz="12" w:space="0" w:color="auto"/>
            </w:tcBorders>
          </w:tcPr>
          <w:p w14:paraId="5E6B1937" w14:textId="77777777" w:rsidR="0020189C" w:rsidRDefault="00020705">
            <w:pPr>
              <w:pStyle w:val="table1"/>
              <w:jc w:val="center"/>
              <w:rPr>
                <w:i/>
              </w:rPr>
            </w:pPr>
            <w:r>
              <w:rPr>
                <w:i/>
              </w:rPr>
              <w:t>Mean</w:t>
            </w:r>
          </w:p>
        </w:tc>
        <w:tc>
          <w:tcPr>
            <w:tcW w:w="706" w:type="dxa"/>
            <w:tcBorders>
              <w:bottom w:val="single" w:sz="12" w:space="0" w:color="auto"/>
            </w:tcBorders>
          </w:tcPr>
          <w:p w14:paraId="5E6B1938" w14:textId="77777777" w:rsidR="0020189C" w:rsidRDefault="00020705">
            <w:pPr>
              <w:pStyle w:val="table1"/>
              <w:jc w:val="center"/>
            </w:pPr>
            <w:r>
              <w:t>Dry</w:t>
            </w:r>
          </w:p>
        </w:tc>
        <w:tc>
          <w:tcPr>
            <w:tcW w:w="593" w:type="dxa"/>
            <w:tcBorders>
              <w:bottom w:val="single" w:sz="12" w:space="0" w:color="auto"/>
            </w:tcBorders>
          </w:tcPr>
          <w:p w14:paraId="5E6B1939" w14:textId="77777777" w:rsidR="0020189C" w:rsidRDefault="00020705">
            <w:pPr>
              <w:pStyle w:val="table1"/>
              <w:jc w:val="center"/>
            </w:pPr>
            <w:r>
              <w:t>Wet</w:t>
            </w:r>
          </w:p>
        </w:tc>
        <w:tc>
          <w:tcPr>
            <w:tcW w:w="617" w:type="dxa"/>
            <w:tcBorders>
              <w:bottom w:val="single" w:sz="12" w:space="0" w:color="auto"/>
            </w:tcBorders>
          </w:tcPr>
          <w:p w14:paraId="5E6B193A" w14:textId="77777777" w:rsidR="0020189C" w:rsidRDefault="00020705">
            <w:pPr>
              <w:pStyle w:val="table1"/>
              <w:jc w:val="center"/>
              <w:rPr>
                <w:i/>
              </w:rPr>
            </w:pPr>
            <w:r>
              <w:rPr>
                <w:i/>
              </w:rPr>
              <w:t>Mean</w:t>
            </w:r>
          </w:p>
        </w:tc>
        <w:tc>
          <w:tcPr>
            <w:tcW w:w="528" w:type="dxa"/>
            <w:tcBorders>
              <w:bottom w:val="single" w:sz="12" w:space="0" w:color="auto"/>
            </w:tcBorders>
          </w:tcPr>
          <w:p w14:paraId="5E6B193B" w14:textId="77777777" w:rsidR="0020189C" w:rsidRDefault="00020705">
            <w:pPr>
              <w:pStyle w:val="table1"/>
              <w:jc w:val="center"/>
            </w:pPr>
            <w:r>
              <w:t>Dry</w:t>
            </w:r>
          </w:p>
        </w:tc>
        <w:tc>
          <w:tcPr>
            <w:tcW w:w="545" w:type="dxa"/>
            <w:tcBorders>
              <w:bottom w:val="single" w:sz="12" w:space="0" w:color="auto"/>
            </w:tcBorders>
          </w:tcPr>
          <w:p w14:paraId="5E6B193C" w14:textId="77777777" w:rsidR="0020189C" w:rsidRDefault="00020705">
            <w:pPr>
              <w:pStyle w:val="table1"/>
              <w:jc w:val="center"/>
            </w:pPr>
            <w:r>
              <w:t>Wet</w:t>
            </w:r>
          </w:p>
        </w:tc>
        <w:tc>
          <w:tcPr>
            <w:tcW w:w="617" w:type="dxa"/>
            <w:tcBorders>
              <w:bottom w:val="single" w:sz="12" w:space="0" w:color="auto"/>
            </w:tcBorders>
          </w:tcPr>
          <w:p w14:paraId="5E6B193D" w14:textId="77777777" w:rsidR="0020189C" w:rsidRDefault="00020705">
            <w:pPr>
              <w:pStyle w:val="table1"/>
              <w:jc w:val="center"/>
              <w:rPr>
                <w:i/>
              </w:rPr>
            </w:pPr>
            <w:r>
              <w:rPr>
                <w:i/>
              </w:rPr>
              <w:t>Mean</w:t>
            </w:r>
          </w:p>
        </w:tc>
      </w:tr>
      <w:tr w:rsidR="0020189C" w14:paraId="5E6B1956" w14:textId="77777777">
        <w:tc>
          <w:tcPr>
            <w:tcW w:w="859" w:type="dxa"/>
            <w:tcBorders>
              <w:top w:val="single" w:sz="12" w:space="0" w:color="auto"/>
            </w:tcBorders>
          </w:tcPr>
          <w:p w14:paraId="5E6B193F" w14:textId="77777777" w:rsidR="0020189C" w:rsidRDefault="00020705">
            <w:pPr>
              <w:pStyle w:val="table1"/>
              <w:rPr>
                <w:b/>
              </w:rPr>
            </w:pPr>
            <w:r>
              <w:rPr>
                <w:b/>
              </w:rPr>
              <w:t>EC</w:t>
            </w:r>
          </w:p>
        </w:tc>
        <w:tc>
          <w:tcPr>
            <w:tcW w:w="851" w:type="dxa"/>
            <w:tcBorders>
              <w:top w:val="single" w:sz="12" w:space="0" w:color="auto"/>
            </w:tcBorders>
          </w:tcPr>
          <w:p w14:paraId="5E6B1940" w14:textId="77777777" w:rsidR="0020189C" w:rsidRDefault="00020705">
            <w:pPr>
              <w:pStyle w:val="table1"/>
              <w:jc w:val="center"/>
              <w:rPr>
                <w:b/>
              </w:rPr>
            </w:pPr>
            <w:r>
              <w:rPr>
                <w:rFonts w:cs="Arial"/>
                <w:b/>
              </w:rPr>
              <w:t>µS</w:t>
            </w:r>
            <w:r>
              <w:rPr>
                <w:b/>
              </w:rPr>
              <w:t> cm</w:t>
            </w:r>
            <w:r>
              <w:rPr>
                <w:b/>
                <w:vertAlign w:val="superscript"/>
              </w:rPr>
              <w:t>-1</w:t>
            </w:r>
          </w:p>
        </w:tc>
        <w:tc>
          <w:tcPr>
            <w:tcW w:w="573" w:type="dxa"/>
            <w:tcBorders>
              <w:top w:val="single" w:sz="12" w:space="0" w:color="auto"/>
            </w:tcBorders>
            <w:vAlign w:val="center"/>
          </w:tcPr>
          <w:p w14:paraId="5E6B1941" w14:textId="77777777" w:rsidR="0020189C" w:rsidRDefault="00020705">
            <w:pPr>
              <w:pStyle w:val="table1"/>
              <w:jc w:val="center"/>
            </w:pPr>
            <w:r>
              <w:t>45</w:t>
            </w:r>
          </w:p>
        </w:tc>
        <w:tc>
          <w:tcPr>
            <w:tcW w:w="573" w:type="dxa"/>
            <w:tcBorders>
              <w:top w:val="single" w:sz="12" w:space="0" w:color="auto"/>
            </w:tcBorders>
            <w:vAlign w:val="center"/>
          </w:tcPr>
          <w:p w14:paraId="5E6B1942" w14:textId="77777777" w:rsidR="0020189C" w:rsidRDefault="00020705">
            <w:pPr>
              <w:pStyle w:val="table1"/>
              <w:jc w:val="center"/>
            </w:pPr>
            <w:r>
              <w:t>31</w:t>
            </w:r>
          </w:p>
        </w:tc>
        <w:tc>
          <w:tcPr>
            <w:tcW w:w="617" w:type="dxa"/>
            <w:tcBorders>
              <w:top w:val="single" w:sz="12" w:space="0" w:color="auto"/>
            </w:tcBorders>
            <w:vAlign w:val="center"/>
          </w:tcPr>
          <w:p w14:paraId="5E6B1943" w14:textId="77777777" w:rsidR="0020189C" w:rsidRDefault="00020705">
            <w:pPr>
              <w:pStyle w:val="table1"/>
              <w:jc w:val="center"/>
              <w:rPr>
                <w:i/>
              </w:rPr>
            </w:pPr>
            <w:r>
              <w:rPr>
                <w:i/>
              </w:rPr>
              <w:t>38</w:t>
            </w:r>
          </w:p>
        </w:tc>
        <w:tc>
          <w:tcPr>
            <w:tcW w:w="617" w:type="dxa"/>
            <w:tcBorders>
              <w:top w:val="single" w:sz="12" w:space="0" w:color="auto"/>
              <w:left w:val="nil"/>
            </w:tcBorders>
            <w:vAlign w:val="center"/>
          </w:tcPr>
          <w:p w14:paraId="5E6B1944" w14:textId="77777777" w:rsidR="0020189C" w:rsidRDefault="00020705">
            <w:pPr>
              <w:pStyle w:val="table1"/>
              <w:jc w:val="center"/>
            </w:pPr>
            <w:r>
              <w:t>88.4</w:t>
            </w:r>
          </w:p>
        </w:tc>
        <w:tc>
          <w:tcPr>
            <w:tcW w:w="706" w:type="dxa"/>
            <w:tcBorders>
              <w:top w:val="single" w:sz="12" w:space="0" w:color="auto"/>
            </w:tcBorders>
            <w:vAlign w:val="center"/>
          </w:tcPr>
          <w:p w14:paraId="5E6B1945" w14:textId="77777777" w:rsidR="0020189C" w:rsidRDefault="00020705">
            <w:pPr>
              <w:pStyle w:val="table1"/>
              <w:jc w:val="center"/>
            </w:pPr>
            <w:r>
              <w:t>19.7</w:t>
            </w:r>
          </w:p>
        </w:tc>
        <w:tc>
          <w:tcPr>
            <w:tcW w:w="617" w:type="dxa"/>
            <w:tcBorders>
              <w:top w:val="single" w:sz="12" w:space="0" w:color="auto"/>
            </w:tcBorders>
            <w:vAlign w:val="center"/>
          </w:tcPr>
          <w:p w14:paraId="5E6B1946" w14:textId="77777777" w:rsidR="0020189C" w:rsidRDefault="00020705">
            <w:pPr>
              <w:pStyle w:val="table1"/>
              <w:jc w:val="center"/>
              <w:rPr>
                <w:i/>
              </w:rPr>
            </w:pPr>
            <w:r>
              <w:t>54.05</w:t>
            </w:r>
          </w:p>
        </w:tc>
        <w:tc>
          <w:tcPr>
            <w:tcW w:w="621" w:type="dxa"/>
            <w:tcBorders>
              <w:top w:val="single" w:sz="12" w:space="0" w:color="auto"/>
            </w:tcBorders>
            <w:vAlign w:val="center"/>
          </w:tcPr>
          <w:p w14:paraId="5E6B1947" w14:textId="77777777" w:rsidR="0020189C" w:rsidRDefault="00020705">
            <w:pPr>
              <w:pStyle w:val="table1"/>
              <w:jc w:val="center"/>
            </w:pPr>
            <w:r>
              <w:t>59.15</w:t>
            </w:r>
          </w:p>
        </w:tc>
        <w:tc>
          <w:tcPr>
            <w:tcW w:w="617" w:type="dxa"/>
            <w:tcBorders>
              <w:top w:val="single" w:sz="12" w:space="0" w:color="auto"/>
            </w:tcBorders>
            <w:vAlign w:val="center"/>
          </w:tcPr>
          <w:p w14:paraId="5E6B1948" w14:textId="77777777" w:rsidR="0020189C" w:rsidRDefault="00020705">
            <w:pPr>
              <w:pStyle w:val="table1"/>
              <w:jc w:val="center"/>
            </w:pPr>
            <w:r>
              <w:t>27</w:t>
            </w:r>
          </w:p>
        </w:tc>
        <w:tc>
          <w:tcPr>
            <w:tcW w:w="617" w:type="dxa"/>
            <w:tcBorders>
              <w:top w:val="single" w:sz="12" w:space="0" w:color="auto"/>
            </w:tcBorders>
            <w:vAlign w:val="center"/>
          </w:tcPr>
          <w:p w14:paraId="5E6B1949" w14:textId="77777777" w:rsidR="0020189C" w:rsidRDefault="00020705">
            <w:pPr>
              <w:pStyle w:val="table1"/>
              <w:jc w:val="center"/>
              <w:rPr>
                <w:i/>
              </w:rPr>
            </w:pPr>
            <w:r>
              <w:rPr>
                <w:i/>
              </w:rPr>
              <w:t>43.08</w:t>
            </w:r>
          </w:p>
        </w:tc>
        <w:tc>
          <w:tcPr>
            <w:tcW w:w="528" w:type="dxa"/>
            <w:tcBorders>
              <w:top w:val="single" w:sz="12" w:space="0" w:color="auto"/>
            </w:tcBorders>
            <w:vAlign w:val="center"/>
          </w:tcPr>
          <w:p w14:paraId="5E6B194A" w14:textId="77777777" w:rsidR="0020189C" w:rsidRDefault="00020705">
            <w:pPr>
              <w:pStyle w:val="table1"/>
              <w:jc w:val="center"/>
            </w:pPr>
            <w:r>
              <w:t>69</w:t>
            </w:r>
          </w:p>
        </w:tc>
        <w:tc>
          <w:tcPr>
            <w:tcW w:w="646" w:type="dxa"/>
            <w:tcBorders>
              <w:top w:val="single" w:sz="12" w:space="0" w:color="auto"/>
            </w:tcBorders>
            <w:vAlign w:val="center"/>
          </w:tcPr>
          <w:p w14:paraId="5E6B194B" w14:textId="77777777" w:rsidR="0020189C" w:rsidRDefault="00020705">
            <w:pPr>
              <w:pStyle w:val="table1"/>
              <w:jc w:val="center"/>
            </w:pPr>
            <w:r>
              <w:t>33.8</w:t>
            </w:r>
          </w:p>
        </w:tc>
        <w:tc>
          <w:tcPr>
            <w:tcW w:w="617" w:type="dxa"/>
            <w:tcBorders>
              <w:top w:val="single" w:sz="12" w:space="0" w:color="auto"/>
            </w:tcBorders>
            <w:vAlign w:val="center"/>
          </w:tcPr>
          <w:p w14:paraId="5E6B194C" w14:textId="77777777" w:rsidR="0020189C" w:rsidRDefault="00020705">
            <w:pPr>
              <w:pStyle w:val="table1"/>
              <w:jc w:val="center"/>
              <w:rPr>
                <w:i/>
              </w:rPr>
            </w:pPr>
            <w:r>
              <w:rPr>
                <w:i/>
              </w:rPr>
              <w:t>51.4</w:t>
            </w:r>
          </w:p>
        </w:tc>
        <w:tc>
          <w:tcPr>
            <w:tcW w:w="646" w:type="dxa"/>
            <w:tcBorders>
              <w:top w:val="single" w:sz="12" w:space="0" w:color="auto"/>
            </w:tcBorders>
            <w:vAlign w:val="center"/>
          </w:tcPr>
          <w:p w14:paraId="5E6B194D" w14:textId="77777777" w:rsidR="0020189C" w:rsidRDefault="00020705">
            <w:pPr>
              <w:pStyle w:val="table1"/>
              <w:jc w:val="center"/>
            </w:pPr>
            <w:r>
              <w:t>91.6</w:t>
            </w:r>
          </w:p>
        </w:tc>
        <w:tc>
          <w:tcPr>
            <w:tcW w:w="617" w:type="dxa"/>
            <w:tcBorders>
              <w:top w:val="single" w:sz="12" w:space="0" w:color="auto"/>
            </w:tcBorders>
            <w:vAlign w:val="center"/>
          </w:tcPr>
          <w:p w14:paraId="5E6B194E" w14:textId="77777777" w:rsidR="0020189C" w:rsidRDefault="00020705">
            <w:pPr>
              <w:pStyle w:val="table1"/>
              <w:jc w:val="center"/>
            </w:pPr>
            <w:r>
              <w:t>53.98</w:t>
            </w:r>
          </w:p>
        </w:tc>
        <w:tc>
          <w:tcPr>
            <w:tcW w:w="617" w:type="dxa"/>
            <w:tcBorders>
              <w:top w:val="single" w:sz="12" w:space="0" w:color="auto"/>
            </w:tcBorders>
            <w:vAlign w:val="center"/>
          </w:tcPr>
          <w:p w14:paraId="5E6B194F" w14:textId="77777777" w:rsidR="0020189C" w:rsidRDefault="00020705">
            <w:pPr>
              <w:pStyle w:val="table1"/>
              <w:jc w:val="center"/>
              <w:rPr>
                <w:i/>
              </w:rPr>
            </w:pPr>
            <w:r>
              <w:rPr>
                <w:i/>
              </w:rPr>
              <w:t>72.79</w:t>
            </w:r>
          </w:p>
        </w:tc>
        <w:tc>
          <w:tcPr>
            <w:tcW w:w="706" w:type="dxa"/>
            <w:tcBorders>
              <w:top w:val="single" w:sz="12" w:space="0" w:color="auto"/>
            </w:tcBorders>
            <w:vAlign w:val="center"/>
          </w:tcPr>
          <w:p w14:paraId="5E6B1950" w14:textId="77777777" w:rsidR="0020189C" w:rsidRDefault="00020705">
            <w:pPr>
              <w:pStyle w:val="table1"/>
              <w:jc w:val="center"/>
            </w:pPr>
            <w:r>
              <w:t>128.25</w:t>
            </w:r>
          </w:p>
        </w:tc>
        <w:tc>
          <w:tcPr>
            <w:tcW w:w="593" w:type="dxa"/>
            <w:tcBorders>
              <w:top w:val="single" w:sz="12" w:space="0" w:color="auto"/>
            </w:tcBorders>
            <w:vAlign w:val="center"/>
          </w:tcPr>
          <w:p w14:paraId="5E6B1951" w14:textId="77777777" w:rsidR="0020189C" w:rsidRDefault="00020705">
            <w:pPr>
              <w:pStyle w:val="table1"/>
              <w:jc w:val="center"/>
            </w:pPr>
            <w:r>
              <w:t>38.1</w:t>
            </w:r>
          </w:p>
        </w:tc>
        <w:tc>
          <w:tcPr>
            <w:tcW w:w="617" w:type="dxa"/>
            <w:tcBorders>
              <w:top w:val="single" w:sz="12" w:space="0" w:color="auto"/>
            </w:tcBorders>
            <w:vAlign w:val="center"/>
          </w:tcPr>
          <w:p w14:paraId="5E6B1952" w14:textId="77777777" w:rsidR="0020189C" w:rsidRDefault="00020705">
            <w:pPr>
              <w:pStyle w:val="table1"/>
              <w:jc w:val="center"/>
              <w:rPr>
                <w:i/>
              </w:rPr>
            </w:pPr>
            <w:r>
              <w:rPr>
                <w:i/>
              </w:rPr>
              <w:t>83.18</w:t>
            </w:r>
          </w:p>
        </w:tc>
        <w:tc>
          <w:tcPr>
            <w:tcW w:w="528" w:type="dxa"/>
            <w:tcBorders>
              <w:top w:val="single" w:sz="12" w:space="0" w:color="auto"/>
            </w:tcBorders>
            <w:vAlign w:val="center"/>
          </w:tcPr>
          <w:p w14:paraId="5E6B1953" w14:textId="77777777" w:rsidR="0020189C" w:rsidRDefault="00020705">
            <w:pPr>
              <w:pStyle w:val="table1"/>
              <w:jc w:val="center"/>
            </w:pPr>
            <w:r>
              <w:t>95.1</w:t>
            </w:r>
          </w:p>
        </w:tc>
        <w:tc>
          <w:tcPr>
            <w:tcW w:w="545" w:type="dxa"/>
            <w:tcBorders>
              <w:top w:val="single" w:sz="12" w:space="0" w:color="auto"/>
            </w:tcBorders>
            <w:vAlign w:val="center"/>
          </w:tcPr>
          <w:p w14:paraId="5E6B1954" w14:textId="77777777" w:rsidR="0020189C" w:rsidRDefault="00020705">
            <w:pPr>
              <w:pStyle w:val="table1"/>
              <w:jc w:val="center"/>
            </w:pPr>
            <w:r>
              <w:t>64</w:t>
            </w:r>
          </w:p>
        </w:tc>
        <w:tc>
          <w:tcPr>
            <w:tcW w:w="617" w:type="dxa"/>
            <w:tcBorders>
              <w:top w:val="single" w:sz="12" w:space="0" w:color="auto"/>
            </w:tcBorders>
            <w:vAlign w:val="center"/>
          </w:tcPr>
          <w:p w14:paraId="5E6B1955" w14:textId="77777777" w:rsidR="0020189C" w:rsidRDefault="00020705">
            <w:pPr>
              <w:pStyle w:val="table1"/>
              <w:jc w:val="center"/>
              <w:rPr>
                <w:i/>
              </w:rPr>
            </w:pPr>
            <w:r>
              <w:rPr>
                <w:i/>
              </w:rPr>
              <w:t>79.55</w:t>
            </w:r>
          </w:p>
        </w:tc>
      </w:tr>
      <w:tr w:rsidR="0020189C" w14:paraId="5E6B196E" w14:textId="77777777">
        <w:tc>
          <w:tcPr>
            <w:tcW w:w="859" w:type="dxa"/>
          </w:tcPr>
          <w:p w14:paraId="5E6B1957" w14:textId="77777777" w:rsidR="0020189C" w:rsidRDefault="00020705">
            <w:pPr>
              <w:pStyle w:val="table1"/>
            </w:pPr>
            <w:r>
              <w:rPr>
                <w:b/>
              </w:rPr>
              <w:t>U</w:t>
            </w:r>
          </w:p>
        </w:tc>
        <w:tc>
          <w:tcPr>
            <w:tcW w:w="851" w:type="dxa"/>
          </w:tcPr>
          <w:p w14:paraId="5E6B1958" w14:textId="77777777" w:rsidR="0020189C" w:rsidRDefault="00020705">
            <w:pPr>
              <w:pStyle w:val="table1"/>
              <w:jc w:val="center"/>
              <w:rPr>
                <w:b/>
              </w:rPr>
            </w:pPr>
            <w:r>
              <w:rPr>
                <w:b/>
              </w:rPr>
              <w:t>µg L</w:t>
            </w:r>
            <w:r>
              <w:rPr>
                <w:b/>
                <w:vertAlign w:val="superscript"/>
              </w:rPr>
              <w:t>-1</w:t>
            </w:r>
          </w:p>
        </w:tc>
        <w:tc>
          <w:tcPr>
            <w:tcW w:w="573" w:type="dxa"/>
            <w:vAlign w:val="center"/>
          </w:tcPr>
          <w:p w14:paraId="5E6B1959" w14:textId="77777777" w:rsidR="0020189C" w:rsidRDefault="00020705">
            <w:pPr>
              <w:pStyle w:val="table1"/>
              <w:jc w:val="center"/>
            </w:pPr>
            <w:r>
              <w:t>0.45</w:t>
            </w:r>
          </w:p>
        </w:tc>
        <w:tc>
          <w:tcPr>
            <w:tcW w:w="573" w:type="dxa"/>
            <w:vAlign w:val="center"/>
          </w:tcPr>
          <w:p w14:paraId="5E6B195A" w14:textId="77777777" w:rsidR="0020189C" w:rsidRDefault="00020705">
            <w:pPr>
              <w:pStyle w:val="table1"/>
              <w:jc w:val="center"/>
            </w:pPr>
            <w:r>
              <w:t>0.2</w:t>
            </w:r>
          </w:p>
        </w:tc>
        <w:tc>
          <w:tcPr>
            <w:tcW w:w="617" w:type="dxa"/>
            <w:vAlign w:val="center"/>
          </w:tcPr>
          <w:p w14:paraId="5E6B195B" w14:textId="77777777" w:rsidR="0020189C" w:rsidRDefault="00020705">
            <w:pPr>
              <w:pStyle w:val="table1"/>
              <w:jc w:val="center"/>
              <w:rPr>
                <w:i/>
              </w:rPr>
            </w:pPr>
            <w:r>
              <w:rPr>
                <w:i/>
              </w:rPr>
              <w:t>0.33</w:t>
            </w:r>
          </w:p>
        </w:tc>
        <w:tc>
          <w:tcPr>
            <w:tcW w:w="617" w:type="dxa"/>
            <w:tcBorders>
              <w:left w:val="nil"/>
            </w:tcBorders>
            <w:vAlign w:val="center"/>
          </w:tcPr>
          <w:p w14:paraId="5E6B195C" w14:textId="77777777" w:rsidR="0020189C" w:rsidRDefault="00020705">
            <w:pPr>
              <w:pStyle w:val="table1"/>
              <w:jc w:val="center"/>
            </w:pPr>
            <w:r>
              <w:t>0.9</w:t>
            </w:r>
          </w:p>
        </w:tc>
        <w:tc>
          <w:tcPr>
            <w:tcW w:w="706" w:type="dxa"/>
            <w:vAlign w:val="center"/>
          </w:tcPr>
          <w:p w14:paraId="5E6B195D" w14:textId="77777777" w:rsidR="0020189C" w:rsidRDefault="00020705">
            <w:pPr>
              <w:pStyle w:val="table1"/>
              <w:jc w:val="center"/>
            </w:pPr>
            <w:r>
              <w:t>0.25</w:t>
            </w:r>
          </w:p>
        </w:tc>
        <w:tc>
          <w:tcPr>
            <w:tcW w:w="617" w:type="dxa"/>
            <w:vAlign w:val="center"/>
          </w:tcPr>
          <w:p w14:paraId="5E6B195E" w14:textId="77777777" w:rsidR="0020189C" w:rsidRDefault="00020705">
            <w:pPr>
              <w:pStyle w:val="table1"/>
              <w:jc w:val="center"/>
              <w:rPr>
                <w:i/>
              </w:rPr>
            </w:pPr>
            <w:r>
              <w:t>0.57</w:t>
            </w:r>
          </w:p>
        </w:tc>
        <w:tc>
          <w:tcPr>
            <w:tcW w:w="621" w:type="dxa"/>
            <w:vAlign w:val="center"/>
          </w:tcPr>
          <w:p w14:paraId="5E6B195F" w14:textId="77777777" w:rsidR="0020189C" w:rsidRDefault="00020705">
            <w:pPr>
              <w:pStyle w:val="table1"/>
              <w:jc w:val="center"/>
            </w:pPr>
            <w:r>
              <w:t>0.51</w:t>
            </w:r>
          </w:p>
        </w:tc>
        <w:tc>
          <w:tcPr>
            <w:tcW w:w="617" w:type="dxa"/>
            <w:vAlign w:val="center"/>
          </w:tcPr>
          <w:p w14:paraId="5E6B1960" w14:textId="77777777" w:rsidR="0020189C" w:rsidRDefault="00020705">
            <w:pPr>
              <w:pStyle w:val="table1"/>
              <w:jc w:val="center"/>
            </w:pPr>
            <w:r>
              <w:t>0.35</w:t>
            </w:r>
          </w:p>
        </w:tc>
        <w:tc>
          <w:tcPr>
            <w:tcW w:w="617" w:type="dxa"/>
            <w:vAlign w:val="center"/>
          </w:tcPr>
          <w:p w14:paraId="5E6B1961" w14:textId="77777777" w:rsidR="0020189C" w:rsidRDefault="00020705">
            <w:pPr>
              <w:pStyle w:val="table1"/>
              <w:jc w:val="center"/>
              <w:rPr>
                <w:i/>
              </w:rPr>
            </w:pPr>
            <w:r>
              <w:rPr>
                <w:i/>
              </w:rPr>
              <w:t>0.43</w:t>
            </w:r>
          </w:p>
        </w:tc>
        <w:tc>
          <w:tcPr>
            <w:tcW w:w="528" w:type="dxa"/>
            <w:vAlign w:val="center"/>
          </w:tcPr>
          <w:p w14:paraId="5E6B1962" w14:textId="77777777" w:rsidR="0020189C" w:rsidRDefault="00020705">
            <w:pPr>
              <w:pStyle w:val="table1"/>
              <w:jc w:val="center"/>
            </w:pPr>
            <w:r>
              <w:t>0.37</w:t>
            </w:r>
          </w:p>
        </w:tc>
        <w:tc>
          <w:tcPr>
            <w:tcW w:w="646" w:type="dxa"/>
            <w:vAlign w:val="center"/>
          </w:tcPr>
          <w:p w14:paraId="5E6B1963" w14:textId="77777777" w:rsidR="0020189C" w:rsidRDefault="00020705">
            <w:pPr>
              <w:pStyle w:val="table1"/>
              <w:jc w:val="center"/>
            </w:pPr>
            <w:r>
              <w:t>0.64</w:t>
            </w:r>
          </w:p>
        </w:tc>
        <w:tc>
          <w:tcPr>
            <w:tcW w:w="617" w:type="dxa"/>
            <w:vAlign w:val="center"/>
          </w:tcPr>
          <w:p w14:paraId="5E6B1964" w14:textId="77777777" w:rsidR="0020189C" w:rsidRDefault="00020705">
            <w:pPr>
              <w:pStyle w:val="table1"/>
              <w:jc w:val="center"/>
              <w:rPr>
                <w:i/>
              </w:rPr>
            </w:pPr>
            <w:r>
              <w:rPr>
                <w:i/>
              </w:rPr>
              <w:t>0.5</w:t>
            </w:r>
          </w:p>
        </w:tc>
        <w:tc>
          <w:tcPr>
            <w:tcW w:w="646" w:type="dxa"/>
            <w:vAlign w:val="center"/>
          </w:tcPr>
          <w:p w14:paraId="5E6B1965" w14:textId="77777777" w:rsidR="0020189C" w:rsidRDefault="00020705">
            <w:pPr>
              <w:pStyle w:val="table1"/>
              <w:jc w:val="center"/>
            </w:pPr>
            <w:r>
              <w:t>0.46</w:t>
            </w:r>
          </w:p>
        </w:tc>
        <w:tc>
          <w:tcPr>
            <w:tcW w:w="617" w:type="dxa"/>
            <w:vAlign w:val="center"/>
          </w:tcPr>
          <w:p w14:paraId="5E6B1966" w14:textId="77777777" w:rsidR="0020189C" w:rsidRDefault="00020705">
            <w:pPr>
              <w:pStyle w:val="table1"/>
              <w:jc w:val="center"/>
            </w:pPr>
            <w:r>
              <w:t>0.3</w:t>
            </w:r>
          </w:p>
        </w:tc>
        <w:tc>
          <w:tcPr>
            <w:tcW w:w="617" w:type="dxa"/>
            <w:vAlign w:val="center"/>
          </w:tcPr>
          <w:p w14:paraId="5E6B1967" w14:textId="77777777" w:rsidR="0020189C" w:rsidRDefault="00020705">
            <w:pPr>
              <w:pStyle w:val="table1"/>
              <w:jc w:val="center"/>
              <w:rPr>
                <w:i/>
              </w:rPr>
            </w:pPr>
            <w:r>
              <w:rPr>
                <w:i/>
              </w:rPr>
              <w:t>0.38</w:t>
            </w:r>
          </w:p>
        </w:tc>
        <w:tc>
          <w:tcPr>
            <w:tcW w:w="706" w:type="dxa"/>
            <w:vAlign w:val="center"/>
          </w:tcPr>
          <w:p w14:paraId="5E6B1968" w14:textId="77777777" w:rsidR="0020189C" w:rsidRDefault="00020705">
            <w:pPr>
              <w:pStyle w:val="table1"/>
              <w:jc w:val="center"/>
            </w:pPr>
            <w:r>
              <w:t>0.38</w:t>
            </w:r>
          </w:p>
        </w:tc>
        <w:tc>
          <w:tcPr>
            <w:tcW w:w="593" w:type="dxa"/>
            <w:vAlign w:val="center"/>
          </w:tcPr>
          <w:p w14:paraId="5E6B1969" w14:textId="77777777" w:rsidR="0020189C" w:rsidRDefault="00020705">
            <w:pPr>
              <w:pStyle w:val="table1"/>
              <w:jc w:val="center"/>
            </w:pPr>
            <w:r>
              <w:t>0.4</w:t>
            </w:r>
          </w:p>
        </w:tc>
        <w:tc>
          <w:tcPr>
            <w:tcW w:w="617" w:type="dxa"/>
            <w:vAlign w:val="center"/>
          </w:tcPr>
          <w:p w14:paraId="5E6B196A" w14:textId="77777777" w:rsidR="0020189C" w:rsidRDefault="00020705">
            <w:pPr>
              <w:pStyle w:val="table1"/>
              <w:jc w:val="center"/>
              <w:rPr>
                <w:i/>
              </w:rPr>
            </w:pPr>
            <w:r>
              <w:rPr>
                <w:i/>
              </w:rPr>
              <w:t>0.39</w:t>
            </w:r>
          </w:p>
        </w:tc>
        <w:tc>
          <w:tcPr>
            <w:tcW w:w="528" w:type="dxa"/>
            <w:vAlign w:val="center"/>
          </w:tcPr>
          <w:p w14:paraId="5E6B196B" w14:textId="77777777" w:rsidR="0020189C" w:rsidRDefault="00020705">
            <w:pPr>
              <w:pStyle w:val="table1"/>
              <w:jc w:val="center"/>
            </w:pPr>
            <w:r>
              <w:t>0.46</w:t>
            </w:r>
          </w:p>
        </w:tc>
        <w:tc>
          <w:tcPr>
            <w:tcW w:w="545" w:type="dxa"/>
            <w:vAlign w:val="center"/>
          </w:tcPr>
          <w:p w14:paraId="5E6B196C" w14:textId="77777777" w:rsidR="0020189C" w:rsidRDefault="00020705">
            <w:pPr>
              <w:pStyle w:val="table1"/>
              <w:jc w:val="center"/>
            </w:pPr>
            <w:r>
              <w:t>0.23</w:t>
            </w:r>
          </w:p>
        </w:tc>
        <w:tc>
          <w:tcPr>
            <w:tcW w:w="617" w:type="dxa"/>
            <w:vAlign w:val="center"/>
          </w:tcPr>
          <w:p w14:paraId="5E6B196D" w14:textId="77777777" w:rsidR="0020189C" w:rsidRDefault="00020705">
            <w:pPr>
              <w:pStyle w:val="table1"/>
              <w:jc w:val="center"/>
              <w:rPr>
                <w:i/>
              </w:rPr>
            </w:pPr>
            <w:r>
              <w:rPr>
                <w:i/>
              </w:rPr>
              <w:t>0.34</w:t>
            </w:r>
          </w:p>
        </w:tc>
      </w:tr>
      <w:tr w:rsidR="0020189C" w14:paraId="5E6B1986" w14:textId="77777777">
        <w:tc>
          <w:tcPr>
            <w:tcW w:w="859" w:type="dxa"/>
          </w:tcPr>
          <w:p w14:paraId="5E6B196F" w14:textId="77777777" w:rsidR="0020189C" w:rsidRDefault="00020705">
            <w:pPr>
              <w:pStyle w:val="table1"/>
              <w:rPr>
                <w:b/>
              </w:rPr>
            </w:pPr>
            <w:r>
              <w:rPr>
                <w:b/>
              </w:rPr>
              <w:t>Ca</w:t>
            </w:r>
          </w:p>
        </w:tc>
        <w:tc>
          <w:tcPr>
            <w:tcW w:w="851" w:type="dxa"/>
          </w:tcPr>
          <w:p w14:paraId="5E6B1970" w14:textId="77777777" w:rsidR="0020189C" w:rsidRDefault="00020705">
            <w:pPr>
              <w:pStyle w:val="table1"/>
              <w:jc w:val="center"/>
              <w:rPr>
                <w:b/>
              </w:rPr>
            </w:pPr>
            <w:r>
              <w:rPr>
                <w:b/>
              </w:rPr>
              <w:t>mg L</w:t>
            </w:r>
            <w:r>
              <w:rPr>
                <w:b/>
                <w:vertAlign w:val="superscript"/>
              </w:rPr>
              <w:t>-1</w:t>
            </w:r>
          </w:p>
        </w:tc>
        <w:tc>
          <w:tcPr>
            <w:tcW w:w="573" w:type="dxa"/>
            <w:vAlign w:val="center"/>
          </w:tcPr>
          <w:p w14:paraId="5E6B1971" w14:textId="77777777" w:rsidR="0020189C" w:rsidRDefault="00020705">
            <w:pPr>
              <w:pStyle w:val="table1"/>
              <w:jc w:val="center"/>
            </w:pPr>
            <w:r>
              <w:t>0.87</w:t>
            </w:r>
          </w:p>
        </w:tc>
        <w:tc>
          <w:tcPr>
            <w:tcW w:w="573" w:type="dxa"/>
            <w:vAlign w:val="center"/>
          </w:tcPr>
          <w:p w14:paraId="5E6B1972" w14:textId="77777777" w:rsidR="0020189C" w:rsidRDefault="00020705">
            <w:pPr>
              <w:pStyle w:val="table1"/>
              <w:jc w:val="center"/>
            </w:pPr>
            <w:r>
              <w:t>0.67</w:t>
            </w:r>
          </w:p>
        </w:tc>
        <w:tc>
          <w:tcPr>
            <w:tcW w:w="617" w:type="dxa"/>
            <w:vAlign w:val="center"/>
          </w:tcPr>
          <w:p w14:paraId="5E6B1973" w14:textId="77777777" w:rsidR="0020189C" w:rsidRDefault="00020705">
            <w:pPr>
              <w:pStyle w:val="table1"/>
              <w:jc w:val="center"/>
              <w:rPr>
                <w:i/>
              </w:rPr>
            </w:pPr>
            <w:r>
              <w:rPr>
                <w:i/>
              </w:rPr>
              <w:t>0.77</w:t>
            </w:r>
          </w:p>
        </w:tc>
        <w:tc>
          <w:tcPr>
            <w:tcW w:w="617" w:type="dxa"/>
            <w:tcBorders>
              <w:left w:val="nil"/>
            </w:tcBorders>
            <w:vAlign w:val="center"/>
          </w:tcPr>
          <w:p w14:paraId="5E6B1974" w14:textId="77777777" w:rsidR="0020189C" w:rsidRDefault="0020189C">
            <w:pPr>
              <w:pStyle w:val="table1"/>
              <w:jc w:val="center"/>
            </w:pPr>
          </w:p>
        </w:tc>
        <w:tc>
          <w:tcPr>
            <w:tcW w:w="706" w:type="dxa"/>
            <w:vAlign w:val="center"/>
          </w:tcPr>
          <w:p w14:paraId="5E6B1975" w14:textId="77777777" w:rsidR="0020189C" w:rsidRDefault="0020189C">
            <w:pPr>
              <w:pStyle w:val="table1"/>
              <w:jc w:val="center"/>
            </w:pPr>
          </w:p>
        </w:tc>
        <w:tc>
          <w:tcPr>
            <w:tcW w:w="617" w:type="dxa"/>
            <w:vAlign w:val="center"/>
          </w:tcPr>
          <w:p w14:paraId="5E6B1976" w14:textId="77777777" w:rsidR="0020189C" w:rsidRDefault="0020189C">
            <w:pPr>
              <w:pStyle w:val="table1"/>
              <w:jc w:val="center"/>
              <w:rPr>
                <w:i/>
              </w:rPr>
            </w:pPr>
          </w:p>
        </w:tc>
        <w:tc>
          <w:tcPr>
            <w:tcW w:w="621" w:type="dxa"/>
            <w:vAlign w:val="center"/>
          </w:tcPr>
          <w:p w14:paraId="5E6B1977" w14:textId="77777777" w:rsidR="0020189C" w:rsidRDefault="00020705">
            <w:pPr>
              <w:pStyle w:val="table1"/>
              <w:jc w:val="center"/>
            </w:pPr>
            <w:r>
              <w:t>2.30</w:t>
            </w:r>
          </w:p>
        </w:tc>
        <w:tc>
          <w:tcPr>
            <w:tcW w:w="617" w:type="dxa"/>
            <w:vAlign w:val="center"/>
          </w:tcPr>
          <w:p w14:paraId="5E6B1978" w14:textId="77777777" w:rsidR="0020189C" w:rsidRDefault="0020189C">
            <w:pPr>
              <w:pStyle w:val="table1"/>
              <w:jc w:val="center"/>
            </w:pPr>
          </w:p>
        </w:tc>
        <w:tc>
          <w:tcPr>
            <w:tcW w:w="617" w:type="dxa"/>
            <w:vAlign w:val="center"/>
          </w:tcPr>
          <w:p w14:paraId="5E6B1979" w14:textId="77777777" w:rsidR="0020189C" w:rsidRDefault="00020705">
            <w:pPr>
              <w:pStyle w:val="table1"/>
              <w:jc w:val="center"/>
              <w:rPr>
                <w:i/>
              </w:rPr>
            </w:pPr>
            <w:r>
              <w:rPr>
                <w:i/>
              </w:rPr>
              <w:t>2.3</w:t>
            </w:r>
          </w:p>
        </w:tc>
        <w:tc>
          <w:tcPr>
            <w:tcW w:w="528" w:type="dxa"/>
            <w:vAlign w:val="center"/>
          </w:tcPr>
          <w:p w14:paraId="5E6B197A" w14:textId="77777777" w:rsidR="0020189C" w:rsidRDefault="00020705">
            <w:pPr>
              <w:pStyle w:val="table1"/>
              <w:jc w:val="center"/>
            </w:pPr>
            <w:r>
              <w:t>0.5</w:t>
            </w:r>
          </w:p>
        </w:tc>
        <w:tc>
          <w:tcPr>
            <w:tcW w:w="646" w:type="dxa"/>
            <w:vAlign w:val="center"/>
          </w:tcPr>
          <w:p w14:paraId="5E6B197B" w14:textId="77777777" w:rsidR="0020189C" w:rsidRDefault="00020705">
            <w:pPr>
              <w:pStyle w:val="table1"/>
              <w:jc w:val="center"/>
            </w:pPr>
            <w:r>
              <w:t>0.73</w:t>
            </w:r>
          </w:p>
        </w:tc>
        <w:tc>
          <w:tcPr>
            <w:tcW w:w="617" w:type="dxa"/>
            <w:vAlign w:val="center"/>
          </w:tcPr>
          <w:p w14:paraId="5E6B197C" w14:textId="77777777" w:rsidR="0020189C" w:rsidRDefault="00020705">
            <w:pPr>
              <w:pStyle w:val="table1"/>
              <w:jc w:val="center"/>
              <w:rPr>
                <w:i/>
              </w:rPr>
            </w:pPr>
            <w:r>
              <w:rPr>
                <w:i/>
              </w:rPr>
              <w:t>0.61</w:t>
            </w:r>
          </w:p>
        </w:tc>
        <w:tc>
          <w:tcPr>
            <w:tcW w:w="646" w:type="dxa"/>
            <w:vAlign w:val="center"/>
          </w:tcPr>
          <w:p w14:paraId="5E6B197D" w14:textId="77777777" w:rsidR="0020189C" w:rsidRDefault="00020705">
            <w:pPr>
              <w:pStyle w:val="table1"/>
              <w:jc w:val="center"/>
            </w:pPr>
            <w:r>
              <w:t>1.15</w:t>
            </w:r>
          </w:p>
        </w:tc>
        <w:tc>
          <w:tcPr>
            <w:tcW w:w="617" w:type="dxa"/>
            <w:vAlign w:val="center"/>
          </w:tcPr>
          <w:p w14:paraId="5E6B197E" w14:textId="77777777" w:rsidR="0020189C" w:rsidRDefault="00020705">
            <w:pPr>
              <w:pStyle w:val="table1"/>
              <w:jc w:val="center"/>
            </w:pPr>
            <w:r>
              <w:t>1.4</w:t>
            </w:r>
          </w:p>
        </w:tc>
        <w:tc>
          <w:tcPr>
            <w:tcW w:w="617" w:type="dxa"/>
            <w:vAlign w:val="center"/>
          </w:tcPr>
          <w:p w14:paraId="5E6B197F" w14:textId="77777777" w:rsidR="0020189C" w:rsidRDefault="00020705">
            <w:pPr>
              <w:pStyle w:val="table1"/>
              <w:jc w:val="center"/>
              <w:rPr>
                <w:i/>
              </w:rPr>
            </w:pPr>
            <w:r>
              <w:rPr>
                <w:i/>
              </w:rPr>
              <w:t>1.28</w:t>
            </w:r>
          </w:p>
        </w:tc>
        <w:tc>
          <w:tcPr>
            <w:tcW w:w="706" w:type="dxa"/>
            <w:vAlign w:val="center"/>
          </w:tcPr>
          <w:p w14:paraId="5E6B1980" w14:textId="77777777" w:rsidR="0020189C" w:rsidRDefault="00020705">
            <w:pPr>
              <w:pStyle w:val="table1"/>
              <w:jc w:val="center"/>
            </w:pPr>
            <w:r>
              <w:t>1.83</w:t>
            </w:r>
          </w:p>
        </w:tc>
        <w:tc>
          <w:tcPr>
            <w:tcW w:w="593" w:type="dxa"/>
            <w:vAlign w:val="center"/>
          </w:tcPr>
          <w:p w14:paraId="5E6B1981" w14:textId="77777777" w:rsidR="0020189C" w:rsidRDefault="00020705">
            <w:pPr>
              <w:pStyle w:val="table1"/>
              <w:jc w:val="center"/>
            </w:pPr>
            <w:r>
              <w:t>0.9</w:t>
            </w:r>
          </w:p>
        </w:tc>
        <w:tc>
          <w:tcPr>
            <w:tcW w:w="617" w:type="dxa"/>
            <w:vAlign w:val="center"/>
          </w:tcPr>
          <w:p w14:paraId="5E6B1982" w14:textId="77777777" w:rsidR="0020189C" w:rsidRDefault="00020705">
            <w:pPr>
              <w:pStyle w:val="table1"/>
              <w:jc w:val="center"/>
              <w:rPr>
                <w:i/>
              </w:rPr>
            </w:pPr>
            <w:r>
              <w:rPr>
                <w:i/>
              </w:rPr>
              <w:t>1.36</w:t>
            </w:r>
          </w:p>
        </w:tc>
        <w:tc>
          <w:tcPr>
            <w:tcW w:w="528" w:type="dxa"/>
            <w:vAlign w:val="center"/>
          </w:tcPr>
          <w:p w14:paraId="5E6B1983" w14:textId="77777777" w:rsidR="0020189C" w:rsidRDefault="00020705">
            <w:pPr>
              <w:pStyle w:val="table1"/>
              <w:jc w:val="center"/>
            </w:pPr>
            <w:r>
              <w:t>1.3</w:t>
            </w:r>
          </w:p>
        </w:tc>
        <w:tc>
          <w:tcPr>
            <w:tcW w:w="545" w:type="dxa"/>
            <w:vAlign w:val="center"/>
          </w:tcPr>
          <w:p w14:paraId="5E6B1984" w14:textId="77777777" w:rsidR="0020189C" w:rsidRDefault="00020705">
            <w:pPr>
              <w:pStyle w:val="table1"/>
              <w:jc w:val="center"/>
            </w:pPr>
            <w:r>
              <w:t>1.7</w:t>
            </w:r>
          </w:p>
        </w:tc>
        <w:tc>
          <w:tcPr>
            <w:tcW w:w="617" w:type="dxa"/>
            <w:vAlign w:val="center"/>
          </w:tcPr>
          <w:p w14:paraId="5E6B1985" w14:textId="77777777" w:rsidR="0020189C" w:rsidRDefault="00020705">
            <w:pPr>
              <w:pStyle w:val="table1"/>
              <w:jc w:val="center"/>
              <w:rPr>
                <w:i/>
              </w:rPr>
            </w:pPr>
            <w:r>
              <w:rPr>
                <w:i/>
              </w:rPr>
              <w:t>1.5</w:t>
            </w:r>
          </w:p>
        </w:tc>
      </w:tr>
      <w:tr w:rsidR="0020189C" w14:paraId="5E6B199E" w14:textId="77777777">
        <w:tc>
          <w:tcPr>
            <w:tcW w:w="859" w:type="dxa"/>
          </w:tcPr>
          <w:p w14:paraId="5E6B1987" w14:textId="77777777" w:rsidR="0020189C" w:rsidRDefault="00020705">
            <w:pPr>
              <w:pStyle w:val="table1"/>
              <w:rPr>
                <w:b/>
              </w:rPr>
            </w:pPr>
            <w:r>
              <w:rPr>
                <w:b/>
              </w:rPr>
              <w:t>Cl</w:t>
            </w:r>
          </w:p>
        </w:tc>
        <w:tc>
          <w:tcPr>
            <w:tcW w:w="851" w:type="dxa"/>
          </w:tcPr>
          <w:p w14:paraId="5E6B1988" w14:textId="77777777" w:rsidR="0020189C" w:rsidRDefault="00020705">
            <w:pPr>
              <w:pStyle w:val="table1"/>
              <w:jc w:val="center"/>
              <w:rPr>
                <w:b/>
              </w:rPr>
            </w:pPr>
            <w:r>
              <w:rPr>
                <w:b/>
              </w:rPr>
              <w:t>mg L</w:t>
            </w:r>
            <w:r>
              <w:rPr>
                <w:b/>
                <w:vertAlign w:val="superscript"/>
              </w:rPr>
              <w:t>-1</w:t>
            </w:r>
          </w:p>
        </w:tc>
        <w:tc>
          <w:tcPr>
            <w:tcW w:w="573" w:type="dxa"/>
            <w:vAlign w:val="center"/>
          </w:tcPr>
          <w:p w14:paraId="5E6B1989" w14:textId="77777777" w:rsidR="0020189C" w:rsidRDefault="00020705">
            <w:pPr>
              <w:pStyle w:val="table1"/>
              <w:jc w:val="center"/>
            </w:pPr>
            <w:r>
              <w:t>8.4</w:t>
            </w:r>
          </w:p>
        </w:tc>
        <w:tc>
          <w:tcPr>
            <w:tcW w:w="573" w:type="dxa"/>
            <w:vAlign w:val="center"/>
          </w:tcPr>
          <w:p w14:paraId="5E6B198A" w14:textId="77777777" w:rsidR="0020189C" w:rsidRDefault="00020705">
            <w:pPr>
              <w:pStyle w:val="table1"/>
              <w:jc w:val="center"/>
            </w:pPr>
            <w:r>
              <w:t>1.8</w:t>
            </w:r>
          </w:p>
        </w:tc>
        <w:tc>
          <w:tcPr>
            <w:tcW w:w="617" w:type="dxa"/>
            <w:vAlign w:val="center"/>
          </w:tcPr>
          <w:p w14:paraId="5E6B198B" w14:textId="77777777" w:rsidR="0020189C" w:rsidRDefault="00020705">
            <w:pPr>
              <w:pStyle w:val="table1"/>
              <w:jc w:val="center"/>
              <w:rPr>
                <w:i/>
              </w:rPr>
            </w:pPr>
            <w:r>
              <w:rPr>
                <w:i/>
              </w:rPr>
              <w:t>5.1</w:t>
            </w:r>
          </w:p>
        </w:tc>
        <w:tc>
          <w:tcPr>
            <w:tcW w:w="617" w:type="dxa"/>
            <w:tcBorders>
              <w:left w:val="nil"/>
            </w:tcBorders>
            <w:vAlign w:val="center"/>
          </w:tcPr>
          <w:p w14:paraId="5E6B198C" w14:textId="77777777" w:rsidR="0020189C" w:rsidRDefault="0020189C">
            <w:pPr>
              <w:pStyle w:val="table1"/>
              <w:jc w:val="center"/>
            </w:pPr>
          </w:p>
        </w:tc>
        <w:tc>
          <w:tcPr>
            <w:tcW w:w="706" w:type="dxa"/>
            <w:vAlign w:val="center"/>
          </w:tcPr>
          <w:p w14:paraId="5E6B198D" w14:textId="77777777" w:rsidR="0020189C" w:rsidRDefault="0020189C">
            <w:pPr>
              <w:pStyle w:val="table1"/>
              <w:jc w:val="center"/>
            </w:pPr>
          </w:p>
        </w:tc>
        <w:tc>
          <w:tcPr>
            <w:tcW w:w="617" w:type="dxa"/>
            <w:vAlign w:val="center"/>
          </w:tcPr>
          <w:p w14:paraId="5E6B198E" w14:textId="77777777" w:rsidR="0020189C" w:rsidRDefault="0020189C">
            <w:pPr>
              <w:pStyle w:val="table1"/>
              <w:jc w:val="center"/>
              <w:rPr>
                <w:i/>
              </w:rPr>
            </w:pPr>
          </w:p>
        </w:tc>
        <w:tc>
          <w:tcPr>
            <w:tcW w:w="621" w:type="dxa"/>
            <w:vAlign w:val="center"/>
          </w:tcPr>
          <w:p w14:paraId="5E6B198F" w14:textId="77777777" w:rsidR="0020189C" w:rsidRDefault="0020189C">
            <w:pPr>
              <w:pStyle w:val="table1"/>
              <w:jc w:val="center"/>
            </w:pPr>
          </w:p>
        </w:tc>
        <w:tc>
          <w:tcPr>
            <w:tcW w:w="617" w:type="dxa"/>
            <w:vAlign w:val="center"/>
          </w:tcPr>
          <w:p w14:paraId="5E6B1990" w14:textId="77777777" w:rsidR="0020189C" w:rsidRDefault="0020189C">
            <w:pPr>
              <w:pStyle w:val="table1"/>
              <w:jc w:val="center"/>
            </w:pPr>
          </w:p>
        </w:tc>
        <w:tc>
          <w:tcPr>
            <w:tcW w:w="617" w:type="dxa"/>
            <w:vAlign w:val="center"/>
          </w:tcPr>
          <w:p w14:paraId="5E6B1991" w14:textId="77777777" w:rsidR="0020189C" w:rsidRDefault="0020189C">
            <w:pPr>
              <w:pStyle w:val="table1"/>
              <w:jc w:val="center"/>
              <w:rPr>
                <w:i/>
              </w:rPr>
            </w:pPr>
          </w:p>
        </w:tc>
        <w:tc>
          <w:tcPr>
            <w:tcW w:w="528" w:type="dxa"/>
            <w:vAlign w:val="center"/>
          </w:tcPr>
          <w:p w14:paraId="5E6B1992" w14:textId="77777777" w:rsidR="0020189C" w:rsidRDefault="0020189C">
            <w:pPr>
              <w:pStyle w:val="table1"/>
              <w:jc w:val="center"/>
            </w:pPr>
          </w:p>
        </w:tc>
        <w:tc>
          <w:tcPr>
            <w:tcW w:w="646" w:type="dxa"/>
            <w:vAlign w:val="center"/>
          </w:tcPr>
          <w:p w14:paraId="5E6B1993" w14:textId="77777777" w:rsidR="0020189C" w:rsidRDefault="00020705">
            <w:pPr>
              <w:pStyle w:val="table1"/>
              <w:jc w:val="center"/>
            </w:pPr>
            <w:r>
              <w:t>2.4</w:t>
            </w:r>
          </w:p>
        </w:tc>
        <w:tc>
          <w:tcPr>
            <w:tcW w:w="617" w:type="dxa"/>
            <w:vAlign w:val="center"/>
          </w:tcPr>
          <w:p w14:paraId="5E6B1994" w14:textId="77777777" w:rsidR="0020189C" w:rsidRDefault="00020705">
            <w:pPr>
              <w:pStyle w:val="table1"/>
              <w:jc w:val="center"/>
              <w:rPr>
                <w:i/>
              </w:rPr>
            </w:pPr>
            <w:r>
              <w:rPr>
                <w:i/>
              </w:rPr>
              <w:t>2.4</w:t>
            </w:r>
          </w:p>
        </w:tc>
        <w:tc>
          <w:tcPr>
            <w:tcW w:w="646" w:type="dxa"/>
            <w:vAlign w:val="center"/>
          </w:tcPr>
          <w:p w14:paraId="5E6B1995" w14:textId="77777777" w:rsidR="0020189C" w:rsidRDefault="00020705">
            <w:pPr>
              <w:pStyle w:val="table1"/>
              <w:jc w:val="center"/>
            </w:pPr>
            <w:r>
              <w:t>3.7</w:t>
            </w:r>
          </w:p>
        </w:tc>
        <w:tc>
          <w:tcPr>
            <w:tcW w:w="617" w:type="dxa"/>
            <w:vAlign w:val="center"/>
          </w:tcPr>
          <w:p w14:paraId="5E6B1996" w14:textId="77777777" w:rsidR="0020189C" w:rsidRDefault="00020705">
            <w:pPr>
              <w:pStyle w:val="table1"/>
              <w:jc w:val="center"/>
            </w:pPr>
            <w:r>
              <w:t>3</w:t>
            </w:r>
          </w:p>
        </w:tc>
        <w:tc>
          <w:tcPr>
            <w:tcW w:w="617" w:type="dxa"/>
            <w:vAlign w:val="center"/>
          </w:tcPr>
          <w:p w14:paraId="5E6B1997" w14:textId="77777777" w:rsidR="0020189C" w:rsidRDefault="00020705">
            <w:pPr>
              <w:pStyle w:val="table1"/>
              <w:jc w:val="center"/>
              <w:rPr>
                <w:i/>
              </w:rPr>
            </w:pPr>
            <w:r>
              <w:rPr>
                <w:i/>
              </w:rPr>
              <w:t>3.35</w:t>
            </w:r>
          </w:p>
        </w:tc>
        <w:tc>
          <w:tcPr>
            <w:tcW w:w="706" w:type="dxa"/>
            <w:vAlign w:val="center"/>
          </w:tcPr>
          <w:p w14:paraId="5E6B1998" w14:textId="77777777" w:rsidR="0020189C" w:rsidRDefault="00020705">
            <w:pPr>
              <w:pStyle w:val="table1"/>
              <w:jc w:val="center"/>
            </w:pPr>
            <w:r>
              <w:t>6.88</w:t>
            </w:r>
          </w:p>
        </w:tc>
        <w:tc>
          <w:tcPr>
            <w:tcW w:w="593" w:type="dxa"/>
            <w:vAlign w:val="center"/>
          </w:tcPr>
          <w:p w14:paraId="5E6B1999" w14:textId="77777777" w:rsidR="0020189C" w:rsidRDefault="00020705">
            <w:pPr>
              <w:pStyle w:val="table1"/>
              <w:jc w:val="center"/>
            </w:pPr>
            <w:r>
              <w:t>1.6</w:t>
            </w:r>
          </w:p>
        </w:tc>
        <w:tc>
          <w:tcPr>
            <w:tcW w:w="617" w:type="dxa"/>
            <w:vAlign w:val="center"/>
          </w:tcPr>
          <w:p w14:paraId="5E6B199A" w14:textId="77777777" w:rsidR="0020189C" w:rsidRDefault="00020705">
            <w:pPr>
              <w:pStyle w:val="table1"/>
              <w:jc w:val="center"/>
              <w:rPr>
                <w:i/>
              </w:rPr>
            </w:pPr>
            <w:r>
              <w:rPr>
                <w:i/>
              </w:rPr>
              <w:t>4.24</w:t>
            </w:r>
          </w:p>
        </w:tc>
        <w:tc>
          <w:tcPr>
            <w:tcW w:w="528" w:type="dxa"/>
            <w:vAlign w:val="center"/>
          </w:tcPr>
          <w:p w14:paraId="5E6B199B" w14:textId="77777777" w:rsidR="0020189C" w:rsidRDefault="00020705">
            <w:pPr>
              <w:pStyle w:val="table1"/>
              <w:jc w:val="center"/>
            </w:pPr>
            <w:r>
              <w:t>5.2</w:t>
            </w:r>
          </w:p>
        </w:tc>
        <w:tc>
          <w:tcPr>
            <w:tcW w:w="545" w:type="dxa"/>
            <w:vAlign w:val="center"/>
          </w:tcPr>
          <w:p w14:paraId="5E6B199C" w14:textId="77777777" w:rsidR="0020189C" w:rsidRDefault="00020705">
            <w:pPr>
              <w:pStyle w:val="table1"/>
              <w:jc w:val="center"/>
            </w:pPr>
            <w:r>
              <w:t>2.7</w:t>
            </w:r>
          </w:p>
        </w:tc>
        <w:tc>
          <w:tcPr>
            <w:tcW w:w="617" w:type="dxa"/>
            <w:vAlign w:val="center"/>
          </w:tcPr>
          <w:p w14:paraId="5E6B199D" w14:textId="77777777" w:rsidR="0020189C" w:rsidRDefault="00020705">
            <w:pPr>
              <w:pStyle w:val="table1"/>
              <w:jc w:val="center"/>
              <w:rPr>
                <w:i/>
              </w:rPr>
            </w:pPr>
            <w:r>
              <w:rPr>
                <w:i/>
              </w:rPr>
              <w:t>3.95</w:t>
            </w:r>
          </w:p>
        </w:tc>
      </w:tr>
      <w:tr w:rsidR="0020189C" w14:paraId="5E6B19B6" w14:textId="77777777">
        <w:tc>
          <w:tcPr>
            <w:tcW w:w="859" w:type="dxa"/>
          </w:tcPr>
          <w:p w14:paraId="5E6B199F" w14:textId="77777777" w:rsidR="0020189C" w:rsidRDefault="00020705">
            <w:pPr>
              <w:pStyle w:val="table1"/>
              <w:rPr>
                <w:b/>
              </w:rPr>
            </w:pPr>
            <w:r>
              <w:rPr>
                <w:b/>
              </w:rPr>
              <w:t>Mg</w:t>
            </w:r>
          </w:p>
        </w:tc>
        <w:tc>
          <w:tcPr>
            <w:tcW w:w="851" w:type="dxa"/>
          </w:tcPr>
          <w:p w14:paraId="5E6B19A0" w14:textId="77777777" w:rsidR="0020189C" w:rsidRDefault="00020705">
            <w:pPr>
              <w:pStyle w:val="table1"/>
              <w:jc w:val="center"/>
              <w:rPr>
                <w:b/>
              </w:rPr>
            </w:pPr>
            <w:r>
              <w:rPr>
                <w:b/>
              </w:rPr>
              <w:t>mg L</w:t>
            </w:r>
            <w:r>
              <w:rPr>
                <w:b/>
                <w:vertAlign w:val="superscript"/>
              </w:rPr>
              <w:t>-1</w:t>
            </w:r>
          </w:p>
        </w:tc>
        <w:tc>
          <w:tcPr>
            <w:tcW w:w="573" w:type="dxa"/>
            <w:vAlign w:val="center"/>
          </w:tcPr>
          <w:p w14:paraId="5E6B19A1" w14:textId="77777777" w:rsidR="0020189C" w:rsidRDefault="00020705">
            <w:pPr>
              <w:pStyle w:val="table1"/>
              <w:jc w:val="center"/>
            </w:pPr>
            <w:r>
              <w:t>1.08</w:t>
            </w:r>
          </w:p>
        </w:tc>
        <w:tc>
          <w:tcPr>
            <w:tcW w:w="573" w:type="dxa"/>
            <w:vAlign w:val="center"/>
          </w:tcPr>
          <w:p w14:paraId="5E6B19A2" w14:textId="77777777" w:rsidR="0020189C" w:rsidRDefault="00020705">
            <w:pPr>
              <w:pStyle w:val="table1"/>
              <w:jc w:val="center"/>
            </w:pPr>
            <w:r>
              <w:t>1.5</w:t>
            </w:r>
          </w:p>
        </w:tc>
        <w:tc>
          <w:tcPr>
            <w:tcW w:w="617" w:type="dxa"/>
            <w:vAlign w:val="center"/>
          </w:tcPr>
          <w:p w14:paraId="5E6B19A3" w14:textId="77777777" w:rsidR="0020189C" w:rsidRDefault="00020705">
            <w:pPr>
              <w:pStyle w:val="table1"/>
              <w:jc w:val="center"/>
              <w:rPr>
                <w:i/>
              </w:rPr>
            </w:pPr>
            <w:r>
              <w:rPr>
                <w:i/>
              </w:rPr>
              <w:t>1.29</w:t>
            </w:r>
          </w:p>
        </w:tc>
        <w:tc>
          <w:tcPr>
            <w:tcW w:w="617" w:type="dxa"/>
            <w:tcBorders>
              <w:left w:val="nil"/>
            </w:tcBorders>
            <w:vAlign w:val="center"/>
          </w:tcPr>
          <w:p w14:paraId="5E6B19A4" w14:textId="77777777" w:rsidR="0020189C" w:rsidRDefault="00020705">
            <w:pPr>
              <w:pStyle w:val="table1"/>
              <w:jc w:val="center"/>
            </w:pPr>
            <w:r>
              <w:t>2.94</w:t>
            </w:r>
          </w:p>
        </w:tc>
        <w:tc>
          <w:tcPr>
            <w:tcW w:w="706" w:type="dxa"/>
            <w:vAlign w:val="center"/>
          </w:tcPr>
          <w:p w14:paraId="5E6B19A5" w14:textId="77777777" w:rsidR="0020189C" w:rsidRDefault="00020705">
            <w:pPr>
              <w:pStyle w:val="table1"/>
              <w:jc w:val="center"/>
            </w:pPr>
            <w:r>
              <w:t>1.03</w:t>
            </w:r>
          </w:p>
        </w:tc>
        <w:tc>
          <w:tcPr>
            <w:tcW w:w="617" w:type="dxa"/>
            <w:vAlign w:val="center"/>
          </w:tcPr>
          <w:p w14:paraId="5E6B19A6" w14:textId="77777777" w:rsidR="0020189C" w:rsidRDefault="00020705">
            <w:pPr>
              <w:pStyle w:val="table1"/>
              <w:jc w:val="center"/>
              <w:rPr>
                <w:i/>
              </w:rPr>
            </w:pPr>
            <w:r>
              <w:t>1.98</w:t>
            </w:r>
          </w:p>
        </w:tc>
        <w:tc>
          <w:tcPr>
            <w:tcW w:w="621" w:type="dxa"/>
            <w:vAlign w:val="center"/>
          </w:tcPr>
          <w:p w14:paraId="5E6B19A7" w14:textId="77777777" w:rsidR="0020189C" w:rsidRDefault="00020705">
            <w:pPr>
              <w:pStyle w:val="table1"/>
              <w:jc w:val="center"/>
            </w:pPr>
            <w:r>
              <w:t>2.16</w:t>
            </w:r>
          </w:p>
        </w:tc>
        <w:tc>
          <w:tcPr>
            <w:tcW w:w="617" w:type="dxa"/>
            <w:vAlign w:val="center"/>
          </w:tcPr>
          <w:p w14:paraId="5E6B19A8" w14:textId="77777777" w:rsidR="0020189C" w:rsidRDefault="00020705">
            <w:pPr>
              <w:pStyle w:val="table1"/>
              <w:jc w:val="center"/>
            </w:pPr>
            <w:r>
              <w:t>0.98</w:t>
            </w:r>
          </w:p>
        </w:tc>
        <w:tc>
          <w:tcPr>
            <w:tcW w:w="617" w:type="dxa"/>
            <w:vAlign w:val="center"/>
          </w:tcPr>
          <w:p w14:paraId="5E6B19A9" w14:textId="77777777" w:rsidR="0020189C" w:rsidRDefault="00020705">
            <w:pPr>
              <w:pStyle w:val="table1"/>
              <w:jc w:val="center"/>
              <w:rPr>
                <w:i/>
              </w:rPr>
            </w:pPr>
            <w:r>
              <w:rPr>
                <w:i/>
              </w:rPr>
              <w:t>1.57</w:t>
            </w:r>
          </w:p>
        </w:tc>
        <w:tc>
          <w:tcPr>
            <w:tcW w:w="528" w:type="dxa"/>
            <w:vAlign w:val="center"/>
          </w:tcPr>
          <w:p w14:paraId="5E6B19AA" w14:textId="77777777" w:rsidR="0020189C" w:rsidRDefault="00020705">
            <w:pPr>
              <w:pStyle w:val="table1"/>
              <w:jc w:val="center"/>
            </w:pPr>
            <w:r>
              <w:t>1.9</w:t>
            </w:r>
          </w:p>
        </w:tc>
        <w:tc>
          <w:tcPr>
            <w:tcW w:w="646" w:type="dxa"/>
            <w:vAlign w:val="center"/>
          </w:tcPr>
          <w:p w14:paraId="5E6B19AB" w14:textId="77777777" w:rsidR="0020189C" w:rsidRDefault="00020705">
            <w:pPr>
              <w:pStyle w:val="table1"/>
              <w:jc w:val="center"/>
            </w:pPr>
            <w:r>
              <w:t>2.25</w:t>
            </w:r>
          </w:p>
        </w:tc>
        <w:tc>
          <w:tcPr>
            <w:tcW w:w="617" w:type="dxa"/>
            <w:vAlign w:val="center"/>
          </w:tcPr>
          <w:p w14:paraId="5E6B19AC" w14:textId="77777777" w:rsidR="0020189C" w:rsidRDefault="00020705">
            <w:pPr>
              <w:pStyle w:val="table1"/>
              <w:jc w:val="center"/>
              <w:rPr>
                <w:i/>
              </w:rPr>
            </w:pPr>
            <w:r>
              <w:rPr>
                <w:i/>
              </w:rPr>
              <w:t>2.08</w:t>
            </w:r>
          </w:p>
        </w:tc>
        <w:tc>
          <w:tcPr>
            <w:tcW w:w="646" w:type="dxa"/>
            <w:vAlign w:val="center"/>
          </w:tcPr>
          <w:p w14:paraId="5E6B19AD" w14:textId="77777777" w:rsidR="0020189C" w:rsidRDefault="00020705">
            <w:pPr>
              <w:pStyle w:val="table1"/>
              <w:jc w:val="center"/>
            </w:pPr>
            <w:r>
              <w:t>5.88</w:t>
            </w:r>
          </w:p>
        </w:tc>
        <w:tc>
          <w:tcPr>
            <w:tcW w:w="617" w:type="dxa"/>
            <w:vAlign w:val="center"/>
          </w:tcPr>
          <w:p w14:paraId="5E6B19AE" w14:textId="77777777" w:rsidR="0020189C" w:rsidRDefault="00020705">
            <w:pPr>
              <w:pStyle w:val="table1"/>
              <w:jc w:val="center"/>
            </w:pPr>
            <w:r>
              <w:t>4.35</w:t>
            </w:r>
          </w:p>
        </w:tc>
        <w:tc>
          <w:tcPr>
            <w:tcW w:w="617" w:type="dxa"/>
            <w:vAlign w:val="center"/>
          </w:tcPr>
          <w:p w14:paraId="5E6B19AF" w14:textId="77777777" w:rsidR="0020189C" w:rsidRDefault="00020705">
            <w:pPr>
              <w:pStyle w:val="table1"/>
              <w:jc w:val="center"/>
              <w:rPr>
                <w:i/>
              </w:rPr>
            </w:pPr>
            <w:r>
              <w:rPr>
                <w:i/>
              </w:rPr>
              <w:t>5.11</w:t>
            </w:r>
          </w:p>
        </w:tc>
        <w:tc>
          <w:tcPr>
            <w:tcW w:w="706" w:type="dxa"/>
            <w:vAlign w:val="center"/>
          </w:tcPr>
          <w:p w14:paraId="5E6B19B0" w14:textId="77777777" w:rsidR="0020189C" w:rsidRDefault="00020705">
            <w:pPr>
              <w:pStyle w:val="table1"/>
              <w:jc w:val="center"/>
            </w:pPr>
            <w:r>
              <w:t>8.6</w:t>
            </w:r>
          </w:p>
        </w:tc>
        <w:tc>
          <w:tcPr>
            <w:tcW w:w="593" w:type="dxa"/>
            <w:vAlign w:val="center"/>
          </w:tcPr>
          <w:p w14:paraId="5E6B19B1" w14:textId="77777777" w:rsidR="0020189C" w:rsidRDefault="00020705">
            <w:pPr>
              <w:pStyle w:val="table1"/>
              <w:jc w:val="center"/>
            </w:pPr>
            <w:r>
              <w:t>2.75</w:t>
            </w:r>
          </w:p>
        </w:tc>
        <w:tc>
          <w:tcPr>
            <w:tcW w:w="617" w:type="dxa"/>
            <w:vAlign w:val="center"/>
          </w:tcPr>
          <w:p w14:paraId="5E6B19B2" w14:textId="77777777" w:rsidR="0020189C" w:rsidRDefault="00020705">
            <w:pPr>
              <w:pStyle w:val="table1"/>
              <w:jc w:val="center"/>
              <w:rPr>
                <w:i/>
              </w:rPr>
            </w:pPr>
            <w:r>
              <w:rPr>
                <w:i/>
              </w:rPr>
              <w:t>5.68</w:t>
            </w:r>
          </w:p>
        </w:tc>
        <w:tc>
          <w:tcPr>
            <w:tcW w:w="528" w:type="dxa"/>
            <w:vAlign w:val="center"/>
          </w:tcPr>
          <w:p w14:paraId="5E6B19B3" w14:textId="77777777" w:rsidR="0020189C" w:rsidRDefault="00020705">
            <w:pPr>
              <w:pStyle w:val="table1"/>
              <w:jc w:val="center"/>
            </w:pPr>
            <w:r>
              <w:t>4.65</w:t>
            </w:r>
          </w:p>
        </w:tc>
        <w:tc>
          <w:tcPr>
            <w:tcW w:w="545" w:type="dxa"/>
            <w:vAlign w:val="center"/>
          </w:tcPr>
          <w:p w14:paraId="5E6B19B4" w14:textId="77777777" w:rsidR="0020189C" w:rsidRDefault="00020705">
            <w:pPr>
              <w:pStyle w:val="table1"/>
              <w:jc w:val="center"/>
            </w:pPr>
            <w:r>
              <w:t>3.9</w:t>
            </w:r>
          </w:p>
        </w:tc>
        <w:tc>
          <w:tcPr>
            <w:tcW w:w="617" w:type="dxa"/>
            <w:vAlign w:val="center"/>
          </w:tcPr>
          <w:p w14:paraId="5E6B19B5" w14:textId="77777777" w:rsidR="0020189C" w:rsidRDefault="00020705">
            <w:pPr>
              <w:pStyle w:val="table1"/>
              <w:jc w:val="center"/>
              <w:rPr>
                <w:i/>
              </w:rPr>
            </w:pPr>
            <w:r>
              <w:rPr>
                <w:i/>
              </w:rPr>
              <w:t>4.28</w:t>
            </w:r>
          </w:p>
        </w:tc>
      </w:tr>
      <w:tr w:rsidR="0020189C" w14:paraId="5E6B19CE" w14:textId="77777777">
        <w:tc>
          <w:tcPr>
            <w:tcW w:w="859" w:type="dxa"/>
          </w:tcPr>
          <w:p w14:paraId="5E6B19B7" w14:textId="77777777" w:rsidR="0020189C" w:rsidRDefault="00020705">
            <w:pPr>
              <w:pStyle w:val="table1"/>
              <w:rPr>
                <w:b/>
              </w:rPr>
            </w:pPr>
            <w:r>
              <w:rPr>
                <w:b/>
              </w:rPr>
              <w:t>K</w:t>
            </w:r>
          </w:p>
        </w:tc>
        <w:tc>
          <w:tcPr>
            <w:tcW w:w="851" w:type="dxa"/>
          </w:tcPr>
          <w:p w14:paraId="5E6B19B8" w14:textId="77777777" w:rsidR="0020189C" w:rsidRDefault="00020705">
            <w:pPr>
              <w:pStyle w:val="table1"/>
              <w:jc w:val="center"/>
              <w:rPr>
                <w:b/>
              </w:rPr>
            </w:pPr>
            <w:r>
              <w:rPr>
                <w:b/>
              </w:rPr>
              <w:t>mg L</w:t>
            </w:r>
            <w:r>
              <w:rPr>
                <w:b/>
                <w:vertAlign w:val="superscript"/>
              </w:rPr>
              <w:t>-1</w:t>
            </w:r>
          </w:p>
        </w:tc>
        <w:tc>
          <w:tcPr>
            <w:tcW w:w="573" w:type="dxa"/>
            <w:vAlign w:val="center"/>
          </w:tcPr>
          <w:p w14:paraId="5E6B19B9" w14:textId="77777777" w:rsidR="0020189C" w:rsidRDefault="00020705">
            <w:pPr>
              <w:pStyle w:val="table1"/>
              <w:jc w:val="center"/>
            </w:pPr>
            <w:r>
              <w:t>1.65</w:t>
            </w:r>
          </w:p>
        </w:tc>
        <w:tc>
          <w:tcPr>
            <w:tcW w:w="573" w:type="dxa"/>
            <w:vAlign w:val="center"/>
          </w:tcPr>
          <w:p w14:paraId="5E6B19BA" w14:textId="77777777" w:rsidR="0020189C" w:rsidRDefault="00020705">
            <w:pPr>
              <w:pStyle w:val="table1"/>
              <w:jc w:val="center"/>
            </w:pPr>
            <w:r>
              <w:t>0.42</w:t>
            </w:r>
          </w:p>
        </w:tc>
        <w:tc>
          <w:tcPr>
            <w:tcW w:w="617" w:type="dxa"/>
            <w:vAlign w:val="center"/>
          </w:tcPr>
          <w:p w14:paraId="5E6B19BB" w14:textId="77777777" w:rsidR="0020189C" w:rsidRDefault="00020705">
            <w:pPr>
              <w:pStyle w:val="table1"/>
              <w:jc w:val="center"/>
              <w:rPr>
                <w:i/>
              </w:rPr>
            </w:pPr>
            <w:r>
              <w:rPr>
                <w:i/>
              </w:rPr>
              <w:t>1.04</w:t>
            </w:r>
          </w:p>
        </w:tc>
        <w:tc>
          <w:tcPr>
            <w:tcW w:w="617" w:type="dxa"/>
            <w:tcBorders>
              <w:left w:val="nil"/>
            </w:tcBorders>
            <w:vAlign w:val="center"/>
          </w:tcPr>
          <w:p w14:paraId="5E6B19BC" w14:textId="77777777" w:rsidR="0020189C" w:rsidRDefault="0020189C">
            <w:pPr>
              <w:pStyle w:val="table1"/>
              <w:jc w:val="center"/>
            </w:pPr>
          </w:p>
        </w:tc>
        <w:tc>
          <w:tcPr>
            <w:tcW w:w="706" w:type="dxa"/>
            <w:vAlign w:val="center"/>
          </w:tcPr>
          <w:p w14:paraId="5E6B19BD" w14:textId="77777777" w:rsidR="0020189C" w:rsidRDefault="0020189C">
            <w:pPr>
              <w:pStyle w:val="table1"/>
              <w:jc w:val="center"/>
            </w:pPr>
          </w:p>
        </w:tc>
        <w:tc>
          <w:tcPr>
            <w:tcW w:w="617" w:type="dxa"/>
            <w:vAlign w:val="center"/>
          </w:tcPr>
          <w:p w14:paraId="5E6B19BE" w14:textId="77777777" w:rsidR="0020189C" w:rsidRDefault="0020189C">
            <w:pPr>
              <w:pStyle w:val="table1"/>
              <w:jc w:val="center"/>
              <w:rPr>
                <w:i/>
              </w:rPr>
            </w:pPr>
          </w:p>
        </w:tc>
        <w:tc>
          <w:tcPr>
            <w:tcW w:w="621" w:type="dxa"/>
            <w:vAlign w:val="center"/>
          </w:tcPr>
          <w:p w14:paraId="5E6B19BF" w14:textId="77777777" w:rsidR="0020189C" w:rsidRDefault="00020705">
            <w:pPr>
              <w:pStyle w:val="table1"/>
              <w:jc w:val="center"/>
            </w:pPr>
            <w:r>
              <w:t>2.10</w:t>
            </w:r>
          </w:p>
        </w:tc>
        <w:tc>
          <w:tcPr>
            <w:tcW w:w="617" w:type="dxa"/>
            <w:vAlign w:val="center"/>
          </w:tcPr>
          <w:p w14:paraId="5E6B19C0" w14:textId="77777777" w:rsidR="0020189C" w:rsidRDefault="0020189C">
            <w:pPr>
              <w:pStyle w:val="table1"/>
              <w:jc w:val="center"/>
            </w:pPr>
          </w:p>
        </w:tc>
        <w:tc>
          <w:tcPr>
            <w:tcW w:w="617" w:type="dxa"/>
            <w:vAlign w:val="center"/>
          </w:tcPr>
          <w:p w14:paraId="5E6B19C1" w14:textId="77777777" w:rsidR="0020189C" w:rsidRDefault="00020705">
            <w:pPr>
              <w:pStyle w:val="table1"/>
              <w:jc w:val="center"/>
              <w:rPr>
                <w:i/>
              </w:rPr>
            </w:pPr>
            <w:r>
              <w:rPr>
                <w:i/>
              </w:rPr>
              <w:t>2.1</w:t>
            </w:r>
          </w:p>
        </w:tc>
        <w:tc>
          <w:tcPr>
            <w:tcW w:w="528" w:type="dxa"/>
            <w:vAlign w:val="center"/>
          </w:tcPr>
          <w:p w14:paraId="5E6B19C2" w14:textId="77777777" w:rsidR="0020189C" w:rsidRDefault="0020189C">
            <w:pPr>
              <w:pStyle w:val="table1"/>
              <w:jc w:val="center"/>
            </w:pPr>
          </w:p>
        </w:tc>
        <w:tc>
          <w:tcPr>
            <w:tcW w:w="646" w:type="dxa"/>
            <w:vAlign w:val="center"/>
          </w:tcPr>
          <w:p w14:paraId="5E6B19C3" w14:textId="77777777" w:rsidR="0020189C" w:rsidRDefault="0020189C">
            <w:pPr>
              <w:pStyle w:val="table1"/>
              <w:jc w:val="center"/>
            </w:pPr>
          </w:p>
        </w:tc>
        <w:tc>
          <w:tcPr>
            <w:tcW w:w="617" w:type="dxa"/>
            <w:vAlign w:val="center"/>
          </w:tcPr>
          <w:p w14:paraId="5E6B19C4" w14:textId="77777777" w:rsidR="0020189C" w:rsidRDefault="0020189C">
            <w:pPr>
              <w:pStyle w:val="table1"/>
              <w:jc w:val="center"/>
              <w:rPr>
                <w:i/>
              </w:rPr>
            </w:pPr>
          </w:p>
        </w:tc>
        <w:tc>
          <w:tcPr>
            <w:tcW w:w="646" w:type="dxa"/>
            <w:vAlign w:val="center"/>
          </w:tcPr>
          <w:p w14:paraId="5E6B19C5" w14:textId="77777777" w:rsidR="0020189C" w:rsidRDefault="00020705">
            <w:pPr>
              <w:pStyle w:val="table1"/>
              <w:jc w:val="center"/>
            </w:pPr>
            <w:r>
              <w:t>1.4</w:t>
            </w:r>
          </w:p>
        </w:tc>
        <w:tc>
          <w:tcPr>
            <w:tcW w:w="617" w:type="dxa"/>
            <w:vAlign w:val="center"/>
          </w:tcPr>
          <w:p w14:paraId="5E6B19C6" w14:textId="77777777" w:rsidR="0020189C" w:rsidRDefault="00020705">
            <w:pPr>
              <w:pStyle w:val="table1"/>
              <w:jc w:val="center"/>
            </w:pPr>
            <w:r>
              <w:t>0.7</w:t>
            </w:r>
          </w:p>
        </w:tc>
        <w:tc>
          <w:tcPr>
            <w:tcW w:w="617" w:type="dxa"/>
            <w:vAlign w:val="center"/>
          </w:tcPr>
          <w:p w14:paraId="5E6B19C7" w14:textId="77777777" w:rsidR="0020189C" w:rsidRDefault="00020705">
            <w:pPr>
              <w:pStyle w:val="table1"/>
              <w:jc w:val="center"/>
              <w:rPr>
                <w:i/>
              </w:rPr>
            </w:pPr>
            <w:r>
              <w:rPr>
                <w:i/>
              </w:rPr>
              <w:t>1.05</w:t>
            </w:r>
          </w:p>
        </w:tc>
        <w:tc>
          <w:tcPr>
            <w:tcW w:w="706" w:type="dxa"/>
            <w:vAlign w:val="center"/>
          </w:tcPr>
          <w:p w14:paraId="5E6B19C8" w14:textId="77777777" w:rsidR="0020189C" w:rsidRDefault="00020705">
            <w:pPr>
              <w:pStyle w:val="table1"/>
              <w:jc w:val="center"/>
            </w:pPr>
            <w:r>
              <w:t>4.4</w:t>
            </w:r>
          </w:p>
        </w:tc>
        <w:tc>
          <w:tcPr>
            <w:tcW w:w="593" w:type="dxa"/>
            <w:vAlign w:val="center"/>
          </w:tcPr>
          <w:p w14:paraId="5E6B19C9" w14:textId="77777777" w:rsidR="0020189C" w:rsidRDefault="00020705">
            <w:pPr>
              <w:pStyle w:val="table1"/>
              <w:jc w:val="center"/>
            </w:pPr>
            <w:r>
              <w:t>0.4</w:t>
            </w:r>
          </w:p>
        </w:tc>
        <w:tc>
          <w:tcPr>
            <w:tcW w:w="617" w:type="dxa"/>
            <w:vAlign w:val="center"/>
          </w:tcPr>
          <w:p w14:paraId="5E6B19CA" w14:textId="77777777" w:rsidR="0020189C" w:rsidRDefault="00020705">
            <w:pPr>
              <w:pStyle w:val="table1"/>
              <w:jc w:val="center"/>
              <w:rPr>
                <w:i/>
              </w:rPr>
            </w:pPr>
            <w:r>
              <w:rPr>
                <w:i/>
              </w:rPr>
              <w:t>2.4</w:t>
            </w:r>
          </w:p>
        </w:tc>
        <w:tc>
          <w:tcPr>
            <w:tcW w:w="528" w:type="dxa"/>
            <w:vAlign w:val="center"/>
          </w:tcPr>
          <w:p w14:paraId="5E6B19CB" w14:textId="77777777" w:rsidR="0020189C" w:rsidRDefault="00020705">
            <w:pPr>
              <w:pStyle w:val="table1"/>
              <w:jc w:val="center"/>
            </w:pPr>
            <w:r>
              <w:t>2.9</w:t>
            </w:r>
          </w:p>
        </w:tc>
        <w:tc>
          <w:tcPr>
            <w:tcW w:w="545" w:type="dxa"/>
            <w:vAlign w:val="center"/>
          </w:tcPr>
          <w:p w14:paraId="5E6B19CC" w14:textId="77777777" w:rsidR="0020189C" w:rsidRDefault="00020705">
            <w:pPr>
              <w:pStyle w:val="table1"/>
              <w:jc w:val="center"/>
            </w:pPr>
            <w:r>
              <w:t>0.5</w:t>
            </w:r>
          </w:p>
        </w:tc>
        <w:tc>
          <w:tcPr>
            <w:tcW w:w="617" w:type="dxa"/>
            <w:vAlign w:val="center"/>
          </w:tcPr>
          <w:p w14:paraId="5E6B19CD" w14:textId="77777777" w:rsidR="0020189C" w:rsidRDefault="00020705">
            <w:pPr>
              <w:pStyle w:val="table1"/>
              <w:jc w:val="center"/>
              <w:rPr>
                <w:i/>
              </w:rPr>
            </w:pPr>
            <w:r>
              <w:rPr>
                <w:i/>
              </w:rPr>
              <w:t>1.7</w:t>
            </w:r>
          </w:p>
        </w:tc>
      </w:tr>
      <w:tr w:rsidR="0020189C" w14:paraId="5E6B19E6" w14:textId="77777777">
        <w:tc>
          <w:tcPr>
            <w:tcW w:w="859" w:type="dxa"/>
          </w:tcPr>
          <w:p w14:paraId="5E6B19CF" w14:textId="77777777" w:rsidR="0020189C" w:rsidRDefault="00020705">
            <w:pPr>
              <w:pStyle w:val="table1"/>
              <w:rPr>
                <w:b/>
              </w:rPr>
            </w:pPr>
            <w:r>
              <w:rPr>
                <w:b/>
              </w:rPr>
              <w:t>Na</w:t>
            </w:r>
          </w:p>
        </w:tc>
        <w:tc>
          <w:tcPr>
            <w:tcW w:w="851" w:type="dxa"/>
          </w:tcPr>
          <w:p w14:paraId="5E6B19D0" w14:textId="77777777" w:rsidR="0020189C" w:rsidRDefault="00020705">
            <w:pPr>
              <w:pStyle w:val="table1"/>
              <w:jc w:val="center"/>
              <w:rPr>
                <w:b/>
              </w:rPr>
            </w:pPr>
            <w:r>
              <w:rPr>
                <w:b/>
              </w:rPr>
              <w:t>mg L</w:t>
            </w:r>
            <w:r>
              <w:rPr>
                <w:b/>
                <w:vertAlign w:val="superscript"/>
              </w:rPr>
              <w:t>-1</w:t>
            </w:r>
          </w:p>
        </w:tc>
        <w:tc>
          <w:tcPr>
            <w:tcW w:w="573" w:type="dxa"/>
            <w:vAlign w:val="center"/>
          </w:tcPr>
          <w:p w14:paraId="5E6B19D1" w14:textId="77777777" w:rsidR="0020189C" w:rsidRDefault="00020705">
            <w:pPr>
              <w:pStyle w:val="table1"/>
              <w:jc w:val="center"/>
            </w:pPr>
            <w:r>
              <w:t>5.05</w:t>
            </w:r>
          </w:p>
        </w:tc>
        <w:tc>
          <w:tcPr>
            <w:tcW w:w="573" w:type="dxa"/>
            <w:vAlign w:val="center"/>
          </w:tcPr>
          <w:p w14:paraId="5E6B19D2" w14:textId="77777777" w:rsidR="0020189C" w:rsidRDefault="00020705">
            <w:pPr>
              <w:pStyle w:val="table1"/>
              <w:jc w:val="center"/>
            </w:pPr>
            <w:r>
              <w:t>1.5</w:t>
            </w:r>
          </w:p>
        </w:tc>
        <w:tc>
          <w:tcPr>
            <w:tcW w:w="617" w:type="dxa"/>
            <w:vAlign w:val="center"/>
          </w:tcPr>
          <w:p w14:paraId="5E6B19D3" w14:textId="77777777" w:rsidR="0020189C" w:rsidRDefault="00020705">
            <w:pPr>
              <w:pStyle w:val="table1"/>
              <w:jc w:val="center"/>
              <w:rPr>
                <w:i/>
              </w:rPr>
            </w:pPr>
            <w:r>
              <w:rPr>
                <w:i/>
              </w:rPr>
              <w:t>3.28</w:t>
            </w:r>
          </w:p>
        </w:tc>
        <w:tc>
          <w:tcPr>
            <w:tcW w:w="617" w:type="dxa"/>
            <w:tcBorders>
              <w:left w:val="nil"/>
            </w:tcBorders>
            <w:vAlign w:val="center"/>
          </w:tcPr>
          <w:p w14:paraId="5E6B19D4" w14:textId="77777777" w:rsidR="0020189C" w:rsidRDefault="00020705">
            <w:pPr>
              <w:pStyle w:val="table1"/>
              <w:jc w:val="center"/>
            </w:pPr>
            <w:r>
              <w:t>5.75</w:t>
            </w:r>
          </w:p>
        </w:tc>
        <w:tc>
          <w:tcPr>
            <w:tcW w:w="706" w:type="dxa"/>
            <w:vAlign w:val="center"/>
          </w:tcPr>
          <w:p w14:paraId="5E6B19D5" w14:textId="77777777" w:rsidR="0020189C" w:rsidRDefault="0020189C">
            <w:pPr>
              <w:pStyle w:val="table1"/>
              <w:jc w:val="center"/>
            </w:pPr>
          </w:p>
        </w:tc>
        <w:tc>
          <w:tcPr>
            <w:tcW w:w="617" w:type="dxa"/>
            <w:vAlign w:val="center"/>
          </w:tcPr>
          <w:p w14:paraId="5E6B19D6" w14:textId="77777777" w:rsidR="0020189C" w:rsidRDefault="00020705">
            <w:pPr>
              <w:pStyle w:val="table1"/>
              <w:jc w:val="center"/>
              <w:rPr>
                <w:i/>
              </w:rPr>
            </w:pPr>
            <w:r>
              <w:t>5.75</w:t>
            </w:r>
          </w:p>
        </w:tc>
        <w:tc>
          <w:tcPr>
            <w:tcW w:w="621" w:type="dxa"/>
            <w:vAlign w:val="center"/>
          </w:tcPr>
          <w:p w14:paraId="5E6B19D7" w14:textId="77777777" w:rsidR="0020189C" w:rsidRDefault="00020705">
            <w:pPr>
              <w:pStyle w:val="table1"/>
              <w:jc w:val="center"/>
            </w:pPr>
            <w:r>
              <w:t>6.10</w:t>
            </w:r>
          </w:p>
        </w:tc>
        <w:tc>
          <w:tcPr>
            <w:tcW w:w="617" w:type="dxa"/>
            <w:vAlign w:val="center"/>
          </w:tcPr>
          <w:p w14:paraId="5E6B19D8" w14:textId="77777777" w:rsidR="0020189C" w:rsidRDefault="0020189C">
            <w:pPr>
              <w:pStyle w:val="table1"/>
              <w:jc w:val="center"/>
            </w:pPr>
          </w:p>
        </w:tc>
        <w:tc>
          <w:tcPr>
            <w:tcW w:w="617" w:type="dxa"/>
            <w:vAlign w:val="center"/>
          </w:tcPr>
          <w:p w14:paraId="5E6B19D9" w14:textId="77777777" w:rsidR="0020189C" w:rsidRDefault="00020705">
            <w:pPr>
              <w:pStyle w:val="table1"/>
              <w:jc w:val="center"/>
              <w:rPr>
                <w:i/>
              </w:rPr>
            </w:pPr>
            <w:r>
              <w:rPr>
                <w:i/>
              </w:rPr>
              <w:t>6.10</w:t>
            </w:r>
          </w:p>
        </w:tc>
        <w:tc>
          <w:tcPr>
            <w:tcW w:w="528" w:type="dxa"/>
            <w:vAlign w:val="center"/>
          </w:tcPr>
          <w:p w14:paraId="5E6B19DA" w14:textId="77777777" w:rsidR="0020189C" w:rsidRDefault="0020189C">
            <w:pPr>
              <w:pStyle w:val="table1"/>
              <w:jc w:val="center"/>
            </w:pPr>
          </w:p>
        </w:tc>
        <w:tc>
          <w:tcPr>
            <w:tcW w:w="646" w:type="dxa"/>
            <w:vAlign w:val="center"/>
          </w:tcPr>
          <w:p w14:paraId="5E6B19DB" w14:textId="77777777" w:rsidR="0020189C" w:rsidRDefault="0020189C">
            <w:pPr>
              <w:pStyle w:val="table1"/>
              <w:jc w:val="center"/>
            </w:pPr>
          </w:p>
        </w:tc>
        <w:tc>
          <w:tcPr>
            <w:tcW w:w="617" w:type="dxa"/>
            <w:vAlign w:val="center"/>
          </w:tcPr>
          <w:p w14:paraId="5E6B19DC" w14:textId="77777777" w:rsidR="0020189C" w:rsidRDefault="0020189C">
            <w:pPr>
              <w:pStyle w:val="table1"/>
              <w:jc w:val="center"/>
              <w:rPr>
                <w:i/>
              </w:rPr>
            </w:pPr>
          </w:p>
        </w:tc>
        <w:tc>
          <w:tcPr>
            <w:tcW w:w="646" w:type="dxa"/>
            <w:vAlign w:val="center"/>
          </w:tcPr>
          <w:p w14:paraId="5E6B19DD" w14:textId="77777777" w:rsidR="0020189C" w:rsidRDefault="00020705">
            <w:pPr>
              <w:pStyle w:val="table1"/>
              <w:jc w:val="center"/>
            </w:pPr>
            <w:r>
              <w:t>5.5</w:t>
            </w:r>
          </w:p>
        </w:tc>
        <w:tc>
          <w:tcPr>
            <w:tcW w:w="617" w:type="dxa"/>
            <w:vAlign w:val="center"/>
          </w:tcPr>
          <w:p w14:paraId="5E6B19DE" w14:textId="77777777" w:rsidR="0020189C" w:rsidRDefault="00020705">
            <w:pPr>
              <w:pStyle w:val="table1"/>
              <w:jc w:val="center"/>
            </w:pPr>
            <w:r>
              <w:t>3.5</w:t>
            </w:r>
          </w:p>
        </w:tc>
        <w:tc>
          <w:tcPr>
            <w:tcW w:w="617" w:type="dxa"/>
            <w:vAlign w:val="center"/>
          </w:tcPr>
          <w:p w14:paraId="5E6B19DF" w14:textId="77777777" w:rsidR="0020189C" w:rsidRDefault="00020705">
            <w:pPr>
              <w:pStyle w:val="table1"/>
              <w:jc w:val="center"/>
              <w:rPr>
                <w:i/>
              </w:rPr>
            </w:pPr>
            <w:r>
              <w:rPr>
                <w:i/>
              </w:rPr>
              <w:t>4.5</w:t>
            </w:r>
          </w:p>
        </w:tc>
        <w:tc>
          <w:tcPr>
            <w:tcW w:w="706" w:type="dxa"/>
            <w:vAlign w:val="center"/>
          </w:tcPr>
          <w:p w14:paraId="5E6B19E0" w14:textId="77777777" w:rsidR="0020189C" w:rsidRDefault="00020705">
            <w:pPr>
              <w:pStyle w:val="table1"/>
              <w:jc w:val="center"/>
            </w:pPr>
            <w:r>
              <w:t>8.43</w:t>
            </w:r>
          </w:p>
        </w:tc>
        <w:tc>
          <w:tcPr>
            <w:tcW w:w="593" w:type="dxa"/>
            <w:vAlign w:val="center"/>
          </w:tcPr>
          <w:p w14:paraId="5E6B19E1" w14:textId="77777777" w:rsidR="0020189C" w:rsidRDefault="00020705">
            <w:pPr>
              <w:pStyle w:val="table1"/>
              <w:jc w:val="center"/>
            </w:pPr>
            <w:r>
              <w:t>1.95</w:t>
            </w:r>
          </w:p>
        </w:tc>
        <w:tc>
          <w:tcPr>
            <w:tcW w:w="617" w:type="dxa"/>
            <w:vAlign w:val="center"/>
          </w:tcPr>
          <w:p w14:paraId="5E6B19E2" w14:textId="77777777" w:rsidR="0020189C" w:rsidRDefault="00020705">
            <w:pPr>
              <w:pStyle w:val="table1"/>
              <w:jc w:val="center"/>
              <w:rPr>
                <w:i/>
              </w:rPr>
            </w:pPr>
            <w:r>
              <w:rPr>
                <w:i/>
              </w:rPr>
              <w:t>5.19</w:t>
            </w:r>
          </w:p>
        </w:tc>
        <w:tc>
          <w:tcPr>
            <w:tcW w:w="528" w:type="dxa"/>
            <w:vAlign w:val="center"/>
          </w:tcPr>
          <w:p w14:paraId="5E6B19E3" w14:textId="77777777" w:rsidR="0020189C" w:rsidRDefault="00020705">
            <w:pPr>
              <w:pStyle w:val="table1"/>
              <w:jc w:val="center"/>
            </w:pPr>
            <w:r>
              <w:t>8.2</w:t>
            </w:r>
          </w:p>
        </w:tc>
        <w:tc>
          <w:tcPr>
            <w:tcW w:w="545" w:type="dxa"/>
            <w:vAlign w:val="center"/>
          </w:tcPr>
          <w:p w14:paraId="5E6B19E4" w14:textId="77777777" w:rsidR="0020189C" w:rsidRDefault="00020705">
            <w:pPr>
              <w:pStyle w:val="table1"/>
              <w:jc w:val="center"/>
            </w:pPr>
            <w:r>
              <w:t>2.6</w:t>
            </w:r>
          </w:p>
        </w:tc>
        <w:tc>
          <w:tcPr>
            <w:tcW w:w="617" w:type="dxa"/>
            <w:vAlign w:val="center"/>
          </w:tcPr>
          <w:p w14:paraId="5E6B19E5" w14:textId="77777777" w:rsidR="0020189C" w:rsidRDefault="00020705">
            <w:pPr>
              <w:pStyle w:val="table1"/>
              <w:jc w:val="center"/>
              <w:rPr>
                <w:i/>
              </w:rPr>
            </w:pPr>
            <w:r>
              <w:rPr>
                <w:i/>
              </w:rPr>
              <w:t>5.4</w:t>
            </w:r>
          </w:p>
        </w:tc>
      </w:tr>
      <w:tr w:rsidR="0020189C" w14:paraId="5E6B19FE" w14:textId="77777777">
        <w:tc>
          <w:tcPr>
            <w:tcW w:w="859" w:type="dxa"/>
          </w:tcPr>
          <w:p w14:paraId="5E6B19E7" w14:textId="77777777" w:rsidR="0020189C" w:rsidRDefault="00020705">
            <w:pPr>
              <w:pStyle w:val="table1"/>
              <w:rPr>
                <w:b/>
                <w:snapToGrid w:val="0"/>
                <w:color w:val="000000"/>
                <w:position w:val="-4"/>
                <w:sz w:val="11"/>
                <w:szCs w:val="0"/>
                <w:u w:color="000000"/>
              </w:rPr>
            </w:pPr>
            <w:r>
              <w:rPr>
                <w:b/>
              </w:rPr>
              <w:t>SO</w:t>
            </w:r>
            <w:r>
              <w:rPr>
                <w:b/>
                <w:snapToGrid w:val="0"/>
                <w:color w:val="000000"/>
                <w:position w:val="-4"/>
                <w:sz w:val="11"/>
                <w:szCs w:val="0"/>
                <w:u w:color="000000"/>
              </w:rPr>
              <w:t>4</w:t>
            </w:r>
          </w:p>
        </w:tc>
        <w:tc>
          <w:tcPr>
            <w:tcW w:w="851" w:type="dxa"/>
          </w:tcPr>
          <w:p w14:paraId="5E6B19E8" w14:textId="77777777" w:rsidR="0020189C" w:rsidRDefault="00020705">
            <w:pPr>
              <w:pStyle w:val="table1"/>
              <w:jc w:val="center"/>
              <w:rPr>
                <w:b/>
              </w:rPr>
            </w:pPr>
            <w:r>
              <w:rPr>
                <w:b/>
              </w:rPr>
              <w:t>mg L</w:t>
            </w:r>
            <w:r>
              <w:rPr>
                <w:b/>
                <w:vertAlign w:val="superscript"/>
              </w:rPr>
              <w:t>-1</w:t>
            </w:r>
          </w:p>
        </w:tc>
        <w:tc>
          <w:tcPr>
            <w:tcW w:w="573" w:type="dxa"/>
            <w:vAlign w:val="center"/>
          </w:tcPr>
          <w:p w14:paraId="5E6B19E9" w14:textId="77777777" w:rsidR="0020189C" w:rsidRDefault="00020705">
            <w:pPr>
              <w:pStyle w:val="table1"/>
              <w:jc w:val="center"/>
            </w:pPr>
            <w:r>
              <w:t>2.85</w:t>
            </w:r>
          </w:p>
        </w:tc>
        <w:tc>
          <w:tcPr>
            <w:tcW w:w="573" w:type="dxa"/>
            <w:vAlign w:val="center"/>
          </w:tcPr>
          <w:p w14:paraId="5E6B19EA" w14:textId="77777777" w:rsidR="0020189C" w:rsidRDefault="00020705">
            <w:pPr>
              <w:pStyle w:val="table1"/>
              <w:jc w:val="center"/>
            </w:pPr>
            <w:r>
              <w:t>0.5</w:t>
            </w:r>
          </w:p>
        </w:tc>
        <w:tc>
          <w:tcPr>
            <w:tcW w:w="617" w:type="dxa"/>
            <w:vAlign w:val="center"/>
          </w:tcPr>
          <w:p w14:paraId="5E6B19EB" w14:textId="77777777" w:rsidR="0020189C" w:rsidRDefault="00020705">
            <w:pPr>
              <w:pStyle w:val="table1"/>
              <w:jc w:val="center"/>
              <w:rPr>
                <w:i/>
              </w:rPr>
            </w:pPr>
            <w:r>
              <w:rPr>
                <w:i/>
              </w:rPr>
              <w:t>1.68</w:t>
            </w:r>
          </w:p>
        </w:tc>
        <w:tc>
          <w:tcPr>
            <w:tcW w:w="617" w:type="dxa"/>
            <w:tcBorders>
              <w:left w:val="nil"/>
            </w:tcBorders>
            <w:vAlign w:val="center"/>
          </w:tcPr>
          <w:p w14:paraId="5E6B19EC" w14:textId="77777777" w:rsidR="0020189C" w:rsidRDefault="00020705">
            <w:pPr>
              <w:pStyle w:val="table1"/>
              <w:jc w:val="center"/>
            </w:pPr>
            <w:r>
              <w:t>6.4</w:t>
            </w:r>
          </w:p>
        </w:tc>
        <w:tc>
          <w:tcPr>
            <w:tcW w:w="706" w:type="dxa"/>
            <w:vAlign w:val="center"/>
          </w:tcPr>
          <w:p w14:paraId="5E6B19ED" w14:textId="77777777" w:rsidR="0020189C" w:rsidRDefault="00020705">
            <w:pPr>
              <w:pStyle w:val="table1"/>
              <w:jc w:val="center"/>
            </w:pPr>
            <w:r>
              <w:t>1.12</w:t>
            </w:r>
          </w:p>
        </w:tc>
        <w:tc>
          <w:tcPr>
            <w:tcW w:w="617" w:type="dxa"/>
            <w:vAlign w:val="center"/>
          </w:tcPr>
          <w:p w14:paraId="5E6B19EE" w14:textId="77777777" w:rsidR="0020189C" w:rsidRDefault="00020705">
            <w:pPr>
              <w:pStyle w:val="table1"/>
              <w:jc w:val="center"/>
              <w:rPr>
                <w:i/>
              </w:rPr>
            </w:pPr>
            <w:r>
              <w:t>3.76</w:t>
            </w:r>
          </w:p>
        </w:tc>
        <w:tc>
          <w:tcPr>
            <w:tcW w:w="621" w:type="dxa"/>
            <w:vAlign w:val="center"/>
          </w:tcPr>
          <w:p w14:paraId="5E6B19EF" w14:textId="77777777" w:rsidR="0020189C" w:rsidRDefault="00020705">
            <w:pPr>
              <w:pStyle w:val="table1"/>
              <w:jc w:val="center"/>
            </w:pPr>
            <w:r>
              <w:t>1.14</w:t>
            </w:r>
          </w:p>
        </w:tc>
        <w:tc>
          <w:tcPr>
            <w:tcW w:w="617" w:type="dxa"/>
            <w:vAlign w:val="center"/>
          </w:tcPr>
          <w:p w14:paraId="5E6B19F0" w14:textId="77777777" w:rsidR="0020189C" w:rsidRDefault="00020705">
            <w:pPr>
              <w:pStyle w:val="table1"/>
              <w:jc w:val="center"/>
            </w:pPr>
            <w:r>
              <w:t>1.88</w:t>
            </w:r>
          </w:p>
        </w:tc>
        <w:tc>
          <w:tcPr>
            <w:tcW w:w="617" w:type="dxa"/>
            <w:vAlign w:val="center"/>
          </w:tcPr>
          <w:p w14:paraId="5E6B19F1" w14:textId="77777777" w:rsidR="0020189C" w:rsidRDefault="00020705">
            <w:pPr>
              <w:pStyle w:val="table1"/>
              <w:jc w:val="center"/>
              <w:rPr>
                <w:i/>
              </w:rPr>
            </w:pPr>
            <w:r>
              <w:rPr>
                <w:i/>
              </w:rPr>
              <w:t>1.51</w:t>
            </w:r>
          </w:p>
        </w:tc>
        <w:tc>
          <w:tcPr>
            <w:tcW w:w="528" w:type="dxa"/>
            <w:vAlign w:val="center"/>
          </w:tcPr>
          <w:p w14:paraId="5E6B19F2" w14:textId="77777777" w:rsidR="0020189C" w:rsidRDefault="00020705">
            <w:pPr>
              <w:pStyle w:val="table1"/>
              <w:jc w:val="center"/>
            </w:pPr>
            <w:r>
              <w:t>1.3</w:t>
            </w:r>
          </w:p>
        </w:tc>
        <w:tc>
          <w:tcPr>
            <w:tcW w:w="646" w:type="dxa"/>
            <w:vAlign w:val="center"/>
          </w:tcPr>
          <w:p w14:paraId="5E6B19F3" w14:textId="77777777" w:rsidR="0020189C" w:rsidRDefault="00020705">
            <w:pPr>
              <w:pStyle w:val="table1"/>
              <w:jc w:val="center"/>
            </w:pPr>
            <w:r>
              <w:t>4.65</w:t>
            </w:r>
          </w:p>
        </w:tc>
        <w:tc>
          <w:tcPr>
            <w:tcW w:w="617" w:type="dxa"/>
            <w:vAlign w:val="center"/>
          </w:tcPr>
          <w:p w14:paraId="5E6B19F4" w14:textId="77777777" w:rsidR="0020189C" w:rsidRDefault="00020705">
            <w:pPr>
              <w:pStyle w:val="table1"/>
              <w:jc w:val="center"/>
              <w:rPr>
                <w:i/>
              </w:rPr>
            </w:pPr>
            <w:r>
              <w:rPr>
                <w:i/>
              </w:rPr>
              <w:t>2.98</w:t>
            </w:r>
          </w:p>
        </w:tc>
        <w:tc>
          <w:tcPr>
            <w:tcW w:w="646" w:type="dxa"/>
            <w:vAlign w:val="center"/>
          </w:tcPr>
          <w:p w14:paraId="5E6B19F5" w14:textId="77777777" w:rsidR="0020189C" w:rsidRDefault="00020705">
            <w:pPr>
              <w:pStyle w:val="table1"/>
              <w:jc w:val="center"/>
            </w:pPr>
            <w:r>
              <w:t>6.68</w:t>
            </w:r>
          </w:p>
        </w:tc>
        <w:tc>
          <w:tcPr>
            <w:tcW w:w="617" w:type="dxa"/>
            <w:vAlign w:val="center"/>
          </w:tcPr>
          <w:p w14:paraId="5E6B19F6" w14:textId="77777777" w:rsidR="0020189C" w:rsidRDefault="00020705">
            <w:pPr>
              <w:pStyle w:val="table1"/>
              <w:jc w:val="center"/>
            </w:pPr>
            <w:r>
              <w:t>9.8</w:t>
            </w:r>
          </w:p>
        </w:tc>
        <w:tc>
          <w:tcPr>
            <w:tcW w:w="617" w:type="dxa"/>
            <w:vAlign w:val="center"/>
          </w:tcPr>
          <w:p w14:paraId="5E6B19F7" w14:textId="77777777" w:rsidR="0020189C" w:rsidRDefault="00020705">
            <w:pPr>
              <w:pStyle w:val="table1"/>
              <w:jc w:val="center"/>
              <w:rPr>
                <w:i/>
              </w:rPr>
            </w:pPr>
            <w:r>
              <w:rPr>
                <w:i/>
              </w:rPr>
              <w:t>8.24</w:t>
            </w:r>
          </w:p>
        </w:tc>
        <w:tc>
          <w:tcPr>
            <w:tcW w:w="706" w:type="dxa"/>
            <w:vAlign w:val="center"/>
          </w:tcPr>
          <w:p w14:paraId="5E6B19F8" w14:textId="77777777" w:rsidR="0020189C" w:rsidRDefault="00020705">
            <w:pPr>
              <w:pStyle w:val="table1"/>
              <w:jc w:val="center"/>
            </w:pPr>
            <w:r>
              <w:t>20.5</w:t>
            </w:r>
          </w:p>
        </w:tc>
        <w:tc>
          <w:tcPr>
            <w:tcW w:w="593" w:type="dxa"/>
            <w:vAlign w:val="center"/>
          </w:tcPr>
          <w:p w14:paraId="5E6B19F9" w14:textId="77777777" w:rsidR="0020189C" w:rsidRDefault="00020705">
            <w:pPr>
              <w:pStyle w:val="table1"/>
              <w:jc w:val="center"/>
            </w:pPr>
            <w:r>
              <w:t>4.8</w:t>
            </w:r>
          </w:p>
        </w:tc>
        <w:tc>
          <w:tcPr>
            <w:tcW w:w="617" w:type="dxa"/>
            <w:vAlign w:val="center"/>
          </w:tcPr>
          <w:p w14:paraId="5E6B19FA" w14:textId="77777777" w:rsidR="0020189C" w:rsidRDefault="00020705">
            <w:pPr>
              <w:pStyle w:val="table1"/>
              <w:jc w:val="center"/>
              <w:rPr>
                <w:i/>
              </w:rPr>
            </w:pPr>
            <w:r>
              <w:rPr>
                <w:i/>
              </w:rPr>
              <w:t>12.65</w:t>
            </w:r>
          </w:p>
        </w:tc>
        <w:tc>
          <w:tcPr>
            <w:tcW w:w="528" w:type="dxa"/>
            <w:vAlign w:val="center"/>
          </w:tcPr>
          <w:p w14:paraId="5E6B19FB" w14:textId="77777777" w:rsidR="0020189C" w:rsidRDefault="00020705">
            <w:pPr>
              <w:pStyle w:val="table1"/>
              <w:jc w:val="center"/>
            </w:pPr>
            <w:r>
              <w:t>8.2</w:t>
            </w:r>
          </w:p>
        </w:tc>
        <w:tc>
          <w:tcPr>
            <w:tcW w:w="545" w:type="dxa"/>
            <w:vAlign w:val="center"/>
          </w:tcPr>
          <w:p w14:paraId="5E6B19FC" w14:textId="77777777" w:rsidR="0020189C" w:rsidRDefault="00020705">
            <w:pPr>
              <w:pStyle w:val="table1"/>
              <w:jc w:val="center"/>
            </w:pPr>
            <w:r>
              <w:t>10</w:t>
            </w:r>
          </w:p>
        </w:tc>
        <w:tc>
          <w:tcPr>
            <w:tcW w:w="617" w:type="dxa"/>
            <w:vAlign w:val="center"/>
          </w:tcPr>
          <w:p w14:paraId="5E6B19FD" w14:textId="77777777" w:rsidR="0020189C" w:rsidRDefault="00020705">
            <w:pPr>
              <w:pStyle w:val="table1"/>
              <w:jc w:val="center"/>
              <w:rPr>
                <w:i/>
              </w:rPr>
            </w:pPr>
            <w:r>
              <w:rPr>
                <w:i/>
              </w:rPr>
              <w:t>9.1</w:t>
            </w:r>
          </w:p>
        </w:tc>
      </w:tr>
      <w:tr w:rsidR="0020189C" w14:paraId="5E6B1A16" w14:textId="77777777">
        <w:tc>
          <w:tcPr>
            <w:tcW w:w="859" w:type="dxa"/>
            <w:tcBorders>
              <w:bottom w:val="single" w:sz="12" w:space="0" w:color="auto"/>
            </w:tcBorders>
          </w:tcPr>
          <w:p w14:paraId="5E6B19FF" w14:textId="77777777" w:rsidR="0020189C" w:rsidRDefault="00020705">
            <w:pPr>
              <w:pStyle w:val="table1"/>
              <w:rPr>
                <w:b/>
              </w:rPr>
            </w:pPr>
            <w:r>
              <w:rPr>
                <w:b/>
              </w:rPr>
              <w:t>Mn</w:t>
            </w:r>
          </w:p>
        </w:tc>
        <w:tc>
          <w:tcPr>
            <w:tcW w:w="851" w:type="dxa"/>
            <w:tcBorders>
              <w:bottom w:val="single" w:sz="12" w:space="0" w:color="auto"/>
            </w:tcBorders>
          </w:tcPr>
          <w:p w14:paraId="5E6B1A00" w14:textId="77777777" w:rsidR="0020189C" w:rsidRDefault="00020705">
            <w:pPr>
              <w:pStyle w:val="table1"/>
              <w:jc w:val="center"/>
              <w:rPr>
                <w:b/>
              </w:rPr>
            </w:pPr>
            <w:r>
              <w:rPr>
                <w:b/>
              </w:rPr>
              <w:t>µg L</w:t>
            </w:r>
            <w:r>
              <w:rPr>
                <w:b/>
                <w:vertAlign w:val="superscript"/>
              </w:rPr>
              <w:t>-1</w:t>
            </w:r>
          </w:p>
        </w:tc>
        <w:tc>
          <w:tcPr>
            <w:tcW w:w="573" w:type="dxa"/>
            <w:tcBorders>
              <w:bottom w:val="single" w:sz="12" w:space="0" w:color="auto"/>
            </w:tcBorders>
            <w:vAlign w:val="center"/>
          </w:tcPr>
          <w:p w14:paraId="5E6B1A01" w14:textId="77777777" w:rsidR="0020189C" w:rsidRDefault="00020705">
            <w:pPr>
              <w:pStyle w:val="table1"/>
              <w:jc w:val="center"/>
            </w:pPr>
            <w:r>
              <w:t>38.5</w:t>
            </w:r>
          </w:p>
        </w:tc>
        <w:tc>
          <w:tcPr>
            <w:tcW w:w="573" w:type="dxa"/>
            <w:tcBorders>
              <w:bottom w:val="single" w:sz="12" w:space="0" w:color="auto"/>
            </w:tcBorders>
            <w:vAlign w:val="center"/>
          </w:tcPr>
          <w:p w14:paraId="5E6B1A02" w14:textId="77777777" w:rsidR="0020189C" w:rsidRDefault="00020705">
            <w:pPr>
              <w:pStyle w:val="table1"/>
              <w:jc w:val="center"/>
            </w:pPr>
            <w:r>
              <w:t>2.7</w:t>
            </w:r>
          </w:p>
        </w:tc>
        <w:tc>
          <w:tcPr>
            <w:tcW w:w="617" w:type="dxa"/>
            <w:tcBorders>
              <w:bottom w:val="single" w:sz="12" w:space="0" w:color="auto"/>
            </w:tcBorders>
            <w:vAlign w:val="center"/>
          </w:tcPr>
          <w:p w14:paraId="5E6B1A03" w14:textId="77777777" w:rsidR="0020189C" w:rsidRDefault="00020705">
            <w:pPr>
              <w:pStyle w:val="table1"/>
              <w:jc w:val="center"/>
              <w:rPr>
                <w:i/>
              </w:rPr>
            </w:pPr>
            <w:r>
              <w:rPr>
                <w:i/>
              </w:rPr>
              <w:t>20.6</w:t>
            </w:r>
          </w:p>
        </w:tc>
        <w:tc>
          <w:tcPr>
            <w:tcW w:w="617" w:type="dxa"/>
            <w:tcBorders>
              <w:left w:val="nil"/>
              <w:bottom w:val="single" w:sz="12" w:space="0" w:color="auto"/>
            </w:tcBorders>
            <w:vAlign w:val="center"/>
          </w:tcPr>
          <w:p w14:paraId="5E6B1A04" w14:textId="77777777" w:rsidR="0020189C" w:rsidRDefault="00020705">
            <w:pPr>
              <w:pStyle w:val="table1"/>
              <w:jc w:val="center"/>
            </w:pPr>
            <w:r>
              <w:t>17.54</w:t>
            </w:r>
          </w:p>
        </w:tc>
        <w:tc>
          <w:tcPr>
            <w:tcW w:w="706" w:type="dxa"/>
            <w:tcBorders>
              <w:bottom w:val="single" w:sz="12" w:space="0" w:color="auto"/>
            </w:tcBorders>
            <w:vAlign w:val="center"/>
          </w:tcPr>
          <w:p w14:paraId="5E6B1A05" w14:textId="77777777" w:rsidR="0020189C" w:rsidRDefault="00020705">
            <w:pPr>
              <w:pStyle w:val="table1"/>
              <w:jc w:val="center"/>
            </w:pPr>
            <w:r>
              <w:t>162.67</w:t>
            </w:r>
          </w:p>
        </w:tc>
        <w:tc>
          <w:tcPr>
            <w:tcW w:w="617" w:type="dxa"/>
            <w:tcBorders>
              <w:bottom w:val="single" w:sz="12" w:space="0" w:color="auto"/>
            </w:tcBorders>
            <w:vAlign w:val="center"/>
          </w:tcPr>
          <w:p w14:paraId="5E6B1A06" w14:textId="77777777" w:rsidR="0020189C" w:rsidRDefault="00020705">
            <w:pPr>
              <w:pStyle w:val="table1"/>
              <w:jc w:val="center"/>
              <w:rPr>
                <w:i/>
              </w:rPr>
            </w:pPr>
            <w:r>
              <w:t>90.11</w:t>
            </w:r>
          </w:p>
        </w:tc>
        <w:tc>
          <w:tcPr>
            <w:tcW w:w="621" w:type="dxa"/>
            <w:tcBorders>
              <w:bottom w:val="single" w:sz="12" w:space="0" w:color="auto"/>
            </w:tcBorders>
            <w:vAlign w:val="center"/>
          </w:tcPr>
          <w:p w14:paraId="5E6B1A07" w14:textId="77777777" w:rsidR="0020189C" w:rsidRDefault="00020705">
            <w:pPr>
              <w:pStyle w:val="table1"/>
              <w:jc w:val="center"/>
            </w:pPr>
            <w:r>
              <w:t>43.07</w:t>
            </w:r>
          </w:p>
        </w:tc>
        <w:tc>
          <w:tcPr>
            <w:tcW w:w="617" w:type="dxa"/>
            <w:tcBorders>
              <w:bottom w:val="single" w:sz="12" w:space="0" w:color="auto"/>
            </w:tcBorders>
            <w:vAlign w:val="center"/>
          </w:tcPr>
          <w:p w14:paraId="5E6B1A08" w14:textId="77777777" w:rsidR="0020189C" w:rsidRDefault="00020705">
            <w:pPr>
              <w:pStyle w:val="table1"/>
              <w:jc w:val="center"/>
            </w:pPr>
            <w:r>
              <w:t>12.13</w:t>
            </w:r>
          </w:p>
        </w:tc>
        <w:tc>
          <w:tcPr>
            <w:tcW w:w="617" w:type="dxa"/>
            <w:tcBorders>
              <w:bottom w:val="single" w:sz="12" w:space="0" w:color="auto"/>
            </w:tcBorders>
            <w:vAlign w:val="center"/>
          </w:tcPr>
          <w:p w14:paraId="5E6B1A09" w14:textId="77777777" w:rsidR="0020189C" w:rsidRDefault="00020705">
            <w:pPr>
              <w:pStyle w:val="table1"/>
              <w:jc w:val="center"/>
              <w:rPr>
                <w:i/>
              </w:rPr>
            </w:pPr>
            <w:r>
              <w:rPr>
                <w:i/>
              </w:rPr>
              <w:t>27.6</w:t>
            </w:r>
          </w:p>
        </w:tc>
        <w:tc>
          <w:tcPr>
            <w:tcW w:w="528" w:type="dxa"/>
            <w:tcBorders>
              <w:bottom w:val="single" w:sz="12" w:space="0" w:color="auto"/>
            </w:tcBorders>
            <w:vAlign w:val="center"/>
          </w:tcPr>
          <w:p w14:paraId="5E6B1A0A" w14:textId="77777777" w:rsidR="0020189C" w:rsidRDefault="00020705">
            <w:pPr>
              <w:pStyle w:val="table1"/>
              <w:jc w:val="center"/>
            </w:pPr>
            <w:r>
              <w:t>3.13</w:t>
            </w:r>
          </w:p>
        </w:tc>
        <w:tc>
          <w:tcPr>
            <w:tcW w:w="646" w:type="dxa"/>
            <w:tcBorders>
              <w:bottom w:val="single" w:sz="12" w:space="0" w:color="auto"/>
            </w:tcBorders>
            <w:vAlign w:val="center"/>
          </w:tcPr>
          <w:p w14:paraId="5E6B1A0B" w14:textId="77777777" w:rsidR="0020189C" w:rsidRDefault="00020705">
            <w:pPr>
              <w:pStyle w:val="table1"/>
              <w:jc w:val="center"/>
            </w:pPr>
            <w:r>
              <w:t>11.85</w:t>
            </w:r>
          </w:p>
        </w:tc>
        <w:tc>
          <w:tcPr>
            <w:tcW w:w="617" w:type="dxa"/>
            <w:tcBorders>
              <w:bottom w:val="single" w:sz="12" w:space="0" w:color="auto"/>
            </w:tcBorders>
            <w:vAlign w:val="center"/>
          </w:tcPr>
          <w:p w14:paraId="5E6B1A0C" w14:textId="77777777" w:rsidR="0020189C" w:rsidRDefault="00020705">
            <w:pPr>
              <w:pStyle w:val="table1"/>
              <w:jc w:val="center"/>
              <w:rPr>
                <w:i/>
              </w:rPr>
            </w:pPr>
            <w:r>
              <w:rPr>
                <w:i/>
              </w:rPr>
              <w:t>7.49</w:t>
            </w:r>
          </w:p>
        </w:tc>
        <w:tc>
          <w:tcPr>
            <w:tcW w:w="646" w:type="dxa"/>
            <w:tcBorders>
              <w:bottom w:val="single" w:sz="12" w:space="0" w:color="auto"/>
            </w:tcBorders>
            <w:vAlign w:val="center"/>
          </w:tcPr>
          <w:p w14:paraId="5E6B1A0D" w14:textId="77777777" w:rsidR="0020189C" w:rsidRDefault="00020705">
            <w:pPr>
              <w:pStyle w:val="table1"/>
              <w:jc w:val="center"/>
            </w:pPr>
            <w:r>
              <w:t>11.75</w:t>
            </w:r>
          </w:p>
        </w:tc>
        <w:tc>
          <w:tcPr>
            <w:tcW w:w="617" w:type="dxa"/>
            <w:tcBorders>
              <w:bottom w:val="single" w:sz="12" w:space="0" w:color="auto"/>
            </w:tcBorders>
            <w:vAlign w:val="center"/>
          </w:tcPr>
          <w:p w14:paraId="5E6B1A0E" w14:textId="77777777" w:rsidR="0020189C" w:rsidRDefault="00020705">
            <w:pPr>
              <w:pStyle w:val="table1"/>
              <w:jc w:val="center"/>
            </w:pPr>
            <w:r>
              <w:t>8.61</w:t>
            </w:r>
          </w:p>
        </w:tc>
        <w:tc>
          <w:tcPr>
            <w:tcW w:w="617" w:type="dxa"/>
            <w:tcBorders>
              <w:bottom w:val="single" w:sz="12" w:space="0" w:color="auto"/>
            </w:tcBorders>
            <w:vAlign w:val="center"/>
          </w:tcPr>
          <w:p w14:paraId="5E6B1A0F" w14:textId="77777777" w:rsidR="0020189C" w:rsidRDefault="00020705">
            <w:pPr>
              <w:pStyle w:val="table1"/>
              <w:jc w:val="center"/>
              <w:rPr>
                <w:i/>
              </w:rPr>
            </w:pPr>
            <w:r>
              <w:rPr>
                <w:i/>
              </w:rPr>
              <w:t>10.18</w:t>
            </w:r>
          </w:p>
        </w:tc>
        <w:tc>
          <w:tcPr>
            <w:tcW w:w="706" w:type="dxa"/>
            <w:tcBorders>
              <w:bottom w:val="single" w:sz="12" w:space="0" w:color="auto"/>
            </w:tcBorders>
            <w:vAlign w:val="center"/>
          </w:tcPr>
          <w:p w14:paraId="5E6B1A10" w14:textId="77777777" w:rsidR="0020189C" w:rsidRDefault="00020705">
            <w:pPr>
              <w:pStyle w:val="table1"/>
              <w:jc w:val="center"/>
            </w:pPr>
            <w:r>
              <w:t>18.5</w:t>
            </w:r>
          </w:p>
        </w:tc>
        <w:tc>
          <w:tcPr>
            <w:tcW w:w="593" w:type="dxa"/>
            <w:tcBorders>
              <w:bottom w:val="single" w:sz="12" w:space="0" w:color="auto"/>
            </w:tcBorders>
            <w:vAlign w:val="center"/>
          </w:tcPr>
          <w:p w14:paraId="5E6B1A11" w14:textId="77777777" w:rsidR="0020189C" w:rsidRDefault="00020705">
            <w:pPr>
              <w:pStyle w:val="table1"/>
              <w:jc w:val="center"/>
            </w:pPr>
            <w:r>
              <w:t>5.41</w:t>
            </w:r>
          </w:p>
        </w:tc>
        <w:tc>
          <w:tcPr>
            <w:tcW w:w="617" w:type="dxa"/>
            <w:tcBorders>
              <w:bottom w:val="single" w:sz="12" w:space="0" w:color="auto"/>
            </w:tcBorders>
            <w:vAlign w:val="center"/>
          </w:tcPr>
          <w:p w14:paraId="5E6B1A12" w14:textId="77777777" w:rsidR="0020189C" w:rsidRDefault="00020705">
            <w:pPr>
              <w:pStyle w:val="table1"/>
              <w:jc w:val="center"/>
              <w:rPr>
                <w:i/>
              </w:rPr>
            </w:pPr>
            <w:r>
              <w:rPr>
                <w:i/>
              </w:rPr>
              <w:t>11.95</w:t>
            </w:r>
          </w:p>
        </w:tc>
        <w:tc>
          <w:tcPr>
            <w:tcW w:w="528" w:type="dxa"/>
            <w:tcBorders>
              <w:bottom w:val="single" w:sz="12" w:space="0" w:color="auto"/>
            </w:tcBorders>
            <w:vAlign w:val="center"/>
          </w:tcPr>
          <w:p w14:paraId="5E6B1A13" w14:textId="77777777" w:rsidR="0020189C" w:rsidRDefault="00020705">
            <w:pPr>
              <w:pStyle w:val="table1"/>
              <w:jc w:val="center"/>
            </w:pPr>
            <w:r>
              <w:t>15.5</w:t>
            </w:r>
          </w:p>
        </w:tc>
        <w:tc>
          <w:tcPr>
            <w:tcW w:w="545" w:type="dxa"/>
            <w:tcBorders>
              <w:bottom w:val="single" w:sz="12" w:space="0" w:color="auto"/>
            </w:tcBorders>
            <w:vAlign w:val="center"/>
          </w:tcPr>
          <w:p w14:paraId="5E6B1A14" w14:textId="77777777" w:rsidR="0020189C" w:rsidRDefault="00020705">
            <w:pPr>
              <w:pStyle w:val="table1"/>
              <w:jc w:val="center"/>
            </w:pPr>
            <w:r>
              <w:t>15.5</w:t>
            </w:r>
          </w:p>
        </w:tc>
        <w:tc>
          <w:tcPr>
            <w:tcW w:w="617" w:type="dxa"/>
            <w:tcBorders>
              <w:bottom w:val="single" w:sz="12" w:space="0" w:color="auto"/>
            </w:tcBorders>
            <w:vAlign w:val="center"/>
          </w:tcPr>
          <w:p w14:paraId="5E6B1A15" w14:textId="77777777" w:rsidR="0020189C" w:rsidRDefault="00020705">
            <w:pPr>
              <w:pStyle w:val="table1"/>
              <w:jc w:val="center"/>
              <w:rPr>
                <w:i/>
              </w:rPr>
            </w:pPr>
            <w:r>
              <w:rPr>
                <w:i/>
              </w:rPr>
              <w:t>15.5</w:t>
            </w:r>
          </w:p>
        </w:tc>
      </w:tr>
    </w:tbl>
    <w:p w14:paraId="5E6B1A17" w14:textId="77777777" w:rsidR="0020189C" w:rsidRDefault="00020705">
      <w:pPr>
        <w:pStyle w:val="tablenote"/>
      </w:pPr>
      <w:r>
        <w:t>Antecedent data obtained by calculating the median of the median monthly data for each season for the relevant preceding wet/dry periods for each year sampling was done. Dates for each season considerted to be; Wet (Dec-31 May) and Dry (1 Jun- Nov). Exact wet season start also based on drop in EC levels seen in the billabong as the Magela Creek flow starts, so can vary with year (this date also used for Coonjimba, RP1 and Djalkmara billabongs as the start of the wet season for each year). Data sources ERA LIMS, NT Roads &amp; Transport, and SSB</w:t>
      </w:r>
      <w:r>
        <w:br w:type="page"/>
      </w:r>
    </w:p>
    <w:p w14:paraId="5E6B1A18" w14:textId="77777777" w:rsidR="0020189C" w:rsidRDefault="00020705">
      <w:pPr>
        <w:pStyle w:val="tablecaption"/>
      </w:pPr>
      <w:r>
        <w:rPr>
          <w:b/>
        </w:rPr>
        <w:t>Table A1.6.</w:t>
      </w:r>
      <w:r>
        <w:t xml:space="preserve"> Antecedent water chemistry data for Coonjimba Billlabong. Blank cells = no data collected</w:t>
      </w:r>
    </w:p>
    <w:tbl>
      <w:tblPr>
        <w:tblStyle w:val="TableGrid"/>
        <w:tblW w:w="152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
        <w:gridCol w:w="869"/>
        <w:gridCol w:w="617"/>
        <w:gridCol w:w="528"/>
        <w:gridCol w:w="617"/>
        <w:gridCol w:w="706"/>
        <w:gridCol w:w="617"/>
        <w:gridCol w:w="706"/>
        <w:gridCol w:w="706"/>
        <w:gridCol w:w="617"/>
        <w:gridCol w:w="617"/>
        <w:gridCol w:w="706"/>
        <w:gridCol w:w="617"/>
        <w:gridCol w:w="706"/>
        <w:gridCol w:w="706"/>
        <w:gridCol w:w="706"/>
        <w:gridCol w:w="706"/>
        <w:gridCol w:w="706"/>
        <w:gridCol w:w="617"/>
        <w:gridCol w:w="706"/>
        <w:gridCol w:w="617"/>
        <w:gridCol w:w="617"/>
        <w:gridCol w:w="706"/>
      </w:tblGrid>
      <w:tr w:rsidR="0020189C" w14:paraId="5E6B1A22" w14:textId="77777777">
        <w:tc>
          <w:tcPr>
            <w:tcW w:w="570" w:type="dxa"/>
            <w:tcBorders>
              <w:top w:val="single" w:sz="12" w:space="0" w:color="auto"/>
            </w:tcBorders>
          </w:tcPr>
          <w:p w14:paraId="5E6B1A19" w14:textId="77777777" w:rsidR="0020189C" w:rsidRDefault="0020189C">
            <w:pPr>
              <w:pStyle w:val="table1"/>
              <w:rPr>
                <w:b/>
              </w:rPr>
            </w:pPr>
          </w:p>
        </w:tc>
        <w:tc>
          <w:tcPr>
            <w:tcW w:w="869" w:type="dxa"/>
            <w:tcBorders>
              <w:top w:val="single" w:sz="12" w:space="0" w:color="auto"/>
            </w:tcBorders>
          </w:tcPr>
          <w:p w14:paraId="5E6B1A1A" w14:textId="77777777" w:rsidR="0020189C" w:rsidRDefault="0020189C">
            <w:pPr>
              <w:pStyle w:val="table1"/>
              <w:rPr>
                <w:b/>
              </w:rPr>
            </w:pPr>
          </w:p>
        </w:tc>
        <w:tc>
          <w:tcPr>
            <w:tcW w:w="1762" w:type="dxa"/>
            <w:gridSpan w:val="3"/>
            <w:tcBorders>
              <w:top w:val="single" w:sz="12" w:space="0" w:color="auto"/>
            </w:tcBorders>
          </w:tcPr>
          <w:p w14:paraId="5E6B1A1B" w14:textId="77777777" w:rsidR="0020189C" w:rsidRDefault="00020705">
            <w:pPr>
              <w:pStyle w:val="table1"/>
              <w:rPr>
                <w:b/>
                <w:i/>
              </w:rPr>
            </w:pPr>
            <w:r>
              <w:rPr>
                <w:b/>
              </w:rPr>
              <w:t>1979</w:t>
            </w:r>
          </w:p>
        </w:tc>
        <w:tc>
          <w:tcPr>
            <w:tcW w:w="2029" w:type="dxa"/>
            <w:gridSpan w:val="3"/>
            <w:tcBorders>
              <w:top w:val="single" w:sz="12" w:space="0" w:color="auto"/>
              <w:left w:val="nil"/>
            </w:tcBorders>
          </w:tcPr>
          <w:p w14:paraId="5E6B1A1C" w14:textId="77777777" w:rsidR="0020189C" w:rsidRDefault="00020705">
            <w:pPr>
              <w:pStyle w:val="table1"/>
              <w:rPr>
                <w:b/>
              </w:rPr>
            </w:pPr>
            <w:r>
              <w:rPr>
                <w:b/>
              </w:rPr>
              <w:t>1995</w:t>
            </w:r>
          </w:p>
        </w:tc>
        <w:tc>
          <w:tcPr>
            <w:tcW w:w="1940" w:type="dxa"/>
            <w:gridSpan w:val="3"/>
            <w:tcBorders>
              <w:top w:val="single" w:sz="12" w:space="0" w:color="auto"/>
            </w:tcBorders>
          </w:tcPr>
          <w:p w14:paraId="5E6B1A1D" w14:textId="77777777" w:rsidR="0020189C" w:rsidRDefault="00020705">
            <w:pPr>
              <w:pStyle w:val="table1"/>
              <w:rPr>
                <w:b/>
              </w:rPr>
            </w:pPr>
            <w:r>
              <w:rPr>
                <w:b/>
              </w:rPr>
              <w:t>1996</w:t>
            </w:r>
          </w:p>
        </w:tc>
        <w:tc>
          <w:tcPr>
            <w:tcW w:w="2029" w:type="dxa"/>
            <w:gridSpan w:val="3"/>
            <w:tcBorders>
              <w:top w:val="single" w:sz="12" w:space="0" w:color="auto"/>
            </w:tcBorders>
          </w:tcPr>
          <w:p w14:paraId="5E6B1A1E" w14:textId="77777777" w:rsidR="0020189C" w:rsidRDefault="00020705">
            <w:pPr>
              <w:pStyle w:val="table1"/>
              <w:rPr>
                <w:b/>
              </w:rPr>
            </w:pPr>
            <w:r>
              <w:rPr>
                <w:b/>
              </w:rPr>
              <w:t>2006</w:t>
            </w:r>
          </w:p>
        </w:tc>
        <w:tc>
          <w:tcPr>
            <w:tcW w:w="2118" w:type="dxa"/>
            <w:gridSpan w:val="3"/>
            <w:tcBorders>
              <w:top w:val="single" w:sz="12" w:space="0" w:color="auto"/>
            </w:tcBorders>
          </w:tcPr>
          <w:p w14:paraId="5E6B1A1F" w14:textId="77777777" w:rsidR="0020189C" w:rsidRDefault="00020705">
            <w:pPr>
              <w:pStyle w:val="table1"/>
              <w:rPr>
                <w:b/>
              </w:rPr>
            </w:pPr>
            <w:r>
              <w:rPr>
                <w:b/>
              </w:rPr>
              <w:t>2009</w:t>
            </w:r>
          </w:p>
        </w:tc>
        <w:tc>
          <w:tcPr>
            <w:tcW w:w="2029" w:type="dxa"/>
            <w:gridSpan w:val="3"/>
            <w:tcBorders>
              <w:top w:val="single" w:sz="12" w:space="0" w:color="auto"/>
            </w:tcBorders>
          </w:tcPr>
          <w:p w14:paraId="5E6B1A20" w14:textId="77777777" w:rsidR="0020189C" w:rsidRDefault="00020705">
            <w:pPr>
              <w:pStyle w:val="table1"/>
              <w:rPr>
                <w:b/>
              </w:rPr>
            </w:pPr>
            <w:r>
              <w:rPr>
                <w:b/>
              </w:rPr>
              <w:t>2011</w:t>
            </w:r>
          </w:p>
        </w:tc>
        <w:tc>
          <w:tcPr>
            <w:tcW w:w="1940" w:type="dxa"/>
            <w:gridSpan w:val="3"/>
            <w:tcBorders>
              <w:top w:val="single" w:sz="12" w:space="0" w:color="auto"/>
            </w:tcBorders>
          </w:tcPr>
          <w:p w14:paraId="5E6B1A21" w14:textId="77777777" w:rsidR="0020189C" w:rsidRDefault="00020705">
            <w:pPr>
              <w:pStyle w:val="table1"/>
              <w:rPr>
                <w:b/>
              </w:rPr>
            </w:pPr>
            <w:r>
              <w:rPr>
                <w:b/>
              </w:rPr>
              <w:t>2013</w:t>
            </w:r>
          </w:p>
        </w:tc>
      </w:tr>
      <w:tr w:rsidR="0020189C" w14:paraId="5E6B1A3A" w14:textId="77777777">
        <w:tc>
          <w:tcPr>
            <w:tcW w:w="570" w:type="dxa"/>
            <w:tcBorders>
              <w:bottom w:val="single" w:sz="12" w:space="0" w:color="auto"/>
            </w:tcBorders>
          </w:tcPr>
          <w:p w14:paraId="5E6B1A23" w14:textId="77777777" w:rsidR="0020189C" w:rsidRDefault="0020189C">
            <w:pPr>
              <w:pStyle w:val="table1"/>
              <w:rPr>
                <w:b/>
              </w:rPr>
            </w:pPr>
          </w:p>
        </w:tc>
        <w:tc>
          <w:tcPr>
            <w:tcW w:w="869" w:type="dxa"/>
            <w:tcBorders>
              <w:bottom w:val="single" w:sz="12" w:space="0" w:color="auto"/>
            </w:tcBorders>
          </w:tcPr>
          <w:p w14:paraId="5E6B1A24" w14:textId="77777777" w:rsidR="0020189C" w:rsidRDefault="0020189C">
            <w:pPr>
              <w:pStyle w:val="table1"/>
              <w:jc w:val="center"/>
            </w:pPr>
          </w:p>
        </w:tc>
        <w:tc>
          <w:tcPr>
            <w:tcW w:w="617" w:type="dxa"/>
            <w:tcBorders>
              <w:bottom w:val="single" w:sz="12" w:space="0" w:color="auto"/>
            </w:tcBorders>
            <w:vAlign w:val="center"/>
          </w:tcPr>
          <w:p w14:paraId="5E6B1A25" w14:textId="77777777" w:rsidR="0020189C" w:rsidRDefault="00020705">
            <w:pPr>
              <w:pStyle w:val="table1"/>
              <w:jc w:val="center"/>
            </w:pPr>
            <w:r>
              <w:t>Dry</w:t>
            </w:r>
          </w:p>
        </w:tc>
        <w:tc>
          <w:tcPr>
            <w:tcW w:w="528" w:type="dxa"/>
            <w:tcBorders>
              <w:bottom w:val="single" w:sz="12" w:space="0" w:color="auto"/>
            </w:tcBorders>
            <w:vAlign w:val="center"/>
          </w:tcPr>
          <w:p w14:paraId="5E6B1A26" w14:textId="77777777" w:rsidR="0020189C" w:rsidRDefault="00020705">
            <w:pPr>
              <w:pStyle w:val="table1"/>
              <w:jc w:val="center"/>
            </w:pPr>
            <w:r>
              <w:t>Wet</w:t>
            </w:r>
          </w:p>
        </w:tc>
        <w:tc>
          <w:tcPr>
            <w:tcW w:w="617" w:type="dxa"/>
            <w:tcBorders>
              <w:bottom w:val="single" w:sz="12" w:space="0" w:color="auto"/>
            </w:tcBorders>
            <w:vAlign w:val="center"/>
          </w:tcPr>
          <w:p w14:paraId="5E6B1A27" w14:textId="77777777" w:rsidR="0020189C" w:rsidRDefault="00020705">
            <w:pPr>
              <w:pStyle w:val="table1"/>
              <w:jc w:val="center"/>
              <w:rPr>
                <w:i/>
              </w:rPr>
            </w:pPr>
            <w:r>
              <w:rPr>
                <w:i/>
              </w:rPr>
              <w:t>Mean</w:t>
            </w:r>
          </w:p>
        </w:tc>
        <w:tc>
          <w:tcPr>
            <w:tcW w:w="706" w:type="dxa"/>
            <w:tcBorders>
              <w:left w:val="nil"/>
              <w:bottom w:val="single" w:sz="12" w:space="0" w:color="auto"/>
            </w:tcBorders>
            <w:vAlign w:val="center"/>
          </w:tcPr>
          <w:p w14:paraId="5E6B1A28" w14:textId="77777777" w:rsidR="0020189C" w:rsidRDefault="00020705">
            <w:pPr>
              <w:pStyle w:val="table1"/>
              <w:jc w:val="center"/>
            </w:pPr>
            <w:r>
              <w:t>Dry</w:t>
            </w:r>
          </w:p>
        </w:tc>
        <w:tc>
          <w:tcPr>
            <w:tcW w:w="617" w:type="dxa"/>
            <w:tcBorders>
              <w:bottom w:val="single" w:sz="12" w:space="0" w:color="auto"/>
            </w:tcBorders>
            <w:vAlign w:val="center"/>
          </w:tcPr>
          <w:p w14:paraId="5E6B1A29" w14:textId="77777777" w:rsidR="0020189C" w:rsidRDefault="00020705">
            <w:pPr>
              <w:pStyle w:val="table1"/>
              <w:jc w:val="center"/>
            </w:pPr>
            <w:r>
              <w:t>Wet</w:t>
            </w:r>
          </w:p>
        </w:tc>
        <w:tc>
          <w:tcPr>
            <w:tcW w:w="706" w:type="dxa"/>
            <w:tcBorders>
              <w:bottom w:val="single" w:sz="12" w:space="0" w:color="auto"/>
            </w:tcBorders>
            <w:vAlign w:val="center"/>
          </w:tcPr>
          <w:p w14:paraId="5E6B1A2A" w14:textId="77777777" w:rsidR="0020189C" w:rsidRDefault="00020705">
            <w:pPr>
              <w:pStyle w:val="table1"/>
              <w:jc w:val="center"/>
              <w:rPr>
                <w:i/>
              </w:rPr>
            </w:pPr>
            <w:r>
              <w:rPr>
                <w:i/>
              </w:rPr>
              <w:t>Mean</w:t>
            </w:r>
          </w:p>
        </w:tc>
        <w:tc>
          <w:tcPr>
            <w:tcW w:w="706" w:type="dxa"/>
            <w:tcBorders>
              <w:bottom w:val="single" w:sz="12" w:space="0" w:color="auto"/>
            </w:tcBorders>
            <w:vAlign w:val="center"/>
          </w:tcPr>
          <w:p w14:paraId="5E6B1A2B" w14:textId="77777777" w:rsidR="0020189C" w:rsidRDefault="00020705">
            <w:pPr>
              <w:pStyle w:val="table1"/>
              <w:jc w:val="center"/>
            </w:pPr>
            <w:r>
              <w:t>Dry</w:t>
            </w:r>
          </w:p>
        </w:tc>
        <w:tc>
          <w:tcPr>
            <w:tcW w:w="617" w:type="dxa"/>
            <w:tcBorders>
              <w:bottom w:val="single" w:sz="12" w:space="0" w:color="auto"/>
            </w:tcBorders>
            <w:vAlign w:val="center"/>
          </w:tcPr>
          <w:p w14:paraId="5E6B1A2C" w14:textId="77777777" w:rsidR="0020189C" w:rsidRDefault="00020705">
            <w:pPr>
              <w:pStyle w:val="table1"/>
              <w:jc w:val="center"/>
            </w:pPr>
            <w:r>
              <w:t>Wet</w:t>
            </w:r>
          </w:p>
        </w:tc>
        <w:tc>
          <w:tcPr>
            <w:tcW w:w="617" w:type="dxa"/>
            <w:tcBorders>
              <w:bottom w:val="single" w:sz="12" w:space="0" w:color="auto"/>
            </w:tcBorders>
            <w:vAlign w:val="center"/>
          </w:tcPr>
          <w:p w14:paraId="5E6B1A2D" w14:textId="77777777" w:rsidR="0020189C" w:rsidRDefault="00020705">
            <w:pPr>
              <w:pStyle w:val="table1"/>
              <w:jc w:val="center"/>
              <w:rPr>
                <w:i/>
              </w:rPr>
            </w:pPr>
            <w:r>
              <w:rPr>
                <w:i/>
              </w:rPr>
              <w:t>Mean</w:t>
            </w:r>
          </w:p>
        </w:tc>
        <w:tc>
          <w:tcPr>
            <w:tcW w:w="706" w:type="dxa"/>
            <w:tcBorders>
              <w:bottom w:val="single" w:sz="12" w:space="0" w:color="auto"/>
            </w:tcBorders>
            <w:vAlign w:val="center"/>
          </w:tcPr>
          <w:p w14:paraId="5E6B1A2E" w14:textId="77777777" w:rsidR="0020189C" w:rsidRDefault="00020705">
            <w:pPr>
              <w:pStyle w:val="table1"/>
              <w:jc w:val="center"/>
            </w:pPr>
            <w:r>
              <w:t>Dry</w:t>
            </w:r>
          </w:p>
        </w:tc>
        <w:tc>
          <w:tcPr>
            <w:tcW w:w="617" w:type="dxa"/>
            <w:tcBorders>
              <w:bottom w:val="single" w:sz="12" w:space="0" w:color="auto"/>
            </w:tcBorders>
            <w:vAlign w:val="center"/>
          </w:tcPr>
          <w:p w14:paraId="5E6B1A2F" w14:textId="77777777" w:rsidR="0020189C" w:rsidRDefault="00020705">
            <w:pPr>
              <w:pStyle w:val="table1"/>
              <w:jc w:val="center"/>
            </w:pPr>
            <w:r>
              <w:t>Wet</w:t>
            </w:r>
          </w:p>
        </w:tc>
        <w:tc>
          <w:tcPr>
            <w:tcW w:w="706" w:type="dxa"/>
            <w:tcBorders>
              <w:bottom w:val="single" w:sz="12" w:space="0" w:color="auto"/>
            </w:tcBorders>
            <w:vAlign w:val="center"/>
          </w:tcPr>
          <w:p w14:paraId="5E6B1A30" w14:textId="77777777" w:rsidR="0020189C" w:rsidRDefault="00020705">
            <w:pPr>
              <w:pStyle w:val="table1"/>
              <w:jc w:val="center"/>
              <w:rPr>
                <w:i/>
              </w:rPr>
            </w:pPr>
            <w:r>
              <w:rPr>
                <w:i/>
              </w:rPr>
              <w:t>Mean</w:t>
            </w:r>
          </w:p>
        </w:tc>
        <w:tc>
          <w:tcPr>
            <w:tcW w:w="706" w:type="dxa"/>
            <w:tcBorders>
              <w:bottom w:val="single" w:sz="12" w:space="0" w:color="auto"/>
            </w:tcBorders>
            <w:vAlign w:val="center"/>
          </w:tcPr>
          <w:p w14:paraId="5E6B1A31" w14:textId="77777777" w:rsidR="0020189C" w:rsidRDefault="00020705">
            <w:pPr>
              <w:pStyle w:val="table1"/>
              <w:jc w:val="center"/>
            </w:pPr>
            <w:r>
              <w:t>Dry</w:t>
            </w:r>
          </w:p>
        </w:tc>
        <w:tc>
          <w:tcPr>
            <w:tcW w:w="706" w:type="dxa"/>
            <w:tcBorders>
              <w:bottom w:val="single" w:sz="12" w:space="0" w:color="auto"/>
            </w:tcBorders>
            <w:vAlign w:val="center"/>
          </w:tcPr>
          <w:p w14:paraId="5E6B1A32" w14:textId="77777777" w:rsidR="0020189C" w:rsidRDefault="00020705">
            <w:pPr>
              <w:pStyle w:val="table1"/>
              <w:jc w:val="center"/>
            </w:pPr>
            <w:r>
              <w:t>Wet</w:t>
            </w:r>
          </w:p>
        </w:tc>
        <w:tc>
          <w:tcPr>
            <w:tcW w:w="706" w:type="dxa"/>
            <w:tcBorders>
              <w:bottom w:val="single" w:sz="12" w:space="0" w:color="auto"/>
            </w:tcBorders>
            <w:vAlign w:val="center"/>
          </w:tcPr>
          <w:p w14:paraId="5E6B1A33" w14:textId="77777777" w:rsidR="0020189C" w:rsidRDefault="00020705">
            <w:pPr>
              <w:pStyle w:val="table1"/>
              <w:jc w:val="center"/>
              <w:rPr>
                <w:i/>
              </w:rPr>
            </w:pPr>
            <w:r>
              <w:rPr>
                <w:i/>
              </w:rPr>
              <w:t>Mean</w:t>
            </w:r>
          </w:p>
        </w:tc>
        <w:tc>
          <w:tcPr>
            <w:tcW w:w="706" w:type="dxa"/>
            <w:tcBorders>
              <w:bottom w:val="single" w:sz="12" w:space="0" w:color="auto"/>
            </w:tcBorders>
            <w:vAlign w:val="center"/>
          </w:tcPr>
          <w:p w14:paraId="5E6B1A34" w14:textId="77777777" w:rsidR="0020189C" w:rsidRDefault="00020705">
            <w:pPr>
              <w:pStyle w:val="table1"/>
              <w:jc w:val="center"/>
            </w:pPr>
            <w:r>
              <w:t>Dry</w:t>
            </w:r>
          </w:p>
        </w:tc>
        <w:tc>
          <w:tcPr>
            <w:tcW w:w="617" w:type="dxa"/>
            <w:tcBorders>
              <w:bottom w:val="single" w:sz="12" w:space="0" w:color="auto"/>
            </w:tcBorders>
            <w:vAlign w:val="center"/>
          </w:tcPr>
          <w:p w14:paraId="5E6B1A35" w14:textId="77777777" w:rsidR="0020189C" w:rsidRDefault="00020705">
            <w:pPr>
              <w:pStyle w:val="table1"/>
              <w:jc w:val="center"/>
            </w:pPr>
            <w:r>
              <w:t>Wet</w:t>
            </w:r>
          </w:p>
        </w:tc>
        <w:tc>
          <w:tcPr>
            <w:tcW w:w="706" w:type="dxa"/>
            <w:tcBorders>
              <w:bottom w:val="single" w:sz="12" w:space="0" w:color="auto"/>
            </w:tcBorders>
            <w:vAlign w:val="center"/>
          </w:tcPr>
          <w:p w14:paraId="5E6B1A36" w14:textId="77777777" w:rsidR="0020189C" w:rsidRDefault="00020705">
            <w:pPr>
              <w:pStyle w:val="table1"/>
              <w:jc w:val="center"/>
              <w:rPr>
                <w:i/>
              </w:rPr>
            </w:pPr>
            <w:r>
              <w:rPr>
                <w:i/>
              </w:rPr>
              <w:t>Mean</w:t>
            </w:r>
          </w:p>
        </w:tc>
        <w:tc>
          <w:tcPr>
            <w:tcW w:w="617" w:type="dxa"/>
            <w:tcBorders>
              <w:bottom w:val="single" w:sz="12" w:space="0" w:color="auto"/>
            </w:tcBorders>
            <w:vAlign w:val="center"/>
          </w:tcPr>
          <w:p w14:paraId="5E6B1A37" w14:textId="77777777" w:rsidR="0020189C" w:rsidRDefault="00020705">
            <w:pPr>
              <w:pStyle w:val="table1"/>
              <w:jc w:val="center"/>
            </w:pPr>
            <w:r>
              <w:t>Dry</w:t>
            </w:r>
          </w:p>
        </w:tc>
        <w:tc>
          <w:tcPr>
            <w:tcW w:w="617" w:type="dxa"/>
            <w:tcBorders>
              <w:bottom w:val="single" w:sz="12" w:space="0" w:color="auto"/>
            </w:tcBorders>
            <w:vAlign w:val="center"/>
          </w:tcPr>
          <w:p w14:paraId="5E6B1A38" w14:textId="77777777" w:rsidR="0020189C" w:rsidRDefault="00020705">
            <w:pPr>
              <w:pStyle w:val="table1"/>
              <w:jc w:val="center"/>
            </w:pPr>
            <w:r>
              <w:t>Wet</w:t>
            </w:r>
          </w:p>
        </w:tc>
        <w:tc>
          <w:tcPr>
            <w:tcW w:w="706" w:type="dxa"/>
            <w:tcBorders>
              <w:bottom w:val="single" w:sz="12" w:space="0" w:color="auto"/>
            </w:tcBorders>
            <w:vAlign w:val="center"/>
          </w:tcPr>
          <w:p w14:paraId="5E6B1A39" w14:textId="77777777" w:rsidR="0020189C" w:rsidRDefault="00020705">
            <w:pPr>
              <w:pStyle w:val="table1"/>
              <w:jc w:val="center"/>
              <w:rPr>
                <w:i/>
              </w:rPr>
            </w:pPr>
            <w:r>
              <w:rPr>
                <w:i/>
              </w:rPr>
              <w:t>Mean</w:t>
            </w:r>
          </w:p>
        </w:tc>
      </w:tr>
      <w:tr w:rsidR="0020189C" w14:paraId="5E6B1A52" w14:textId="77777777">
        <w:tc>
          <w:tcPr>
            <w:tcW w:w="570" w:type="dxa"/>
            <w:tcBorders>
              <w:top w:val="single" w:sz="12" w:space="0" w:color="auto"/>
            </w:tcBorders>
          </w:tcPr>
          <w:p w14:paraId="5E6B1A3B" w14:textId="77777777" w:rsidR="0020189C" w:rsidRDefault="00020705">
            <w:pPr>
              <w:pStyle w:val="table1"/>
              <w:rPr>
                <w:b/>
              </w:rPr>
            </w:pPr>
            <w:r>
              <w:rPr>
                <w:b/>
              </w:rPr>
              <w:t>EC</w:t>
            </w:r>
          </w:p>
        </w:tc>
        <w:tc>
          <w:tcPr>
            <w:tcW w:w="869" w:type="dxa"/>
            <w:tcBorders>
              <w:top w:val="single" w:sz="12" w:space="0" w:color="auto"/>
            </w:tcBorders>
          </w:tcPr>
          <w:p w14:paraId="5E6B1A3C" w14:textId="77777777" w:rsidR="0020189C" w:rsidRDefault="00020705">
            <w:pPr>
              <w:pStyle w:val="table1"/>
              <w:jc w:val="center"/>
              <w:rPr>
                <w:b/>
              </w:rPr>
            </w:pPr>
            <w:r>
              <w:rPr>
                <w:rFonts w:cs="Arial"/>
                <w:b/>
              </w:rPr>
              <w:t>µS</w:t>
            </w:r>
            <w:r>
              <w:rPr>
                <w:b/>
              </w:rPr>
              <w:t> cm</w:t>
            </w:r>
            <w:r>
              <w:rPr>
                <w:b/>
                <w:vertAlign w:val="superscript"/>
              </w:rPr>
              <w:t>-1</w:t>
            </w:r>
          </w:p>
        </w:tc>
        <w:tc>
          <w:tcPr>
            <w:tcW w:w="617" w:type="dxa"/>
            <w:tcBorders>
              <w:top w:val="single" w:sz="12" w:space="0" w:color="auto"/>
            </w:tcBorders>
            <w:vAlign w:val="center"/>
          </w:tcPr>
          <w:p w14:paraId="5E6B1A3D" w14:textId="77777777" w:rsidR="0020189C" w:rsidRDefault="00020705">
            <w:pPr>
              <w:pStyle w:val="table1"/>
              <w:jc w:val="center"/>
            </w:pPr>
            <w:r>
              <w:t>86</w:t>
            </w:r>
          </w:p>
        </w:tc>
        <w:tc>
          <w:tcPr>
            <w:tcW w:w="528" w:type="dxa"/>
            <w:tcBorders>
              <w:top w:val="single" w:sz="12" w:space="0" w:color="auto"/>
            </w:tcBorders>
            <w:vAlign w:val="center"/>
          </w:tcPr>
          <w:p w14:paraId="5E6B1A3E" w14:textId="77777777" w:rsidR="0020189C" w:rsidRDefault="00020705">
            <w:pPr>
              <w:pStyle w:val="table1"/>
              <w:jc w:val="center"/>
            </w:pPr>
            <w:r>
              <w:t>28</w:t>
            </w:r>
          </w:p>
        </w:tc>
        <w:tc>
          <w:tcPr>
            <w:tcW w:w="617" w:type="dxa"/>
            <w:tcBorders>
              <w:top w:val="single" w:sz="12" w:space="0" w:color="auto"/>
            </w:tcBorders>
            <w:vAlign w:val="center"/>
          </w:tcPr>
          <w:p w14:paraId="5E6B1A3F" w14:textId="77777777" w:rsidR="0020189C" w:rsidRDefault="00020705">
            <w:pPr>
              <w:pStyle w:val="table1"/>
              <w:jc w:val="center"/>
              <w:rPr>
                <w:i/>
              </w:rPr>
            </w:pPr>
            <w:r>
              <w:rPr>
                <w:i/>
              </w:rPr>
              <w:t>57</w:t>
            </w:r>
          </w:p>
        </w:tc>
        <w:tc>
          <w:tcPr>
            <w:tcW w:w="706" w:type="dxa"/>
            <w:tcBorders>
              <w:top w:val="single" w:sz="12" w:space="0" w:color="auto"/>
              <w:left w:val="nil"/>
            </w:tcBorders>
            <w:vAlign w:val="center"/>
          </w:tcPr>
          <w:p w14:paraId="5E6B1A40" w14:textId="77777777" w:rsidR="0020189C" w:rsidRDefault="00020705">
            <w:pPr>
              <w:pStyle w:val="table1"/>
              <w:jc w:val="center"/>
            </w:pPr>
            <w:r>
              <w:t>97.5</w:t>
            </w:r>
          </w:p>
        </w:tc>
        <w:tc>
          <w:tcPr>
            <w:tcW w:w="617" w:type="dxa"/>
            <w:tcBorders>
              <w:top w:val="single" w:sz="12" w:space="0" w:color="auto"/>
            </w:tcBorders>
            <w:vAlign w:val="center"/>
          </w:tcPr>
          <w:p w14:paraId="5E6B1A41" w14:textId="77777777" w:rsidR="0020189C" w:rsidRDefault="00020705">
            <w:pPr>
              <w:pStyle w:val="table1"/>
              <w:jc w:val="center"/>
            </w:pPr>
            <w:r>
              <w:t>110</w:t>
            </w:r>
          </w:p>
        </w:tc>
        <w:tc>
          <w:tcPr>
            <w:tcW w:w="706" w:type="dxa"/>
            <w:tcBorders>
              <w:top w:val="single" w:sz="12" w:space="0" w:color="auto"/>
            </w:tcBorders>
            <w:vAlign w:val="center"/>
          </w:tcPr>
          <w:p w14:paraId="5E6B1A42" w14:textId="77777777" w:rsidR="0020189C" w:rsidRDefault="00020705">
            <w:pPr>
              <w:pStyle w:val="table1"/>
              <w:jc w:val="center"/>
              <w:rPr>
                <w:i/>
              </w:rPr>
            </w:pPr>
            <w:r>
              <w:rPr>
                <w:i/>
              </w:rPr>
              <w:t>103.75</w:t>
            </w:r>
          </w:p>
        </w:tc>
        <w:tc>
          <w:tcPr>
            <w:tcW w:w="706" w:type="dxa"/>
            <w:tcBorders>
              <w:top w:val="single" w:sz="12" w:space="0" w:color="auto"/>
            </w:tcBorders>
            <w:vAlign w:val="center"/>
          </w:tcPr>
          <w:p w14:paraId="5E6B1A43" w14:textId="77777777" w:rsidR="0020189C" w:rsidRDefault="00020705">
            <w:pPr>
              <w:pStyle w:val="table1"/>
              <w:jc w:val="center"/>
            </w:pPr>
            <w:r>
              <w:t>103.2</w:t>
            </w:r>
          </w:p>
        </w:tc>
        <w:tc>
          <w:tcPr>
            <w:tcW w:w="617" w:type="dxa"/>
            <w:tcBorders>
              <w:top w:val="single" w:sz="12" w:space="0" w:color="auto"/>
            </w:tcBorders>
            <w:vAlign w:val="center"/>
          </w:tcPr>
          <w:p w14:paraId="5E6B1A44" w14:textId="77777777" w:rsidR="0020189C" w:rsidRDefault="00020705">
            <w:pPr>
              <w:pStyle w:val="table1"/>
              <w:jc w:val="center"/>
            </w:pPr>
            <w:r>
              <w:t>90</w:t>
            </w:r>
          </w:p>
        </w:tc>
        <w:tc>
          <w:tcPr>
            <w:tcW w:w="617" w:type="dxa"/>
            <w:tcBorders>
              <w:top w:val="single" w:sz="12" w:space="0" w:color="auto"/>
            </w:tcBorders>
            <w:vAlign w:val="center"/>
          </w:tcPr>
          <w:p w14:paraId="5E6B1A45" w14:textId="77777777" w:rsidR="0020189C" w:rsidRDefault="00020705">
            <w:pPr>
              <w:pStyle w:val="table1"/>
              <w:jc w:val="center"/>
              <w:rPr>
                <w:i/>
              </w:rPr>
            </w:pPr>
            <w:r>
              <w:rPr>
                <w:i/>
              </w:rPr>
              <w:t>96.6</w:t>
            </w:r>
          </w:p>
        </w:tc>
        <w:tc>
          <w:tcPr>
            <w:tcW w:w="706" w:type="dxa"/>
            <w:tcBorders>
              <w:top w:val="single" w:sz="12" w:space="0" w:color="auto"/>
            </w:tcBorders>
            <w:vAlign w:val="center"/>
          </w:tcPr>
          <w:p w14:paraId="5E6B1A46" w14:textId="77777777" w:rsidR="0020189C" w:rsidRDefault="00020705">
            <w:pPr>
              <w:pStyle w:val="table1"/>
              <w:jc w:val="center"/>
            </w:pPr>
            <w:r>
              <w:t>361.65</w:t>
            </w:r>
          </w:p>
        </w:tc>
        <w:tc>
          <w:tcPr>
            <w:tcW w:w="617" w:type="dxa"/>
            <w:tcBorders>
              <w:top w:val="single" w:sz="12" w:space="0" w:color="auto"/>
            </w:tcBorders>
            <w:vAlign w:val="center"/>
          </w:tcPr>
          <w:p w14:paraId="5E6B1A47" w14:textId="77777777" w:rsidR="0020189C" w:rsidRDefault="00020705">
            <w:pPr>
              <w:pStyle w:val="table1"/>
              <w:jc w:val="center"/>
            </w:pPr>
            <w:r>
              <w:t>233.2</w:t>
            </w:r>
          </w:p>
        </w:tc>
        <w:tc>
          <w:tcPr>
            <w:tcW w:w="706" w:type="dxa"/>
            <w:tcBorders>
              <w:top w:val="single" w:sz="12" w:space="0" w:color="auto"/>
            </w:tcBorders>
            <w:vAlign w:val="center"/>
          </w:tcPr>
          <w:p w14:paraId="5E6B1A48" w14:textId="77777777" w:rsidR="0020189C" w:rsidRDefault="00020705">
            <w:pPr>
              <w:pStyle w:val="table1"/>
              <w:jc w:val="center"/>
              <w:rPr>
                <w:i/>
              </w:rPr>
            </w:pPr>
            <w:r>
              <w:rPr>
                <w:i/>
              </w:rPr>
              <w:t>297.43</w:t>
            </w:r>
          </w:p>
        </w:tc>
        <w:tc>
          <w:tcPr>
            <w:tcW w:w="706" w:type="dxa"/>
            <w:tcBorders>
              <w:top w:val="single" w:sz="12" w:space="0" w:color="auto"/>
            </w:tcBorders>
            <w:vAlign w:val="center"/>
          </w:tcPr>
          <w:p w14:paraId="5E6B1A49" w14:textId="77777777" w:rsidR="0020189C" w:rsidRDefault="00020705">
            <w:pPr>
              <w:pStyle w:val="table1"/>
              <w:jc w:val="center"/>
            </w:pPr>
            <w:r>
              <w:t>323.45</w:t>
            </w:r>
          </w:p>
        </w:tc>
        <w:tc>
          <w:tcPr>
            <w:tcW w:w="706" w:type="dxa"/>
            <w:tcBorders>
              <w:top w:val="single" w:sz="12" w:space="0" w:color="auto"/>
            </w:tcBorders>
            <w:vAlign w:val="center"/>
          </w:tcPr>
          <w:p w14:paraId="5E6B1A4A" w14:textId="77777777" w:rsidR="0020189C" w:rsidRDefault="00020705">
            <w:pPr>
              <w:pStyle w:val="table1"/>
              <w:jc w:val="center"/>
            </w:pPr>
            <w:r>
              <w:t>372.18</w:t>
            </w:r>
          </w:p>
        </w:tc>
        <w:tc>
          <w:tcPr>
            <w:tcW w:w="706" w:type="dxa"/>
            <w:tcBorders>
              <w:top w:val="single" w:sz="12" w:space="0" w:color="auto"/>
            </w:tcBorders>
            <w:vAlign w:val="center"/>
          </w:tcPr>
          <w:p w14:paraId="5E6B1A4B" w14:textId="77777777" w:rsidR="0020189C" w:rsidRDefault="00020705">
            <w:pPr>
              <w:pStyle w:val="table1"/>
              <w:jc w:val="center"/>
              <w:rPr>
                <w:i/>
              </w:rPr>
            </w:pPr>
            <w:r>
              <w:rPr>
                <w:i/>
              </w:rPr>
              <w:t>347.81</w:t>
            </w:r>
          </w:p>
        </w:tc>
        <w:tc>
          <w:tcPr>
            <w:tcW w:w="706" w:type="dxa"/>
            <w:tcBorders>
              <w:top w:val="single" w:sz="12" w:space="0" w:color="auto"/>
            </w:tcBorders>
            <w:vAlign w:val="center"/>
          </w:tcPr>
          <w:p w14:paraId="5E6B1A4C" w14:textId="77777777" w:rsidR="0020189C" w:rsidRDefault="00020705">
            <w:pPr>
              <w:pStyle w:val="table1"/>
              <w:jc w:val="center"/>
            </w:pPr>
            <w:r>
              <w:t>332.75</w:t>
            </w:r>
          </w:p>
        </w:tc>
        <w:tc>
          <w:tcPr>
            <w:tcW w:w="617" w:type="dxa"/>
            <w:tcBorders>
              <w:top w:val="single" w:sz="12" w:space="0" w:color="auto"/>
            </w:tcBorders>
            <w:vAlign w:val="center"/>
          </w:tcPr>
          <w:p w14:paraId="5E6B1A4D" w14:textId="77777777" w:rsidR="0020189C" w:rsidRDefault="00020705">
            <w:pPr>
              <w:pStyle w:val="table1"/>
              <w:jc w:val="center"/>
            </w:pPr>
            <w:r>
              <w:t>200</w:t>
            </w:r>
          </w:p>
        </w:tc>
        <w:tc>
          <w:tcPr>
            <w:tcW w:w="706" w:type="dxa"/>
            <w:tcBorders>
              <w:top w:val="single" w:sz="12" w:space="0" w:color="auto"/>
            </w:tcBorders>
            <w:vAlign w:val="center"/>
          </w:tcPr>
          <w:p w14:paraId="5E6B1A4E" w14:textId="77777777" w:rsidR="0020189C" w:rsidRDefault="00020705">
            <w:pPr>
              <w:pStyle w:val="table1"/>
              <w:jc w:val="center"/>
              <w:rPr>
                <w:i/>
              </w:rPr>
            </w:pPr>
            <w:r>
              <w:rPr>
                <w:i/>
              </w:rPr>
              <w:t>266.38</w:t>
            </w:r>
          </w:p>
        </w:tc>
        <w:tc>
          <w:tcPr>
            <w:tcW w:w="617" w:type="dxa"/>
            <w:tcBorders>
              <w:top w:val="single" w:sz="12" w:space="0" w:color="auto"/>
            </w:tcBorders>
            <w:vAlign w:val="center"/>
          </w:tcPr>
          <w:p w14:paraId="5E6B1A4F" w14:textId="77777777" w:rsidR="0020189C" w:rsidRDefault="00020705">
            <w:pPr>
              <w:pStyle w:val="table1"/>
              <w:jc w:val="center"/>
            </w:pPr>
            <w:r>
              <w:t>233.5</w:t>
            </w:r>
          </w:p>
        </w:tc>
        <w:tc>
          <w:tcPr>
            <w:tcW w:w="617" w:type="dxa"/>
            <w:tcBorders>
              <w:top w:val="single" w:sz="12" w:space="0" w:color="auto"/>
            </w:tcBorders>
            <w:vAlign w:val="center"/>
          </w:tcPr>
          <w:p w14:paraId="5E6B1A50" w14:textId="77777777" w:rsidR="0020189C" w:rsidRDefault="00020705">
            <w:pPr>
              <w:pStyle w:val="table1"/>
              <w:jc w:val="center"/>
            </w:pPr>
            <w:r>
              <w:t>514</w:t>
            </w:r>
          </w:p>
        </w:tc>
        <w:tc>
          <w:tcPr>
            <w:tcW w:w="706" w:type="dxa"/>
            <w:tcBorders>
              <w:top w:val="single" w:sz="12" w:space="0" w:color="auto"/>
            </w:tcBorders>
            <w:vAlign w:val="center"/>
          </w:tcPr>
          <w:p w14:paraId="5E6B1A51" w14:textId="77777777" w:rsidR="0020189C" w:rsidRDefault="00020705">
            <w:pPr>
              <w:pStyle w:val="table1"/>
              <w:jc w:val="center"/>
              <w:rPr>
                <w:i/>
              </w:rPr>
            </w:pPr>
            <w:r>
              <w:rPr>
                <w:i/>
              </w:rPr>
              <w:t>373.75</w:t>
            </w:r>
          </w:p>
        </w:tc>
      </w:tr>
      <w:tr w:rsidR="0020189C" w14:paraId="5E6B1A6A" w14:textId="77777777">
        <w:tc>
          <w:tcPr>
            <w:tcW w:w="570" w:type="dxa"/>
          </w:tcPr>
          <w:p w14:paraId="5E6B1A53" w14:textId="77777777" w:rsidR="0020189C" w:rsidRDefault="00020705">
            <w:pPr>
              <w:pStyle w:val="table1"/>
              <w:rPr>
                <w:b/>
              </w:rPr>
            </w:pPr>
            <w:r>
              <w:rPr>
                <w:b/>
              </w:rPr>
              <w:t>U</w:t>
            </w:r>
          </w:p>
        </w:tc>
        <w:tc>
          <w:tcPr>
            <w:tcW w:w="869" w:type="dxa"/>
          </w:tcPr>
          <w:p w14:paraId="5E6B1A54" w14:textId="77777777" w:rsidR="0020189C" w:rsidRDefault="00020705">
            <w:pPr>
              <w:pStyle w:val="table1"/>
              <w:jc w:val="center"/>
              <w:rPr>
                <w:b/>
              </w:rPr>
            </w:pPr>
            <w:r>
              <w:rPr>
                <w:b/>
              </w:rPr>
              <w:t>µg L</w:t>
            </w:r>
            <w:r>
              <w:rPr>
                <w:b/>
                <w:vertAlign w:val="superscript"/>
              </w:rPr>
              <w:t>-1</w:t>
            </w:r>
          </w:p>
        </w:tc>
        <w:tc>
          <w:tcPr>
            <w:tcW w:w="617" w:type="dxa"/>
            <w:vAlign w:val="center"/>
          </w:tcPr>
          <w:p w14:paraId="5E6B1A55" w14:textId="77777777" w:rsidR="0020189C" w:rsidRDefault="00020705">
            <w:pPr>
              <w:pStyle w:val="table1"/>
              <w:jc w:val="center"/>
            </w:pPr>
            <w:r>
              <w:t>0.15</w:t>
            </w:r>
          </w:p>
        </w:tc>
        <w:tc>
          <w:tcPr>
            <w:tcW w:w="528" w:type="dxa"/>
            <w:vAlign w:val="center"/>
          </w:tcPr>
          <w:p w14:paraId="5E6B1A56" w14:textId="77777777" w:rsidR="0020189C" w:rsidRDefault="00020705">
            <w:pPr>
              <w:pStyle w:val="table1"/>
              <w:jc w:val="center"/>
            </w:pPr>
            <w:r>
              <w:t>0.4</w:t>
            </w:r>
          </w:p>
        </w:tc>
        <w:tc>
          <w:tcPr>
            <w:tcW w:w="617" w:type="dxa"/>
            <w:vAlign w:val="center"/>
          </w:tcPr>
          <w:p w14:paraId="5E6B1A57" w14:textId="77777777" w:rsidR="0020189C" w:rsidRDefault="00020705">
            <w:pPr>
              <w:pStyle w:val="table1"/>
              <w:jc w:val="center"/>
              <w:rPr>
                <w:i/>
              </w:rPr>
            </w:pPr>
            <w:r>
              <w:rPr>
                <w:i/>
              </w:rPr>
              <w:t>0.28</w:t>
            </w:r>
          </w:p>
        </w:tc>
        <w:tc>
          <w:tcPr>
            <w:tcW w:w="706" w:type="dxa"/>
            <w:tcBorders>
              <w:left w:val="nil"/>
            </w:tcBorders>
            <w:vAlign w:val="center"/>
          </w:tcPr>
          <w:p w14:paraId="5E6B1A58" w14:textId="77777777" w:rsidR="0020189C" w:rsidRDefault="00020705">
            <w:pPr>
              <w:pStyle w:val="table1"/>
              <w:jc w:val="center"/>
            </w:pPr>
            <w:r>
              <w:t>0.44</w:t>
            </w:r>
          </w:p>
        </w:tc>
        <w:tc>
          <w:tcPr>
            <w:tcW w:w="617" w:type="dxa"/>
            <w:vAlign w:val="center"/>
          </w:tcPr>
          <w:p w14:paraId="5E6B1A59" w14:textId="77777777" w:rsidR="0020189C" w:rsidRDefault="00020705">
            <w:pPr>
              <w:pStyle w:val="table1"/>
              <w:jc w:val="center"/>
            </w:pPr>
            <w:r>
              <w:t>0.39</w:t>
            </w:r>
          </w:p>
        </w:tc>
        <w:tc>
          <w:tcPr>
            <w:tcW w:w="706" w:type="dxa"/>
            <w:vAlign w:val="center"/>
          </w:tcPr>
          <w:p w14:paraId="5E6B1A5A" w14:textId="77777777" w:rsidR="0020189C" w:rsidRDefault="00020705">
            <w:pPr>
              <w:pStyle w:val="table1"/>
              <w:jc w:val="center"/>
              <w:rPr>
                <w:i/>
              </w:rPr>
            </w:pPr>
            <w:r>
              <w:rPr>
                <w:i/>
              </w:rPr>
              <w:t>0.41</w:t>
            </w:r>
          </w:p>
        </w:tc>
        <w:tc>
          <w:tcPr>
            <w:tcW w:w="706" w:type="dxa"/>
            <w:vAlign w:val="center"/>
          </w:tcPr>
          <w:p w14:paraId="5E6B1A5B" w14:textId="77777777" w:rsidR="0020189C" w:rsidRDefault="00020705">
            <w:pPr>
              <w:pStyle w:val="table1"/>
              <w:jc w:val="center"/>
            </w:pPr>
            <w:r>
              <w:t>0.27</w:t>
            </w:r>
          </w:p>
        </w:tc>
        <w:tc>
          <w:tcPr>
            <w:tcW w:w="617" w:type="dxa"/>
            <w:vAlign w:val="center"/>
          </w:tcPr>
          <w:p w14:paraId="5E6B1A5C" w14:textId="77777777" w:rsidR="0020189C" w:rsidRDefault="00020705">
            <w:pPr>
              <w:pStyle w:val="table1"/>
              <w:jc w:val="center"/>
            </w:pPr>
            <w:r>
              <w:t>0.36</w:t>
            </w:r>
          </w:p>
        </w:tc>
        <w:tc>
          <w:tcPr>
            <w:tcW w:w="617" w:type="dxa"/>
            <w:vAlign w:val="center"/>
          </w:tcPr>
          <w:p w14:paraId="5E6B1A5D" w14:textId="77777777" w:rsidR="0020189C" w:rsidRDefault="00020705">
            <w:pPr>
              <w:pStyle w:val="table1"/>
              <w:jc w:val="center"/>
              <w:rPr>
                <w:i/>
              </w:rPr>
            </w:pPr>
            <w:r>
              <w:rPr>
                <w:i/>
              </w:rPr>
              <w:t>0.31</w:t>
            </w:r>
          </w:p>
        </w:tc>
        <w:tc>
          <w:tcPr>
            <w:tcW w:w="706" w:type="dxa"/>
            <w:vAlign w:val="center"/>
          </w:tcPr>
          <w:p w14:paraId="5E6B1A5E" w14:textId="77777777" w:rsidR="0020189C" w:rsidRDefault="00020705">
            <w:pPr>
              <w:pStyle w:val="table1"/>
              <w:jc w:val="center"/>
            </w:pPr>
            <w:r>
              <w:t>1.04</w:t>
            </w:r>
          </w:p>
        </w:tc>
        <w:tc>
          <w:tcPr>
            <w:tcW w:w="617" w:type="dxa"/>
            <w:vAlign w:val="center"/>
          </w:tcPr>
          <w:p w14:paraId="5E6B1A5F" w14:textId="77777777" w:rsidR="0020189C" w:rsidRDefault="00020705">
            <w:pPr>
              <w:pStyle w:val="table1"/>
              <w:jc w:val="center"/>
            </w:pPr>
            <w:r>
              <w:t>1.23</w:t>
            </w:r>
          </w:p>
        </w:tc>
        <w:tc>
          <w:tcPr>
            <w:tcW w:w="706" w:type="dxa"/>
            <w:vAlign w:val="center"/>
          </w:tcPr>
          <w:p w14:paraId="5E6B1A60" w14:textId="77777777" w:rsidR="0020189C" w:rsidRDefault="00020705">
            <w:pPr>
              <w:pStyle w:val="table1"/>
              <w:jc w:val="center"/>
              <w:rPr>
                <w:i/>
              </w:rPr>
            </w:pPr>
            <w:r>
              <w:rPr>
                <w:i/>
              </w:rPr>
              <w:t>1.13</w:t>
            </w:r>
          </w:p>
        </w:tc>
        <w:tc>
          <w:tcPr>
            <w:tcW w:w="706" w:type="dxa"/>
            <w:vAlign w:val="center"/>
          </w:tcPr>
          <w:p w14:paraId="5E6B1A61" w14:textId="77777777" w:rsidR="0020189C" w:rsidRDefault="00020705">
            <w:pPr>
              <w:pStyle w:val="table1"/>
              <w:jc w:val="center"/>
            </w:pPr>
            <w:r>
              <w:t>1.06</w:t>
            </w:r>
          </w:p>
        </w:tc>
        <w:tc>
          <w:tcPr>
            <w:tcW w:w="706" w:type="dxa"/>
            <w:vAlign w:val="center"/>
          </w:tcPr>
          <w:p w14:paraId="5E6B1A62" w14:textId="77777777" w:rsidR="0020189C" w:rsidRDefault="00020705">
            <w:pPr>
              <w:pStyle w:val="table1"/>
              <w:jc w:val="center"/>
            </w:pPr>
            <w:r>
              <w:t>0.72</w:t>
            </w:r>
          </w:p>
        </w:tc>
        <w:tc>
          <w:tcPr>
            <w:tcW w:w="706" w:type="dxa"/>
            <w:vAlign w:val="center"/>
          </w:tcPr>
          <w:p w14:paraId="5E6B1A63" w14:textId="77777777" w:rsidR="0020189C" w:rsidRDefault="00020705">
            <w:pPr>
              <w:pStyle w:val="table1"/>
              <w:jc w:val="center"/>
              <w:rPr>
                <w:i/>
              </w:rPr>
            </w:pPr>
            <w:r>
              <w:rPr>
                <w:i/>
              </w:rPr>
              <w:t>0.89</w:t>
            </w:r>
          </w:p>
        </w:tc>
        <w:tc>
          <w:tcPr>
            <w:tcW w:w="706" w:type="dxa"/>
            <w:vAlign w:val="center"/>
          </w:tcPr>
          <w:p w14:paraId="5E6B1A64" w14:textId="77777777" w:rsidR="0020189C" w:rsidRDefault="00020705">
            <w:pPr>
              <w:pStyle w:val="table1"/>
              <w:jc w:val="center"/>
            </w:pPr>
            <w:r>
              <w:t>0.64</w:t>
            </w:r>
          </w:p>
        </w:tc>
        <w:tc>
          <w:tcPr>
            <w:tcW w:w="617" w:type="dxa"/>
            <w:vAlign w:val="center"/>
          </w:tcPr>
          <w:p w14:paraId="5E6B1A65" w14:textId="77777777" w:rsidR="0020189C" w:rsidRDefault="00020705">
            <w:pPr>
              <w:pStyle w:val="table1"/>
              <w:jc w:val="center"/>
            </w:pPr>
            <w:r>
              <w:t>0.72</w:t>
            </w:r>
          </w:p>
        </w:tc>
        <w:tc>
          <w:tcPr>
            <w:tcW w:w="706" w:type="dxa"/>
            <w:vAlign w:val="center"/>
          </w:tcPr>
          <w:p w14:paraId="5E6B1A66" w14:textId="77777777" w:rsidR="0020189C" w:rsidRDefault="00020705">
            <w:pPr>
              <w:pStyle w:val="table1"/>
              <w:jc w:val="center"/>
              <w:rPr>
                <w:i/>
              </w:rPr>
            </w:pPr>
            <w:r>
              <w:rPr>
                <w:i/>
              </w:rPr>
              <w:t>0.68</w:t>
            </w:r>
          </w:p>
        </w:tc>
        <w:tc>
          <w:tcPr>
            <w:tcW w:w="617" w:type="dxa"/>
            <w:vAlign w:val="center"/>
          </w:tcPr>
          <w:p w14:paraId="5E6B1A67" w14:textId="77777777" w:rsidR="0020189C" w:rsidRDefault="00020705">
            <w:pPr>
              <w:pStyle w:val="table1"/>
              <w:jc w:val="center"/>
            </w:pPr>
            <w:r>
              <w:t>0.72</w:t>
            </w:r>
          </w:p>
        </w:tc>
        <w:tc>
          <w:tcPr>
            <w:tcW w:w="617" w:type="dxa"/>
            <w:vAlign w:val="center"/>
          </w:tcPr>
          <w:p w14:paraId="5E6B1A68" w14:textId="77777777" w:rsidR="0020189C" w:rsidRDefault="00020705">
            <w:pPr>
              <w:pStyle w:val="table1"/>
              <w:jc w:val="center"/>
            </w:pPr>
            <w:r>
              <w:t>0.83</w:t>
            </w:r>
          </w:p>
        </w:tc>
        <w:tc>
          <w:tcPr>
            <w:tcW w:w="706" w:type="dxa"/>
            <w:vAlign w:val="center"/>
          </w:tcPr>
          <w:p w14:paraId="5E6B1A69" w14:textId="77777777" w:rsidR="0020189C" w:rsidRDefault="00020705">
            <w:pPr>
              <w:pStyle w:val="table1"/>
              <w:jc w:val="center"/>
              <w:rPr>
                <w:i/>
              </w:rPr>
            </w:pPr>
            <w:r>
              <w:rPr>
                <w:i/>
              </w:rPr>
              <w:t>0.78</w:t>
            </w:r>
          </w:p>
        </w:tc>
      </w:tr>
      <w:tr w:rsidR="0020189C" w14:paraId="5E6B1A82" w14:textId="77777777">
        <w:tc>
          <w:tcPr>
            <w:tcW w:w="570" w:type="dxa"/>
          </w:tcPr>
          <w:p w14:paraId="5E6B1A6B" w14:textId="77777777" w:rsidR="0020189C" w:rsidRDefault="00020705">
            <w:pPr>
              <w:pStyle w:val="table1"/>
              <w:rPr>
                <w:b/>
              </w:rPr>
            </w:pPr>
            <w:r>
              <w:rPr>
                <w:b/>
              </w:rPr>
              <w:t>Ca</w:t>
            </w:r>
          </w:p>
        </w:tc>
        <w:tc>
          <w:tcPr>
            <w:tcW w:w="869" w:type="dxa"/>
          </w:tcPr>
          <w:p w14:paraId="5E6B1A6C" w14:textId="77777777" w:rsidR="0020189C" w:rsidRDefault="00020705">
            <w:pPr>
              <w:pStyle w:val="table1"/>
              <w:jc w:val="center"/>
              <w:rPr>
                <w:b/>
              </w:rPr>
            </w:pPr>
            <w:r>
              <w:rPr>
                <w:b/>
              </w:rPr>
              <w:t>mg L</w:t>
            </w:r>
            <w:r>
              <w:rPr>
                <w:b/>
                <w:vertAlign w:val="superscript"/>
              </w:rPr>
              <w:t>-1</w:t>
            </w:r>
          </w:p>
        </w:tc>
        <w:tc>
          <w:tcPr>
            <w:tcW w:w="617" w:type="dxa"/>
            <w:vAlign w:val="center"/>
          </w:tcPr>
          <w:p w14:paraId="5E6B1A6D" w14:textId="77777777" w:rsidR="0020189C" w:rsidRDefault="00020705">
            <w:pPr>
              <w:pStyle w:val="table1"/>
              <w:jc w:val="center"/>
            </w:pPr>
            <w:r>
              <w:t>0.27</w:t>
            </w:r>
          </w:p>
        </w:tc>
        <w:tc>
          <w:tcPr>
            <w:tcW w:w="528" w:type="dxa"/>
            <w:vAlign w:val="center"/>
          </w:tcPr>
          <w:p w14:paraId="5E6B1A6E" w14:textId="77777777" w:rsidR="0020189C" w:rsidRDefault="00020705">
            <w:pPr>
              <w:pStyle w:val="table1"/>
              <w:jc w:val="center"/>
            </w:pPr>
            <w:r>
              <w:t>0.76</w:t>
            </w:r>
          </w:p>
        </w:tc>
        <w:tc>
          <w:tcPr>
            <w:tcW w:w="617" w:type="dxa"/>
            <w:vAlign w:val="center"/>
          </w:tcPr>
          <w:p w14:paraId="5E6B1A6F" w14:textId="77777777" w:rsidR="0020189C" w:rsidRDefault="00020705">
            <w:pPr>
              <w:pStyle w:val="table1"/>
              <w:jc w:val="center"/>
              <w:rPr>
                <w:i/>
              </w:rPr>
            </w:pPr>
            <w:r>
              <w:rPr>
                <w:i/>
              </w:rPr>
              <w:t>0.51</w:t>
            </w:r>
          </w:p>
        </w:tc>
        <w:tc>
          <w:tcPr>
            <w:tcW w:w="706" w:type="dxa"/>
            <w:tcBorders>
              <w:left w:val="nil"/>
            </w:tcBorders>
            <w:vAlign w:val="center"/>
          </w:tcPr>
          <w:p w14:paraId="5E6B1A70" w14:textId="77777777" w:rsidR="0020189C" w:rsidRDefault="0020189C">
            <w:pPr>
              <w:pStyle w:val="table1"/>
              <w:jc w:val="center"/>
            </w:pPr>
          </w:p>
        </w:tc>
        <w:tc>
          <w:tcPr>
            <w:tcW w:w="617" w:type="dxa"/>
            <w:vAlign w:val="center"/>
          </w:tcPr>
          <w:p w14:paraId="5E6B1A71" w14:textId="77777777" w:rsidR="0020189C" w:rsidRDefault="0020189C">
            <w:pPr>
              <w:pStyle w:val="table1"/>
              <w:jc w:val="center"/>
            </w:pPr>
          </w:p>
        </w:tc>
        <w:tc>
          <w:tcPr>
            <w:tcW w:w="706" w:type="dxa"/>
            <w:vAlign w:val="center"/>
          </w:tcPr>
          <w:p w14:paraId="5E6B1A72" w14:textId="77777777" w:rsidR="0020189C" w:rsidRDefault="0020189C">
            <w:pPr>
              <w:pStyle w:val="table1"/>
              <w:jc w:val="center"/>
              <w:rPr>
                <w:i/>
              </w:rPr>
            </w:pPr>
          </w:p>
        </w:tc>
        <w:tc>
          <w:tcPr>
            <w:tcW w:w="706" w:type="dxa"/>
            <w:vAlign w:val="center"/>
          </w:tcPr>
          <w:p w14:paraId="5E6B1A73" w14:textId="77777777" w:rsidR="0020189C" w:rsidRDefault="0020189C">
            <w:pPr>
              <w:pStyle w:val="table1"/>
              <w:jc w:val="center"/>
            </w:pPr>
          </w:p>
        </w:tc>
        <w:tc>
          <w:tcPr>
            <w:tcW w:w="617" w:type="dxa"/>
            <w:vAlign w:val="center"/>
          </w:tcPr>
          <w:p w14:paraId="5E6B1A74" w14:textId="77777777" w:rsidR="0020189C" w:rsidRDefault="0020189C">
            <w:pPr>
              <w:pStyle w:val="table1"/>
              <w:jc w:val="center"/>
            </w:pPr>
          </w:p>
        </w:tc>
        <w:tc>
          <w:tcPr>
            <w:tcW w:w="617" w:type="dxa"/>
            <w:vAlign w:val="center"/>
          </w:tcPr>
          <w:p w14:paraId="5E6B1A75" w14:textId="77777777" w:rsidR="0020189C" w:rsidRDefault="0020189C">
            <w:pPr>
              <w:pStyle w:val="table1"/>
              <w:jc w:val="center"/>
              <w:rPr>
                <w:i/>
              </w:rPr>
            </w:pPr>
          </w:p>
        </w:tc>
        <w:tc>
          <w:tcPr>
            <w:tcW w:w="706" w:type="dxa"/>
            <w:vAlign w:val="center"/>
          </w:tcPr>
          <w:p w14:paraId="5E6B1A76" w14:textId="77777777" w:rsidR="0020189C" w:rsidRDefault="00020705">
            <w:pPr>
              <w:pStyle w:val="table1"/>
              <w:jc w:val="center"/>
            </w:pPr>
            <w:r>
              <w:t>3.2</w:t>
            </w:r>
          </w:p>
        </w:tc>
        <w:tc>
          <w:tcPr>
            <w:tcW w:w="617" w:type="dxa"/>
            <w:vAlign w:val="center"/>
          </w:tcPr>
          <w:p w14:paraId="5E6B1A77" w14:textId="77777777" w:rsidR="0020189C" w:rsidRDefault="00020705">
            <w:pPr>
              <w:pStyle w:val="table1"/>
              <w:jc w:val="center"/>
            </w:pPr>
            <w:r>
              <w:t>2.4</w:t>
            </w:r>
          </w:p>
        </w:tc>
        <w:tc>
          <w:tcPr>
            <w:tcW w:w="706" w:type="dxa"/>
            <w:vAlign w:val="center"/>
          </w:tcPr>
          <w:p w14:paraId="5E6B1A78" w14:textId="77777777" w:rsidR="0020189C" w:rsidRDefault="00020705">
            <w:pPr>
              <w:pStyle w:val="table1"/>
              <w:jc w:val="center"/>
              <w:rPr>
                <w:i/>
              </w:rPr>
            </w:pPr>
            <w:r>
              <w:rPr>
                <w:i/>
              </w:rPr>
              <w:t>2.80</w:t>
            </w:r>
          </w:p>
        </w:tc>
        <w:tc>
          <w:tcPr>
            <w:tcW w:w="706" w:type="dxa"/>
            <w:vAlign w:val="center"/>
          </w:tcPr>
          <w:p w14:paraId="5E6B1A79" w14:textId="77777777" w:rsidR="0020189C" w:rsidRDefault="00020705">
            <w:pPr>
              <w:pStyle w:val="table1"/>
              <w:jc w:val="center"/>
            </w:pPr>
            <w:r>
              <w:t>3.95</w:t>
            </w:r>
          </w:p>
        </w:tc>
        <w:tc>
          <w:tcPr>
            <w:tcW w:w="706" w:type="dxa"/>
            <w:vAlign w:val="center"/>
          </w:tcPr>
          <w:p w14:paraId="5E6B1A7A" w14:textId="77777777" w:rsidR="0020189C" w:rsidRDefault="00020705">
            <w:pPr>
              <w:pStyle w:val="table1"/>
              <w:jc w:val="center"/>
            </w:pPr>
            <w:r>
              <w:t>4.38</w:t>
            </w:r>
          </w:p>
        </w:tc>
        <w:tc>
          <w:tcPr>
            <w:tcW w:w="706" w:type="dxa"/>
            <w:vAlign w:val="center"/>
          </w:tcPr>
          <w:p w14:paraId="5E6B1A7B" w14:textId="77777777" w:rsidR="0020189C" w:rsidRDefault="00020705">
            <w:pPr>
              <w:pStyle w:val="table1"/>
              <w:jc w:val="center"/>
              <w:rPr>
                <w:i/>
              </w:rPr>
            </w:pPr>
            <w:r>
              <w:rPr>
                <w:i/>
              </w:rPr>
              <w:t>4.16</w:t>
            </w:r>
          </w:p>
        </w:tc>
        <w:tc>
          <w:tcPr>
            <w:tcW w:w="706" w:type="dxa"/>
            <w:vAlign w:val="center"/>
          </w:tcPr>
          <w:p w14:paraId="5E6B1A7C" w14:textId="77777777" w:rsidR="0020189C" w:rsidRDefault="00020705">
            <w:pPr>
              <w:pStyle w:val="table1"/>
              <w:jc w:val="center"/>
            </w:pPr>
            <w:r>
              <w:t>3.55</w:t>
            </w:r>
          </w:p>
        </w:tc>
        <w:tc>
          <w:tcPr>
            <w:tcW w:w="617" w:type="dxa"/>
            <w:vAlign w:val="center"/>
          </w:tcPr>
          <w:p w14:paraId="5E6B1A7D" w14:textId="77777777" w:rsidR="0020189C" w:rsidRDefault="00020705">
            <w:pPr>
              <w:pStyle w:val="table1"/>
              <w:jc w:val="center"/>
            </w:pPr>
            <w:r>
              <w:t>2.4</w:t>
            </w:r>
          </w:p>
        </w:tc>
        <w:tc>
          <w:tcPr>
            <w:tcW w:w="706" w:type="dxa"/>
            <w:vAlign w:val="center"/>
          </w:tcPr>
          <w:p w14:paraId="5E6B1A7E" w14:textId="77777777" w:rsidR="0020189C" w:rsidRDefault="00020705">
            <w:pPr>
              <w:pStyle w:val="table1"/>
              <w:jc w:val="center"/>
              <w:rPr>
                <w:i/>
              </w:rPr>
            </w:pPr>
            <w:r>
              <w:rPr>
                <w:i/>
              </w:rPr>
              <w:t>2.98</w:t>
            </w:r>
          </w:p>
        </w:tc>
        <w:tc>
          <w:tcPr>
            <w:tcW w:w="617" w:type="dxa"/>
            <w:vAlign w:val="center"/>
          </w:tcPr>
          <w:p w14:paraId="5E6B1A7F" w14:textId="77777777" w:rsidR="0020189C" w:rsidRDefault="00020705">
            <w:pPr>
              <w:pStyle w:val="table1"/>
              <w:jc w:val="center"/>
            </w:pPr>
            <w:r>
              <w:t>1.83</w:t>
            </w:r>
          </w:p>
        </w:tc>
        <w:tc>
          <w:tcPr>
            <w:tcW w:w="617" w:type="dxa"/>
            <w:vAlign w:val="center"/>
          </w:tcPr>
          <w:p w14:paraId="5E6B1A80" w14:textId="77777777" w:rsidR="0020189C" w:rsidRDefault="00020705">
            <w:pPr>
              <w:pStyle w:val="table1"/>
              <w:jc w:val="center"/>
            </w:pPr>
            <w:r>
              <w:t>7.8</w:t>
            </w:r>
          </w:p>
        </w:tc>
        <w:tc>
          <w:tcPr>
            <w:tcW w:w="706" w:type="dxa"/>
            <w:vAlign w:val="center"/>
          </w:tcPr>
          <w:p w14:paraId="5E6B1A81" w14:textId="77777777" w:rsidR="0020189C" w:rsidRDefault="00020705">
            <w:pPr>
              <w:pStyle w:val="table1"/>
              <w:jc w:val="center"/>
              <w:rPr>
                <w:i/>
              </w:rPr>
            </w:pPr>
            <w:r>
              <w:rPr>
                <w:i/>
              </w:rPr>
              <w:t>4.81</w:t>
            </w:r>
          </w:p>
        </w:tc>
      </w:tr>
      <w:tr w:rsidR="0020189C" w14:paraId="5E6B1A9A" w14:textId="77777777">
        <w:tc>
          <w:tcPr>
            <w:tcW w:w="570" w:type="dxa"/>
          </w:tcPr>
          <w:p w14:paraId="5E6B1A83" w14:textId="77777777" w:rsidR="0020189C" w:rsidRDefault="00020705">
            <w:pPr>
              <w:pStyle w:val="table1"/>
              <w:rPr>
                <w:b/>
              </w:rPr>
            </w:pPr>
            <w:r>
              <w:rPr>
                <w:b/>
              </w:rPr>
              <w:t>Cl</w:t>
            </w:r>
          </w:p>
        </w:tc>
        <w:tc>
          <w:tcPr>
            <w:tcW w:w="869" w:type="dxa"/>
          </w:tcPr>
          <w:p w14:paraId="5E6B1A84" w14:textId="77777777" w:rsidR="0020189C" w:rsidRDefault="00020705">
            <w:pPr>
              <w:pStyle w:val="table1"/>
              <w:jc w:val="center"/>
              <w:rPr>
                <w:b/>
              </w:rPr>
            </w:pPr>
            <w:r>
              <w:rPr>
                <w:b/>
              </w:rPr>
              <w:t>mg L</w:t>
            </w:r>
            <w:r>
              <w:rPr>
                <w:b/>
                <w:vertAlign w:val="superscript"/>
              </w:rPr>
              <w:t>-1</w:t>
            </w:r>
          </w:p>
        </w:tc>
        <w:tc>
          <w:tcPr>
            <w:tcW w:w="617" w:type="dxa"/>
            <w:vAlign w:val="center"/>
          </w:tcPr>
          <w:p w14:paraId="5E6B1A85" w14:textId="77777777" w:rsidR="0020189C" w:rsidRDefault="00020705">
            <w:pPr>
              <w:pStyle w:val="table1"/>
              <w:jc w:val="center"/>
            </w:pPr>
            <w:r>
              <w:t>16.6</w:t>
            </w:r>
          </w:p>
        </w:tc>
        <w:tc>
          <w:tcPr>
            <w:tcW w:w="528" w:type="dxa"/>
            <w:vAlign w:val="center"/>
          </w:tcPr>
          <w:p w14:paraId="5E6B1A86" w14:textId="77777777" w:rsidR="0020189C" w:rsidRDefault="00020705">
            <w:pPr>
              <w:pStyle w:val="table1"/>
              <w:jc w:val="center"/>
            </w:pPr>
            <w:r>
              <w:t>2.3</w:t>
            </w:r>
          </w:p>
        </w:tc>
        <w:tc>
          <w:tcPr>
            <w:tcW w:w="617" w:type="dxa"/>
            <w:vAlign w:val="center"/>
          </w:tcPr>
          <w:p w14:paraId="5E6B1A87" w14:textId="77777777" w:rsidR="0020189C" w:rsidRDefault="00020705">
            <w:pPr>
              <w:pStyle w:val="table1"/>
              <w:jc w:val="center"/>
              <w:rPr>
                <w:i/>
              </w:rPr>
            </w:pPr>
            <w:r>
              <w:rPr>
                <w:i/>
              </w:rPr>
              <w:t>9.45</w:t>
            </w:r>
          </w:p>
        </w:tc>
        <w:tc>
          <w:tcPr>
            <w:tcW w:w="706" w:type="dxa"/>
            <w:tcBorders>
              <w:left w:val="nil"/>
            </w:tcBorders>
            <w:vAlign w:val="center"/>
          </w:tcPr>
          <w:p w14:paraId="5E6B1A88" w14:textId="77777777" w:rsidR="0020189C" w:rsidRDefault="0020189C">
            <w:pPr>
              <w:pStyle w:val="table1"/>
              <w:jc w:val="center"/>
            </w:pPr>
          </w:p>
        </w:tc>
        <w:tc>
          <w:tcPr>
            <w:tcW w:w="617" w:type="dxa"/>
            <w:vAlign w:val="center"/>
          </w:tcPr>
          <w:p w14:paraId="5E6B1A89" w14:textId="77777777" w:rsidR="0020189C" w:rsidRDefault="0020189C">
            <w:pPr>
              <w:pStyle w:val="table1"/>
              <w:jc w:val="center"/>
            </w:pPr>
          </w:p>
        </w:tc>
        <w:tc>
          <w:tcPr>
            <w:tcW w:w="706" w:type="dxa"/>
            <w:vAlign w:val="center"/>
          </w:tcPr>
          <w:p w14:paraId="5E6B1A8A" w14:textId="77777777" w:rsidR="0020189C" w:rsidRDefault="0020189C">
            <w:pPr>
              <w:pStyle w:val="table1"/>
              <w:jc w:val="center"/>
              <w:rPr>
                <w:i/>
              </w:rPr>
            </w:pPr>
          </w:p>
        </w:tc>
        <w:tc>
          <w:tcPr>
            <w:tcW w:w="706" w:type="dxa"/>
            <w:vAlign w:val="center"/>
          </w:tcPr>
          <w:p w14:paraId="5E6B1A8B" w14:textId="77777777" w:rsidR="0020189C" w:rsidRDefault="0020189C">
            <w:pPr>
              <w:pStyle w:val="table1"/>
              <w:jc w:val="center"/>
            </w:pPr>
          </w:p>
        </w:tc>
        <w:tc>
          <w:tcPr>
            <w:tcW w:w="617" w:type="dxa"/>
            <w:vAlign w:val="center"/>
          </w:tcPr>
          <w:p w14:paraId="5E6B1A8C" w14:textId="77777777" w:rsidR="0020189C" w:rsidRDefault="0020189C">
            <w:pPr>
              <w:pStyle w:val="table1"/>
              <w:jc w:val="center"/>
            </w:pPr>
          </w:p>
        </w:tc>
        <w:tc>
          <w:tcPr>
            <w:tcW w:w="617" w:type="dxa"/>
            <w:vAlign w:val="center"/>
          </w:tcPr>
          <w:p w14:paraId="5E6B1A8D" w14:textId="77777777" w:rsidR="0020189C" w:rsidRDefault="0020189C">
            <w:pPr>
              <w:pStyle w:val="table1"/>
              <w:jc w:val="center"/>
              <w:rPr>
                <w:i/>
              </w:rPr>
            </w:pPr>
          </w:p>
        </w:tc>
        <w:tc>
          <w:tcPr>
            <w:tcW w:w="706" w:type="dxa"/>
            <w:vAlign w:val="center"/>
          </w:tcPr>
          <w:p w14:paraId="5E6B1A8E" w14:textId="77777777" w:rsidR="0020189C" w:rsidRDefault="0020189C">
            <w:pPr>
              <w:pStyle w:val="table1"/>
              <w:jc w:val="center"/>
            </w:pPr>
          </w:p>
        </w:tc>
        <w:tc>
          <w:tcPr>
            <w:tcW w:w="617" w:type="dxa"/>
            <w:vAlign w:val="center"/>
          </w:tcPr>
          <w:p w14:paraId="5E6B1A8F" w14:textId="77777777" w:rsidR="0020189C" w:rsidRDefault="0020189C">
            <w:pPr>
              <w:pStyle w:val="table1"/>
              <w:jc w:val="center"/>
            </w:pPr>
          </w:p>
        </w:tc>
        <w:tc>
          <w:tcPr>
            <w:tcW w:w="706" w:type="dxa"/>
            <w:vAlign w:val="center"/>
          </w:tcPr>
          <w:p w14:paraId="5E6B1A90" w14:textId="77777777" w:rsidR="0020189C" w:rsidRDefault="0020189C">
            <w:pPr>
              <w:pStyle w:val="table1"/>
              <w:jc w:val="center"/>
              <w:rPr>
                <w:i/>
              </w:rPr>
            </w:pPr>
          </w:p>
        </w:tc>
        <w:tc>
          <w:tcPr>
            <w:tcW w:w="706" w:type="dxa"/>
            <w:vAlign w:val="center"/>
          </w:tcPr>
          <w:p w14:paraId="5E6B1A91" w14:textId="77777777" w:rsidR="0020189C" w:rsidRDefault="0020189C">
            <w:pPr>
              <w:pStyle w:val="table1"/>
              <w:jc w:val="center"/>
            </w:pPr>
          </w:p>
        </w:tc>
        <w:tc>
          <w:tcPr>
            <w:tcW w:w="706" w:type="dxa"/>
            <w:vAlign w:val="center"/>
          </w:tcPr>
          <w:p w14:paraId="5E6B1A92" w14:textId="77777777" w:rsidR="0020189C" w:rsidRDefault="0020189C">
            <w:pPr>
              <w:pStyle w:val="table1"/>
              <w:jc w:val="center"/>
            </w:pPr>
          </w:p>
        </w:tc>
        <w:tc>
          <w:tcPr>
            <w:tcW w:w="706" w:type="dxa"/>
            <w:vAlign w:val="center"/>
          </w:tcPr>
          <w:p w14:paraId="5E6B1A93" w14:textId="77777777" w:rsidR="0020189C" w:rsidRDefault="0020189C">
            <w:pPr>
              <w:pStyle w:val="table1"/>
              <w:jc w:val="center"/>
              <w:rPr>
                <w:i/>
              </w:rPr>
            </w:pPr>
          </w:p>
        </w:tc>
        <w:tc>
          <w:tcPr>
            <w:tcW w:w="706" w:type="dxa"/>
            <w:vAlign w:val="center"/>
          </w:tcPr>
          <w:p w14:paraId="5E6B1A94" w14:textId="77777777" w:rsidR="0020189C" w:rsidRDefault="00020705">
            <w:pPr>
              <w:pStyle w:val="table1"/>
              <w:jc w:val="center"/>
            </w:pPr>
            <w:r>
              <w:t>12</w:t>
            </w:r>
          </w:p>
        </w:tc>
        <w:tc>
          <w:tcPr>
            <w:tcW w:w="617" w:type="dxa"/>
            <w:vAlign w:val="center"/>
          </w:tcPr>
          <w:p w14:paraId="5E6B1A95" w14:textId="77777777" w:rsidR="0020189C" w:rsidRDefault="00020705">
            <w:pPr>
              <w:pStyle w:val="table1"/>
              <w:jc w:val="center"/>
            </w:pPr>
            <w:r>
              <w:t>3</w:t>
            </w:r>
          </w:p>
        </w:tc>
        <w:tc>
          <w:tcPr>
            <w:tcW w:w="706" w:type="dxa"/>
            <w:vAlign w:val="center"/>
          </w:tcPr>
          <w:p w14:paraId="5E6B1A96" w14:textId="77777777" w:rsidR="0020189C" w:rsidRDefault="00020705">
            <w:pPr>
              <w:pStyle w:val="table1"/>
              <w:jc w:val="center"/>
              <w:rPr>
                <w:i/>
              </w:rPr>
            </w:pPr>
            <w:r>
              <w:rPr>
                <w:i/>
              </w:rPr>
              <w:t>7.5</w:t>
            </w:r>
          </w:p>
        </w:tc>
        <w:tc>
          <w:tcPr>
            <w:tcW w:w="617" w:type="dxa"/>
            <w:vAlign w:val="center"/>
          </w:tcPr>
          <w:p w14:paraId="5E6B1A97" w14:textId="77777777" w:rsidR="0020189C" w:rsidRDefault="00020705">
            <w:pPr>
              <w:pStyle w:val="table1"/>
              <w:jc w:val="center"/>
            </w:pPr>
            <w:r>
              <w:t>6.45</w:t>
            </w:r>
          </w:p>
        </w:tc>
        <w:tc>
          <w:tcPr>
            <w:tcW w:w="617" w:type="dxa"/>
            <w:vAlign w:val="center"/>
          </w:tcPr>
          <w:p w14:paraId="5E6B1A98" w14:textId="77777777" w:rsidR="0020189C" w:rsidRDefault="00020705">
            <w:pPr>
              <w:pStyle w:val="table1"/>
              <w:jc w:val="center"/>
            </w:pPr>
            <w:r>
              <w:t>3.95</w:t>
            </w:r>
          </w:p>
        </w:tc>
        <w:tc>
          <w:tcPr>
            <w:tcW w:w="706" w:type="dxa"/>
            <w:vAlign w:val="center"/>
          </w:tcPr>
          <w:p w14:paraId="5E6B1A99" w14:textId="77777777" w:rsidR="0020189C" w:rsidRDefault="00020705">
            <w:pPr>
              <w:pStyle w:val="table1"/>
              <w:jc w:val="center"/>
              <w:rPr>
                <w:i/>
              </w:rPr>
            </w:pPr>
            <w:r>
              <w:rPr>
                <w:i/>
              </w:rPr>
              <w:t>5.2</w:t>
            </w:r>
          </w:p>
        </w:tc>
      </w:tr>
      <w:tr w:rsidR="0020189C" w14:paraId="5E6B1AB2" w14:textId="77777777">
        <w:tc>
          <w:tcPr>
            <w:tcW w:w="570" w:type="dxa"/>
          </w:tcPr>
          <w:p w14:paraId="5E6B1A9B" w14:textId="77777777" w:rsidR="0020189C" w:rsidRDefault="00020705">
            <w:pPr>
              <w:pStyle w:val="table1"/>
              <w:rPr>
                <w:b/>
              </w:rPr>
            </w:pPr>
            <w:r>
              <w:rPr>
                <w:b/>
              </w:rPr>
              <w:t>Mg</w:t>
            </w:r>
          </w:p>
        </w:tc>
        <w:tc>
          <w:tcPr>
            <w:tcW w:w="869" w:type="dxa"/>
          </w:tcPr>
          <w:p w14:paraId="5E6B1A9C" w14:textId="77777777" w:rsidR="0020189C" w:rsidRDefault="00020705">
            <w:pPr>
              <w:pStyle w:val="table1"/>
              <w:jc w:val="center"/>
              <w:rPr>
                <w:b/>
              </w:rPr>
            </w:pPr>
            <w:r>
              <w:rPr>
                <w:b/>
              </w:rPr>
              <w:t>mg L</w:t>
            </w:r>
            <w:r>
              <w:rPr>
                <w:b/>
                <w:vertAlign w:val="superscript"/>
              </w:rPr>
              <w:t>-1</w:t>
            </w:r>
          </w:p>
        </w:tc>
        <w:tc>
          <w:tcPr>
            <w:tcW w:w="617" w:type="dxa"/>
            <w:vAlign w:val="center"/>
          </w:tcPr>
          <w:p w14:paraId="5E6B1A9D" w14:textId="77777777" w:rsidR="0020189C" w:rsidRDefault="00020705">
            <w:pPr>
              <w:pStyle w:val="table1"/>
              <w:jc w:val="center"/>
            </w:pPr>
            <w:r>
              <w:t>0.31</w:t>
            </w:r>
          </w:p>
        </w:tc>
        <w:tc>
          <w:tcPr>
            <w:tcW w:w="528" w:type="dxa"/>
            <w:vAlign w:val="center"/>
          </w:tcPr>
          <w:p w14:paraId="5E6B1A9E" w14:textId="77777777" w:rsidR="0020189C" w:rsidRDefault="00020705">
            <w:pPr>
              <w:pStyle w:val="table1"/>
              <w:jc w:val="center"/>
            </w:pPr>
            <w:r>
              <w:t>0.95</w:t>
            </w:r>
          </w:p>
        </w:tc>
        <w:tc>
          <w:tcPr>
            <w:tcW w:w="617" w:type="dxa"/>
            <w:vAlign w:val="center"/>
          </w:tcPr>
          <w:p w14:paraId="5E6B1A9F" w14:textId="77777777" w:rsidR="0020189C" w:rsidRDefault="00020705">
            <w:pPr>
              <w:pStyle w:val="table1"/>
              <w:jc w:val="center"/>
              <w:rPr>
                <w:i/>
              </w:rPr>
            </w:pPr>
            <w:r>
              <w:rPr>
                <w:i/>
              </w:rPr>
              <w:t>0.63</w:t>
            </w:r>
          </w:p>
        </w:tc>
        <w:tc>
          <w:tcPr>
            <w:tcW w:w="706" w:type="dxa"/>
            <w:tcBorders>
              <w:left w:val="nil"/>
            </w:tcBorders>
            <w:vAlign w:val="center"/>
          </w:tcPr>
          <w:p w14:paraId="5E6B1AA0" w14:textId="77777777" w:rsidR="0020189C" w:rsidRDefault="00020705">
            <w:pPr>
              <w:pStyle w:val="table1"/>
              <w:jc w:val="center"/>
            </w:pPr>
            <w:r>
              <w:t>6.42</w:t>
            </w:r>
          </w:p>
        </w:tc>
        <w:tc>
          <w:tcPr>
            <w:tcW w:w="617" w:type="dxa"/>
            <w:vAlign w:val="center"/>
          </w:tcPr>
          <w:p w14:paraId="5E6B1AA1" w14:textId="77777777" w:rsidR="0020189C" w:rsidRDefault="00020705">
            <w:pPr>
              <w:pStyle w:val="table1"/>
              <w:jc w:val="center"/>
            </w:pPr>
            <w:r>
              <w:t>7.47</w:t>
            </w:r>
          </w:p>
        </w:tc>
        <w:tc>
          <w:tcPr>
            <w:tcW w:w="706" w:type="dxa"/>
            <w:vAlign w:val="center"/>
          </w:tcPr>
          <w:p w14:paraId="5E6B1AA2" w14:textId="77777777" w:rsidR="0020189C" w:rsidRDefault="00020705">
            <w:pPr>
              <w:pStyle w:val="table1"/>
              <w:jc w:val="center"/>
              <w:rPr>
                <w:i/>
              </w:rPr>
            </w:pPr>
            <w:r>
              <w:rPr>
                <w:i/>
              </w:rPr>
              <w:t>6.95</w:t>
            </w:r>
          </w:p>
        </w:tc>
        <w:tc>
          <w:tcPr>
            <w:tcW w:w="706" w:type="dxa"/>
            <w:vAlign w:val="center"/>
          </w:tcPr>
          <w:p w14:paraId="5E6B1AA3" w14:textId="77777777" w:rsidR="0020189C" w:rsidRDefault="00020705">
            <w:pPr>
              <w:pStyle w:val="table1"/>
              <w:jc w:val="center"/>
            </w:pPr>
            <w:r>
              <w:t>8.24</w:t>
            </w:r>
          </w:p>
        </w:tc>
        <w:tc>
          <w:tcPr>
            <w:tcW w:w="617" w:type="dxa"/>
            <w:vAlign w:val="center"/>
          </w:tcPr>
          <w:p w14:paraId="5E6B1AA4" w14:textId="77777777" w:rsidR="0020189C" w:rsidRDefault="00020705">
            <w:pPr>
              <w:pStyle w:val="table1"/>
              <w:jc w:val="center"/>
            </w:pPr>
            <w:r>
              <w:t>6.75</w:t>
            </w:r>
          </w:p>
        </w:tc>
        <w:tc>
          <w:tcPr>
            <w:tcW w:w="617" w:type="dxa"/>
            <w:vAlign w:val="center"/>
          </w:tcPr>
          <w:p w14:paraId="5E6B1AA5" w14:textId="77777777" w:rsidR="0020189C" w:rsidRDefault="00020705">
            <w:pPr>
              <w:pStyle w:val="table1"/>
              <w:jc w:val="center"/>
              <w:rPr>
                <w:i/>
              </w:rPr>
            </w:pPr>
            <w:r>
              <w:rPr>
                <w:i/>
              </w:rPr>
              <w:t>7.5</w:t>
            </w:r>
          </w:p>
        </w:tc>
        <w:tc>
          <w:tcPr>
            <w:tcW w:w="706" w:type="dxa"/>
            <w:vAlign w:val="center"/>
          </w:tcPr>
          <w:p w14:paraId="5E6B1AA6" w14:textId="77777777" w:rsidR="0020189C" w:rsidRDefault="00020705">
            <w:pPr>
              <w:pStyle w:val="table1"/>
              <w:jc w:val="center"/>
            </w:pPr>
            <w:r>
              <w:t>39.2</w:t>
            </w:r>
          </w:p>
        </w:tc>
        <w:tc>
          <w:tcPr>
            <w:tcW w:w="617" w:type="dxa"/>
            <w:vAlign w:val="center"/>
          </w:tcPr>
          <w:p w14:paraId="5E6B1AA7" w14:textId="77777777" w:rsidR="0020189C" w:rsidRDefault="00020705">
            <w:pPr>
              <w:pStyle w:val="table1"/>
              <w:jc w:val="center"/>
            </w:pPr>
            <w:r>
              <w:t>23.4</w:t>
            </w:r>
          </w:p>
        </w:tc>
        <w:tc>
          <w:tcPr>
            <w:tcW w:w="706" w:type="dxa"/>
            <w:vAlign w:val="center"/>
          </w:tcPr>
          <w:p w14:paraId="5E6B1AA8" w14:textId="77777777" w:rsidR="0020189C" w:rsidRDefault="00020705">
            <w:pPr>
              <w:pStyle w:val="table1"/>
              <w:jc w:val="center"/>
              <w:rPr>
                <w:i/>
              </w:rPr>
            </w:pPr>
            <w:r>
              <w:rPr>
                <w:i/>
              </w:rPr>
              <w:t>31.3</w:t>
            </w:r>
          </w:p>
        </w:tc>
        <w:tc>
          <w:tcPr>
            <w:tcW w:w="706" w:type="dxa"/>
            <w:vAlign w:val="center"/>
          </w:tcPr>
          <w:p w14:paraId="5E6B1AA9" w14:textId="77777777" w:rsidR="0020189C" w:rsidRDefault="00020705">
            <w:pPr>
              <w:pStyle w:val="table1"/>
              <w:jc w:val="center"/>
            </w:pPr>
            <w:r>
              <w:t>33.35</w:t>
            </w:r>
          </w:p>
        </w:tc>
        <w:tc>
          <w:tcPr>
            <w:tcW w:w="706" w:type="dxa"/>
            <w:vAlign w:val="center"/>
          </w:tcPr>
          <w:p w14:paraId="5E6B1AAA" w14:textId="77777777" w:rsidR="0020189C" w:rsidRDefault="00020705">
            <w:pPr>
              <w:pStyle w:val="table1"/>
              <w:jc w:val="center"/>
            </w:pPr>
            <w:r>
              <w:t>41.38</w:t>
            </w:r>
          </w:p>
        </w:tc>
        <w:tc>
          <w:tcPr>
            <w:tcW w:w="706" w:type="dxa"/>
            <w:vAlign w:val="center"/>
          </w:tcPr>
          <w:p w14:paraId="5E6B1AAB" w14:textId="77777777" w:rsidR="0020189C" w:rsidRDefault="00020705">
            <w:pPr>
              <w:pStyle w:val="table1"/>
              <w:jc w:val="center"/>
              <w:rPr>
                <w:i/>
              </w:rPr>
            </w:pPr>
            <w:r>
              <w:rPr>
                <w:i/>
              </w:rPr>
              <w:t>37.36</w:t>
            </w:r>
          </w:p>
        </w:tc>
        <w:tc>
          <w:tcPr>
            <w:tcW w:w="706" w:type="dxa"/>
            <w:vAlign w:val="center"/>
          </w:tcPr>
          <w:p w14:paraId="5E6B1AAC" w14:textId="77777777" w:rsidR="0020189C" w:rsidRDefault="00020705">
            <w:pPr>
              <w:pStyle w:val="table1"/>
              <w:jc w:val="center"/>
            </w:pPr>
            <w:r>
              <w:t>31.83</w:t>
            </w:r>
          </w:p>
        </w:tc>
        <w:tc>
          <w:tcPr>
            <w:tcW w:w="617" w:type="dxa"/>
            <w:vAlign w:val="center"/>
          </w:tcPr>
          <w:p w14:paraId="5E6B1AAD" w14:textId="77777777" w:rsidR="0020189C" w:rsidRDefault="00020705">
            <w:pPr>
              <w:pStyle w:val="table1"/>
              <w:jc w:val="center"/>
            </w:pPr>
            <w:r>
              <w:t>17.85</w:t>
            </w:r>
          </w:p>
        </w:tc>
        <w:tc>
          <w:tcPr>
            <w:tcW w:w="706" w:type="dxa"/>
            <w:vAlign w:val="center"/>
          </w:tcPr>
          <w:p w14:paraId="5E6B1AAE" w14:textId="77777777" w:rsidR="0020189C" w:rsidRDefault="00020705">
            <w:pPr>
              <w:pStyle w:val="table1"/>
              <w:jc w:val="center"/>
              <w:rPr>
                <w:i/>
              </w:rPr>
            </w:pPr>
            <w:r>
              <w:rPr>
                <w:i/>
              </w:rPr>
              <w:t>24.84</w:t>
            </w:r>
          </w:p>
        </w:tc>
        <w:tc>
          <w:tcPr>
            <w:tcW w:w="617" w:type="dxa"/>
            <w:vAlign w:val="center"/>
          </w:tcPr>
          <w:p w14:paraId="5E6B1AAF" w14:textId="77777777" w:rsidR="0020189C" w:rsidRDefault="00020705">
            <w:pPr>
              <w:pStyle w:val="table1"/>
              <w:jc w:val="center"/>
            </w:pPr>
            <w:r>
              <w:t>18.75</w:t>
            </w:r>
          </w:p>
        </w:tc>
        <w:tc>
          <w:tcPr>
            <w:tcW w:w="617" w:type="dxa"/>
            <w:vAlign w:val="center"/>
          </w:tcPr>
          <w:p w14:paraId="5E6B1AB0" w14:textId="77777777" w:rsidR="0020189C" w:rsidRDefault="00020705">
            <w:pPr>
              <w:pStyle w:val="table1"/>
              <w:jc w:val="center"/>
            </w:pPr>
            <w:r>
              <w:t>41.55</w:t>
            </w:r>
          </w:p>
        </w:tc>
        <w:tc>
          <w:tcPr>
            <w:tcW w:w="706" w:type="dxa"/>
            <w:vAlign w:val="center"/>
          </w:tcPr>
          <w:p w14:paraId="5E6B1AB1" w14:textId="77777777" w:rsidR="0020189C" w:rsidRDefault="00020705">
            <w:pPr>
              <w:pStyle w:val="table1"/>
              <w:jc w:val="center"/>
              <w:rPr>
                <w:i/>
              </w:rPr>
            </w:pPr>
            <w:r>
              <w:rPr>
                <w:i/>
              </w:rPr>
              <w:t>30.15</w:t>
            </w:r>
          </w:p>
        </w:tc>
      </w:tr>
      <w:tr w:rsidR="0020189C" w14:paraId="5E6B1ACA" w14:textId="77777777">
        <w:tc>
          <w:tcPr>
            <w:tcW w:w="570" w:type="dxa"/>
          </w:tcPr>
          <w:p w14:paraId="5E6B1AB3" w14:textId="77777777" w:rsidR="0020189C" w:rsidRDefault="00020705">
            <w:pPr>
              <w:pStyle w:val="table1"/>
              <w:rPr>
                <w:b/>
              </w:rPr>
            </w:pPr>
            <w:r>
              <w:rPr>
                <w:b/>
              </w:rPr>
              <w:t>K</w:t>
            </w:r>
          </w:p>
        </w:tc>
        <w:tc>
          <w:tcPr>
            <w:tcW w:w="869" w:type="dxa"/>
          </w:tcPr>
          <w:p w14:paraId="5E6B1AB4" w14:textId="77777777" w:rsidR="0020189C" w:rsidRDefault="00020705">
            <w:pPr>
              <w:pStyle w:val="table1"/>
              <w:jc w:val="center"/>
              <w:rPr>
                <w:b/>
              </w:rPr>
            </w:pPr>
            <w:r>
              <w:rPr>
                <w:b/>
              </w:rPr>
              <w:t>mg L</w:t>
            </w:r>
            <w:r>
              <w:rPr>
                <w:b/>
                <w:vertAlign w:val="superscript"/>
              </w:rPr>
              <w:t>-1</w:t>
            </w:r>
          </w:p>
        </w:tc>
        <w:tc>
          <w:tcPr>
            <w:tcW w:w="617" w:type="dxa"/>
            <w:vAlign w:val="center"/>
          </w:tcPr>
          <w:p w14:paraId="5E6B1AB5" w14:textId="77777777" w:rsidR="0020189C" w:rsidRDefault="00020705">
            <w:pPr>
              <w:pStyle w:val="table1"/>
              <w:jc w:val="center"/>
            </w:pPr>
            <w:r>
              <w:t>3.6</w:t>
            </w:r>
          </w:p>
        </w:tc>
        <w:tc>
          <w:tcPr>
            <w:tcW w:w="528" w:type="dxa"/>
            <w:vAlign w:val="center"/>
          </w:tcPr>
          <w:p w14:paraId="5E6B1AB6" w14:textId="77777777" w:rsidR="0020189C" w:rsidRDefault="00020705">
            <w:pPr>
              <w:pStyle w:val="table1"/>
              <w:jc w:val="center"/>
            </w:pPr>
            <w:r>
              <w:t>0.84</w:t>
            </w:r>
          </w:p>
        </w:tc>
        <w:tc>
          <w:tcPr>
            <w:tcW w:w="617" w:type="dxa"/>
            <w:vAlign w:val="center"/>
          </w:tcPr>
          <w:p w14:paraId="5E6B1AB7" w14:textId="77777777" w:rsidR="0020189C" w:rsidRDefault="00020705">
            <w:pPr>
              <w:pStyle w:val="table1"/>
              <w:jc w:val="center"/>
              <w:rPr>
                <w:i/>
              </w:rPr>
            </w:pPr>
            <w:r>
              <w:rPr>
                <w:i/>
              </w:rPr>
              <w:t>2.22</w:t>
            </w:r>
          </w:p>
        </w:tc>
        <w:tc>
          <w:tcPr>
            <w:tcW w:w="706" w:type="dxa"/>
            <w:tcBorders>
              <w:left w:val="nil"/>
            </w:tcBorders>
            <w:vAlign w:val="center"/>
          </w:tcPr>
          <w:p w14:paraId="5E6B1AB8" w14:textId="77777777" w:rsidR="0020189C" w:rsidRDefault="0020189C">
            <w:pPr>
              <w:pStyle w:val="table1"/>
              <w:jc w:val="center"/>
            </w:pPr>
          </w:p>
        </w:tc>
        <w:tc>
          <w:tcPr>
            <w:tcW w:w="617" w:type="dxa"/>
            <w:vAlign w:val="center"/>
          </w:tcPr>
          <w:p w14:paraId="5E6B1AB9" w14:textId="77777777" w:rsidR="0020189C" w:rsidRDefault="00020705">
            <w:pPr>
              <w:pStyle w:val="table1"/>
              <w:jc w:val="center"/>
            </w:pPr>
            <w:r>
              <w:t>1.27</w:t>
            </w:r>
          </w:p>
        </w:tc>
        <w:tc>
          <w:tcPr>
            <w:tcW w:w="706" w:type="dxa"/>
            <w:vAlign w:val="center"/>
          </w:tcPr>
          <w:p w14:paraId="5E6B1ABA" w14:textId="77777777" w:rsidR="0020189C" w:rsidRDefault="00020705">
            <w:pPr>
              <w:pStyle w:val="table1"/>
              <w:jc w:val="center"/>
              <w:rPr>
                <w:i/>
              </w:rPr>
            </w:pPr>
            <w:r>
              <w:rPr>
                <w:i/>
              </w:rPr>
              <w:t>1.27</w:t>
            </w:r>
          </w:p>
        </w:tc>
        <w:tc>
          <w:tcPr>
            <w:tcW w:w="706" w:type="dxa"/>
            <w:vAlign w:val="center"/>
          </w:tcPr>
          <w:p w14:paraId="5E6B1ABB" w14:textId="77777777" w:rsidR="0020189C" w:rsidRDefault="0020189C">
            <w:pPr>
              <w:pStyle w:val="table1"/>
              <w:jc w:val="center"/>
            </w:pPr>
          </w:p>
        </w:tc>
        <w:tc>
          <w:tcPr>
            <w:tcW w:w="617" w:type="dxa"/>
            <w:vAlign w:val="center"/>
          </w:tcPr>
          <w:p w14:paraId="5E6B1ABC" w14:textId="77777777" w:rsidR="0020189C" w:rsidRDefault="0020189C">
            <w:pPr>
              <w:pStyle w:val="table1"/>
              <w:jc w:val="center"/>
            </w:pPr>
          </w:p>
        </w:tc>
        <w:tc>
          <w:tcPr>
            <w:tcW w:w="617" w:type="dxa"/>
            <w:vAlign w:val="center"/>
          </w:tcPr>
          <w:p w14:paraId="5E6B1ABD" w14:textId="77777777" w:rsidR="0020189C" w:rsidRDefault="0020189C">
            <w:pPr>
              <w:pStyle w:val="table1"/>
              <w:jc w:val="center"/>
              <w:rPr>
                <w:i/>
              </w:rPr>
            </w:pPr>
          </w:p>
        </w:tc>
        <w:tc>
          <w:tcPr>
            <w:tcW w:w="706" w:type="dxa"/>
            <w:vAlign w:val="center"/>
          </w:tcPr>
          <w:p w14:paraId="5E6B1ABE" w14:textId="77777777" w:rsidR="0020189C" w:rsidRDefault="0020189C">
            <w:pPr>
              <w:pStyle w:val="table1"/>
              <w:jc w:val="center"/>
            </w:pPr>
          </w:p>
        </w:tc>
        <w:tc>
          <w:tcPr>
            <w:tcW w:w="617" w:type="dxa"/>
            <w:vAlign w:val="center"/>
          </w:tcPr>
          <w:p w14:paraId="5E6B1ABF" w14:textId="77777777" w:rsidR="0020189C" w:rsidRDefault="0020189C">
            <w:pPr>
              <w:pStyle w:val="table1"/>
              <w:jc w:val="center"/>
            </w:pPr>
          </w:p>
        </w:tc>
        <w:tc>
          <w:tcPr>
            <w:tcW w:w="706" w:type="dxa"/>
            <w:vAlign w:val="center"/>
          </w:tcPr>
          <w:p w14:paraId="5E6B1AC0" w14:textId="77777777" w:rsidR="0020189C" w:rsidRDefault="0020189C">
            <w:pPr>
              <w:pStyle w:val="table1"/>
              <w:jc w:val="center"/>
              <w:rPr>
                <w:i/>
              </w:rPr>
            </w:pPr>
          </w:p>
        </w:tc>
        <w:tc>
          <w:tcPr>
            <w:tcW w:w="706" w:type="dxa"/>
            <w:vAlign w:val="center"/>
          </w:tcPr>
          <w:p w14:paraId="5E6B1AC1" w14:textId="77777777" w:rsidR="0020189C" w:rsidRDefault="0020189C">
            <w:pPr>
              <w:pStyle w:val="table1"/>
              <w:jc w:val="center"/>
            </w:pPr>
          </w:p>
        </w:tc>
        <w:tc>
          <w:tcPr>
            <w:tcW w:w="706" w:type="dxa"/>
            <w:vAlign w:val="center"/>
          </w:tcPr>
          <w:p w14:paraId="5E6B1AC2" w14:textId="77777777" w:rsidR="0020189C" w:rsidRDefault="0020189C">
            <w:pPr>
              <w:pStyle w:val="table1"/>
              <w:jc w:val="center"/>
            </w:pPr>
          </w:p>
        </w:tc>
        <w:tc>
          <w:tcPr>
            <w:tcW w:w="706" w:type="dxa"/>
            <w:vAlign w:val="center"/>
          </w:tcPr>
          <w:p w14:paraId="5E6B1AC3" w14:textId="77777777" w:rsidR="0020189C" w:rsidRDefault="0020189C">
            <w:pPr>
              <w:pStyle w:val="table1"/>
              <w:jc w:val="center"/>
              <w:rPr>
                <w:i/>
              </w:rPr>
            </w:pPr>
          </w:p>
        </w:tc>
        <w:tc>
          <w:tcPr>
            <w:tcW w:w="706" w:type="dxa"/>
            <w:vAlign w:val="center"/>
          </w:tcPr>
          <w:p w14:paraId="5E6B1AC4" w14:textId="77777777" w:rsidR="0020189C" w:rsidRDefault="00020705">
            <w:pPr>
              <w:pStyle w:val="table1"/>
              <w:jc w:val="center"/>
            </w:pPr>
            <w:r>
              <w:t>2.5</w:t>
            </w:r>
          </w:p>
        </w:tc>
        <w:tc>
          <w:tcPr>
            <w:tcW w:w="617" w:type="dxa"/>
            <w:vAlign w:val="center"/>
          </w:tcPr>
          <w:p w14:paraId="5E6B1AC5" w14:textId="77777777" w:rsidR="0020189C" w:rsidRDefault="00020705">
            <w:pPr>
              <w:pStyle w:val="table1"/>
              <w:jc w:val="center"/>
            </w:pPr>
            <w:r>
              <w:t>0.9</w:t>
            </w:r>
          </w:p>
        </w:tc>
        <w:tc>
          <w:tcPr>
            <w:tcW w:w="706" w:type="dxa"/>
            <w:vAlign w:val="center"/>
          </w:tcPr>
          <w:p w14:paraId="5E6B1AC6" w14:textId="77777777" w:rsidR="0020189C" w:rsidRDefault="00020705">
            <w:pPr>
              <w:pStyle w:val="table1"/>
              <w:jc w:val="center"/>
              <w:rPr>
                <w:i/>
              </w:rPr>
            </w:pPr>
            <w:r>
              <w:rPr>
                <w:i/>
              </w:rPr>
              <w:t>1.7</w:t>
            </w:r>
          </w:p>
        </w:tc>
        <w:tc>
          <w:tcPr>
            <w:tcW w:w="617" w:type="dxa"/>
            <w:vAlign w:val="center"/>
          </w:tcPr>
          <w:p w14:paraId="5E6B1AC7" w14:textId="77777777" w:rsidR="0020189C" w:rsidRDefault="00020705">
            <w:pPr>
              <w:pStyle w:val="table1"/>
              <w:jc w:val="center"/>
            </w:pPr>
            <w:r>
              <w:t>1.75</w:t>
            </w:r>
          </w:p>
        </w:tc>
        <w:tc>
          <w:tcPr>
            <w:tcW w:w="617" w:type="dxa"/>
            <w:vAlign w:val="center"/>
          </w:tcPr>
          <w:p w14:paraId="5E6B1AC8" w14:textId="77777777" w:rsidR="0020189C" w:rsidRDefault="00020705">
            <w:pPr>
              <w:pStyle w:val="table1"/>
              <w:jc w:val="center"/>
            </w:pPr>
            <w:r>
              <w:t>1.45</w:t>
            </w:r>
          </w:p>
        </w:tc>
        <w:tc>
          <w:tcPr>
            <w:tcW w:w="706" w:type="dxa"/>
            <w:vAlign w:val="center"/>
          </w:tcPr>
          <w:p w14:paraId="5E6B1AC9" w14:textId="77777777" w:rsidR="0020189C" w:rsidRDefault="00020705">
            <w:pPr>
              <w:pStyle w:val="table1"/>
              <w:jc w:val="center"/>
              <w:rPr>
                <w:i/>
              </w:rPr>
            </w:pPr>
            <w:r>
              <w:rPr>
                <w:i/>
              </w:rPr>
              <w:t>1.6</w:t>
            </w:r>
          </w:p>
        </w:tc>
      </w:tr>
      <w:tr w:rsidR="0020189C" w14:paraId="5E6B1AE2" w14:textId="77777777">
        <w:tc>
          <w:tcPr>
            <w:tcW w:w="570" w:type="dxa"/>
          </w:tcPr>
          <w:p w14:paraId="5E6B1ACB" w14:textId="77777777" w:rsidR="0020189C" w:rsidRDefault="00020705">
            <w:pPr>
              <w:pStyle w:val="table1"/>
              <w:rPr>
                <w:b/>
              </w:rPr>
            </w:pPr>
            <w:r>
              <w:rPr>
                <w:b/>
              </w:rPr>
              <w:t>Na</w:t>
            </w:r>
          </w:p>
        </w:tc>
        <w:tc>
          <w:tcPr>
            <w:tcW w:w="869" w:type="dxa"/>
          </w:tcPr>
          <w:p w14:paraId="5E6B1ACC" w14:textId="77777777" w:rsidR="0020189C" w:rsidRDefault="00020705">
            <w:pPr>
              <w:pStyle w:val="table1"/>
              <w:jc w:val="center"/>
              <w:rPr>
                <w:b/>
              </w:rPr>
            </w:pPr>
            <w:r>
              <w:rPr>
                <w:b/>
              </w:rPr>
              <w:t>mg L</w:t>
            </w:r>
            <w:r>
              <w:rPr>
                <w:b/>
                <w:vertAlign w:val="superscript"/>
              </w:rPr>
              <w:t>-1</w:t>
            </w:r>
          </w:p>
        </w:tc>
        <w:tc>
          <w:tcPr>
            <w:tcW w:w="617" w:type="dxa"/>
            <w:vAlign w:val="center"/>
          </w:tcPr>
          <w:p w14:paraId="5E6B1ACD" w14:textId="77777777" w:rsidR="0020189C" w:rsidRDefault="00020705">
            <w:pPr>
              <w:pStyle w:val="table1"/>
              <w:jc w:val="center"/>
            </w:pPr>
            <w:r>
              <w:t>11.45</w:t>
            </w:r>
          </w:p>
        </w:tc>
        <w:tc>
          <w:tcPr>
            <w:tcW w:w="528" w:type="dxa"/>
            <w:vAlign w:val="center"/>
          </w:tcPr>
          <w:p w14:paraId="5E6B1ACE" w14:textId="77777777" w:rsidR="0020189C" w:rsidRDefault="00020705">
            <w:pPr>
              <w:pStyle w:val="table1"/>
              <w:jc w:val="center"/>
            </w:pPr>
            <w:r>
              <w:t>3</w:t>
            </w:r>
          </w:p>
        </w:tc>
        <w:tc>
          <w:tcPr>
            <w:tcW w:w="617" w:type="dxa"/>
            <w:vAlign w:val="center"/>
          </w:tcPr>
          <w:p w14:paraId="5E6B1ACF" w14:textId="77777777" w:rsidR="0020189C" w:rsidRDefault="00020705">
            <w:pPr>
              <w:pStyle w:val="table1"/>
              <w:jc w:val="center"/>
              <w:rPr>
                <w:i/>
              </w:rPr>
            </w:pPr>
            <w:r>
              <w:rPr>
                <w:i/>
              </w:rPr>
              <w:t>7.23</w:t>
            </w:r>
          </w:p>
        </w:tc>
        <w:tc>
          <w:tcPr>
            <w:tcW w:w="706" w:type="dxa"/>
            <w:tcBorders>
              <w:left w:val="nil"/>
            </w:tcBorders>
            <w:vAlign w:val="center"/>
          </w:tcPr>
          <w:p w14:paraId="5E6B1AD0" w14:textId="77777777" w:rsidR="0020189C" w:rsidRDefault="0020189C">
            <w:pPr>
              <w:pStyle w:val="table1"/>
              <w:jc w:val="center"/>
            </w:pPr>
          </w:p>
        </w:tc>
        <w:tc>
          <w:tcPr>
            <w:tcW w:w="617" w:type="dxa"/>
            <w:vAlign w:val="center"/>
          </w:tcPr>
          <w:p w14:paraId="5E6B1AD1" w14:textId="77777777" w:rsidR="0020189C" w:rsidRDefault="0020189C">
            <w:pPr>
              <w:pStyle w:val="table1"/>
              <w:jc w:val="center"/>
            </w:pPr>
          </w:p>
        </w:tc>
        <w:tc>
          <w:tcPr>
            <w:tcW w:w="706" w:type="dxa"/>
            <w:vAlign w:val="center"/>
          </w:tcPr>
          <w:p w14:paraId="5E6B1AD2" w14:textId="77777777" w:rsidR="0020189C" w:rsidRDefault="0020189C">
            <w:pPr>
              <w:pStyle w:val="table1"/>
              <w:jc w:val="center"/>
              <w:rPr>
                <w:i/>
              </w:rPr>
            </w:pPr>
          </w:p>
        </w:tc>
        <w:tc>
          <w:tcPr>
            <w:tcW w:w="706" w:type="dxa"/>
            <w:vAlign w:val="center"/>
          </w:tcPr>
          <w:p w14:paraId="5E6B1AD3" w14:textId="77777777" w:rsidR="0020189C" w:rsidRDefault="0020189C">
            <w:pPr>
              <w:pStyle w:val="table1"/>
              <w:jc w:val="center"/>
            </w:pPr>
          </w:p>
        </w:tc>
        <w:tc>
          <w:tcPr>
            <w:tcW w:w="617" w:type="dxa"/>
            <w:vAlign w:val="center"/>
          </w:tcPr>
          <w:p w14:paraId="5E6B1AD4" w14:textId="77777777" w:rsidR="0020189C" w:rsidRDefault="0020189C">
            <w:pPr>
              <w:pStyle w:val="table1"/>
              <w:jc w:val="center"/>
            </w:pPr>
          </w:p>
        </w:tc>
        <w:tc>
          <w:tcPr>
            <w:tcW w:w="617" w:type="dxa"/>
            <w:vAlign w:val="center"/>
          </w:tcPr>
          <w:p w14:paraId="5E6B1AD5" w14:textId="77777777" w:rsidR="0020189C" w:rsidRDefault="0020189C">
            <w:pPr>
              <w:pStyle w:val="table1"/>
              <w:jc w:val="center"/>
              <w:rPr>
                <w:i/>
              </w:rPr>
            </w:pPr>
          </w:p>
        </w:tc>
        <w:tc>
          <w:tcPr>
            <w:tcW w:w="706" w:type="dxa"/>
            <w:vAlign w:val="center"/>
          </w:tcPr>
          <w:p w14:paraId="5E6B1AD6" w14:textId="77777777" w:rsidR="0020189C" w:rsidRDefault="0020189C">
            <w:pPr>
              <w:pStyle w:val="table1"/>
              <w:jc w:val="center"/>
            </w:pPr>
          </w:p>
        </w:tc>
        <w:tc>
          <w:tcPr>
            <w:tcW w:w="617" w:type="dxa"/>
            <w:vAlign w:val="center"/>
          </w:tcPr>
          <w:p w14:paraId="5E6B1AD7" w14:textId="77777777" w:rsidR="0020189C" w:rsidRDefault="0020189C">
            <w:pPr>
              <w:pStyle w:val="table1"/>
              <w:jc w:val="center"/>
            </w:pPr>
          </w:p>
        </w:tc>
        <w:tc>
          <w:tcPr>
            <w:tcW w:w="706" w:type="dxa"/>
            <w:vAlign w:val="center"/>
          </w:tcPr>
          <w:p w14:paraId="5E6B1AD8" w14:textId="77777777" w:rsidR="0020189C" w:rsidRDefault="0020189C">
            <w:pPr>
              <w:pStyle w:val="table1"/>
              <w:jc w:val="center"/>
              <w:rPr>
                <w:i/>
              </w:rPr>
            </w:pPr>
          </w:p>
        </w:tc>
        <w:tc>
          <w:tcPr>
            <w:tcW w:w="706" w:type="dxa"/>
            <w:vAlign w:val="center"/>
          </w:tcPr>
          <w:p w14:paraId="5E6B1AD9" w14:textId="77777777" w:rsidR="0020189C" w:rsidRDefault="0020189C">
            <w:pPr>
              <w:pStyle w:val="table1"/>
              <w:jc w:val="center"/>
            </w:pPr>
          </w:p>
        </w:tc>
        <w:tc>
          <w:tcPr>
            <w:tcW w:w="706" w:type="dxa"/>
            <w:vAlign w:val="center"/>
          </w:tcPr>
          <w:p w14:paraId="5E6B1ADA" w14:textId="77777777" w:rsidR="0020189C" w:rsidRDefault="0020189C">
            <w:pPr>
              <w:pStyle w:val="table1"/>
              <w:jc w:val="center"/>
            </w:pPr>
          </w:p>
        </w:tc>
        <w:tc>
          <w:tcPr>
            <w:tcW w:w="706" w:type="dxa"/>
            <w:vAlign w:val="center"/>
          </w:tcPr>
          <w:p w14:paraId="5E6B1ADB" w14:textId="77777777" w:rsidR="0020189C" w:rsidRDefault="0020189C">
            <w:pPr>
              <w:pStyle w:val="table1"/>
              <w:jc w:val="center"/>
              <w:rPr>
                <w:i/>
              </w:rPr>
            </w:pPr>
          </w:p>
        </w:tc>
        <w:tc>
          <w:tcPr>
            <w:tcW w:w="706" w:type="dxa"/>
            <w:vAlign w:val="center"/>
          </w:tcPr>
          <w:p w14:paraId="5E6B1ADC" w14:textId="77777777" w:rsidR="0020189C" w:rsidRDefault="00020705">
            <w:pPr>
              <w:pStyle w:val="table1"/>
              <w:jc w:val="center"/>
            </w:pPr>
            <w:r>
              <w:t>15.6</w:t>
            </w:r>
          </w:p>
        </w:tc>
        <w:tc>
          <w:tcPr>
            <w:tcW w:w="617" w:type="dxa"/>
            <w:vAlign w:val="center"/>
          </w:tcPr>
          <w:p w14:paraId="5E6B1ADD" w14:textId="77777777" w:rsidR="0020189C" w:rsidRDefault="00020705">
            <w:pPr>
              <w:pStyle w:val="table1"/>
              <w:jc w:val="center"/>
            </w:pPr>
            <w:r>
              <w:t>6.3</w:t>
            </w:r>
          </w:p>
        </w:tc>
        <w:tc>
          <w:tcPr>
            <w:tcW w:w="706" w:type="dxa"/>
            <w:vAlign w:val="center"/>
          </w:tcPr>
          <w:p w14:paraId="5E6B1ADE" w14:textId="77777777" w:rsidR="0020189C" w:rsidRDefault="00020705">
            <w:pPr>
              <w:pStyle w:val="table1"/>
              <w:jc w:val="center"/>
              <w:rPr>
                <w:i/>
              </w:rPr>
            </w:pPr>
            <w:r>
              <w:rPr>
                <w:i/>
              </w:rPr>
              <w:t>10.95</w:t>
            </w:r>
          </w:p>
        </w:tc>
        <w:tc>
          <w:tcPr>
            <w:tcW w:w="617" w:type="dxa"/>
            <w:vAlign w:val="center"/>
          </w:tcPr>
          <w:p w14:paraId="5E6B1ADF" w14:textId="77777777" w:rsidR="0020189C" w:rsidRDefault="00020705">
            <w:pPr>
              <w:pStyle w:val="table1"/>
              <w:jc w:val="center"/>
            </w:pPr>
            <w:r>
              <w:t>15.85</w:t>
            </w:r>
          </w:p>
        </w:tc>
        <w:tc>
          <w:tcPr>
            <w:tcW w:w="617" w:type="dxa"/>
            <w:vAlign w:val="center"/>
          </w:tcPr>
          <w:p w14:paraId="5E6B1AE0" w14:textId="77777777" w:rsidR="0020189C" w:rsidRDefault="00020705">
            <w:pPr>
              <w:pStyle w:val="table1"/>
              <w:jc w:val="center"/>
            </w:pPr>
            <w:r>
              <w:t>12.7</w:t>
            </w:r>
          </w:p>
        </w:tc>
        <w:tc>
          <w:tcPr>
            <w:tcW w:w="706" w:type="dxa"/>
            <w:vAlign w:val="center"/>
          </w:tcPr>
          <w:p w14:paraId="5E6B1AE1" w14:textId="77777777" w:rsidR="0020189C" w:rsidRDefault="00020705">
            <w:pPr>
              <w:pStyle w:val="table1"/>
              <w:jc w:val="center"/>
              <w:rPr>
                <w:i/>
              </w:rPr>
            </w:pPr>
            <w:r>
              <w:rPr>
                <w:i/>
              </w:rPr>
              <w:t>14.28</w:t>
            </w:r>
          </w:p>
        </w:tc>
      </w:tr>
      <w:tr w:rsidR="0020189C" w14:paraId="5E6B1AFA" w14:textId="77777777">
        <w:tc>
          <w:tcPr>
            <w:tcW w:w="570" w:type="dxa"/>
          </w:tcPr>
          <w:p w14:paraId="5E6B1AE3" w14:textId="77777777" w:rsidR="0020189C" w:rsidRDefault="00020705">
            <w:pPr>
              <w:pStyle w:val="table1"/>
              <w:rPr>
                <w:b/>
                <w:snapToGrid w:val="0"/>
                <w:color w:val="000000"/>
                <w:position w:val="-4"/>
                <w:sz w:val="11"/>
                <w:szCs w:val="0"/>
                <w:u w:color="000000"/>
              </w:rPr>
            </w:pPr>
            <w:r>
              <w:rPr>
                <w:b/>
              </w:rPr>
              <w:t>SO</w:t>
            </w:r>
            <w:r>
              <w:rPr>
                <w:b/>
                <w:snapToGrid w:val="0"/>
                <w:color w:val="000000"/>
                <w:position w:val="-4"/>
                <w:sz w:val="11"/>
                <w:szCs w:val="0"/>
                <w:u w:color="000000"/>
              </w:rPr>
              <w:t>4</w:t>
            </w:r>
          </w:p>
        </w:tc>
        <w:tc>
          <w:tcPr>
            <w:tcW w:w="869" w:type="dxa"/>
          </w:tcPr>
          <w:p w14:paraId="5E6B1AE4" w14:textId="77777777" w:rsidR="0020189C" w:rsidRDefault="00020705">
            <w:pPr>
              <w:pStyle w:val="table1"/>
              <w:jc w:val="center"/>
              <w:rPr>
                <w:b/>
              </w:rPr>
            </w:pPr>
            <w:r>
              <w:rPr>
                <w:b/>
              </w:rPr>
              <w:t>mg L</w:t>
            </w:r>
            <w:r>
              <w:rPr>
                <w:b/>
                <w:vertAlign w:val="superscript"/>
              </w:rPr>
              <w:t>-1</w:t>
            </w:r>
          </w:p>
        </w:tc>
        <w:tc>
          <w:tcPr>
            <w:tcW w:w="617" w:type="dxa"/>
            <w:vAlign w:val="center"/>
          </w:tcPr>
          <w:p w14:paraId="5E6B1AE5" w14:textId="77777777" w:rsidR="0020189C" w:rsidRDefault="00020705">
            <w:pPr>
              <w:pStyle w:val="table1"/>
              <w:jc w:val="center"/>
            </w:pPr>
            <w:r>
              <w:t>1.1</w:t>
            </w:r>
          </w:p>
        </w:tc>
        <w:tc>
          <w:tcPr>
            <w:tcW w:w="528" w:type="dxa"/>
            <w:vAlign w:val="center"/>
          </w:tcPr>
          <w:p w14:paraId="5E6B1AE6" w14:textId="77777777" w:rsidR="0020189C" w:rsidRDefault="00020705">
            <w:pPr>
              <w:pStyle w:val="table1"/>
              <w:jc w:val="center"/>
            </w:pPr>
            <w:r>
              <w:t>0.4</w:t>
            </w:r>
          </w:p>
        </w:tc>
        <w:tc>
          <w:tcPr>
            <w:tcW w:w="617" w:type="dxa"/>
            <w:vAlign w:val="center"/>
          </w:tcPr>
          <w:p w14:paraId="5E6B1AE7" w14:textId="77777777" w:rsidR="0020189C" w:rsidRDefault="00020705">
            <w:pPr>
              <w:pStyle w:val="table1"/>
              <w:jc w:val="center"/>
              <w:rPr>
                <w:i/>
              </w:rPr>
            </w:pPr>
            <w:r>
              <w:rPr>
                <w:i/>
              </w:rPr>
              <w:t>0.75</w:t>
            </w:r>
          </w:p>
        </w:tc>
        <w:tc>
          <w:tcPr>
            <w:tcW w:w="706" w:type="dxa"/>
            <w:tcBorders>
              <w:left w:val="nil"/>
            </w:tcBorders>
            <w:vAlign w:val="center"/>
          </w:tcPr>
          <w:p w14:paraId="5E6B1AE8" w14:textId="77777777" w:rsidR="0020189C" w:rsidRDefault="00020705">
            <w:pPr>
              <w:pStyle w:val="table1"/>
              <w:jc w:val="center"/>
            </w:pPr>
            <w:r>
              <w:t>4.51</w:t>
            </w:r>
          </w:p>
        </w:tc>
        <w:tc>
          <w:tcPr>
            <w:tcW w:w="617" w:type="dxa"/>
            <w:vAlign w:val="center"/>
          </w:tcPr>
          <w:p w14:paraId="5E6B1AE9" w14:textId="77777777" w:rsidR="0020189C" w:rsidRDefault="00020705">
            <w:pPr>
              <w:pStyle w:val="table1"/>
              <w:jc w:val="center"/>
            </w:pPr>
            <w:r>
              <w:t>21.54</w:t>
            </w:r>
          </w:p>
        </w:tc>
        <w:tc>
          <w:tcPr>
            <w:tcW w:w="706" w:type="dxa"/>
            <w:vAlign w:val="center"/>
          </w:tcPr>
          <w:p w14:paraId="5E6B1AEA" w14:textId="77777777" w:rsidR="0020189C" w:rsidRDefault="00020705">
            <w:pPr>
              <w:pStyle w:val="table1"/>
              <w:jc w:val="center"/>
              <w:rPr>
                <w:i/>
              </w:rPr>
            </w:pPr>
            <w:r>
              <w:rPr>
                <w:i/>
              </w:rPr>
              <w:t>13.02</w:t>
            </w:r>
          </w:p>
        </w:tc>
        <w:tc>
          <w:tcPr>
            <w:tcW w:w="706" w:type="dxa"/>
            <w:vAlign w:val="center"/>
          </w:tcPr>
          <w:p w14:paraId="5E6B1AEB" w14:textId="77777777" w:rsidR="0020189C" w:rsidRDefault="00020705">
            <w:pPr>
              <w:pStyle w:val="table1"/>
              <w:jc w:val="center"/>
            </w:pPr>
            <w:r>
              <w:t>7.27</w:t>
            </w:r>
          </w:p>
        </w:tc>
        <w:tc>
          <w:tcPr>
            <w:tcW w:w="617" w:type="dxa"/>
            <w:vAlign w:val="center"/>
          </w:tcPr>
          <w:p w14:paraId="5E6B1AEC" w14:textId="77777777" w:rsidR="0020189C" w:rsidRDefault="00020705">
            <w:pPr>
              <w:pStyle w:val="table1"/>
              <w:jc w:val="center"/>
            </w:pPr>
            <w:r>
              <w:t>12.61</w:t>
            </w:r>
          </w:p>
        </w:tc>
        <w:tc>
          <w:tcPr>
            <w:tcW w:w="617" w:type="dxa"/>
            <w:vAlign w:val="center"/>
          </w:tcPr>
          <w:p w14:paraId="5E6B1AED" w14:textId="77777777" w:rsidR="0020189C" w:rsidRDefault="00020705">
            <w:pPr>
              <w:pStyle w:val="table1"/>
              <w:jc w:val="center"/>
              <w:rPr>
                <w:i/>
              </w:rPr>
            </w:pPr>
            <w:r>
              <w:rPr>
                <w:i/>
              </w:rPr>
              <w:t>9.94</w:t>
            </w:r>
          </w:p>
        </w:tc>
        <w:tc>
          <w:tcPr>
            <w:tcW w:w="706" w:type="dxa"/>
            <w:vAlign w:val="center"/>
          </w:tcPr>
          <w:p w14:paraId="5E6B1AEE" w14:textId="77777777" w:rsidR="0020189C" w:rsidRDefault="00020705">
            <w:pPr>
              <w:pStyle w:val="table1"/>
              <w:jc w:val="center"/>
            </w:pPr>
            <w:r>
              <w:t>70.1</w:t>
            </w:r>
          </w:p>
        </w:tc>
        <w:tc>
          <w:tcPr>
            <w:tcW w:w="617" w:type="dxa"/>
            <w:vAlign w:val="center"/>
          </w:tcPr>
          <w:p w14:paraId="5E6B1AEF" w14:textId="77777777" w:rsidR="0020189C" w:rsidRDefault="00020705">
            <w:pPr>
              <w:pStyle w:val="table1"/>
              <w:jc w:val="center"/>
            </w:pPr>
            <w:r>
              <w:t>87.5</w:t>
            </w:r>
          </w:p>
        </w:tc>
        <w:tc>
          <w:tcPr>
            <w:tcW w:w="706" w:type="dxa"/>
            <w:vAlign w:val="center"/>
          </w:tcPr>
          <w:p w14:paraId="5E6B1AF0" w14:textId="77777777" w:rsidR="0020189C" w:rsidRDefault="00020705">
            <w:pPr>
              <w:pStyle w:val="table1"/>
              <w:jc w:val="center"/>
              <w:rPr>
                <w:i/>
              </w:rPr>
            </w:pPr>
            <w:r>
              <w:rPr>
                <w:i/>
              </w:rPr>
              <w:t>78.8</w:t>
            </w:r>
          </w:p>
        </w:tc>
        <w:tc>
          <w:tcPr>
            <w:tcW w:w="706" w:type="dxa"/>
            <w:vAlign w:val="center"/>
          </w:tcPr>
          <w:p w14:paraId="5E6B1AF1" w14:textId="77777777" w:rsidR="0020189C" w:rsidRDefault="00020705">
            <w:pPr>
              <w:pStyle w:val="table1"/>
              <w:jc w:val="center"/>
            </w:pPr>
            <w:r>
              <w:t>67.65</w:t>
            </w:r>
          </w:p>
        </w:tc>
        <w:tc>
          <w:tcPr>
            <w:tcW w:w="706" w:type="dxa"/>
            <w:vAlign w:val="center"/>
          </w:tcPr>
          <w:p w14:paraId="5E6B1AF2" w14:textId="77777777" w:rsidR="0020189C" w:rsidRDefault="00020705">
            <w:pPr>
              <w:pStyle w:val="table1"/>
              <w:jc w:val="center"/>
            </w:pPr>
            <w:r>
              <w:t>150.53</w:t>
            </w:r>
          </w:p>
        </w:tc>
        <w:tc>
          <w:tcPr>
            <w:tcW w:w="706" w:type="dxa"/>
            <w:vAlign w:val="center"/>
          </w:tcPr>
          <w:p w14:paraId="5E6B1AF3" w14:textId="77777777" w:rsidR="0020189C" w:rsidRDefault="00020705">
            <w:pPr>
              <w:pStyle w:val="table1"/>
              <w:jc w:val="center"/>
              <w:rPr>
                <w:i/>
              </w:rPr>
            </w:pPr>
            <w:r>
              <w:rPr>
                <w:i/>
              </w:rPr>
              <w:t>109.09</w:t>
            </w:r>
          </w:p>
        </w:tc>
        <w:tc>
          <w:tcPr>
            <w:tcW w:w="706" w:type="dxa"/>
            <w:vAlign w:val="center"/>
          </w:tcPr>
          <w:p w14:paraId="5E6B1AF4" w14:textId="77777777" w:rsidR="0020189C" w:rsidRDefault="00020705">
            <w:pPr>
              <w:pStyle w:val="table1"/>
              <w:jc w:val="center"/>
            </w:pPr>
            <w:r>
              <w:t>76.13</w:t>
            </w:r>
          </w:p>
        </w:tc>
        <w:tc>
          <w:tcPr>
            <w:tcW w:w="617" w:type="dxa"/>
            <w:vAlign w:val="center"/>
          </w:tcPr>
          <w:p w14:paraId="5E6B1AF5" w14:textId="77777777" w:rsidR="0020189C" w:rsidRDefault="00020705">
            <w:pPr>
              <w:pStyle w:val="table1"/>
              <w:jc w:val="center"/>
            </w:pPr>
            <w:r>
              <w:t>67.6</w:t>
            </w:r>
          </w:p>
        </w:tc>
        <w:tc>
          <w:tcPr>
            <w:tcW w:w="706" w:type="dxa"/>
            <w:vAlign w:val="center"/>
          </w:tcPr>
          <w:p w14:paraId="5E6B1AF6" w14:textId="77777777" w:rsidR="0020189C" w:rsidRDefault="00020705">
            <w:pPr>
              <w:pStyle w:val="table1"/>
              <w:jc w:val="center"/>
              <w:rPr>
                <w:i/>
              </w:rPr>
            </w:pPr>
            <w:r>
              <w:rPr>
                <w:i/>
              </w:rPr>
              <w:t>71.86</w:t>
            </w:r>
          </w:p>
        </w:tc>
        <w:tc>
          <w:tcPr>
            <w:tcW w:w="617" w:type="dxa"/>
            <w:vAlign w:val="center"/>
          </w:tcPr>
          <w:p w14:paraId="5E6B1AF7" w14:textId="77777777" w:rsidR="0020189C" w:rsidRDefault="00020705">
            <w:pPr>
              <w:pStyle w:val="table1"/>
              <w:jc w:val="center"/>
            </w:pPr>
            <w:r>
              <w:t>31.8</w:t>
            </w:r>
          </w:p>
        </w:tc>
        <w:tc>
          <w:tcPr>
            <w:tcW w:w="617" w:type="dxa"/>
            <w:vAlign w:val="center"/>
          </w:tcPr>
          <w:p w14:paraId="5E6B1AF8" w14:textId="77777777" w:rsidR="0020189C" w:rsidRDefault="00020705">
            <w:pPr>
              <w:pStyle w:val="table1"/>
              <w:jc w:val="center"/>
            </w:pPr>
            <w:r>
              <w:t>224.5</w:t>
            </w:r>
          </w:p>
        </w:tc>
        <w:tc>
          <w:tcPr>
            <w:tcW w:w="706" w:type="dxa"/>
            <w:vAlign w:val="center"/>
          </w:tcPr>
          <w:p w14:paraId="5E6B1AF9" w14:textId="77777777" w:rsidR="0020189C" w:rsidRDefault="00020705">
            <w:pPr>
              <w:pStyle w:val="table1"/>
              <w:jc w:val="center"/>
              <w:rPr>
                <w:i/>
              </w:rPr>
            </w:pPr>
            <w:r>
              <w:rPr>
                <w:i/>
              </w:rPr>
              <w:t>128.15</w:t>
            </w:r>
          </w:p>
        </w:tc>
      </w:tr>
      <w:tr w:rsidR="0020189C" w14:paraId="5E6B1B12" w14:textId="77777777">
        <w:tc>
          <w:tcPr>
            <w:tcW w:w="570" w:type="dxa"/>
            <w:tcBorders>
              <w:bottom w:val="single" w:sz="12" w:space="0" w:color="auto"/>
            </w:tcBorders>
          </w:tcPr>
          <w:p w14:paraId="5E6B1AFB" w14:textId="77777777" w:rsidR="0020189C" w:rsidRDefault="00020705">
            <w:pPr>
              <w:pStyle w:val="table1"/>
              <w:rPr>
                <w:b/>
              </w:rPr>
            </w:pPr>
            <w:r>
              <w:rPr>
                <w:b/>
              </w:rPr>
              <w:t>Mn</w:t>
            </w:r>
          </w:p>
        </w:tc>
        <w:tc>
          <w:tcPr>
            <w:tcW w:w="869" w:type="dxa"/>
            <w:tcBorders>
              <w:bottom w:val="single" w:sz="12" w:space="0" w:color="auto"/>
            </w:tcBorders>
          </w:tcPr>
          <w:p w14:paraId="5E6B1AFC" w14:textId="77777777" w:rsidR="0020189C" w:rsidRDefault="00020705">
            <w:pPr>
              <w:pStyle w:val="table1"/>
              <w:jc w:val="center"/>
              <w:rPr>
                <w:b/>
              </w:rPr>
            </w:pPr>
            <w:r>
              <w:rPr>
                <w:b/>
              </w:rPr>
              <w:t>µg L</w:t>
            </w:r>
            <w:r>
              <w:rPr>
                <w:b/>
                <w:vertAlign w:val="superscript"/>
              </w:rPr>
              <w:t>-1</w:t>
            </w:r>
          </w:p>
        </w:tc>
        <w:tc>
          <w:tcPr>
            <w:tcW w:w="617" w:type="dxa"/>
            <w:tcBorders>
              <w:bottom w:val="single" w:sz="12" w:space="0" w:color="auto"/>
            </w:tcBorders>
            <w:vAlign w:val="center"/>
          </w:tcPr>
          <w:p w14:paraId="5E6B1AFD" w14:textId="77777777" w:rsidR="0020189C" w:rsidRDefault="00020705">
            <w:pPr>
              <w:pStyle w:val="table1"/>
              <w:jc w:val="center"/>
            </w:pPr>
            <w:r>
              <w:t>36.1</w:t>
            </w:r>
          </w:p>
        </w:tc>
        <w:tc>
          <w:tcPr>
            <w:tcW w:w="528" w:type="dxa"/>
            <w:tcBorders>
              <w:bottom w:val="single" w:sz="12" w:space="0" w:color="auto"/>
            </w:tcBorders>
            <w:vAlign w:val="center"/>
          </w:tcPr>
          <w:p w14:paraId="5E6B1AFE" w14:textId="77777777" w:rsidR="0020189C" w:rsidRDefault="00020705">
            <w:pPr>
              <w:pStyle w:val="table1"/>
              <w:jc w:val="center"/>
            </w:pPr>
            <w:r>
              <w:t>6.8</w:t>
            </w:r>
          </w:p>
        </w:tc>
        <w:tc>
          <w:tcPr>
            <w:tcW w:w="617" w:type="dxa"/>
            <w:tcBorders>
              <w:bottom w:val="single" w:sz="12" w:space="0" w:color="auto"/>
            </w:tcBorders>
            <w:vAlign w:val="center"/>
          </w:tcPr>
          <w:p w14:paraId="5E6B1AFF" w14:textId="77777777" w:rsidR="0020189C" w:rsidRDefault="00020705">
            <w:pPr>
              <w:pStyle w:val="table1"/>
              <w:jc w:val="center"/>
              <w:rPr>
                <w:i/>
              </w:rPr>
            </w:pPr>
            <w:r>
              <w:rPr>
                <w:i/>
              </w:rPr>
              <w:t>21.45</w:t>
            </w:r>
          </w:p>
        </w:tc>
        <w:tc>
          <w:tcPr>
            <w:tcW w:w="706" w:type="dxa"/>
            <w:tcBorders>
              <w:left w:val="nil"/>
              <w:bottom w:val="single" w:sz="12" w:space="0" w:color="auto"/>
            </w:tcBorders>
            <w:vAlign w:val="center"/>
          </w:tcPr>
          <w:p w14:paraId="5E6B1B00" w14:textId="77777777" w:rsidR="0020189C" w:rsidRDefault="00020705">
            <w:pPr>
              <w:pStyle w:val="table1"/>
              <w:jc w:val="center"/>
            </w:pPr>
            <w:r>
              <w:t>104.81</w:t>
            </w:r>
          </w:p>
        </w:tc>
        <w:tc>
          <w:tcPr>
            <w:tcW w:w="617" w:type="dxa"/>
            <w:tcBorders>
              <w:bottom w:val="single" w:sz="12" w:space="0" w:color="auto"/>
            </w:tcBorders>
            <w:vAlign w:val="center"/>
          </w:tcPr>
          <w:p w14:paraId="5E6B1B01" w14:textId="77777777" w:rsidR="0020189C" w:rsidRDefault="00020705">
            <w:pPr>
              <w:pStyle w:val="table1"/>
              <w:jc w:val="center"/>
            </w:pPr>
            <w:r>
              <w:t>10.64</w:t>
            </w:r>
          </w:p>
        </w:tc>
        <w:tc>
          <w:tcPr>
            <w:tcW w:w="706" w:type="dxa"/>
            <w:tcBorders>
              <w:bottom w:val="single" w:sz="12" w:space="0" w:color="auto"/>
            </w:tcBorders>
            <w:vAlign w:val="center"/>
          </w:tcPr>
          <w:p w14:paraId="5E6B1B02" w14:textId="77777777" w:rsidR="0020189C" w:rsidRDefault="00020705">
            <w:pPr>
              <w:pStyle w:val="table1"/>
              <w:jc w:val="center"/>
              <w:rPr>
                <w:i/>
              </w:rPr>
            </w:pPr>
            <w:r>
              <w:rPr>
                <w:i/>
              </w:rPr>
              <w:t>57.72</w:t>
            </w:r>
          </w:p>
        </w:tc>
        <w:tc>
          <w:tcPr>
            <w:tcW w:w="706" w:type="dxa"/>
            <w:tcBorders>
              <w:bottom w:val="single" w:sz="12" w:space="0" w:color="auto"/>
            </w:tcBorders>
            <w:vAlign w:val="center"/>
          </w:tcPr>
          <w:p w14:paraId="5E6B1B03" w14:textId="77777777" w:rsidR="0020189C" w:rsidRDefault="00020705">
            <w:pPr>
              <w:pStyle w:val="table1"/>
              <w:jc w:val="center"/>
            </w:pPr>
            <w:r>
              <w:t>129.49</w:t>
            </w:r>
          </w:p>
        </w:tc>
        <w:tc>
          <w:tcPr>
            <w:tcW w:w="617" w:type="dxa"/>
            <w:tcBorders>
              <w:bottom w:val="single" w:sz="12" w:space="0" w:color="auto"/>
            </w:tcBorders>
            <w:vAlign w:val="center"/>
          </w:tcPr>
          <w:p w14:paraId="5E6B1B04" w14:textId="77777777" w:rsidR="0020189C" w:rsidRDefault="00020705">
            <w:pPr>
              <w:pStyle w:val="table1"/>
              <w:jc w:val="center"/>
            </w:pPr>
            <w:r>
              <w:t>54.12</w:t>
            </w:r>
          </w:p>
        </w:tc>
        <w:tc>
          <w:tcPr>
            <w:tcW w:w="617" w:type="dxa"/>
            <w:tcBorders>
              <w:bottom w:val="single" w:sz="12" w:space="0" w:color="auto"/>
            </w:tcBorders>
            <w:vAlign w:val="center"/>
          </w:tcPr>
          <w:p w14:paraId="5E6B1B05" w14:textId="77777777" w:rsidR="0020189C" w:rsidRDefault="00020705">
            <w:pPr>
              <w:pStyle w:val="table1"/>
              <w:jc w:val="center"/>
              <w:rPr>
                <w:i/>
              </w:rPr>
            </w:pPr>
            <w:r>
              <w:rPr>
                <w:i/>
              </w:rPr>
              <w:t>91.8</w:t>
            </w:r>
          </w:p>
        </w:tc>
        <w:tc>
          <w:tcPr>
            <w:tcW w:w="706" w:type="dxa"/>
            <w:tcBorders>
              <w:bottom w:val="single" w:sz="12" w:space="0" w:color="auto"/>
            </w:tcBorders>
            <w:vAlign w:val="center"/>
          </w:tcPr>
          <w:p w14:paraId="5E6B1B06" w14:textId="77777777" w:rsidR="0020189C" w:rsidRDefault="00020705">
            <w:pPr>
              <w:pStyle w:val="table1"/>
              <w:jc w:val="center"/>
            </w:pPr>
            <w:r>
              <w:t>31.25</w:t>
            </w:r>
          </w:p>
        </w:tc>
        <w:tc>
          <w:tcPr>
            <w:tcW w:w="617" w:type="dxa"/>
            <w:tcBorders>
              <w:bottom w:val="single" w:sz="12" w:space="0" w:color="auto"/>
            </w:tcBorders>
            <w:vAlign w:val="center"/>
          </w:tcPr>
          <w:p w14:paraId="5E6B1B07" w14:textId="77777777" w:rsidR="0020189C" w:rsidRDefault="00020705">
            <w:pPr>
              <w:pStyle w:val="table1"/>
              <w:jc w:val="center"/>
            </w:pPr>
            <w:r>
              <w:t>9.9</w:t>
            </w:r>
          </w:p>
        </w:tc>
        <w:tc>
          <w:tcPr>
            <w:tcW w:w="706" w:type="dxa"/>
            <w:tcBorders>
              <w:bottom w:val="single" w:sz="12" w:space="0" w:color="auto"/>
            </w:tcBorders>
            <w:vAlign w:val="center"/>
          </w:tcPr>
          <w:p w14:paraId="5E6B1B08" w14:textId="77777777" w:rsidR="0020189C" w:rsidRDefault="00020705">
            <w:pPr>
              <w:pStyle w:val="table1"/>
              <w:jc w:val="center"/>
              <w:rPr>
                <w:i/>
              </w:rPr>
            </w:pPr>
            <w:r>
              <w:rPr>
                <w:i/>
              </w:rPr>
              <w:t>20.58</w:t>
            </w:r>
          </w:p>
        </w:tc>
        <w:tc>
          <w:tcPr>
            <w:tcW w:w="706" w:type="dxa"/>
            <w:tcBorders>
              <w:bottom w:val="single" w:sz="12" w:space="0" w:color="auto"/>
            </w:tcBorders>
            <w:vAlign w:val="center"/>
          </w:tcPr>
          <w:p w14:paraId="5E6B1B09" w14:textId="77777777" w:rsidR="0020189C" w:rsidRDefault="00020705">
            <w:pPr>
              <w:pStyle w:val="table1"/>
              <w:jc w:val="center"/>
            </w:pPr>
            <w:r>
              <w:t>97.75</w:t>
            </w:r>
          </w:p>
        </w:tc>
        <w:tc>
          <w:tcPr>
            <w:tcW w:w="706" w:type="dxa"/>
            <w:tcBorders>
              <w:bottom w:val="single" w:sz="12" w:space="0" w:color="auto"/>
            </w:tcBorders>
            <w:vAlign w:val="center"/>
          </w:tcPr>
          <w:p w14:paraId="5E6B1B0A" w14:textId="77777777" w:rsidR="0020189C" w:rsidRDefault="00020705">
            <w:pPr>
              <w:pStyle w:val="table1"/>
              <w:jc w:val="center"/>
            </w:pPr>
            <w:r>
              <w:t>63.25</w:t>
            </w:r>
          </w:p>
        </w:tc>
        <w:tc>
          <w:tcPr>
            <w:tcW w:w="706" w:type="dxa"/>
            <w:tcBorders>
              <w:bottom w:val="single" w:sz="12" w:space="0" w:color="auto"/>
            </w:tcBorders>
            <w:vAlign w:val="center"/>
          </w:tcPr>
          <w:p w14:paraId="5E6B1B0B" w14:textId="77777777" w:rsidR="0020189C" w:rsidRDefault="00020705">
            <w:pPr>
              <w:pStyle w:val="table1"/>
              <w:jc w:val="center"/>
              <w:rPr>
                <w:i/>
              </w:rPr>
            </w:pPr>
            <w:r>
              <w:rPr>
                <w:i/>
              </w:rPr>
              <w:t>80.50</w:t>
            </w:r>
          </w:p>
        </w:tc>
        <w:tc>
          <w:tcPr>
            <w:tcW w:w="706" w:type="dxa"/>
            <w:tcBorders>
              <w:bottom w:val="single" w:sz="12" w:space="0" w:color="auto"/>
            </w:tcBorders>
            <w:vAlign w:val="center"/>
          </w:tcPr>
          <w:p w14:paraId="5E6B1B0C" w14:textId="77777777" w:rsidR="0020189C" w:rsidRDefault="00020705">
            <w:pPr>
              <w:pStyle w:val="table1"/>
              <w:jc w:val="center"/>
            </w:pPr>
            <w:r>
              <w:t>40.38</w:t>
            </w:r>
          </w:p>
        </w:tc>
        <w:tc>
          <w:tcPr>
            <w:tcW w:w="617" w:type="dxa"/>
            <w:tcBorders>
              <w:bottom w:val="single" w:sz="12" w:space="0" w:color="auto"/>
            </w:tcBorders>
            <w:vAlign w:val="center"/>
          </w:tcPr>
          <w:p w14:paraId="5E6B1B0D" w14:textId="77777777" w:rsidR="0020189C" w:rsidRDefault="00020705">
            <w:pPr>
              <w:pStyle w:val="table1"/>
              <w:jc w:val="center"/>
            </w:pPr>
            <w:r>
              <w:t>14.5</w:t>
            </w:r>
          </w:p>
        </w:tc>
        <w:tc>
          <w:tcPr>
            <w:tcW w:w="706" w:type="dxa"/>
            <w:tcBorders>
              <w:bottom w:val="single" w:sz="12" w:space="0" w:color="auto"/>
            </w:tcBorders>
            <w:vAlign w:val="center"/>
          </w:tcPr>
          <w:p w14:paraId="5E6B1B0E" w14:textId="77777777" w:rsidR="0020189C" w:rsidRDefault="00020705">
            <w:pPr>
              <w:pStyle w:val="table1"/>
              <w:jc w:val="center"/>
              <w:rPr>
                <w:i/>
              </w:rPr>
            </w:pPr>
            <w:r>
              <w:rPr>
                <w:i/>
              </w:rPr>
              <w:t>27.44</w:t>
            </w:r>
          </w:p>
        </w:tc>
        <w:tc>
          <w:tcPr>
            <w:tcW w:w="617" w:type="dxa"/>
            <w:tcBorders>
              <w:bottom w:val="single" w:sz="12" w:space="0" w:color="auto"/>
            </w:tcBorders>
            <w:vAlign w:val="center"/>
          </w:tcPr>
          <w:p w14:paraId="5E6B1B0F" w14:textId="77777777" w:rsidR="0020189C" w:rsidRDefault="00020705">
            <w:pPr>
              <w:pStyle w:val="table1"/>
              <w:jc w:val="center"/>
            </w:pPr>
            <w:r>
              <w:t>43.75</w:t>
            </w:r>
          </w:p>
        </w:tc>
        <w:tc>
          <w:tcPr>
            <w:tcW w:w="617" w:type="dxa"/>
            <w:tcBorders>
              <w:bottom w:val="single" w:sz="12" w:space="0" w:color="auto"/>
            </w:tcBorders>
            <w:vAlign w:val="center"/>
          </w:tcPr>
          <w:p w14:paraId="5E6B1B10" w14:textId="77777777" w:rsidR="0020189C" w:rsidRDefault="00020705">
            <w:pPr>
              <w:pStyle w:val="table1"/>
              <w:jc w:val="center"/>
            </w:pPr>
            <w:r>
              <w:t>474.5</w:t>
            </w:r>
          </w:p>
        </w:tc>
        <w:tc>
          <w:tcPr>
            <w:tcW w:w="706" w:type="dxa"/>
            <w:tcBorders>
              <w:bottom w:val="single" w:sz="12" w:space="0" w:color="auto"/>
            </w:tcBorders>
            <w:vAlign w:val="center"/>
          </w:tcPr>
          <w:p w14:paraId="5E6B1B11" w14:textId="77777777" w:rsidR="0020189C" w:rsidRDefault="00020705">
            <w:pPr>
              <w:pStyle w:val="table1"/>
              <w:jc w:val="center"/>
              <w:rPr>
                <w:i/>
              </w:rPr>
            </w:pPr>
            <w:r>
              <w:rPr>
                <w:i/>
              </w:rPr>
              <w:t>259.13</w:t>
            </w:r>
          </w:p>
        </w:tc>
      </w:tr>
    </w:tbl>
    <w:p w14:paraId="5E6B1B13" w14:textId="77777777" w:rsidR="0020189C" w:rsidRDefault="00020705">
      <w:r>
        <w:br w:type="page"/>
      </w:r>
    </w:p>
    <w:p w14:paraId="5E6B1B14" w14:textId="77777777" w:rsidR="0020189C" w:rsidRDefault="00020705">
      <w:pPr>
        <w:pStyle w:val="tablecaption"/>
      </w:pPr>
      <w:r>
        <w:rPr>
          <w:b/>
        </w:rPr>
        <w:t>Table A1.7.</w:t>
      </w:r>
      <w:r>
        <w:t xml:space="preserve"> Antecedent water chemistry data for Retention Pond 1. Blank cells = no data collected</w:t>
      </w:r>
    </w:p>
    <w:tbl>
      <w:tblPr>
        <w:tblStyle w:val="TableGrid"/>
        <w:tblW w:w="463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
        <w:gridCol w:w="724"/>
        <w:gridCol w:w="617"/>
        <w:gridCol w:w="706"/>
        <w:gridCol w:w="706"/>
        <w:gridCol w:w="617"/>
        <w:gridCol w:w="617"/>
        <w:gridCol w:w="706"/>
        <w:gridCol w:w="617"/>
        <w:gridCol w:w="706"/>
        <w:gridCol w:w="706"/>
        <w:gridCol w:w="706"/>
        <w:gridCol w:w="706"/>
        <w:gridCol w:w="706"/>
        <w:gridCol w:w="706"/>
        <w:gridCol w:w="706"/>
        <w:gridCol w:w="706"/>
        <w:gridCol w:w="617"/>
        <w:gridCol w:w="617"/>
        <w:gridCol w:w="706"/>
      </w:tblGrid>
      <w:tr w:rsidR="0020189C" w14:paraId="5E6B1B1D" w14:textId="77777777">
        <w:tc>
          <w:tcPr>
            <w:tcW w:w="281" w:type="pct"/>
            <w:tcBorders>
              <w:top w:val="single" w:sz="12" w:space="0" w:color="auto"/>
            </w:tcBorders>
          </w:tcPr>
          <w:p w14:paraId="5E6B1B15" w14:textId="77777777" w:rsidR="0020189C" w:rsidRDefault="00020705">
            <w:pPr>
              <w:pStyle w:val="table1"/>
              <w:rPr>
                <w:b/>
              </w:rPr>
            </w:pPr>
            <w:r>
              <w:rPr>
                <w:b/>
              </w:rPr>
              <w:t>Variable</w:t>
            </w:r>
          </w:p>
        </w:tc>
        <w:tc>
          <w:tcPr>
            <w:tcW w:w="314" w:type="pct"/>
            <w:tcBorders>
              <w:top w:val="single" w:sz="12" w:space="0" w:color="auto"/>
              <w:right w:val="nil"/>
            </w:tcBorders>
          </w:tcPr>
          <w:p w14:paraId="5E6B1B16" w14:textId="77777777" w:rsidR="0020189C" w:rsidRDefault="00020705">
            <w:pPr>
              <w:pStyle w:val="table1"/>
              <w:rPr>
                <w:b/>
              </w:rPr>
            </w:pPr>
            <w:r>
              <w:rPr>
                <w:b/>
              </w:rPr>
              <w:t>Units</w:t>
            </w:r>
          </w:p>
        </w:tc>
        <w:tc>
          <w:tcPr>
            <w:tcW w:w="734" w:type="pct"/>
            <w:gridSpan w:val="3"/>
            <w:tcBorders>
              <w:top w:val="single" w:sz="12" w:space="0" w:color="auto"/>
              <w:left w:val="nil"/>
            </w:tcBorders>
          </w:tcPr>
          <w:p w14:paraId="5E6B1B17" w14:textId="77777777" w:rsidR="0020189C" w:rsidRDefault="00020705">
            <w:pPr>
              <w:pStyle w:val="table1"/>
              <w:rPr>
                <w:b/>
              </w:rPr>
            </w:pPr>
            <w:r>
              <w:rPr>
                <w:b/>
              </w:rPr>
              <w:t>1995</w:t>
            </w:r>
          </w:p>
        </w:tc>
        <w:tc>
          <w:tcPr>
            <w:tcW w:w="702" w:type="pct"/>
            <w:gridSpan w:val="3"/>
            <w:tcBorders>
              <w:top w:val="single" w:sz="12" w:space="0" w:color="auto"/>
            </w:tcBorders>
          </w:tcPr>
          <w:p w14:paraId="5E6B1B18" w14:textId="77777777" w:rsidR="0020189C" w:rsidRDefault="00020705">
            <w:pPr>
              <w:pStyle w:val="table1"/>
              <w:rPr>
                <w:b/>
              </w:rPr>
            </w:pPr>
            <w:r>
              <w:rPr>
                <w:b/>
              </w:rPr>
              <w:t>1996</w:t>
            </w:r>
          </w:p>
        </w:tc>
        <w:tc>
          <w:tcPr>
            <w:tcW w:w="734" w:type="pct"/>
            <w:gridSpan w:val="3"/>
            <w:tcBorders>
              <w:top w:val="single" w:sz="12" w:space="0" w:color="auto"/>
            </w:tcBorders>
          </w:tcPr>
          <w:p w14:paraId="5E6B1B19" w14:textId="77777777" w:rsidR="0020189C" w:rsidRDefault="00020705">
            <w:pPr>
              <w:pStyle w:val="table1"/>
              <w:rPr>
                <w:b/>
              </w:rPr>
            </w:pPr>
            <w:r>
              <w:rPr>
                <w:b/>
              </w:rPr>
              <w:t>2006</w:t>
            </w:r>
          </w:p>
        </w:tc>
        <w:tc>
          <w:tcPr>
            <w:tcW w:w="766" w:type="pct"/>
            <w:gridSpan w:val="3"/>
            <w:tcBorders>
              <w:top w:val="single" w:sz="12" w:space="0" w:color="auto"/>
            </w:tcBorders>
          </w:tcPr>
          <w:p w14:paraId="5E6B1B1A" w14:textId="77777777" w:rsidR="0020189C" w:rsidRDefault="00020705">
            <w:pPr>
              <w:pStyle w:val="table1"/>
              <w:rPr>
                <w:b/>
              </w:rPr>
            </w:pPr>
            <w:r>
              <w:rPr>
                <w:b/>
              </w:rPr>
              <w:t>2009</w:t>
            </w:r>
          </w:p>
        </w:tc>
        <w:tc>
          <w:tcPr>
            <w:tcW w:w="766" w:type="pct"/>
            <w:gridSpan w:val="3"/>
            <w:tcBorders>
              <w:top w:val="single" w:sz="12" w:space="0" w:color="auto"/>
            </w:tcBorders>
          </w:tcPr>
          <w:p w14:paraId="5E6B1B1B" w14:textId="77777777" w:rsidR="0020189C" w:rsidRDefault="00020705">
            <w:pPr>
              <w:pStyle w:val="table1"/>
              <w:rPr>
                <w:b/>
              </w:rPr>
            </w:pPr>
            <w:r>
              <w:rPr>
                <w:b/>
              </w:rPr>
              <w:t>2011</w:t>
            </w:r>
          </w:p>
        </w:tc>
        <w:tc>
          <w:tcPr>
            <w:tcW w:w="702" w:type="pct"/>
            <w:gridSpan w:val="3"/>
            <w:tcBorders>
              <w:top w:val="single" w:sz="12" w:space="0" w:color="auto"/>
            </w:tcBorders>
          </w:tcPr>
          <w:p w14:paraId="5E6B1B1C" w14:textId="77777777" w:rsidR="0020189C" w:rsidRDefault="00020705">
            <w:pPr>
              <w:pStyle w:val="table1"/>
              <w:rPr>
                <w:b/>
              </w:rPr>
            </w:pPr>
            <w:r>
              <w:rPr>
                <w:b/>
              </w:rPr>
              <w:t>2013</w:t>
            </w:r>
          </w:p>
        </w:tc>
      </w:tr>
      <w:tr w:rsidR="0020189C" w14:paraId="5E6B1B32" w14:textId="77777777">
        <w:tc>
          <w:tcPr>
            <w:tcW w:w="281" w:type="pct"/>
            <w:tcBorders>
              <w:bottom w:val="single" w:sz="12" w:space="0" w:color="auto"/>
            </w:tcBorders>
          </w:tcPr>
          <w:p w14:paraId="5E6B1B1E" w14:textId="77777777" w:rsidR="0020189C" w:rsidRDefault="0020189C">
            <w:pPr>
              <w:pStyle w:val="table1"/>
            </w:pPr>
          </w:p>
        </w:tc>
        <w:tc>
          <w:tcPr>
            <w:tcW w:w="314" w:type="pct"/>
            <w:tcBorders>
              <w:bottom w:val="single" w:sz="12" w:space="0" w:color="auto"/>
              <w:right w:val="nil"/>
            </w:tcBorders>
          </w:tcPr>
          <w:p w14:paraId="5E6B1B1F" w14:textId="77777777" w:rsidR="0020189C" w:rsidRDefault="0020189C">
            <w:pPr>
              <w:pStyle w:val="table1"/>
              <w:jc w:val="center"/>
            </w:pPr>
          </w:p>
        </w:tc>
        <w:tc>
          <w:tcPr>
            <w:tcW w:w="223" w:type="pct"/>
            <w:tcBorders>
              <w:left w:val="nil"/>
              <w:bottom w:val="single" w:sz="12" w:space="0" w:color="auto"/>
            </w:tcBorders>
          </w:tcPr>
          <w:p w14:paraId="5E6B1B20" w14:textId="77777777" w:rsidR="0020189C" w:rsidRDefault="00020705">
            <w:pPr>
              <w:pStyle w:val="table1"/>
              <w:jc w:val="center"/>
            </w:pPr>
            <w:r>
              <w:t>Dry</w:t>
            </w:r>
          </w:p>
        </w:tc>
        <w:tc>
          <w:tcPr>
            <w:tcW w:w="255" w:type="pct"/>
            <w:tcBorders>
              <w:bottom w:val="single" w:sz="12" w:space="0" w:color="auto"/>
            </w:tcBorders>
          </w:tcPr>
          <w:p w14:paraId="5E6B1B21" w14:textId="77777777" w:rsidR="0020189C" w:rsidRDefault="00020705">
            <w:pPr>
              <w:pStyle w:val="table1"/>
              <w:jc w:val="center"/>
            </w:pPr>
            <w:r>
              <w:t>Wet</w:t>
            </w:r>
          </w:p>
        </w:tc>
        <w:tc>
          <w:tcPr>
            <w:tcW w:w="255" w:type="pct"/>
            <w:tcBorders>
              <w:bottom w:val="single" w:sz="12" w:space="0" w:color="auto"/>
            </w:tcBorders>
          </w:tcPr>
          <w:p w14:paraId="5E6B1B22" w14:textId="77777777" w:rsidR="0020189C" w:rsidRDefault="00020705">
            <w:pPr>
              <w:pStyle w:val="table1"/>
              <w:jc w:val="center"/>
              <w:rPr>
                <w:i/>
              </w:rPr>
            </w:pPr>
            <w:r>
              <w:rPr>
                <w:i/>
              </w:rPr>
              <w:t>Mean</w:t>
            </w:r>
          </w:p>
        </w:tc>
        <w:tc>
          <w:tcPr>
            <w:tcW w:w="223" w:type="pct"/>
            <w:tcBorders>
              <w:bottom w:val="single" w:sz="12" w:space="0" w:color="auto"/>
            </w:tcBorders>
          </w:tcPr>
          <w:p w14:paraId="5E6B1B23" w14:textId="77777777" w:rsidR="0020189C" w:rsidRDefault="00020705">
            <w:pPr>
              <w:pStyle w:val="table1"/>
              <w:jc w:val="center"/>
            </w:pPr>
            <w:r>
              <w:t>Dry</w:t>
            </w:r>
          </w:p>
        </w:tc>
        <w:tc>
          <w:tcPr>
            <w:tcW w:w="223" w:type="pct"/>
            <w:tcBorders>
              <w:bottom w:val="single" w:sz="12" w:space="0" w:color="auto"/>
            </w:tcBorders>
          </w:tcPr>
          <w:p w14:paraId="5E6B1B24" w14:textId="77777777" w:rsidR="0020189C" w:rsidRDefault="00020705">
            <w:pPr>
              <w:pStyle w:val="table1"/>
              <w:jc w:val="center"/>
            </w:pPr>
            <w:r>
              <w:t>Wet</w:t>
            </w:r>
          </w:p>
        </w:tc>
        <w:tc>
          <w:tcPr>
            <w:tcW w:w="255" w:type="pct"/>
            <w:tcBorders>
              <w:bottom w:val="single" w:sz="12" w:space="0" w:color="auto"/>
            </w:tcBorders>
          </w:tcPr>
          <w:p w14:paraId="5E6B1B25" w14:textId="77777777" w:rsidR="0020189C" w:rsidRDefault="00020705">
            <w:pPr>
              <w:pStyle w:val="table1"/>
              <w:jc w:val="center"/>
              <w:rPr>
                <w:i/>
              </w:rPr>
            </w:pPr>
            <w:r>
              <w:rPr>
                <w:i/>
              </w:rPr>
              <w:t>Mean</w:t>
            </w:r>
          </w:p>
        </w:tc>
        <w:tc>
          <w:tcPr>
            <w:tcW w:w="223" w:type="pct"/>
            <w:tcBorders>
              <w:bottom w:val="single" w:sz="12" w:space="0" w:color="auto"/>
            </w:tcBorders>
          </w:tcPr>
          <w:p w14:paraId="5E6B1B26" w14:textId="77777777" w:rsidR="0020189C" w:rsidRDefault="00020705">
            <w:pPr>
              <w:pStyle w:val="table1"/>
              <w:jc w:val="center"/>
            </w:pPr>
            <w:r>
              <w:t>Dry</w:t>
            </w:r>
          </w:p>
        </w:tc>
        <w:tc>
          <w:tcPr>
            <w:tcW w:w="255" w:type="pct"/>
            <w:tcBorders>
              <w:bottom w:val="single" w:sz="12" w:space="0" w:color="auto"/>
            </w:tcBorders>
          </w:tcPr>
          <w:p w14:paraId="5E6B1B27" w14:textId="77777777" w:rsidR="0020189C" w:rsidRDefault="00020705">
            <w:pPr>
              <w:pStyle w:val="table1"/>
              <w:jc w:val="center"/>
            </w:pPr>
            <w:r>
              <w:t>Wet</w:t>
            </w:r>
          </w:p>
        </w:tc>
        <w:tc>
          <w:tcPr>
            <w:tcW w:w="255" w:type="pct"/>
            <w:tcBorders>
              <w:bottom w:val="single" w:sz="12" w:space="0" w:color="auto"/>
            </w:tcBorders>
          </w:tcPr>
          <w:p w14:paraId="5E6B1B28" w14:textId="77777777" w:rsidR="0020189C" w:rsidRDefault="00020705">
            <w:pPr>
              <w:pStyle w:val="table1"/>
              <w:jc w:val="center"/>
              <w:rPr>
                <w:i/>
              </w:rPr>
            </w:pPr>
            <w:r>
              <w:rPr>
                <w:i/>
              </w:rPr>
              <w:t>Mean</w:t>
            </w:r>
          </w:p>
        </w:tc>
        <w:tc>
          <w:tcPr>
            <w:tcW w:w="255" w:type="pct"/>
            <w:tcBorders>
              <w:bottom w:val="single" w:sz="12" w:space="0" w:color="auto"/>
            </w:tcBorders>
          </w:tcPr>
          <w:p w14:paraId="5E6B1B29" w14:textId="77777777" w:rsidR="0020189C" w:rsidRDefault="00020705">
            <w:pPr>
              <w:pStyle w:val="table1"/>
              <w:jc w:val="center"/>
            </w:pPr>
            <w:r>
              <w:t>Dry</w:t>
            </w:r>
          </w:p>
        </w:tc>
        <w:tc>
          <w:tcPr>
            <w:tcW w:w="255" w:type="pct"/>
            <w:tcBorders>
              <w:bottom w:val="single" w:sz="12" w:space="0" w:color="auto"/>
            </w:tcBorders>
          </w:tcPr>
          <w:p w14:paraId="5E6B1B2A" w14:textId="77777777" w:rsidR="0020189C" w:rsidRDefault="00020705">
            <w:pPr>
              <w:pStyle w:val="table1"/>
              <w:jc w:val="center"/>
            </w:pPr>
            <w:r>
              <w:t>Wet</w:t>
            </w:r>
          </w:p>
        </w:tc>
        <w:tc>
          <w:tcPr>
            <w:tcW w:w="255" w:type="pct"/>
            <w:tcBorders>
              <w:bottom w:val="single" w:sz="12" w:space="0" w:color="auto"/>
            </w:tcBorders>
          </w:tcPr>
          <w:p w14:paraId="5E6B1B2B" w14:textId="77777777" w:rsidR="0020189C" w:rsidRDefault="00020705">
            <w:pPr>
              <w:pStyle w:val="table1"/>
              <w:jc w:val="center"/>
              <w:rPr>
                <w:i/>
              </w:rPr>
            </w:pPr>
            <w:r>
              <w:rPr>
                <w:i/>
              </w:rPr>
              <w:t>Mean</w:t>
            </w:r>
          </w:p>
        </w:tc>
        <w:tc>
          <w:tcPr>
            <w:tcW w:w="255" w:type="pct"/>
            <w:tcBorders>
              <w:bottom w:val="single" w:sz="12" w:space="0" w:color="auto"/>
            </w:tcBorders>
          </w:tcPr>
          <w:p w14:paraId="5E6B1B2C" w14:textId="77777777" w:rsidR="0020189C" w:rsidRDefault="00020705">
            <w:pPr>
              <w:pStyle w:val="table1"/>
              <w:jc w:val="center"/>
            </w:pPr>
            <w:r>
              <w:t>Dry</w:t>
            </w:r>
          </w:p>
        </w:tc>
        <w:tc>
          <w:tcPr>
            <w:tcW w:w="255" w:type="pct"/>
            <w:tcBorders>
              <w:bottom w:val="single" w:sz="12" w:space="0" w:color="auto"/>
            </w:tcBorders>
          </w:tcPr>
          <w:p w14:paraId="5E6B1B2D" w14:textId="77777777" w:rsidR="0020189C" w:rsidRDefault="00020705">
            <w:pPr>
              <w:pStyle w:val="table1"/>
              <w:jc w:val="center"/>
            </w:pPr>
            <w:r>
              <w:t>Wet</w:t>
            </w:r>
          </w:p>
        </w:tc>
        <w:tc>
          <w:tcPr>
            <w:tcW w:w="255" w:type="pct"/>
            <w:tcBorders>
              <w:bottom w:val="single" w:sz="12" w:space="0" w:color="auto"/>
            </w:tcBorders>
          </w:tcPr>
          <w:p w14:paraId="5E6B1B2E" w14:textId="77777777" w:rsidR="0020189C" w:rsidRDefault="00020705">
            <w:pPr>
              <w:pStyle w:val="table1"/>
              <w:jc w:val="center"/>
              <w:rPr>
                <w:i/>
              </w:rPr>
            </w:pPr>
            <w:r>
              <w:rPr>
                <w:i/>
              </w:rPr>
              <w:t>Mean</w:t>
            </w:r>
          </w:p>
        </w:tc>
        <w:tc>
          <w:tcPr>
            <w:tcW w:w="223" w:type="pct"/>
            <w:tcBorders>
              <w:bottom w:val="single" w:sz="12" w:space="0" w:color="auto"/>
            </w:tcBorders>
          </w:tcPr>
          <w:p w14:paraId="5E6B1B2F" w14:textId="77777777" w:rsidR="0020189C" w:rsidRDefault="00020705">
            <w:pPr>
              <w:pStyle w:val="table1"/>
              <w:jc w:val="center"/>
            </w:pPr>
            <w:r>
              <w:t>Dry</w:t>
            </w:r>
          </w:p>
        </w:tc>
        <w:tc>
          <w:tcPr>
            <w:tcW w:w="223" w:type="pct"/>
            <w:tcBorders>
              <w:bottom w:val="single" w:sz="12" w:space="0" w:color="auto"/>
            </w:tcBorders>
          </w:tcPr>
          <w:p w14:paraId="5E6B1B30" w14:textId="77777777" w:rsidR="0020189C" w:rsidRDefault="00020705">
            <w:pPr>
              <w:pStyle w:val="table1"/>
              <w:jc w:val="center"/>
            </w:pPr>
            <w:r>
              <w:t>Wet</w:t>
            </w:r>
          </w:p>
        </w:tc>
        <w:tc>
          <w:tcPr>
            <w:tcW w:w="255" w:type="pct"/>
            <w:tcBorders>
              <w:bottom w:val="single" w:sz="12" w:space="0" w:color="auto"/>
            </w:tcBorders>
          </w:tcPr>
          <w:p w14:paraId="5E6B1B31" w14:textId="77777777" w:rsidR="0020189C" w:rsidRDefault="00020705">
            <w:pPr>
              <w:pStyle w:val="table1"/>
              <w:jc w:val="center"/>
              <w:rPr>
                <w:i/>
              </w:rPr>
            </w:pPr>
            <w:r>
              <w:rPr>
                <w:i/>
              </w:rPr>
              <w:t>Mean</w:t>
            </w:r>
          </w:p>
        </w:tc>
      </w:tr>
      <w:tr w:rsidR="0020189C" w14:paraId="5E6B1B47" w14:textId="77777777">
        <w:tc>
          <w:tcPr>
            <w:tcW w:w="281" w:type="pct"/>
            <w:tcBorders>
              <w:top w:val="single" w:sz="12" w:space="0" w:color="auto"/>
            </w:tcBorders>
          </w:tcPr>
          <w:p w14:paraId="5E6B1B33" w14:textId="77777777" w:rsidR="0020189C" w:rsidRDefault="00020705">
            <w:pPr>
              <w:pStyle w:val="table1"/>
              <w:rPr>
                <w:b/>
              </w:rPr>
            </w:pPr>
            <w:r>
              <w:rPr>
                <w:b/>
              </w:rPr>
              <w:t>EC</w:t>
            </w:r>
          </w:p>
        </w:tc>
        <w:tc>
          <w:tcPr>
            <w:tcW w:w="314" w:type="pct"/>
            <w:tcBorders>
              <w:top w:val="single" w:sz="12" w:space="0" w:color="auto"/>
              <w:right w:val="nil"/>
            </w:tcBorders>
          </w:tcPr>
          <w:p w14:paraId="5E6B1B34" w14:textId="77777777" w:rsidR="0020189C" w:rsidRDefault="00020705">
            <w:pPr>
              <w:pStyle w:val="table1"/>
              <w:jc w:val="center"/>
              <w:rPr>
                <w:b/>
              </w:rPr>
            </w:pPr>
            <w:r>
              <w:rPr>
                <w:rFonts w:cs="Arial"/>
                <w:b/>
              </w:rPr>
              <w:t>µS</w:t>
            </w:r>
            <w:r>
              <w:rPr>
                <w:b/>
              </w:rPr>
              <w:t> cm</w:t>
            </w:r>
            <w:r>
              <w:rPr>
                <w:b/>
                <w:vertAlign w:val="superscript"/>
              </w:rPr>
              <w:t>-1</w:t>
            </w:r>
          </w:p>
        </w:tc>
        <w:tc>
          <w:tcPr>
            <w:tcW w:w="223" w:type="pct"/>
            <w:tcBorders>
              <w:top w:val="single" w:sz="12" w:space="0" w:color="auto"/>
              <w:left w:val="nil"/>
            </w:tcBorders>
            <w:vAlign w:val="center"/>
          </w:tcPr>
          <w:p w14:paraId="5E6B1B35" w14:textId="77777777" w:rsidR="0020189C" w:rsidRDefault="00020705">
            <w:pPr>
              <w:pStyle w:val="table1"/>
              <w:jc w:val="center"/>
            </w:pPr>
            <w:r>
              <w:t>152</w:t>
            </w:r>
          </w:p>
        </w:tc>
        <w:tc>
          <w:tcPr>
            <w:tcW w:w="255" w:type="pct"/>
            <w:tcBorders>
              <w:top w:val="single" w:sz="12" w:space="0" w:color="auto"/>
            </w:tcBorders>
            <w:vAlign w:val="center"/>
          </w:tcPr>
          <w:p w14:paraId="5E6B1B36" w14:textId="77777777" w:rsidR="0020189C" w:rsidRDefault="00020705">
            <w:pPr>
              <w:pStyle w:val="table1"/>
              <w:jc w:val="center"/>
            </w:pPr>
            <w:r>
              <w:t>118.48</w:t>
            </w:r>
          </w:p>
        </w:tc>
        <w:tc>
          <w:tcPr>
            <w:tcW w:w="255" w:type="pct"/>
            <w:tcBorders>
              <w:top w:val="single" w:sz="12" w:space="0" w:color="auto"/>
            </w:tcBorders>
            <w:vAlign w:val="center"/>
          </w:tcPr>
          <w:p w14:paraId="5E6B1B37" w14:textId="77777777" w:rsidR="0020189C" w:rsidRDefault="00020705">
            <w:pPr>
              <w:pStyle w:val="table1"/>
              <w:jc w:val="center"/>
              <w:rPr>
                <w:i/>
              </w:rPr>
            </w:pPr>
            <w:r>
              <w:rPr>
                <w:bCs/>
                <w:i/>
              </w:rPr>
              <w:t>135.24</w:t>
            </w:r>
          </w:p>
        </w:tc>
        <w:tc>
          <w:tcPr>
            <w:tcW w:w="223" w:type="pct"/>
            <w:tcBorders>
              <w:top w:val="single" w:sz="12" w:space="0" w:color="auto"/>
            </w:tcBorders>
            <w:vAlign w:val="center"/>
          </w:tcPr>
          <w:p w14:paraId="5E6B1B38" w14:textId="77777777" w:rsidR="0020189C" w:rsidRDefault="00020705">
            <w:pPr>
              <w:pStyle w:val="table1"/>
              <w:jc w:val="center"/>
            </w:pPr>
            <w:r>
              <w:t>284</w:t>
            </w:r>
          </w:p>
        </w:tc>
        <w:tc>
          <w:tcPr>
            <w:tcW w:w="223" w:type="pct"/>
            <w:tcBorders>
              <w:top w:val="single" w:sz="12" w:space="0" w:color="auto"/>
            </w:tcBorders>
            <w:vAlign w:val="center"/>
          </w:tcPr>
          <w:p w14:paraId="5E6B1B39" w14:textId="77777777" w:rsidR="0020189C" w:rsidRDefault="00020705">
            <w:pPr>
              <w:pStyle w:val="table1"/>
              <w:jc w:val="center"/>
            </w:pPr>
            <w:r>
              <w:t>157.7</w:t>
            </w:r>
          </w:p>
        </w:tc>
        <w:tc>
          <w:tcPr>
            <w:tcW w:w="255" w:type="pct"/>
            <w:tcBorders>
              <w:top w:val="single" w:sz="12" w:space="0" w:color="auto"/>
            </w:tcBorders>
            <w:vAlign w:val="center"/>
          </w:tcPr>
          <w:p w14:paraId="5E6B1B3A" w14:textId="77777777" w:rsidR="0020189C" w:rsidRDefault="00020705">
            <w:pPr>
              <w:pStyle w:val="table1"/>
              <w:jc w:val="center"/>
              <w:rPr>
                <w:i/>
              </w:rPr>
            </w:pPr>
            <w:r>
              <w:rPr>
                <w:bCs/>
                <w:i/>
              </w:rPr>
              <w:t>220.85</w:t>
            </w:r>
          </w:p>
        </w:tc>
        <w:tc>
          <w:tcPr>
            <w:tcW w:w="223" w:type="pct"/>
            <w:tcBorders>
              <w:top w:val="single" w:sz="12" w:space="0" w:color="auto"/>
            </w:tcBorders>
            <w:vAlign w:val="center"/>
          </w:tcPr>
          <w:p w14:paraId="5E6B1B3B" w14:textId="77777777" w:rsidR="0020189C" w:rsidRDefault="00020705">
            <w:pPr>
              <w:pStyle w:val="table1"/>
              <w:jc w:val="center"/>
            </w:pPr>
            <w:r>
              <w:t>549</w:t>
            </w:r>
          </w:p>
        </w:tc>
        <w:tc>
          <w:tcPr>
            <w:tcW w:w="255" w:type="pct"/>
            <w:tcBorders>
              <w:top w:val="single" w:sz="12" w:space="0" w:color="auto"/>
            </w:tcBorders>
            <w:vAlign w:val="center"/>
          </w:tcPr>
          <w:p w14:paraId="5E6B1B3C" w14:textId="77777777" w:rsidR="0020189C" w:rsidRDefault="00020705">
            <w:pPr>
              <w:pStyle w:val="table1"/>
              <w:jc w:val="center"/>
            </w:pPr>
            <w:r>
              <w:t>378.15</w:t>
            </w:r>
          </w:p>
        </w:tc>
        <w:tc>
          <w:tcPr>
            <w:tcW w:w="255" w:type="pct"/>
            <w:tcBorders>
              <w:top w:val="single" w:sz="12" w:space="0" w:color="auto"/>
            </w:tcBorders>
            <w:vAlign w:val="center"/>
          </w:tcPr>
          <w:p w14:paraId="5E6B1B3D" w14:textId="77777777" w:rsidR="0020189C" w:rsidRDefault="00020705">
            <w:pPr>
              <w:pStyle w:val="table1"/>
              <w:jc w:val="center"/>
              <w:rPr>
                <w:i/>
              </w:rPr>
            </w:pPr>
            <w:r>
              <w:rPr>
                <w:bCs/>
                <w:i/>
              </w:rPr>
              <w:t>463.58</w:t>
            </w:r>
          </w:p>
        </w:tc>
        <w:tc>
          <w:tcPr>
            <w:tcW w:w="255" w:type="pct"/>
            <w:tcBorders>
              <w:top w:val="single" w:sz="12" w:space="0" w:color="auto"/>
            </w:tcBorders>
            <w:vAlign w:val="center"/>
          </w:tcPr>
          <w:p w14:paraId="5E6B1B3E" w14:textId="77777777" w:rsidR="0020189C" w:rsidRDefault="00020705">
            <w:pPr>
              <w:pStyle w:val="table1"/>
              <w:jc w:val="center"/>
            </w:pPr>
            <w:r>
              <w:t>677.43</w:t>
            </w:r>
          </w:p>
        </w:tc>
        <w:tc>
          <w:tcPr>
            <w:tcW w:w="255" w:type="pct"/>
            <w:tcBorders>
              <w:top w:val="single" w:sz="12" w:space="0" w:color="auto"/>
            </w:tcBorders>
            <w:vAlign w:val="center"/>
          </w:tcPr>
          <w:p w14:paraId="5E6B1B3F" w14:textId="77777777" w:rsidR="0020189C" w:rsidRDefault="00020705">
            <w:pPr>
              <w:pStyle w:val="table1"/>
              <w:jc w:val="center"/>
            </w:pPr>
            <w:r>
              <w:t>708.23</w:t>
            </w:r>
          </w:p>
        </w:tc>
        <w:tc>
          <w:tcPr>
            <w:tcW w:w="255" w:type="pct"/>
            <w:tcBorders>
              <w:top w:val="single" w:sz="12" w:space="0" w:color="auto"/>
            </w:tcBorders>
            <w:vAlign w:val="center"/>
          </w:tcPr>
          <w:p w14:paraId="5E6B1B40" w14:textId="77777777" w:rsidR="0020189C" w:rsidRDefault="00020705">
            <w:pPr>
              <w:pStyle w:val="table1"/>
              <w:jc w:val="center"/>
              <w:rPr>
                <w:i/>
              </w:rPr>
            </w:pPr>
            <w:r>
              <w:rPr>
                <w:i/>
              </w:rPr>
              <w:t>692.83</w:t>
            </w:r>
          </w:p>
        </w:tc>
        <w:tc>
          <w:tcPr>
            <w:tcW w:w="255" w:type="pct"/>
            <w:tcBorders>
              <w:top w:val="single" w:sz="12" w:space="0" w:color="auto"/>
            </w:tcBorders>
            <w:vAlign w:val="center"/>
          </w:tcPr>
          <w:p w14:paraId="5E6B1B41" w14:textId="77777777" w:rsidR="0020189C" w:rsidRDefault="00020705">
            <w:pPr>
              <w:pStyle w:val="table1"/>
              <w:jc w:val="center"/>
            </w:pPr>
            <w:r>
              <w:t>522.5</w:t>
            </w:r>
          </w:p>
        </w:tc>
        <w:tc>
          <w:tcPr>
            <w:tcW w:w="255" w:type="pct"/>
            <w:tcBorders>
              <w:top w:val="single" w:sz="12" w:space="0" w:color="auto"/>
            </w:tcBorders>
            <w:vAlign w:val="center"/>
          </w:tcPr>
          <w:p w14:paraId="5E6B1B42" w14:textId="77777777" w:rsidR="0020189C" w:rsidRDefault="00020705">
            <w:pPr>
              <w:pStyle w:val="table1"/>
              <w:jc w:val="center"/>
            </w:pPr>
            <w:r>
              <w:t>268.75</w:t>
            </w:r>
          </w:p>
        </w:tc>
        <w:tc>
          <w:tcPr>
            <w:tcW w:w="255" w:type="pct"/>
            <w:tcBorders>
              <w:top w:val="single" w:sz="12" w:space="0" w:color="auto"/>
            </w:tcBorders>
            <w:vAlign w:val="center"/>
          </w:tcPr>
          <w:p w14:paraId="5E6B1B43" w14:textId="77777777" w:rsidR="0020189C" w:rsidRDefault="00020705">
            <w:pPr>
              <w:pStyle w:val="table1"/>
              <w:jc w:val="center"/>
              <w:rPr>
                <w:i/>
              </w:rPr>
            </w:pPr>
            <w:r>
              <w:rPr>
                <w:i/>
              </w:rPr>
              <w:t>395.63</w:t>
            </w:r>
          </w:p>
        </w:tc>
        <w:tc>
          <w:tcPr>
            <w:tcW w:w="223" w:type="pct"/>
            <w:tcBorders>
              <w:top w:val="single" w:sz="12" w:space="0" w:color="auto"/>
            </w:tcBorders>
            <w:vAlign w:val="center"/>
          </w:tcPr>
          <w:p w14:paraId="5E6B1B44" w14:textId="77777777" w:rsidR="0020189C" w:rsidRDefault="00020705">
            <w:pPr>
              <w:pStyle w:val="table1"/>
              <w:jc w:val="center"/>
            </w:pPr>
            <w:r>
              <w:t>445</w:t>
            </w:r>
          </w:p>
        </w:tc>
        <w:tc>
          <w:tcPr>
            <w:tcW w:w="223" w:type="pct"/>
            <w:tcBorders>
              <w:top w:val="single" w:sz="12" w:space="0" w:color="auto"/>
            </w:tcBorders>
            <w:vAlign w:val="center"/>
          </w:tcPr>
          <w:p w14:paraId="5E6B1B45" w14:textId="77777777" w:rsidR="0020189C" w:rsidRDefault="00020705">
            <w:pPr>
              <w:pStyle w:val="table1"/>
              <w:jc w:val="center"/>
            </w:pPr>
            <w:r>
              <w:t>475</w:t>
            </w:r>
          </w:p>
        </w:tc>
        <w:tc>
          <w:tcPr>
            <w:tcW w:w="255" w:type="pct"/>
            <w:tcBorders>
              <w:top w:val="single" w:sz="12" w:space="0" w:color="auto"/>
            </w:tcBorders>
            <w:vAlign w:val="center"/>
          </w:tcPr>
          <w:p w14:paraId="5E6B1B46" w14:textId="77777777" w:rsidR="0020189C" w:rsidRDefault="00020705">
            <w:pPr>
              <w:pStyle w:val="table1"/>
              <w:jc w:val="center"/>
              <w:rPr>
                <w:i/>
              </w:rPr>
            </w:pPr>
            <w:r>
              <w:rPr>
                <w:i/>
              </w:rPr>
              <w:t>460</w:t>
            </w:r>
          </w:p>
        </w:tc>
      </w:tr>
      <w:tr w:rsidR="0020189C" w14:paraId="5E6B1B5C" w14:textId="77777777">
        <w:tc>
          <w:tcPr>
            <w:tcW w:w="281" w:type="pct"/>
          </w:tcPr>
          <w:p w14:paraId="5E6B1B48" w14:textId="77777777" w:rsidR="0020189C" w:rsidRDefault="00020705">
            <w:pPr>
              <w:pStyle w:val="table1"/>
              <w:rPr>
                <w:b/>
              </w:rPr>
            </w:pPr>
            <w:r>
              <w:rPr>
                <w:b/>
              </w:rPr>
              <w:t>U</w:t>
            </w:r>
          </w:p>
        </w:tc>
        <w:tc>
          <w:tcPr>
            <w:tcW w:w="314" w:type="pct"/>
            <w:tcBorders>
              <w:right w:val="nil"/>
            </w:tcBorders>
          </w:tcPr>
          <w:p w14:paraId="5E6B1B49" w14:textId="77777777" w:rsidR="0020189C" w:rsidRDefault="00020705">
            <w:pPr>
              <w:pStyle w:val="table1"/>
              <w:jc w:val="center"/>
              <w:rPr>
                <w:b/>
              </w:rPr>
            </w:pPr>
            <w:r>
              <w:rPr>
                <w:b/>
              </w:rPr>
              <w:t>µg L</w:t>
            </w:r>
            <w:r>
              <w:rPr>
                <w:b/>
                <w:vertAlign w:val="superscript"/>
              </w:rPr>
              <w:t>-1</w:t>
            </w:r>
          </w:p>
        </w:tc>
        <w:tc>
          <w:tcPr>
            <w:tcW w:w="223" w:type="pct"/>
            <w:tcBorders>
              <w:left w:val="nil"/>
            </w:tcBorders>
            <w:vAlign w:val="center"/>
          </w:tcPr>
          <w:p w14:paraId="5E6B1B4A" w14:textId="77777777" w:rsidR="0020189C" w:rsidRDefault="00020705">
            <w:pPr>
              <w:pStyle w:val="table1"/>
              <w:jc w:val="center"/>
            </w:pPr>
            <w:r>
              <w:t>0.48</w:t>
            </w:r>
          </w:p>
        </w:tc>
        <w:tc>
          <w:tcPr>
            <w:tcW w:w="255" w:type="pct"/>
            <w:vAlign w:val="center"/>
          </w:tcPr>
          <w:p w14:paraId="5E6B1B4B" w14:textId="77777777" w:rsidR="0020189C" w:rsidRDefault="00020705">
            <w:pPr>
              <w:pStyle w:val="table1"/>
              <w:jc w:val="center"/>
            </w:pPr>
            <w:r>
              <w:t>0.5</w:t>
            </w:r>
          </w:p>
        </w:tc>
        <w:tc>
          <w:tcPr>
            <w:tcW w:w="255" w:type="pct"/>
            <w:vAlign w:val="center"/>
          </w:tcPr>
          <w:p w14:paraId="5E6B1B4C" w14:textId="77777777" w:rsidR="0020189C" w:rsidRDefault="00020705">
            <w:pPr>
              <w:pStyle w:val="table1"/>
              <w:jc w:val="center"/>
              <w:rPr>
                <w:i/>
              </w:rPr>
            </w:pPr>
            <w:r>
              <w:rPr>
                <w:bCs/>
                <w:i/>
              </w:rPr>
              <w:t>0.49</w:t>
            </w:r>
          </w:p>
        </w:tc>
        <w:tc>
          <w:tcPr>
            <w:tcW w:w="223" w:type="pct"/>
            <w:vAlign w:val="center"/>
          </w:tcPr>
          <w:p w14:paraId="5E6B1B4D" w14:textId="77777777" w:rsidR="0020189C" w:rsidRDefault="00020705">
            <w:pPr>
              <w:pStyle w:val="table1"/>
              <w:jc w:val="center"/>
            </w:pPr>
            <w:r>
              <w:t>0.62</w:t>
            </w:r>
          </w:p>
        </w:tc>
        <w:tc>
          <w:tcPr>
            <w:tcW w:w="223" w:type="pct"/>
            <w:vAlign w:val="center"/>
          </w:tcPr>
          <w:p w14:paraId="5E6B1B4E" w14:textId="77777777" w:rsidR="0020189C" w:rsidRDefault="00020705">
            <w:pPr>
              <w:pStyle w:val="table1"/>
              <w:jc w:val="center"/>
            </w:pPr>
            <w:r>
              <w:t>0.64</w:t>
            </w:r>
          </w:p>
        </w:tc>
        <w:tc>
          <w:tcPr>
            <w:tcW w:w="255" w:type="pct"/>
            <w:vAlign w:val="center"/>
          </w:tcPr>
          <w:p w14:paraId="5E6B1B4F" w14:textId="77777777" w:rsidR="0020189C" w:rsidRDefault="00020705">
            <w:pPr>
              <w:pStyle w:val="table1"/>
              <w:jc w:val="center"/>
              <w:rPr>
                <w:i/>
              </w:rPr>
            </w:pPr>
            <w:r>
              <w:rPr>
                <w:bCs/>
                <w:i/>
              </w:rPr>
              <w:t>0.63</w:t>
            </w:r>
          </w:p>
        </w:tc>
        <w:tc>
          <w:tcPr>
            <w:tcW w:w="223" w:type="pct"/>
            <w:vAlign w:val="center"/>
          </w:tcPr>
          <w:p w14:paraId="5E6B1B50" w14:textId="77777777" w:rsidR="0020189C" w:rsidRDefault="00020705">
            <w:pPr>
              <w:pStyle w:val="table1"/>
              <w:jc w:val="center"/>
            </w:pPr>
            <w:r>
              <w:t>10.03</w:t>
            </w:r>
          </w:p>
        </w:tc>
        <w:tc>
          <w:tcPr>
            <w:tcW w:w="255" w:type="pct"/>
            <w:vAlign w:val="center"/>
          </w:tcPr>
          <w:p w14:paraId="5E6B1B51" w14:textId="77777777" w:rsidR="0020189C" w:rsidRDefault="00020705">
            <w:pPr>
              <w:pStyle w:val="table1"/>
              <w:jc w:val="center"/>
            </w:pPr>
            <w:r>
              <w:t>4.61</w:t>
            </w:r>
          </w:p>
        </w:tc>
        <w:tc>
          <w:tcPr>
            <w:tcW w:w="255" w:type="pct"/>
            <w:vAlign w:val="center"/>
          </w:tcPr>
          <w:p w14:paraId="5E6B1B52" w14:textId="77777777" w:rsidR="0020189C" w:rsidRDefault="00020705">
            <w:pPr>
              <w:pStyle w:val="table1"/>
              <w:jc w:val="center"/>
              <w:rPr>
                <w:i/>
              </w:rPr>
            </w:pPr>
            <w:r>
              <w:rPr>
                <w:bCs/>
                <w:i/>
              </w:rPr>
              <w:t>7.32</w:t>
            </w:r>
          </w:p>
        </w:tc>
        <w:tc>
          <w:tcPr>
            <w:tcW w:w="255" w:type="pct"/>
            <w:vAlign w:val="center"/>
          </w:tcPr>
          <w:p w14:paraId="5E6B1B53" w14:textId="77777777" w:rsidR="0020189C" w:rsidRDefault="00020705">
            <w:pPr>
              <w:pStyle w:val="table1"/>
              <w:jc w:val="center"/>
            </w:pPr>
            <w:r>
              <w:t>9.66</w:t>
            </w:r>
          </w:p>
        </w:tc>
        <w:tc>
          <w:tcPr>
            <w:tcW w:w="255" w:type="pct"/>
            <w:vAlign w:val="center"/>
          </w:tcPr>
          <w:p w14:paraId="5E6B1B54" w14:textId="77777777" w:rsidR="0020189C" w:rsidRDefault="00020705">
            <w:pPr>
              <w:pStyle w:val="table1"/>
              <w:jc w:val="center"/>
            </w:pPr>
            <w:r>
              <w:t>3.99</w:t>
            </w:r>
          </w:p>
        </w:tc>
        <w:tc>
          <w:tcPr>
            <w:tcW w:w="255" w:type="pct"/>
            <w:vAlign w:val="center"/>
          </w:tcPr>
          <w:p w14:paraId="5E6B1B55" w14:textId="77777777" w:rsidR="0020189C" w:rsidRDefault="00020705">
            <w:pPr>
              <w:pStyle w:val="table1"/>
              <w:jc w:val="center"/>
              <w:rPr>
                <w:i/>
              </w:rPr>
            </w:pPr>
            <w:r>
              <w:rPr>
                <w:i/>
              </w:rPr>
              <w:t>6.82</w:t>
            </w:r>
          </w:p>
        </w:tc>
        <w:tc>
          <w:tcPr>
            <w:tcW w:w="255" w:type="pct"/>
            <w:vAlign w:val="center"/>
          </w:tcPr>
          <w:p w14:paraId="5E6B1B56" w14:textId="77777777" w:rsidR="0020189C" w:rsidRDefault="00020705">
            <w:pPr>
              <w:pStyle w:val="table1"/>
              <w:jc w:val="center"/>
            </w:pPr>
            <w:r>
              <w:t>6.77</w:t>
            </w:r>
          </w:p>
        </w:tc>
        <w:tc>
          <w:tcPr>
            <w:tcW w:w="255" w:type="pct"/>
            <w:vAlign w:val="center"/>
          </w:tcPr>
          <w:p w14:paraId="5E6B1B57" w14:textId="77777777" w:rsidR="0020189C" w:rsidRDefault="00020705">
            <w:pPr>
              <w:pStyle w:val="table1"/>
              <w:jc w:val="center"/>
            </w:pPr>
            <w:r>
              <w:t>3</w:t>
            </w:r>
          </w:p>
        </w:tc>
        <w:tc>
          <w:tcPr>
            <w:tcW w:w="255" w:type="pct"/>
            <w:vAlign w:val="center"/>
          </w:tcPr>
          <w:p w14:paraId="5E6B1B58" w14:textId="77777777" w:rsidR="0020189C" w:rsidRDefault="00020705">
            <w:pPr>
              <w:pStyle w:val="table1"/>
              <w:jc w:val="center"/>
              <w:rPr>
                <w:i/>
              </w:rPr>
            </w:pPr>
            <w:r>
              <w:rPr>
                <w:i/>
              </w:rPr>
              <w:t>4.88</w:t>
            </w:r>
          </w:p>
        </w:tc>
        <w:tc>
          <w:tcPr>
            <w:tcW w:w="223" w:type="pct"/>
            <w:vAlign w:val="center"/>
          </w:tcPr>
          <w:p w14:paraId="5E6B1B59" w14:textId="77777777" w:rsidR="0020189C" w:rsidRDefault="00020705">
            <w:pPr>
              <w:pStyle w:val="table1"/>
              <w:jc w:val="center"/>
            </w:pPr>
            <w:r>
              <w:t>6.35</w:t>
            </w:r>
          </w:p>
        </w:tc>
        <w:tc>
          <w:tcPr>
            <w:tcW w:w="223" w:type="pct"/>
            <w:vAlign w:val="center"/>
          </w:tcPr>
          <w:p w14:paraId="5E6B1B5A" w14:textId="77777777" w:rsidR="0020189C" w:rsidRDefault="00020705">
            <w:pPr>
              <w:pStyle w:val="table1"/>
              <w:jc w:val="center"/>
            </w:pPr>
            <w:r>
              <w:t>3.85</w:t>
            </w:r>
          </w:p>
        </w:tc>
        <w:tc>
          <w:tcPr>
            <w:tcW w:w="255" w:type="pct"/>
            <w:vAlign w:val="center"/>
          </w:tcPr>
          <w:p w14:paraId="5E6B1B5B" w14:textId="77777777" w:rsidR="0020189C" w:rsidRDefault="00020705">
            <w:pPr>
              <w:pStyle w:val="table1"/>
              <w:jc w:val="center"/>
              <w:rPr>
                <w:i/>
              </w:rPr>
            </w:pPr>
            <w:r>
              <w:rPr>
                <w:i/>
              </w:rPr>
              <w:t>5.1</w:t>
            </w:r>
          </w:p>
        </w:tc>
      </w:tr>
      <w:tr w:rsidR="0020189C" w14:paraId="5E6B1B71" w14:textId="77777777">
        <w:tc>
          <w:tcPr>
            <w:tcW w:w="281" w:type="pct"/>
          </w:tcPr>
          <w:p w14:paraId="5E6B1B5D" w14:textId="77777777" w:rsidR="0020189C" w:rsidRDefault="00020705">
            <w:pPr>
              <w:pStyle w:val="table1"/>
              <w:rPr>
                <w:b/>
              </w:rPr>
            </w:pPr>
            <w:r>
              <w:rPr>
                <w:b/>
              </w:rPr>
              <w:t>Ca</w:t>
            </w:r>
          </w:p>
        </w:tc>
        <w:tc>
          <w:tcPr>
            <w:tcW w:w="314" w:type="pct"/>
            <w:tcBorders>
              <w:right w:val="nil"/>
            </w:tcBorders>
          </w:tcPr>
          <w:p w14:paraId="5E6B1B5E" w14:textId="77777777" w:rsidR="0020189C" w:rsidRDefault="00020705">
            <w:pPr>
              <w:pStyle w:val="table1"/>
              <w:jc w:val="center"/>
              <w:rPr>
                <w:b/>
              </w:rPr>
            </w:pPr>
            <w:r>
              <w:rPr>
                <w:b/>
              </w:rPr>
              <w:t>mg L</w:t>
            </w:r>
            <w:r>
              <w:rPr>
                <w:b/>
                <w:vertAlign w:val="superscript"/>
              </w:rPr>
              <w:t>-1</w:t>
            </w:r>
          </w:p>
        </w:tc>
        <w:tc>
          <w:tcPr>
            <w:tcW w:w="223" w:type="pct"/>
            <w:tcBorders>
              <w:left w:val="nil"/>
            </w:tcBorders>
            <w:vAlign w:val="center"/>
          </w:tcPr>
          <w:p w14:paraId="5E6B1B5F" w14:textId="77777777" w:rsidR="0020189C" w:rsidRDefault="0020189C">
            <w:pPr>
              <w:pStyle w:val="table1"/>
              <w:jc w:val="center"/>
            </w:pPr>
          </w:p>
        </w:tc>
        <w:tc>
          <w:tcPr>
            <w:tcW w:w="255" w:type="pct"/>
            <w:vAlign w:val="center"/>
          </w:tcPr>
          <w:p w14:paraId="5E6B1B60" w14:textId="77777777" w:rsidR="0020189C" w:rsidRDefault="00020705">
            <w:pPr>
              <w:pStyle w:val="table1"/>
              <w:jc w:val="center"/>
            </w:pPr>
            <w:r>
              <w:t>1.3</w:t>
            </w:r>
          </w:p>
        </w:tc>
        <w:tc>
          <w:tcPr>
            <w:tcW w:w="255" w:type="pct"/>
            <w:vAlign w:val="center"/>
          </w:tcPr>
          <w:p w14:paraId="5E6B1B61" w14:textId="77777777" w:rsidR="0020189C" w:rsidRDefault="00020705">
            <w:pPr>
              <w:pStyle w:val="table1"/>
              <w:jc w:val="center"/>
              <w:rPr>
                <w:i/>
              </w:rPr>
            </w:pPr>
            <w:r>
              <w:rPr>
                <w:bCs/>
                <w:i/>
              </w:rPr>
              <w:t>1.3</w:t>
            </w:r>
          </w:p>
        </w:tc>
        <w:tc>
          <w:tcPr>
            <w:tcW w:w="223" w:type="pct"/>
            <w:vAlign w:val="center"/>
          </w:tcPr>
          <w:p w14:paraId="5E6B1B62" w14:textId="77777777" w:rsidR="0020189C" w:rsidRDefault="0020189C">
            <w:pPr>
              <w:pStyle w:val="table1"/>
              <w:jc w:val="center"/>
            </w:pPr>
          </w:p>
        </w:tc>
        <w:tc>
          <w:tcPr>
            <w:tcW w:w="223" w:type="pct"/>
            <w:vAlign w:val="center"/>
          </w:tcPr>
          <w:p w14:paraId="5E6B1B63" w14:textId="77777777" w:rsidR="0020189C" w:rsidRDefault="00020705">
            <w:pPr>
              <w:pStyle w:val="table1"/>
              <w:jc w:val="center"/>
            </w:pPr>
            <w:r>
              <w:t>1.32</w:t>
            </w:r>
          </w:p>
        </w:tc>
        <w:tc>
          <w:tcPr>
            <w:tcW w:w="255" w:type="pct"/>
            <w:vAlign w:val="center"/>
          </w:tcPr>
          <w:p w14:paraId="5E6B1B64" w14:textId="77777777" w:rsidR="0020189C" w:rsidRDefault="00020705">
            <w:pPr>
              <w:pStyle w:val="table1"/>
              <w:jc w:val="center"/>
              <w:rPr>
                <w:i/>
              </w:rPr>
            </w:pPr>
            <w:r>
              <w:rPr>
                <w:bCs/>
                <w:i/>
              </w:rPr>
              <w:t>1.32</w:t>
            </w:r>
          </w:p>
        </w:tc>
        <w:tc>
          <w:tcPr>
            <w:tcW w:w="223" w:type="pct"/>
            <w:vAlign w:val="center"/>
          </w:tcPr>
          <w:p w14:paraId="5E6B1B65" w14:textId="77777777" w:rsidR="0020189C" w:rsidRDefault="00020705">
            <w:pPr>
              <w:pStyle w:val="table1"/>
              <w:jc w:val="center"/>
            </w:pPr>
            <w:r>
              <w:t>6</w:t>
            </w:r>
          </w:p>
        </w:tc>
        <w:tc>
          <w:tcPr>
            <w:tcW w:w="255" w:type="pct"/>
            <w:vAlign w:val="center"/>
          </w:tcPr>
          <w:p w14:paraId="5E6B1B66" w14:textId="77777777" w:rsidR="0020189C" w:rsidRDefault="00020705">
            <w:pPr>
              <w:pStyle w:val="table1"/>
              <w:jc w:val="center"/>
            </w:pPr>
            <w:r>
              <w:t>4</w:t>
            </w:r>
          </w:p>
        </w:tc>
        <w:tc>
          <w:tcPr>
            <w:tcW w:w="255" w:type="pct"/>
            <w:vAlign w:val="center"/>
          </w:tcPr>
          <w:p w14:paraId="5E6B1B67" w14:textId="77777777" w:rsidR="0020189C" w:rsidRDefault="00020705">
            <w:pPr>
              <w:pStyle w:val="table1"/>
              <w:jc w:val="center"/>
              <w:rPr>
                <w:i/>
              </w:rPr>
            </w:pPr>
            <w:r>
              <w:rPr>
                <w:bCs/>
                <w:i/>
              </w:rPr>
              <w:t>5</w:t>
            </w:r>
          </w:p>
        </w:tc>
        <w:tc>
          <w:tcPr>
            <w:tcW w:w="255" w:type="pct"/>
            <w:vAlign w:val="center"/>
          </w:tcPr>
          <w:p w14:paraId="5E6B1B68" w14:textId="77777777" w:rsidR="0020189C" w:rsidRDefault="00020705">
            <w:pPr>
              <w:pStyle w:val="table1"/>
              <w:jc w:val="center"/>
            </w:pPr>
            <w:r>
              <w:t>8.63</w:t>
            </w:r>
          </w:p>
        </w:tc>
        <w:tc>
          <w:tcPr>
            <w:tcW w:w="255" w:type="pct"/>
            <w:vAlign w:val="center"/>
          </w:tcPr>
          <w:p w14:paraId="5E6B1B69" w14:textId="77777777" w:rsidR="0020189C" w:rsidRDefault="00020705">
            <w:pPr>
              <w:pStyle w:val="table1"/>
              <w:jc w:val="center"/>
            </w:pPr>
            <w:r>
              <w:t>9.80</w:t>
            </w:r>
          </w:p>
        </w:tc>
        <w:tc>
          <w:tcPr>
            <w:tcW w:w="255" w:type="pct"/>
            <w:vAlign w:val="center"/>
          </w:tcPr>
          <w:p w14:paraId="5E6B1B6A" w14:textId="77777777" w:rsidR="0020189C" w:rsidRDefault="00020705">
            <w:pPr>
              <w:pStyle w:val="table1"/>
              <w:jc w:val="center"/>
              <w:rPr>
                <w:i/>
              </w:rPr>
            </w:pPr>
            <w:r>
              <w:rPr>
                <w:i/>
              </w:rPr>
              <w:t>9.21</w:t>
            </w:r>
          </w:p>
        </w:tc>
        <w:tc>
          <w:tcPr>
            <w:tcW w:w="255" w:type="pct"/>
            <w:vAlign w:val="center"/>
          </w:tcPr>
          <w:p w14:paraId="5E6B1B6B" w14:textId="77777777" w:rsidR="0020189C" w:rsidRDefault="00020705">
            <w:pPr>
              <w:pStyle w:val="table1"/>
              <w:jc w:val="center"/>
            </w:pPr>
            <w:r>
              <w:t>7.48</w:t>
            </w:r>
          </w:p>
        </w:tc>
        <w:tc>
          <w:tcPr>
            <w:tcW w:w="255" w:type="pct"/>
            <w:vAlign w:val="center"/>
          </w:tcPr>
          <w:p w14:paraId="5E6B1B6C" w14:textId="77777777" w:rsidR="0020189C" w:rsidRDefault="00020705">
            <w:pPr>
              <w:pStyle w:val="table1"/>
              <w:jc w:val="center"/>
            </w:pPr>
            <w:r>
              <w:t>3.58</w:t>
            </w:r>
          </w:p>
        </w:tc>
        <w:tc>
          <w:tcPr>
            <w:tcW w:w="255" w:type="pct"/>
            <w:vAlign w:val="center"/>
          </w:tcPr>
          <w:p w14:paraId="5E6B1B6D" w14:textId="77777777" w:rsidR="0020189C" w:rsidRDefault="00020705">
            <w:pPr>
              <w:pStyle w:val="table1"/>
              <w:jc w:val="center"/>
              <w:rPr>
                <w:i/>
              </w:rPr>
            </w:pPr>
            <w:r>
              <w:rPr>
                <w:i/>
              </w:rPr>
              <w:t>5.53</w:t>
            </w:r>
          </w:p>
        </w:tc>
        <w:tc>
          <w:tcPr>
            <w:tcW w:w="223" w:type="pct"/>
            <w:vAlign w:val="center"/>
          </w:tcPr>
          <w:p w14:paraId="5E6B1B6E" w14:textId="77777777" w:rsidR="0020189C" w:rsidRDefault="00020705">
            <w:pPr>
              <w:pStyle w:val="table1"/>
              <w:jc w:val="center"/>
            </w:pPr>
            <w:r>
              <w:t>5.1</w:t>
            </w:r>
          </w:p>
        </w:tc>
        <w:tc>
          <w:tcPr>
            <w:tcW w:w="223" w:type="pct"/>
            <w:vAlign w:val="center"/>
          </w:tcPr>
          <w:p w14:paraId="5E6B1B6F" w14:textId="77777777" w:rsidR="0020189C" w:rsidRDefault="00020705">
            <w:pPr>
              <w:pStyle w:val="table1"/>
              <w:jc w:val="center"/>
            </w:pPr>
            <w:r>
              <w:t>8.6</w:t>
            </w:r>
          </w:p>
        </w:tc>
        <w:tc>
          <w:tcPr>
            <w:tcW w:w="255" w:type="pct"/>
            <w:vAlign w:val="center"/>
          </w:tcPr>
          <w:p w14:paraId="5E6B1B70" w14:textId="77777777" w:rsidR="0020189C" w:rsidRDefault="00020705">
            <w:pPr>
              <w:pStyle w:val="table1"/>
              <w:jc w:val="center"/>
              <w:rPr>
                <w:i/>
              </w:rPr>
            </w:pPr>
            <w:r>
              <w:rPr>
                <w:i/>
              </w:rPr>
              <w:t>6.85</w:t>
            </w:r>
          </w:p>
        </w:tc>
      </w:tr>
      <w:tr w:rsidR="0020189C" w14:paraId="5E6B1B86" w14:textId="77777777">
        <w:tc>
          <w:tcPr>
            <w:tcW w:w="281" w:type="pct"/>
          </w:tcPr>
          <w:p w14:paraId="5E6B1B72" w14:textId="77777777" w:rsidR="0020189C" w:rsidRDefault="00020705">
            <w:pPr>
              <w:pStyle w:val="table1"/>
              <w:rPr>
                <w:b/>
              </w:rPr>
            </w:pPr>
            <w:r>
              <w:rPr>
                <w:b/>
              </w:rPr>
              <w:t>Cl</w:t>
            </w:r>
          </w:p>
        </w:tc>
        <w:tc>
          <w:tcPr>
            <w:tcW w:w="314" w:type="pct"/>
            <w:tcBorders>
              <w:right w:val="nil"/>
            </w:tcBorders>
          </w:tcPr>
          <w:p w14:paraId="5E6B1B73" w14:textId="77777777" w:rsidR="0020189C" w:rsidRDefault="00020705">
            <w:pPr>
              <w:pStyle w:val="table1"/>
              <w:jc w:val="center"/>
              <w:rPr>
                <w:b/>
              </w:rPr>
            </w:pPr>
            <w:r>
              <w:rPr>
                <w:b/>
              </w:rPr>
              <w:t>mg L</w:t>
            </w:r>
            <w:r>
              <w:rPr>
                <w:b/>
                <w:vertAlign w:val="superscript"/>
              </w:rPr>
              <w:t>-1</w:t>
            </w:r>
          </w:p>
        </w:tc>
        <w:tc>
          <w:tcPr>
            <w:tcW w:w="223" w:type="pct"/>
            <w:tcBorders>
              <w:left w:val="nil"/>
            </w:tcBorders>
            <w:vAlign w:val="center"/>
          </w:tcPr>
          <w:p w14:paraId="5E6B1B74" w14:textId="77777777" w:rsidR="0020189C" w:rsidRDefault="0020189C">
            <w:pPr>
              <w:pStyle w:val="table1"/>
              <w:jc w:val="center"/>
            </w:pPr>
          </w:p>
        </w:tc>
        <w:tc>
          <w:tcPr>
            <w:tcW w:w="255" w:type="pct"/>
            <w:vAlign w:val="center"/>
          </w:tcPr>
          <w:p w14:paraId="5E6B1B75" w14:textId="77777777" w:rsidR="0020189C" w:rsidRDefault="00020705">
            <w:pPr>
              <w:pStyle w:val="table1"/>
              <w:jc w:val="center"/>
            </w:pPr>
            <w:r>
              <w:t>3.19</w:t>
            </w:r>
          </w:p>
        </w:tc>
        <w:tc>
          <w:tcPr>
            <w:tcW w:w="255" w:type="pct"/>
            <w:vAlign w:val="center"/>
          </w:tcPr>
          <w:p w14:paraId="5E6B1B76" w14:textId="77777777" w:rsidR="0020189C" w:rsidRDefault="00020705">
            <w:pPr>
              <w:pStyle w:val="table1"/>
              <w:jc w:val="center"/>
              <w:rPr>
                <w:i/>
              </w:rPr>
            </w:pPr>
            <w:r>
              <w:rPr>
                <w:bCs/>
                <w:i/>
              </w:rPr>
              <w:t>3.19</w:t>
            </w:r>
          </w:p>
        </w:tc>
        <w:tc>
          <w:tcPr>
            <w:tcW w:w="223" w:type="pct"/>
            <w:vAlign w:val="center"/>
          </w:tcPr>
          <w:p w14:paraId="5E6B1B77" w14:textId="77777777" w:rsidR="0020189C" w:rsidRDefault="0020189C">
            <w:pPr>
              <w:pStyle w:val="table1"/>
              <w:jc w:val="center"/>
            </w:pPr>
          </w:p>
        </w:tc>
        <w:tc>
          <w:tcPr>
            <w:tcW w:w="223" w:type="pct"/>
            <w:vAlign w:val="center"/>
          </w:tcPr>
          <w:p w14:paraId="5E6B1B78" w14:textId="77777777" w:rsidR="0020189C" w:rsidRDefault="00020705">
            <w:pPr>
              <w:pStyle w:val="table1"/>
              <w:jc w:val="center"/>
            </w:pPr>
            <w:r>
              <w:t>3.02</w:t>
            </w:r>
          </w:p>
        </w:tc>
        <w:tc>
          <w:tcPr>
            <w:tcW w:w="255" w:type="pct"/>
            <w:vAlign w:val="center"/>
          </w:tcPr>
          <w:p w14:paraId="5E6B1B79" w14:textId="77777777" w:rsidR="0020189C" w:rsidRDefault="00020705">
            <w:pPr>
              <w:pStyle w:val="table1"/>
              <w:jc w:val="center"/>
              <w:rPr>
                <w:i/>
              </w:rPr>
            </w:pPr>
            <w:r>
              <w:rPr>
                <w:bCs/>
                <w:i/>
              </w:rPr>
              <w:t>3.02</w:t>
            </w:r>
          </w:p>
        </w:tc>
        <w:tc>
          <w:tcPr>
            <w:tcW w:w="223" w:type="pct"/>
            <w:vAlign w:val="center"/>
          </w:tcPr>
          <w:p w14:paraId="5E6B1B7A" w14:textId="77777777" w:rsidR="0020189C" w:rsidRDefault="0020189C">
            <w:pPr>
              <w:pStyle w:val="table1"/>
              <w:jc w:val="center"/>
            </w:pPr>
          </w:p>
        </w:tc>
        <w:tc>
          <w:tcPr>
            <w:tcW w:w="255" w:type="pct"/>
            <w:vAlign w:val="center"/>
          </w:tcPr>
          <w:p w14:paraId="5E6B1B7B" w14:textId="77777777" w:rsidR="0020189C" w:rsidRDefault="00020705">
            <w:pPr>
              <w:pStyle w:val="table1"/>
              <w:jc w:val="center"/>
            </w:pPr>
            <w:r>
              <w:t>2.8</w:t>
            </w:r>
          </w:p>
        </w:tc>
        <w:tc>
          <w:tcPr>
            <w:tcW w:w="255" w:type="pct"/>
            <w:vAlign w:val="center"/>
          </w:tcPr>
          <w:p w14:paraId="5E6B1B7C" w14:textId="77777777" w:rsidR="0020189C" w:rsidRDefault="00020705">
            <w:pPr>
              <w:pStyle w:val="table1"/>
              <w:jc w:val="center"/>
              <w:rPr>
                <w:i/>
              </w:rPr>
            </w:pPr>
            <w:r>
              <w:rPr>
                <w:bCs/>
                <w:i/>
              </w:rPr>
              <w:t>2.8</w:t>
            </w:r>
          </w:p>
        </w:tc>
        <w:tc>
          <w:tcPr>
            <w:tcW w:w="255" w:type="pct"/>
            <w:vAlign w:val="center"/>
          </w:tcPr>
          <w:p w14:paraId="5E6B1B7D" w14:textId="77777777" w:rsidR="0020189C" w:rsidRDefault="0020189C">
            <w:pPr>
              <w:pStyle w:val="table1"/>
              <w:jc w:val="center"/>
            </w:pPr>
          </w:p>
        </w:tc>
        <w:tc>
          <w:tcPr>
            <w:tcW w:w="255" w:type="pct"/>
            <w:vAlign w:val="center"/>
          </w:tcPr>
          <w:p w14:paraId="5E6B1B7E" w14:textId="77777777" w:rsidR="0020189C" w:rsidRDefault="0020189C">
            <w:pPr>
              <w:pStyle w:val="table1"/>
              <w:jc w:val="center"/>
            </w:pPr>
          </w:p>
        </w:tc>
        <w:tc>
          <w:tcPr>
            <w:tcW w:w="255" w:type="pct"/>
            <w:vAlign w:val="center"/>
          </w:tcPr>
          <w:p w14:paraId="5E6B1B7F" w14:textId="77777777" w:rsidR="0020189C" w:rsidRDefault="0020189C">
            <w:pPr>
              <w:pStyle w:val="table1"/>
              <w:jc w:val="center"/>
              <w:rPr>
                <w:i/>
              </w:rPr>
            </w:pPr>
          </w:p>
        </w:tc>
        <w:tc>
          <w:tcPr>
            <w:tcW w:w="255" w:type="pct"/>
            <w:vAlign w:val="center"/>
          </w:tcPr>
          <w:p w14:paraId="5E6B1B80" w14:textId="77777777" w:rsidR="0020189C" w:rsidRDefault="00020705">
            <w:pPr>
              <w:pStyle w:val="table1"/>
              <w:jc w:val="center"/>
            </w:pPr>
            <w:r>
              <w:t>4.35</w:t>
            </w:r>
          </w:p>
        </w:tc>
        <w:tc>
          <w:tcPr>
            <w:tcW w:w="255" w:type="pct"/>
            <w:vAlign w:val="center"/>
          </w:tcPr>
          <w:p w14:paraId="5E6B1B81" w14:textId="77777777" w:rsidR="0020189C" w:rsidRDefault="00020705">
            <w:pPr>
              <w:pStyle w:val="table1"/>
              <w:jc w:val="center"/>
            </w:pPr>
            <w:r>
              <w:t>1.85</w:t>
            </w:r>
          </w:p>
        </w:tc>
        <w:tc>
          <w:tcPr>
            <w:tcW w:w="255" w:type="pct"/>
            <w:vAlign w:val="center"/>
          </w:tcPr>
          <w:p w14:paraId="5E6B1B82" w14:textId="77777777" w:rsidR="0020189C" w:rsidRDefault="00020705">
            <w:pPr>
              <w:pStyle w:val="table1"/>
              <w:jc w:val="center"/>
              <w:rPr>
                <w:i/>
              </w:rPr>
            </w:pPr>
            <w:r>
              <w:rPr>
                <w:i/>
              </w:rPr>
              <w:t>3.10</w:t>
            </w:r>
          </w:p>
        </w:tc>
        <w:tc>
          <w:tcPr>
            <w:tcW w:w="223" w:type="pct"/>
            <w:vAlign w:val="center"/>
          </w:tcPr>
          <w:p w14:paraId="5E6B1B83" w14:textId="77777777" w:rsidR="0020189C" w:rsidRDefault="00020705">
            <w:pPr>
              <w:pStyle w:val="table1"/>
              <w:jc w:val="center"/>
            </w:pPr>
            <w:r>
              <w:t>4.55</w:t>
            </w:r>
          </w:p>
        </w:tc>
        <w:tc>
          <w:tcPr>
            <w:tcW w:w="223" w:type="pct"/>
            <w:vAlign w:val="center"/>
          </w:tcPr>
          <w:p w14:paraId="5E6B1B84" w14:textId="77777777" w:rsidR="0020189C" w:rsidRDefault="00020705">
            <w:pPr>
              <w:pStyle w:val="table1"/>
              <w:jc w:val="center"/>
            </w:pPr>
            <w:r>
              <w:t>3.4</w:t>
            </w:r>
          </w:p>
        </w:tc>
        <w:tc>
          <w:tcPr>
            <w:tcW w:w="255" w:type="pct"/>
            <w:vAlign w:val="center"/>
          </w:tcPr>
          <w:p w14:paraId="5E6B1B85" w14:textId="77777777" w:rsidR="0020189C" w:rsidRDefault="00020705">
            <w:pPr>
              <w:pStyle w:val="table1"/>
              <w:jc w:val="center"/>
              <w:rPr>
                <w:i/>
              </w:rPr>
            </w:pPr>
            <w:r>
              <w:rPr>
                <w:i/>
              </w:rPr>
              <w:t>3.98</w:t>
            </w:r>
          </w:p>
        </w:tc>
      </w:tr>
      <w:tr w:rsidR="0020189C" w14:paraId="5E6B1B9B" w14:textId="77777777">
        <w:tc>
          <w:tcPr>
            <w:tcW w:w="281" w:type="pct"/>
          </w:tcPr>
          <w:p w14:paraId="5E6B1B87" w14:textId="77777777" w:rsidR="0020189C" w:rsidRDefault="00020705">
            <w:pPr>
              <w:pStyle w:val="table1"/>
              <w:rPr>
                <w:b/>
              </w:rPr>
            </w:pPr>
            <w:r>
              <w:rPr>
                <w:b/>
              </w:rPr>
              <w:t>Mg</w:t>
            </w:r>
          </w:p>
        </w:tc>
        <w:tc>
          <w:tcPr>
            <w:tcW w:w="314" w:type="pct"/>
            <w:tcBorders>
              <w:right w:val="nil"/>
            </w:tcBorders>
          </w:tcPr>
          <w:p w14:paraId="5E6B1B88" w14:textId="77777777" w:rsidR="0020189C" w:rsidRDefault="00020705">
            <w:pPr>
              <w:pStyle w:val="table1"/>
              <w:jc w:val="center"/>
              <w:rPr>
                <w:b/>
              </w:rPr>
            </w:pPr>
            <w:r>
              <w:rPr>
                <w:b/>
              </w:rPr>
              <w:t>mg L</w:t>
            </w:r>
            <w:r>
              <w:rPr>
                <w:b/>
                <w:vertAlign w:val="superscript"/>
              </w:rPr>
              <w:t>-1</w:t>
            </w:r>
          </w:p>
        </w:tc>
        <w:tc>
          <w:tcPr>
            <w:tcW w:w="223" w:type="pct"/>
            <w:tcBorders>
              <w:left w:val="nil"/>
            </w:tcBorders>
            <w:vAlign w:val="center"/>
          </w:tcPr>
          <w:p w14:paraId="5E6B1B89" w14:textId="77777777" w:rsidR="0020189C" w:rsidRDefault="00020705">
            <w:pPr>
              <w:pStyle w:val="table1"/>
              <w:jc w:val="center"/>
            </w:pPr>
            <w:r>
              <w:t>14.29</w:t>
            </w:r>
          </w:p>
        </w:tc>
        <w:tc>
          <w:tcPr>
            <w:tcW w:w="255" w:type="pct"/>
            <w:vAlign w:val="center"/>
          </w:tcPr>
          <w:p w14:paraId="5E6B1B8A" w14:textId="77777777" w:rsidR="0020189C" w:rsidRDefault="00020705">
            <w:pPr>
              <w:pStyle w:val="table1"/>
              <w:jc w:val="center"/>
            </w:pPr>
            <w:r>
              <w:t>9.56</w:t>
            </w:r>
          </w:p>
        </w:tc>
        <w:tc>
          <w:tcPr>
            <w:tcW w:w="255" w:type="pct"/>
            <w:vAlign w:val="center"/>
          </w:tcPr>
          <w:p w14:paraId="5E6B1B8B" w14:textId="77777777" w:rsidR="0020189C" w:rsidRDefault="00020705">
            <w:pPr>
              <w:pStyle w:val="table1"/>
              <w:jc w:val="center"/>
              <w:rPr>
                <w:i/>
              </w:rPr>
            </w:pPr>
            <w:r>
              <w:rPr>
                <w:bCs/>
                <w:i/>
              </w:rPr>
              <w:t>11.92</w:t>
            </w:r>
          </w:p>
        </w:tc>
        <w:tc>
          <w:tcPr>
            <w:tcW w:w="223" w:type="pct"/>
            <w:vAlign w:val="center"/>
          </w:tcPr>
          <w:p w14:paraId="5E6B1B8C" w14:textId="77777777" w:rsidR="0020189C" w:rsidRDefault="00020705">
            <w:pPr>
              <w:pStyle w:val="table1"/>
              <w:jc w:val="center"/>
            </w:pPr>
            <w:r>
              <w:t>24.46</w:t>
            </w:r>
          </w:p>
        </w:tc>
        <w:tc>
          <w:tcPr>
            <w:tcW w:w="223" w:type="pct"/>
            <w:vAlign w:val="center"/>
          </w:tcPr>
          <w:p w14:paraId="5E6B1B8D" w14:textId="77777777" w:rsidR="0020189C" w:rsidRDefault="00020705">
            <w:pPr>
              <w:pStyle w:val="table1"/>
              <w:jc w:val="center"/>
            </w:pPr>
            <w:r>
              <w:t>13.74</w:t>
            </w:r>
          </w:p>
        </w:tc>
        <w:tc>
          <w:tcPr>
            <w:tcW w:w="255" w:type="pct"/>
            <w:vAlign w:val="center"/>
          </w:tcPr>
          <w:p w14:paraId="5E6B1B8E" w14:textId="77777777" w:rsidR="0020189C" w:rsidRDefault="00020705">
            <w:pPr>
              <w:pStyle w:val="table1"/>
              <w:jc w:val="center"/>
              <w:rPr>
                <w:i/>
              </w:rPr>
            </w:pPr>
            <w:r>
              <w:rPr>
                <w:bCs/>
                <w:i/>
              </w:rPr>
              <w:t>19.1</w:t>
            </w:r>
          </w:p>
        </w:tc>
        <w:tc>
          <w:tcPr>
            <w:tcW w:w="223" w:type="pct"/>
            <w:vAlign w:val="center"/>
          </w:tcPr>
          <w:p w14:paraId="5E6B1B8F" w14:textId="77777777" w:rsidR="0020189C" w:rsidRDefault="00020705">
            <w:pPr>
              <w:pStyle w:val="table1"/>
              <w:jc w:val="center"/>
            </w:pPr>
            <w:r>
              <w:t>61.2</w:t>
            </w:r>
          </w:p>
        </w:tc>
        <w:tc>
          <w:tcPr>
            <w:tcW w:w="255" w:type="pct"/>
            <w:vAlign w:val="center"/>
          </w:tcPr>
          <w:p w14:paraId="5E6B1B90" w14:textId="77777777" w:rsidR="0020189C" w:rsidRDefault="00020705">
            <w:pPr>
              <w:pStyle w:val="table1"/>
              <w:jc w:val="center"/>
            </w:pPr>
            <w:r>
              <w:t>35.78</w:t>
            </w:r>
          </w:p>
        </w:tc>
        <w:tc>
          <w:tcPr>
            <w:tcW w:w="255" w:type="pct"/>
            <w:vAlign w:val="center"/>
          </w:tcPr>
          <w:p w14:paraId="5E6B1B91" w14:textId="77777777" w:rsidR="0020189C" w:rsidRDefault="00020705">
            <w:pPr>
              <w:pStyle w:val="table1"/>
              <w:jc w:val="center"/>
              <w:rPr>
                <w:i/>
              </w:rPr>
            </w:pPr>
            <w:r>
              <w:rPr>
                <w:bCs/>
                <w:i/>
              </w:rPr>
              <w:t>48.49</w:t>
            </w:r>
          </w:p>
        </w:tc>
        <w:tc>
          <w:tcPr>
            <w:tcW w:w="255" w:type="pct"/>
            <w:vAlign w:val="center"/>
          </w:tcPr>
          <w:p w14:paraId="5E6B1B92" w14:textId="77777777" w:rsidR="0020189C" w:rsidRDefault="00020705">
            <w:pPr>
              <w:pStyle w:val="table1"/>
              <w:jc w:val="center"/>
            </w:pPr>
            <w:r>
              <w:t>79.63</w:t>
            </w:r>
          </w:p>
        </w:tc>
        <w:tc>
          <w:tcPr>
            <w:tcW w:w="255" w:type="pct"/>
            <w:vAlign w:val="center"/>
          </w:tcPr>
          <w:p w14:paraId="5E6B1B93" w14:textId="77777777" w:rsidR="0020189C" w:rsidRDefault="00020705">
            <w:pPr>
              <w:pStyle w:val="table1"/>
              <w:jc w:val="center"/>
            </w:pPr>
            <w:r>
              <w:t>86.23</w:t>
            </w:r>
          </w:p>
        </w:tc>
        <w:tc>
          <w:tcPr>
            <w:tcW w:w="255" w:type="pct"/>
            <w:vAlign w:val="center"/>
          </w:tcPr>
          <w:p w14:paraId="5E6B1B94" w14:textId="77777777" w:rsidR="0020189C" w:rsidRDefault="00020705">
            <w:pPr>
              <w:pStyle w:val="table1"/>
              <w:jc w:val="center"/>
              <w:rPr>
                <w:i/>
              </w:rPr>
            </w:pPr>
            <w:r>
              <w:rPr>
                <w:i/>
              </w:rPr>
              <w:t>82.93</w:t>
            </w:r>
          </w:p>
        </w:tc>
        <w:tc>
          <w:tcPr>
            <w:tcW w:w="255" w:type="pct"/>
            <w:vAlign w:val="center"/>
          </w:tcPr>
          <w:p w14:paraId="5E6B1B95" w14:textId="77777777" w:rsidR="0020189C" w:rsidRDefault="00020705">
            <w:pPr>
              <w:pStyle w:val="table1"/>
              <w:jc w:val="center"/>
            </w:pPr>
            <w:r>
              <w:t>57.93</w:t>
            </w:r>
          </w:p>
        </w:tc>
        <w:tc>
          <w:tcPr>
            <w:tcW w:w="255" w:type="pct"/>
            <w:vAlign w:val="center"/>
          </w:tcPr>
          <w:p w14:paraId="5E6B1B96" w14:textId="77777777" w:rsidR="0020189C" w:rsidRDefault="00020705">
            <w:pPr>
              <w:pStyle w:val="table1"/>
              <w:jc w:val="center"/>
            </w:pPr>
            <w:r>
              <w:t>27.35</w:t>
            </w:r>
          </w:p>
        </w:tc>
        <w:tc>
          <w:tcPr>
            <w:tcW w:w="255" w:type="pct"/>
            <w:vAlign w:val="center"/>
          </w:tcPr>
          <w:p w14:paraId="5E6B1B97" w14:textId="77777777" w:rsidR="0020189C" w:rsidRDefault="00020705">
            <w:pPr>
              <w:pStyle w:val="table1"/>
              <w:jc w:val="center"/>
              <w:rPr>
                <w:i/>
              </w:rPr>
            </w:pPr>
            <w:r>
              <w:rPr>
                <w:i/>
              </w:rPr>
              <w:t>42.64</w:t>
            </w:r>
          </w:p>
        </w:tc>
        <w:tc>
          <w:tcPr>
            <w:tcW w:w="223" w:type="pct"/>
            <w:vAlign w:val="center"/>
          </w:tcPr>
          <w:p w14:paraId="5E6B1B98" w14:textId="77777777" w:rsidR="0020189C" w:rsidRDefault="00020705">
            <w:pPr>
              <w:pStyle w:val="table1"/>
              <w:jc w:val="center"/>
            </w:pPr>
            <w:r>
              <w:t>44.2</w:t>
            </w:r>
          </w:p>
        </w:tc>
        <w:tc>
          <w:tcPr>
            <w:tcW w:w="223" w:type="pct"/>
            <w:vAlign w:val="center"/>
          </w:tcPr>
          <w:p w14:paraId="5E6B1B99" w14:textId="77777777" w:rsidR="0020189C" w:rsidRDefault="00020705">
            <w:pPr>
              <w:pStyle w:val="table1"/>
              <w:jc w:val="center"/>
            </w:pPr>
            <w:r>
              <w:t>48.9</w:t>
            </w:r>
          </w:p>
        </w:tc>
        <w:tc>
          <w:tcPr>
            <w:tcW w:w="255" w:type="pct"/>
            <w:vAlign w:val="center"/>
          </w:tcPr>
          <w:p w14:paraId="5E6B1B9A" w14:textId="77777777" w:rsidR="0020189C" w:rsidRDefault="00020705">
            <w:pPr>
              <w:pStyle w:val="table1"/>
              <w:jc w:val="center"/>
              <w:rPr>
                <w:i/>
              </w:rPr>
            </w:pPr>
            <w:r>
              <w:rPr>
                <w:i/>
              </w:rPr>
              <w:t>46.55</w:t>
            </w:r>
          </w:p>
        </w:tc>
      </w:tr>
      <w:tr w:rsidR="0020189C" w14:paraId="5E6B1BB0" w14:textId="77777777">
        <w:tc>
          <w:tcPr>
            <w:tcW w:w="281" w:type="pct"/>
          </w:tcPr>
          <w:p w14:paraId="5E6B1B9C" w14:textId="77777777" w:rsidR="0020189C" w:rsidRDefault="00020705">
            <w:pPr>
              <w:pStyle w:val="table1"/>
              <w:rPr>
                <w:b/>
              </w:rPr>
            </w:pPr>
            <w:r>
              <w:rPr>
                <w:b/>
              </w:rPr>
              <w:t>K</w:t>
            </w:r>
          </w:p>
        </w:tc>
        <w:tc>
          <w:tcPr>
            <w:tcW w:w="314" w:type="pct"/>
            <w:tcBorders>
              <w:right w:val="nil"/>
            </w:tcBorders>
          </w:tcPr>
          <w:p w14:paraId="5E6B1B9D" w14:textId="77777777" w:rsidR="0020189C" w:rsidRDefault="00020705">
            <w:pPr>
              <w:pStyle w:val="table1"/>
              <w:jc w:val="center"/>
              <w:rPr>
                <w:b/>
              </w:rPr>
            </w:pPr>
            <w:r>
              <w:rPr>
                <w:b/>
              </w:rPr>
              <w:t>mg L</w:t>
            </w:r>
            <w:r>
              <w:rPr>
                <w:b/>
                <w:vertAlign w:val="superscript"/>
              </w:rPr>
              <w:t>-1</w:t>
            </w:r>
          </w:p>
        </w:tc>
        <w:tc>
          <w:tcPr>
            <w:tcW w:w="223" w:type="pct"/>
            <w:tcBorders>
              <w:left w:val="nil"/>
            </w:tcBorders>
            <w:vAlign w:val="center"/>
          </w:tcPr>
          <w:p w14:paraId="5E6B1B9E" w14:textId="77777777" w:rsidR="0020189C" w:rsidRDefault="0020189C">
            <w:pPr>
              <w:pStyle w:val="table1"/>
              <w:jc w:val="center"/>
            </w:pPr>
          </w:p>
        </w:tc>
        <w:tc>
          <w:tcPr>
            <w:tcW w:w="255" w:type="pct"/>
            <w:vAlign w:val="center"/>
          </w:tcPr>
          <w:p w14:paraId="5E6B1B9F" w14:textId="77777777" w:rsidR="0020189C" w:rsidRDefault="00020705">
            <w:pPr>
              <w:pStyle w:val="table1"/>
              <w:jc w:val="center"/>
            </w:pPr>
            <w:r>
              <w:t>1.23</w:t>
            </w:r>
          </w:p>
        </w:tc>
        <w:tc>
          <w:tcPr>
            <w:tcW w:w="255" w:type="pct"/>
            <w:vAlign w:val="center"/>
          </w:tcPr>
          <w:p w14:paraId="5E6B1BA0" w14:textId="77777777" w:rsidR="0020189C" w:rsidRDefault="00020705">
            <w:pPr>
              <w:pStyle w:val="table1"/>
              <w:jc w:val="center"/>
              <w:rPr>
                <w:i/>
              </w:rPr>
            </w:pPr>
            <w:r>
              <w:rPr>
                <w:bCs/>
                <w:i/>
              </w:rPr>
              <w:t>1.23</w:t>
            </w:r>
          </w:p>
        </w:tc>
        <w:tc>
          <w:tcPr>
            <w:tcW w:w="223" w:type="pct"/>
            <w:vAlign w:val="center"/>
          </w:tcPr>
          <w:p w14:paraId="5E6B1BA1" w14:textId="77777777" w:rsidR="0020189C" w:rsidRDefault="0020189C">
            <w:pPr>
              <w:pStyle w:val="table1"/>
              <w:jc w:val="center"/>
            </w:pPr>
          </w:p>
        </w:tc>
        <w:tc>
          <w:tcPr>
            <w:tcW w:w="223" w:type="pct"/>
            <w:vAlign w:val="center"/>
          </w:tcPr>
          <w:p w14:paraId="5E6B1BA2" w14:textId="77777777" w:rsidR="0020189C" w:rsidRDefault="00020705">
            <w:pPr>
              <w:pStyle w:val="table1"/>
              <w:jc w:val="center"/>
            </w:pPr>
            <w:r>
              <w:t>1.36</w:t>
            </w:r>
          </w:p>
        </w:tc>
        <w:tc>
          <w:tcPr>
            <w:tcW w:w="255" w:type="pct"/>
            <w:vAlign w:val="center"/>
          </w:tcPr>
          <w:p w14:paraId="5E6B1BA3" w14:textId="77777777" w:rsidR="0020189C" w:rsidRDefault="00020705">
            <w:pPr>
              <w:pStyle w:val="table1"/>
              <w:jc w:val="center"/>
              <w:rPr>
                <w:i/>
              </w:rPr>
            </w:pPr>
            <w:r>
              <w:rPr>
                <w:bCs/>
                <w:i/>
              </w:rPr>
              <w:t>1.36</w:t>
            </w:r>
          </w:p>
        </w:tc>
        <w:tc>
          <w:tcPr>
            <w:tcW w:w="223" w:type="pct"/>
            <w:vAlign w:val="center"/>
          </w:tcPr>
          <w:p w14:paraId="5E6B1BA4" w14:textId="77777777" w:rsidR="0020189C" w:rsidRDefault="0020189C">
            <w:pPr>
              <w:pStyle w:val="table1"/>
              <w:jc w:val="center"/>
            </w:pPr>
          </w:p>
        </w:tc>
        <w:tc>
          <w:tcPr>
            <w:tcW w:w="255" w:type="pct"/>
            <w:vAlign w:val="center"/>
          </w:tcPr>
          <w:p w14:paraId="5E6B1BA5" w14:textId="77777777" w:rsidR="0020189C" w:rsidRDefault="00020705">
            <w:pPr>
              <w:pStyle w:val="table1"/>
              <w:jc w:val="center"/>
            </w:pPr>
            <w:r>
              <w:t>1.95</w:t>
            </w:r>
          </w:p>
        </w:tc>
        <w:tc>
          <w:tcPr>
            <w:tcW w:w="255" w:type="pct"/>
            <w:vAlign w:val="center"/>
          </w:tcPr>
          <w:p w14:paraId="5E6B1BA6" w14:textId="77777777" w:rsidR="0020189C" w:rsidRDefault="00020705">
            <w:pPr>
              <w:pStyle w:val="table1"/>
              <w:jc w:val="center"/>
              <w:rPr>
                <w:i/>
              </w:rPr>
            </w:pPr>
            <w:r>
              <w:rPr>
                <w:bCs/>
                <w:i/>
              </w:rPr>
              <w:t>1.95</w:t>
            </w:r>
          </w:p>
        </w:tc>
        <w:tc>
          <w:tcPr>
            <w:tcW w:w="255" w:type="pct"/>
            <w:vAlign w:val="center"/>
          </w:tcPr>
          <w:p w14:paraId="5E6B1BA7" w14:textId="77777777" w:rsidR="0020189C" w:rsidRDefault="0020189C">
            <w:pPr>
              <w:pStyle w:val="table1"/>
              <w:jc w:val="center"/>
            </w:pPr>
          </w:p>
        </w:tc>
        <w:tc>
          <w:tcPr>
            <w:tcW w:w="255" w:type="pct"/>
            <w:vAlign w:val="center"/>
          </w:tcPr>
          <w:p w14:paraId="5E6B1BA8" w14:textId="77777777" w:rsidR="0020189C" w:rsidRDefault="0020189C">
            <w:pPr>
              <w:pStyle w:val="table1"/>
              <w:jc w:val="center"/>
            </w:pPr>
          </w:p>
        </w:tc>
        <w:tc>
          <w:tcPr>
            <w:tcW w:w="255" w:type="pct"/>
            <w:vAlign w:val="center"/>
          </w:tcPr>
          <w:p w14:paraId="5E6B1BA9" w14:textId="77777777" w:rsidR="0020189C" w:rsidRDefault="0020189C">
            <w:pPr>
              <w:pStyle w:val="table1"/>
              <w:jc w:val="center"/>
              <w:rPr>
                <w:i/>
              </w:rPr>
            </w:pPr>
          </w:p>
        </w:tc>
        <w:tc>
          <w:tcPr>
            <w:tcW w:w="255" w:type="pct"/>
            <w:vAlign w:val="center"/>
          </w:tcPr>
          <w:p w14:paraId="5E6B1BAA" w14:textId="77777777" w:rsidR="0020189C" w:rsidRDefault="00020705">
            <w:pPr>
              <w:pStyle w:val="table1"/>
              <w:jc w:val="center"/>
            </w:pPr>
            <w:r>
              <w:t>2.85</w:t>
            </w:r>
          </w:p>
        </w:tc>
        <w:tc>
          <w:tcPr>
            <w:tcW w:w="255" w:type="pct"/>
            <w:vAlign w:val="center"/>
          </w:tcPr>
          <w:p w14:paraId="5E6B1BAB" w14:textId="77777777" w:rsidR="0020189C" w:rsidRDefault="00020705">
            <w:pPr>
              <w:pStyle w:val="table1"/>
              <w:jc w:val="center"/>
            </w:pPr>
            <w:r>
              <w:t>1.05</w:t>
            </w:r>
          </w:p>
        </w:tc>
        <w:tc>
          <w:tcPr>
            <w:tcW w:w="255" w:type="pct"/>
            <w:vAlign w:val="center"/>
          </w:tcPr>
          <w:p w14:paraId="5E6B1BAC" w14:textId="77777777" w:rsidR="0020189C" w:rsidRDefault="00020705">
            <w:pPr>
              <w:pStyle w:val="table1"/>
              <w:jc w:val="center"/>
              <w:rPr>
                <w:i/>
              </w:rPr>
            </w:pPr>
            <w:r>
              <w:rPr>
                <w:i/>
              </w:rPr>
              <w:t>1.95</w:t>
            </w:r>
          </w:p>
        </w:tc>
        <w:tc>
          <w:tcPr>
            <w:tcW w:w="223" w:type="pct"/>
            <w:vAlign w:val="center"/>
          </w:tcPr>
          <w:p w14:paraId="5E6B1BAD" w14:textId="77777777" w:rsidR="0020189C" w:rsidRDefault="00020705">
            <w:pPr>
              <w:pStyle w:val="table1"/>
              <w:jc w:val="center"/>
            </w:pPr>
            <w:r>
              <w:t>2.5</w:t>
            </w:r>
          </w:p>
        </w:tc>
        <w:tc>
          <w:tcPr>
            <w:tcW w:w="223" w:type="pct"/>
            <w:vAlign w:val="center"/>
          </w:tcPr>
          <w:p w14:paraId="5E6B1BAE" w14:textId="77777777" w:rsidR="0020189C" w:rsidRDefault="00020705">
            <w:pPr>
              <w:pStyle w:val="table1"/>
              <w:jc w:val="center"/>
            </w:pPr>
            <w:r>
              <w:t>2.3</w:t>
            </w:r>
          </w:p>
        </w:tc>
        <w:tc>
          <w:tcPr>
            <w:tcW w:w="255" w:type="pct"/>
            <w:vAlign w:val="center"/>
          </w:tcPr>
          <w:p w14:paraId="5E6B1BAF" w14:textId="77777777" w:rsidR="0020189C" w:rsidRDefault="00020705">
            <w:pPr>
              <w:pStyle w:val="table1"/>
              <w:jc w:val="center"/>
              <w:rPr>
                <w:i/>
              </w:rPr>
            </w:pPr>
            <w:r>
              <w:rPr>
                <w:i/>
              </w:rPr>
              <w:t>2.4</w:t>
            </w:r>
          </w:p>
        </w:tc>
      </w:tr>
      <w:tr w:rsidR="0020189C" w14:paraId="5E6B1BC5" w14:textId="77777777">
        <w:tc>
          <w:tcPr>
            <w:tcW w:w="281" w:type="pct"/>
          </w:tcPr>
          <w:p w14:paraId="5E6B1BB1" w14:textId="77777777" w:rsidR="0020189C" w:rsidRDefault="00020705">
            <w:pPr>
              <w:pStyle w:val="table1"/>
              <w:rPr>
                <w:b/>
              </w:rPr>
            </w:pPr>
            <w:r>
              <w:rPr>
                <w:b/>
              </w:rPr>
              <w:t>Na</w:t>
            </w:r>
          </w:p>
        </w:tc>
        <w:tc>
          <w:tcPr>
            <w:tcW w:w="314" w:type="pct"/>
            <w:tcBorders>
              <w:right w:val="nil"/>
            </w:tcBorders>
          </w:tcPr>
          <w:p w14:paraId="5E6B1BB2" w14:textId="77777777" w:rsidR="0020189C" w:rsidRDefault="00020705">
            <w:pPr>
              <w:pStyle w:val="table1"/>
              <w:jc w:val="center"/>
              <w:rPr>
                <w:b/>
              </w:rPr>
            </w:pPr>
            <w:r>
              <w:rPr>
                <w:b/>
              </w:rPr>
              <w:t>mg L</w:t>
            </w:r>
            <w:r>
              <w:rPr>
                <w:b/>
                <w:vertAlign w:val="superscript"/>
              </w:rPr>
              <w:t>-1</w:t>
            </w:r>
          </w:p>
        </w:tc>
        <w:tc>
          <w:tcPr>
            <w:tcW w:w="223" w:type="pct"/>
            <w:tcBorders>
              <w:left w:val="nil"/>
            </w:tcBorders>
            <w:vAlign w:val="center"/>
          </w:tcPr>
          <w:p w14:paraId="5E6B1BB3" w14:textId="77777777" w:rsidR="0020189C" w:rsidRDefault="00020705">
            <w:pPr>
              <w:pStyle w:val="table1"/>
              <w:jc w:val="center"/>
            </w:pPr>
            <w:r>
              <w:t>5.26</w:t>
            </w:r>
          </w:p>
        </w:tc>
        <w:tc>
          <w:tcPr>
            <w:tcW w:w="255" w:type="pct"/>
            <w:vAlign w:val="center"/>
          </w:tcPr>
          <w:p w14:paraId="5E6B1BB4" w14:textId="77777777" w:rsidR="0020189C" w:rsidRDefault="00020705">
            <w:pPr>
              <w:pStyle w:val="table1"/>
              <w:jc w:val="center"/>
            </w:pPr>
            <w:r>
              <w:t>4.79</w:t>
            </w:r>
          </w:p>
        </w:tc>
        <w:tc>
          <w:tcPr>
            <w:tcW w:w="255" w:type="pct"/>
            <w:vAlign w:val="center"/>
          </w:tcPr>
          <w:p w14:paraId="5E6B1BB5" w14:textId="77777777" w:rsidR="0020189C" w:rsidRDefault="00020705">
            <w:pPr>
              <w:pStyle w:val="table1"/>
              <w:jc w:val="center"/>
              <w:rPr>
                <w:i/>
              </w:rPr>
            </w:pPr>
            <w:r>
              <w:rPr>
                <w:bCs/>
                <w:i/>
              </w:rPr>
              <w:t>5.02</w:t>
            </w:r>
          </w:p>
        </w:tc>
        <w:tc>
          <w:tcPr>
            <w:tcW w:w="223" w:type="pct"/>
            <w:vAlign w:val="center"/>
          </w:tcPr>
          <w:p w14:paraId="5E6B1BB6" w14:textId="77777777" w:rsidR="0020189C" w:rsidRDefault="00020705">
            <w:pPr>
              <w:pStyle w:val="table1"/>
              <w:jc w:val="center"/>
            </w:pPr>
            <w:r>
              <w:t>8.65</w:t>
            </w:r>
          </w:p>
        </w:tc>
        <w:tc>
          <w:tcPr>
            <w:tcW w:w="223" w:type="pct"/>
            <w:vAlign w:val="center"/>
          </w:tcPr>
          <w:p w14:paraId="5E6B1BB7" w14:textId="77777777" w:rsidR="0020189C" w:rsidRDefault="00020705">
            <w:pPr>
              <w:pStyle w:val="table1"/>
              <w:jc w:val="center"/>
            </w:pPr>
            <w:r>
              <w:t>4.5</w:t>
            </w:r>
          </w:p>
        </w:tc>
        <w:tc>
          <w:tcPr>
            <w:tcW w:w="255" w:type="pct"/>
            <w:vAlign w:val="center"/>
          </w:tcPr>
          <w:p w14:paraId="5E6B1BB8" w14:textId="77777777" w:rsidR="0020189C" w:rsidRDefault="00020705">
            <w:pPr>
              <w:pStyle w:val="table1"/>
              <w:jc w:val="center"/>
              <w:rPr>
                <w:i/>
              </w:rPr>
            </w:pPr>
            <w:r>
              <w:rPr>
                <w:bCs/>
                <w:i/>
              </w:rPr>
              <w:t>6.57</w:t>
            </w:r>
          </w:p>
        </w:tc>
        <w:tc>
          <w:tcPr>
            <w:tcW w:w="223" w:type="pct"/>
            <w:vAlign w:val="center"/>
          </w:tcPr>
          <w:p w14:paraId="5E6B1BB9" w14:textId="77777777" w:rsidR="0020189C" w:rsidRDefault="0020189C">
            <w:pPr>
              <w:pStyle w:val="table1"/>
              <w:jc w:val="center"/>
            </w:pPr>
          </w:p>
        </w:tc>
        <w:tc>
          <w:tcPr>
            <w:tcW w:w="255" w:type="pct"/>
            <w:vAlign w:val="center"/>
          </w:tcPr>
          <w:p w14:paraId="5E6B1BBA" w14:textId="77777777" w:rsidR="0020189C" w:rsidRDefault="00020705">
            <w:pPr>
              <w:pStyle w:val="table1"/>
              <w:jc w:val="center"/>
            </w:pPr>
            <w:r>
              <w:t>8.2</w:t>
            </w:r>
          </w:p>
        </w:tc>
        <w:tc>
          <w:tcPr>
            <w:tcW w:w="255" w:type="pct"/>
            <w:vAlign w:val="center"/>
          </w:tcPr>
          <w:p w14:paraId="5E6B1BBB" w14:textId="77777777" w:rsidR="0020189C" w:rsidRDefault="00020705">
            <w:pPr>
              <w:pStyle w:val="table1"/>
              <w:jc w:val="center"/>
              <w:rPr>
                <w:i/>
              </w:rPr>
            </w:pPr>
            <w:r>
              <w:rPr>
                <w:bCs/>
                <w:i/>
              </w:rPr>
              <w:t>8.2</w:t>
            </w:r>
          </w:p>
        </w:tc>
        <w:tc>
          <w:tcPr>
            <w:tcW w:w="255" w:type="pct"/>
            <w:vAlign w:val="center"/>
          </w:tcPr>
          <w:p w14:paraId="5E6B1BBC" w14:textId="77777777" w:rsidR="0020189C" w:rsidRDefault="0020189C">
            <w:pPr>
              <w:pStyle w:val="table1"/>
              <w:jc w:val="center"/>
            </w:pPr>
          </w:p>
        </w:tc>
        <w:tc>
          <w:tcPr>
            <w:tcW w:w="255" w:type="pct"/>
            <w:vAlign w:val="center"/>
          </w:tcPr>
          <w:p w14:paraId="5E6B1BBD" w14:textId="77777777" w:rsidR="0020189C" w:rsidRDefault="0020189C">
            <w:pPr>
              <w:pStyle w:val="table1"/>
              <w:jc w:val="center"/>
            </w:pPr>
          </w:p>
        </w:tc>
        <w:tc>
          <w:tcPr>
            <w:tcW w:w="255" w:type="pct"/>
            <w:vAlign w:val="center"/>
          </w:tcPr>
          <w:p w14:paraId="5E6B1BBE" w14:textId="77777777" w:rsidR="0020189C" w:rsidRDefault="0020189C">
            <w:pPr>
              <w:pStyle w:val="table1"/>
              <w:jc w:val="center"/>
              <w:rPr>
                <w:i/>
              </w:rPr>
            </w:pPr>
          </w:p>
        </w:tc>
        <w:tc>
          <w:tcPr>
            <w:tcW w:w="255" w:type="pct"/>
            <w:vAlign w:val="center"/>
          </w:tcPr>
          <w:p w14:paraId="5E6B1BBF" w14:textId="77777777" w:rsidR="0020189C" w:rsidRDefault="00020705">
            <w:pPr>
              <w:pStyle w:val="table1"/>
              <w:jc w:val="center"/>
            </w:pPr>
            <w:r>
              <w:t>8.9</w:t>
            </w:r>
          </w:p>
        </w:tc>
        <w:tc>
          <w:tcPr>
            <w:tcW w:w="255" w:type="pct"/>
            <w:vAlign w:val="center"/>
          </w:tcPr>
          <w:p w14:paraId="5E6B1BC0" w14:textId="77777777" w:rsidR="0020189C" w:rsidRDefault="00020705">
            <w:pPr>
              <w:pStyle w:val="table1"/>
              <w:jc w:val="center"/>
            </w:pPr>
            <w:r>
              <w:t>5.70</w:t>
            </w:r>
          </w:p>
        </w:tc>
        <w:tc>
          <w:tcPr>
            <w:tcW w:w="255" w:type="pct"/>
            <w:vAlign w:val="center"/>
          </w:tcPr>
          <w:p w14:paraId="5E6B1BC1" w14:textId="77777777" w:rsidR="0020189C" w:rsidRDefault="00020705">
            <w:pPr>
              <w:pStyle w:val="table1"/>
              <w:jc w:val="center"/>
              <w:rPr>
                <w:i/>
              </w:rPr>
            </w:pPr>
            <w:r>
              <w:rPr>
                <w:i/>
              </w:rPr>
              <w:t>7.30</w:t>
            </w:r>
          </w:p>
        </w:tc>
        <w:tc>
          <w:tcPr>
            <w:tcW w:w="223" w:type="pct"/>
            <w:vAlign w:val="center"/>
          </w:tcPr>
          <w:p w14:paraId="5E6B1BC2" w14:textId="77777777" w:rsidR="0020189C" w:rsidRDefault="00020705">
            <w:pPr>
              <w:pStyle w:val="table1"/>
              <w:jc w:val="center"/>
            </w:pPr>
            <w:r>
              <w:t>12.35</w:t>
            </w:r>
          </w:p>
        </w:tc>
        <w:tc>
          <w:tcPr>
            <w:tcW w:w="223" w:type="pct"/>
            <w:vAlign w:val="center"/>
          </w:tcPr>
          <w:p w14:paraId="5E6B1BC3" w14:textId="77777777" w:rsidR="0020189C" w:rsidRDefault="00020705">
            <w:pPr>
              <w:pStyle w:val="table1"/>
              <w:jc w:val="center"/>
            </w:pPr>
            <w:r>
              <w:t>9.8</w:t>
            </w:r>
          </w:p>
        </w:tc>
        <w:tc>
          <w:tcPr>
            <w:tcW w:w="255" w:type="pct"/>
            <w:vAlign w:val="center"/>
          </w:tcPr>
          <w:p w14:paraId="5E6B1BC4" w14:textId="77777777" w:rsidR="0020189C" w:rsidRDefault="00020705">
            <w:pPr>
              <w:pStyle w:val="table1"/>
              <w:jc w:val="center"/>
              <w:rPr>
                <w:i/>
              </w:rPr>
            </w:pPr>
            <w:r>
              <w:rPr>
                <w:i/>
              </w:rPr>
              <w:t>11.08</w:t>
            </w:r>
          </w:p>
        </w:tc>
      </w:tr>
      <w:tr w:rsidR="0020189C" w14:paraId="5E6B1BDA" w14:textId="77777777">
        <w:tc>
          <w:tcPr>
            <w:tcW w:w="281" w:type="pct"/>
          </w:tcPr>
          <w:p w14:paraId="5E6B1BC6" w14:textId="77777777" w:rsidR="0020189C" w:rsidRDefault="00020705">
            <w:pPr>
              <w:pStyle w:val="table1"/>
              <w:rPr>
                <w:b/>
                <w:snapToGrid w:val="0"/>
                <w:color w:val="000000"/>
                <w:position w:val="-4"/>
                <w:sz w:val="11"/>
                <w:szCs w:val="0"/>
                <w:u w:color="000000"/>
              </w:rPr>
            </w:pPr>
            <w:r>
              <w:rPr>
                <w:b/>
              </w:rPr>
              <w:t>SO</w:t>
            </w:r>
            <w:r>
              <w:rPr>
                <w:b/>
                <w:snapToGrid w:val="0"/>
                <w:color w:val="000000"/>
                <w:position w:val="-4"/>
                <w:sz w:val="11"/>
                <w:szCs w:val="0"/>
                <w:u w:color="000000"/>
              </w:rPr>
              <w:t>4</w:t>
            </w:r>
          </w:p>
        </w:tc>
        <w:tc>
          <w:tcPr>
            <w:tcW w:w="314" w:type="pct"/>
            <w:tcBorders>
              <w:right w:val="nil"/>
            </w:tcBorders>
          </w:tcPr>
          <w:p w14:paraId="5E6B1BC7" w14:textId="77777777" w:rsidR="0020189C" w:rsidRDefault="00020705">
            <w:pPr>
              <w:pStyle w:val="table1"/>
              <w:jc w:val="center"/>
              <w:rPr>
                <w:b/>
              </w:rPr>
            </w:pPr>
            <w:r>
              <w:rPr>
                <w:b/>
              </w:rPr>
              <w:t>mg L</w:t>
            </w:r>
            <w:r>
              <w:rPr>
                <w:b/>
                <w:vertAlign w:val="superscript"/>
              </w:rPr>
              <w:t>-1</w:t>
            </w:r>
          </w:p>
        </w:tc>
        <w:tc>
          <w:tcPr>
            <w:tcW w:w="223" w:type="pct"/>
            <w:tcBorders>
              <w:left w:val="nil"/>
            </w:tcBorders>
            <w:vAlign w:val="center"/>
          </w:tcPr>
          <w:p w14:paraId="5E6B1BC8" w14:textId="77777777" w:rsidR="0020189C" w:rsidRDefault="00020705">
            <w:pPr>
              <w:pStyle w:val="table1"/>
              <w:jc w:val="center"/>
            </w:pPr>
            <w:r>
              <w:t>27.9</w:t>
            </w:r>
          </w:p>
        </w:tc>
        <w:tc>
          <w:tcPr>
            <w:tcW w:w="255" w:type="pct"/>
            <w:vAlign w:val="center"/>
          </w:tcPr>
          <w:p w14:paraId="5E6B1BC9" w14:textId="77777777" w:rsidR="0020189C" w:rsidRDefault="00020705">
            <w:pPr>
              <w:pStyle w:val="table1"/>
              <w:jc w:val="center"/>
            </w:pPr>
            <w:r>
              <w:t>33.58</w:t>
            </w:r>
          </w:p>
        </w:tc>
        <w:tc>
          <w:tcPr>
            <w:tcW w:w="255" w:type="pct"/>
            <w:vAlign w:val="center"/>
          </w:tcPr>
          <w:p w14:paraId="5E6B1BCA" w14:textId="77777777" w:rsidR="0020189C" w:rsidRDefault="00020705">
            <w:pPr>
              <w:pStyle w:val="table1"/>
              <w:jc w:val="center"/>
              <w:rPr>
                <w:i/>
              </w:rPr>
            </w:pPr>
            <w:r>
              <w:rPr>
                <w:bCs/>
                <w:i/>
              </w:rPr>
              <w:t>30.74</w:t>
            </w:r>
          </w:p>
        </w:tc>
        <w:tc>
          <w:tcPr>
            <w:tcW w:w="223" w:type="pct"/>
            <w:vAlign w:val="center"/>
          </w:tcPr>
          <w:p w14:paraId="5E6B1BCB" w14:textId="77777777" w:rsidR="0020189C" w:rsidRDefault="00020705">
            <w:pPr>
              <w:pStyle w:val="table1"/>
              <w:jc w:val="center"/>
            </w:pPr>
            <w:r>
              <w:t>89.94</w:t>
            </w:r>
          </w:p>
        </w:tc>
        <w:tc>
          <w:tcPr>
            <w:tcW w:w="223" w:type="pct"/>
            <w:vAlign w:val="center"/>
          </w:tcPr>
          <w:p w14:paraId="5E6B1BCC" w14:textId="77777777" w:rsidR="0020189C" w:rsidRDefault="00020705">
            <w:pPr>
              <w:pStyle w:val="table1"/>
              <w:jc w:val="center"/>
            </w:pPr>
            <w:r>
              <w:t>46.33</w:t>
            </w:r>
          </w:p>
        </w:tc>
        <w:tc>
          <w:tcPr>
            <w:tcW w:w="255" w:type="pct"/>
            <w:vAlign w:val="center"/>
          </w:tcPr>
          <w:p w14:paraId="5E6B1BCD" w14:textId="77777777" w:rsidR="0020189C" w:rsidRDefault="00020705">
            <w:pPr>
              <w:pStyle w:val="table1"/>
              <w:jc w:val="center"/>
              <w:rPr>
                <w:i/>
              </w:rPr>
            </w:pPr>
            <w:r>
              <w:rPr>
                <w:bCs/>
                <w:i/>
              </w:rPr>
              <w:t>68.13</w:t>
            </w:r>
          </w:p>
        </w:tc>
        <w:tc>
          <w:tcPr>
            <w:tcW w:w="223" w:type="pct"/>
            <w:vAlign w:val="center"/>
          </w:tcPr>
          <w:p w14:paraId="5E6B1BCE" w14:textId="77777777" w:rsidR="0020189C" w:rsidRDefault="00020705">
            <w:pPr>
              <w:pStyle w:val="table1"/>
              <w:jc w:val="center"/>
            </w:pPr>
            <w:r>
              <w:t>223</w:t>
            </w:r>
          </w:p>
        </w:tc>
        <w:tc>
          <w:tcPr>
            <w:tcW w:w="255" w:type="pct"/>
            <w:vAlign w:val="center"/>
          </w:tcPr>
          <w:p w14:paraId="5E6B1BCF" w14:textId="77777777" w:rsidR="0020189C" w:rsidRDefault="00020705">
            <w:pPr>
              <w:pStyle w:val="table1"/>
              <w:jc w:val="center"/>
            </w:pPr>
            <w:r>
              <w:t>133</w:t>
            </w:r>
          </w:p>
        </w:tc>
        <w:tc>
          <w:tcPr>
            <w:tcW w:w="255" w:type="pct"/>
            <w:vAlign w:val="center"/>
          </w:tcPr>
          <w:p w14:paraId="5E6B1BD0" w14:textId="77777777" w:rsidR="0020189C" w:rsidRDefault="00020705">
            <w:pPr>
              <w:pStyle w:val="table1"/>
              <w:jc w:val="center"/>
              <w:rPr>
                <w:i/>
              </w:rPr>
            </w:pPr>
            <w:r>
              <w:rPr>
                <w:bCs/>
                <w:i/>
              </w:rPr>
              <w:t>178</w:t>
            </w:r>
          </w:p>
        </w:tc>
        <w:tc>
          <w:tcPr>
            <w:tcW w:w="255" w:type="pct"/>
            <w:vAlign w:val="center"/>
          </w:tcPr>
          <w:p w14:paraId="5E6B1BD1" w14:textId="77777777" w:rsidR="0020189C" w:rsidRDefault="00020705">
            <w:pPr>
              <w:pStyle w:val="table1"/>
              <w:jc w:val="center"/>
            </w:pPr>
            <w:r>
              <w:t>304.5</w:t>
            </w:r>
          </w:p>
        </w:tc>
        <w:tc>
          <w:tcPr>
            <w:tcW w:w="255" w:type="pct"/>
            <w:vAlign w:val="center"/>
          </w:tcPr>
          <w:p w14:paraId="5E6B1BD2" w14:textId="77777777" w:rsidR="0020189C" w:rsidRDefault="00020705">
            <w:pPr>
              <w:pStyle w:val="table1"/>
              <w:jc w:val="center"/>
            </w:pPr>
            <w:r>
              <w:t>321.25</w:t>
            </w:r>
          </w:p>
        </w:tc>
        <w:tc>
          <w:tcPr>
            <w:tcW w:w="255" w:type="pct"/>
            <w:vAlign w:val="center"/>
          </w:tcPr>
          <w:p w14:paraId="5E6B1BD3" w14:textId="77777777" w:rsidR="0020189C" w:rsidRDefault="00020705">
            <w:pPr>
              <w:pStyle w:val="table1"/>
              <w:jc w:val="center"/>
              <w:rPr>
                <w:i/>
              </w:rPr>
            </w:pPr>
            <w:r>
              <w:rPr>
                <w:i/>
              </w:rPr>
              <w:t>312.88</w:t>
            </w:r>
          </w:p>
        </w:tc>
        <w:tc>
          <w:tcPr>
            <w:tcW w:w="255" w:type="pct"/>
            <w:vAlign w:val="center"/>
          </w:tcPr>
          <w:p w14:paraId="5E6B1BD4" w14:textId="77777777" w:rsidR="0020189C" w:rsidRDefault="00020705">
            <w:pPr>
              <w:pStyle w:val="table1"/>
              <w:jc w:val="center"/>
            </w:pPr>
            <w:r>
              <w:t>201.25</w:t>
            </w:r>
          </w:p>
        </w:tc>
        <w:tc>
          <w:tcPr>
            <w:tcW w:w="255" w:type="pct"/>
            <w:vAlign w:val="center"/>
          </w:tcPr>
          <w:p w14:paraId="5E6B1BD5" w14:textId="77777777" w:rsidR="0020189C" w:rsidRDefault="00020705">
            <w:pPr>
              <w:pStyle w:val="table1"/>
              <w:jc w:val="center"/>
            </w:pPr>
            <w:r>
              <w:t>100.28</w:t>
            </w:r>
          </w:p>
        </w:tc>
        <w:tc>
          <w:tcPr>
            <w:tcW w:w="255" w:type="pct"/>
            <w:vAlign w:val="center"/>
          </w:tcPr>
          <w:p w14:paraId="5E6B1BD6" w14:textId="77777777" w:rsidR="0020189C" w:rsidRDefault="00020705">
            <w:pPr>
              <w:pStyle w:val="table1"/>
              <w:jc w:val="center"/>
              <w:rPr>
                <w:i/>
              </w:rPr>
            </w:pPr>
            <w:r>
              <w:rPr>
                <w:i/>
              </w:rPr>
              <w:t>150.76</w:t>
            </w:r>
          </w:p>
        </w:tc>
        <w:tc>
          <w:tcPr>
            <w:tcW w:w="223" w:type="pct"/>
            <w:vAlign w:val="center"/>
          </w:tcPr>
          <w:p w14:paraId="5E6B1BD7" w14:textId="77777777" w:rsidR="0020189C" w:rsidRDefault="00020705">
            <w:pPr>
              <w:pStyle w:val="table1"/>
              <w:jc w:val="center"/>
            </w:pPr>
            <w:r>
              <w:t>151.5</w:t>
            </w:r>
          </w:p>
        </w:tc>
        <w:tc>
          <w:tcPr>
            <w:tcW w:w="223" w:type="pct"/>
            <w:vAlign w:val="center"/>
          </w:tcPr>
          <w:p w14:paraId="5E6B1BD8" w14:textId="77777777" w:rsidR="0020189C" w:rsidRDefault="00020705">
            <w:pPr>
              <w:pStyle w:val="table1"/>
              <w:jc w:val="center"/>
            </w:pPr>
            <w:r>
              <w:t>221</w:t>
            </w:r>
          </w:p>
        </w:tc>
        <w:tc>
          <w:tcPr>
            <w:tcW w:w="255" w:type="pct"/>
            <w:vAlign w:val="center"/>
          </w:tcPr>
          <w:p w14:paraId="5E6B1BD9" w14:textId="77777777" w:rsidR="0020189C" w:rsidRDefault="00020705">
            <w:pPr>
              <w:pStyle w:val="table1"/>
              <w:jc w:val="center"/>
              <w:rPr>
                <w:i/>
              </w:rPr>
            </w:pPr>
            <w:r>
              <w:rPr>
                <w:i/>
              </w:rPr>
              <w:t>186.25</w:t>
            </w:r>
          </w:p>
        </w:tc>
      </w:tr>
      <w:tr w:rsidR="0020189C" w14:paraId="5E6B1BEF" w14:textId="77777777">
        <w:tc>
          <w:tcPr>
            <w:tcW w:w="281" w:type="pct"/>
            <w:tcBorders>
              <w:bottom w:val="single" w:sz="12" w:space="0" w:color="auto"/>
            </w:tcBorders>
          </w:tcPr>
          <w:p w14:paraId="5E6B1BDB" w14:textId="77777777" w:rsidR="0020189C" w:rsidRDefault="00020705">
            <w:pPr>
              <w:pStyle w:val="table1"/>
              <w:rPr>
                <w:b/>
              </w:rPr>
            </w:pPr>
            <w:r>
              <w:rPr>
                <w:b/>
              </w:rPr>
              <w:t>Mn</w:t>
            </w:r>
          </w:p>
        </w:tc>
        <w:tc>
          <w:tcPr>
            <w:tcW w:w="314" w:type="pct"/>
            <w:tcBorders>
              <w:bottom w:val="single" w:sz="12" w:space="0" w:color="auto"/>
              <w:right w:val="nil"/>
            </w:tcBorders>
          </w:tcPr>
          <w:p w14:paraId="5E6B1BDC" w14:textId="77777777" w:rsidR="0020189C" w:rsidRDefault="00020705">
            <w:pPr>
              <w:pStyle w:val="table1"/>
              <w:jc w:val="center"/>
              <w:rPr>
                <w:b/>
              </w:rPr>
            </w:pPr>
            <w:r>
              <w:rPr>
                <w:b/>
              </w:rPr>
              <w:t>µg L</w:t>
            </w:r>
            <w:r>
              <w:rPr>
                <w:b/>
                <w:vertAlign w:val="superscript"/>
              </w:rPr>
              <w:t>-1</w:t>
            </w:r>
          </w:p>
        </w:tc>
        <w:tc>
          <w:tcPr>
            <w:tcW w:w="223" w:type="pct"/>
            <w:tcBorders>
              <w:left w:val="nil"/>
              <w:bottom w:val="single" w:sz="12" w:space="0" w:color="auto"/>
            </w:tcBorders>
            <w:vAlign w:val="center"/>
          </w:tcPr>
          <w:p w14:paraId="5E6B1BDD" w14:textId="77777777" w:rsidR="0020189C" w:rsidRDefault="00020705">
            <w:pPr>
              <w:pStyle w:val="table1"/>
              <w:jc w:val="center"/>
            </w:pPr>
            <w:r>
              <w:t>2.92</w:t>
            </w:r>
          </w:p>
        </w:tc>
        <w:tc>
          <w:tcPr>
            <w:tcW w:w="255" w:type="pct"/>
            <w:tcBorders>
              <w:bottom w:val="single" w:sz="12" w:space="0" w:color="auto"/>
            </w:tcBorders>
            <w:vAlign w:val="center"/>
          </w:tcPr>
          <w:p w14:paraId="5E6B1BDE" w14:textId="77777777" w:rsidR="0020189C" w:rsidRDefault="00020705">
            <w:pPr>
              <w:pStyle w:val="table1"/>
              <w:jc w:val="center"/>
            </w:pPr>
            <w:r>
              <w:t>8.14</w:t>
            </w:r>
          </w:p>
        </w:tc>
        <w:tc>
          <w:tcPr>
            <w:tcW w:w="255" w:type="pct"/>
            <w:tcBorders>
              <w:bottom w:val="single" w:sz="12" w:space="0" w:color="auto"/>
            </w:tcBorders>
            <w:vAlign w:val="center"/>
          </w:tcPr>
          <w:p w14:paraId="5E6B1BDF" w14:textId="77777777" w:rsidR="0020189C" w:rsidRDefault="00020705">
            <w:pPr>
              <w:pStyle w:val="table1"/>
              <w:jc w:val="center"/>
              <w:rPr>
                <w:i/>
              </w:rPr>
            </w:pPr>
            <w:r>
              <w:rPr>
                <w:bCs/>
                <w:i/>
              </w:rPr>
              <w:t>5.53</w:t>
            </w:r>
          </w:p>
        </w:tc>
        <w:tc>
          <w:tcPr>
            <w:tcW w:w="223" w:type="pct"/>
            <w:tcBorders>
              <w:bottom w:val="single" w:sz="12" w:space="0" w:color="auto"/>
            </w:tcBorders>
            <w:vAlign w:val="center"/>
          </w:tcPr>
          <w:p w14:paraId="5E6B1BE0" w14:textId="77777777" w:rsidR="0020189C" w:rsidRDefault="00020705">
            <w:pPr>
              <w:pStyle w:val="table1"/>
              <w:jc w:val="center"/>
            </w:pPr>
            <w:r>
              <w:t>2.38</w:t>
            </w:r>
          </w:p>
        </w:tc>
        <w:tc>
          <w:tcPr>
            <w:tcW w:w="223" w:type="pct"/>
            <w:tcBorders>
              <w:bottom w:val="single" w:sz="12" w:space="0" w:color="auto"/>
            </w:tcBorders>
            <w:vAlign w:val="center"/>
          </w:tcPr>
          <w:p w14:paraId="5E6B1BE1" w14:textId="77777777" w:rsidR="0020189C" w:rsidRDefault="00020705">
            <w:pPr>
              <w:pStyle w:val="table1"/>
              <w:jc w:val="center"/>
            </w:pPr>
            <w:r>
              <w:t>8.1</w:t>
            </w:r>
          </w:p>
        </w:tc>
        <w:tc>
          <w:tcPr>
            <w:tcW w:w="255" w:type="pct"/>
            <w:tcBorders>
              <w:bottom w:val="single" w:sz="12" w:space="0" w:color="auto"/>
            </w:tcBorders>
            <w:vAlign w:val="center"/>
          </w:tcPr>
          <w:p w14:paraId="5E6B1BE2" w14:textId="77777777" w:rsidR="0020189C" w:rsidRDefault="00020705">
            <w:pPr>
              <w:pStyle w:val="table1"/>
              <w:jc w:val="center"/>
              <w:rPr>
                <w:i/>
              </w:rPr>
            </w:pPr>
            <w:r>
              <w:rPr>
                <w:bCs/>
                <w:i/>
              </w:rPr>
              <w:t>5.24</w:t>
            </w:r>
          </w:p>
        </w:tc>
        <w:tc>
          <w:tcPr>
            <w:tcW w:w="223" w:type="pct"/>
            <w:tcBorders>
              <w:bottom w:val="single" w:sz="12" w:space="0" w:color="auto"/>
            </w:tcBorders>
            <w:vAlign w:val="center"/>
          </w:tcPr>
          <w:p w14:paraId="5E6B1BE3" w14:textId="77777777" w:rsidR="0020189C" w:rsidRDefault="00020705">
            <w:pPr>
              <w:pStyle w:val="table1"/>
              <w:jc w:val="center"/>
            </w:pPr>
            <w:r>
              <w:t>1.8</w:t>
            </w:r>
          </w:p>
        </w:tc>
        <w:tc>
          <w:tcPr>
            <w:tcW w:w="255" w:type="pct"/>
            <w:tcBorders>
              <w:bottom w:val="single" w:sz="12" w:space="0" w:color="auto"/>
            </w:tcBorders>
            <w:vAlign w:val="center"/>
          </w:tcPr>
          <w:p w14:paraId="5E6B1BE4" w14:textId="77777777" w:rsidR="0020189C" w:rsidRDefault="00020705">
            <w:pPr>
              <w:pStyle w:val="table1"/>
              <w:jc w:val="center"/>
            </w:pPr>
            <w:r>
              <w:t>5</w:t>
            </w:r>
          </w:p>
        </w:tc>
        <w:tc>
          <w:tcPr>
            <w:tcW w:w="255" w:type="pct"/>
            <w:tcBorders>
              <w:bottom w:val="single" w:sz="12" w:space="0" w:color="auto"/>
            </w:tcBorders>
            <w:vAlign w:val="center"/>
          </w:tcPr>
          <w:p w14:paraId="5E6B1BE5" w14:textId="77777777" w:rsidR="0020189C" w:rsidRDefault="00020705">
            <w:pPr>
              <w:pStyle w:val="table1"/>
              <w:jc w:val="center"/>
              <w:rPr>
                <w:i/>
              </w:rPr>
            </w:pPr>
            <w:r>
              <w:rPr>
                <w:bCs/>
                <w:i/>
              </w:rPr>
              <w:t>3.4</w:t>
            </w:r>
          </w:p>
        </w:tc>
        <w:tc>
          <w:tcPr>
            <w:tcW w:w="255" w:type="pct"/>
            <w:tcBorders>
              <w:bottom w:val="single" w:sz="12" w:space="0" w:color="auto"/>
            </w:tcBorders>
            <w:vAlign w:val="center"/>
          </w:tcPr>
          <w:p w14:paraId="5E6B1BE6" w14:textId="77777777" w:rsidR="0020189C" w:rsidRDefault="00020705">
            <w:pPr>
              <w:pStyle w:val="table1"/>
              <w:jc w:val="center"/>
            </w:pPr>
            <w:r>
              <w:t>0.63</w:t>
            </w:r>
          </w:p>
        </w:tc>
        <w:tc>
          <w:tcPr>
            <w:tcW w:w="255" w:type="pct"/>
            <w:tcBorders>
              <w:bottom w:val="single" w:sz="12" w:space="0" w:color="auto"/>
            </w:tcBorders>
            <w:vAlign w:val="center"/>
          </w:tcPr>
          <w:p w14:paraId="5E6B1BE7" w14:textId="77777777" w:rsidR="0020189C" w:rsidRDefault="00020705">
            <w:pPr>
              <w:pStyle w:val="table1"/>
              <w:jc w:val="center"/>
            </w:pPr>
            <w:r>
              <w:t>22.75</w:t>
            </w:r>
          </w:p>
        </w:tc>
        <w:tc>
          <w:tcPr>
            <w:tcW w:w="255" w:type="pct"/>
            <w:tcBorders>
              <w:bottom w:val="single" w:sz="12" w:space="0" w:color="auto"/>
            </w:tcBorders>
            <w:vAlign w:val="center"/>
          </w:tcPr>
          <w:p w14:paraId="5E6B1BE8" w14:textId="77777777" w:rsidR="0020189C" w:rsidRDefault="00020705">
            <w:pPr>
              <w:pStyle w:val="table1"/>
              <w:jc w:val="center"/>
              <w:rPr>
                <w:i/>
              </w:rPr>
            </w:pPr>
            <w:r>
              <w:rPr>
                <w:i/>
              </w:rPr>
              <w:t>11.69</w:t>
            </w:r>
          </w:p>
        </w:tc>
        <w:tc>
          <w:tcPr>
            <w:tcW w:w="255" w:type="pct"/>
            <w:tcBorders>
              <w:bottom w:val="single" w:sz="12" w:space="0" w:color="auto"/>
            </w:tcBorders>
            <w:vAlign w:val="center"/>
          </w:tcPr>
          <w:p w14:paraId="5E6B1BE9" w14:textId="77777777" w:rsidR="0020189C" w:rsidRDefault="00020705">
            <w:pPr>
              <w:pStyle w:val="table1"/>
              <w:jc w:val="center"/>
            </w:pPr>
            <w:r>
              <w:t>0.73</w:t>
            </w:r>
          </w:p>
        </w:tc>
        <w:tc>
          <w:tcPr>
            <w:tcW w:w="255" w:type="pct"/>
            <w:tcBorders>
              <w:bottom w:val="single" w:sz="12" w:space="0" w:color="auto"/>
            </w:tcBorders>
            <w:vAlign w:val="center"/>
          </w:tcPr>
          <w:p w14:paraId="5E6B1BEA" w14:textId="77777777" w:rsidR="0020189C" w:rsidRDefault="00020705">
            <w:pPr>
              <w:pStyle w:val="table1"/>
              <w:jc w:val="center"/>
            </w:pPr>
            <w:r>
              <w:t>3.60</w:t>
            </w:r>
          </w:p>
        </w:tc>
        <w:tc>
          <w:tcPr>
            <w:tcW w:w="255" w:type="pct"/>
            <w:tcBorders>
              <w:bottom w:val="single" w:sz="12" w:space="0" w:color="auto"/>
            </w:tcBorders>
            <w:vAlign w:val="center"/>
          </w:tcPr>
          <w:p w14:paraId="5E6B1BEB" w14:textId="77777777" w:rsidR="0020189C" w:rsidRDefault="00020705">
            <w:pPr>
              <w:pStyle w:val="table1"/>
              <w:jc w:val="center"/>
              <w:rPr>
                <w:i/>
              </w:rPr>
            </w:pPr>
            <w:r>
              <w:rPr>
                <w:i/>
              </w:rPr>
              <w:t>2.16</w:t>
            </w:r>
          </w:p>
        </w:tc>
        <w:tc>
          <w:tcPr>
            <w:tcW w:w="223" w:type="pct"/>
            <w:tcBorders>
              <w:bottom w:val="single" w:sz="12" w:space="0" w:color="auto"/>
            </w:tcBorders>
            <w:vAlign w:val="center"/>
          </w:tcPr>
          <w:p w14:paraId="5E6B1BEC" w14:textId="77777777" w:rsidR="0020189C" w:rsidRDefault="00020705">
            <w:pPr>
              <w:pStyle w:val="table1"/>
              <w:jc w:val="center"/>
            </w:pPr>
            <w:r>
              <w:t>7.35</w:t>
            </w:r>
          </w:p>
        </w:tc>
        <w:tc>
          <w:tcPr>
            <w:tcW w:w="223" w:type="pct"/>
            <w:tcBorders>
              <w:bottom w:val="single" w:sz="12" w:space="0" w:color="auto"/>
            </w:tcBorders>
            <w:vAlign w:val="center"/>
          </w:tcPr>
          <w:p w14:paraId="5E6B1BED" w14:textId="77777777" w:rsidR="0020189C" w:rsidRDefault="00020705">
            <w:pPr>
              <w:pStyle w:val="table1"/>
              <w:jc w:val="center"/>
            </w:pPr>
            <w:r>
              <w:t>77.50</w:t>
            </w:r>
          </w:p>
        </w:tc>
        <w:tc>
          <w:tcPr>
            <w:tcW w:w="255" w:type="pct"/>
            <w:tcBorders>
              <w:bottom w:val="single" w:sz="12" w:space="0" w:color="auto"/>
            </w:tcBorders>
            <w:vAlign w:val="center"/>
          </w:tcPr>
          <w:p w14:paraId="5E6B1BEE" w14:textId="77777777" w:rsidR="0020189C" w:rsidRDefault="00020705">
            <w:pPr>
              <w:pStyle w:val="table1"/>
              <w:jc w:val="center"/>
              <w:rPr>
                <w:i/>
              </w:rPr>
            </w:pPr>
            <w:r>
              <w:rPr>
                <w:i/>
              </w:rPr>
              <w:t>42.43</w:t>
            </w:r>
          </w:p>
        </w:tc>
      </w:tr>
    </w:tbl>
    <w:p w14:paraId="5E6B1BF0" w14:textId="77777777" w:rsidR="0020189C" w:rsidRDefault="00020705">
      <w:r>
        <w:br w:type="page"/>
      </w:r>
    </w:p>
    <w:p w14:paraId="5E6B1BF1" w14:textId="77777777" w:rsidR="0020189C" w:rsidRDefault="00020705">
      <w:pPr>
        <w:pStyle w:val="tablecaption"/>
      </w:pPr>
      <w:r>
        <w:rPr>
          <w:b/>
        </w:rPr>
        <w:t>Table A1.8.</w:t>
      </w:r>
      <w:r>
        <w:t xml:space="preserve"> Antecedent water chemistry data for Djalkmara Billabong. Blank cells = no data collected</w:t>
      </w:r>
    </w:p>
    <w:tbl>
      <w:tblPr>
        <w:tblStyle w:val="TableGrid"/>
        <w:tblW w:w="301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
        <w:gridCol w:w="808"/>
        <w:gridCol w:w="1200"/>
        <w:gridCol w:w="1201"/>
        <w:gridCol w:w="1201"/>
        <w:gridCol w:w="1202"/>
        <w:gridCol w:w="1201"/>
        <w:gridCol w:w="1199"/>
      </w:tblGrid>
      <w:tr w:rsidR="0020189C" w14:paraId="5E6B1BF6" w14:textId="77777777">
        <w:tc>
          <w:tcPr>
            <w:tcW w:w="333" w:type="pct"/>
            <w:tcBorders>
              <w:top w:val="single" w:sz="12" w:space="0" w:color="auto"/>
            </w:tcBorders>
          </w:tcPr>
          <w:p w14:paraId="5E6B1BF2" w14:textId="77777777" w:rsidR="0020189C" w:rsidRDefault="00020705">
            <w:pPr>
              <w:pStyle w:val="table1"/>
              <w:rPr>
                <w:b/>
              </w:rPr>
            </w:pPr>
            <w:r>
              <w:rPr>
                <w:b/>
              </w:rPr>
              <w:t>Variable</w:t>
            </w:r>
          </w:p>
        </w:tc>
        <w:tc>
          <w:tcPr>
            <w:tcW w:w="477" w:type="pct"/>
            <w:tcBorders>
              <w:top w:val="single" w:sz="12" w:space="0" w:color="auto"/>
            </w:tcBorders>
          </w:tcPr>
          <w:p w14:paraId="5E6B1BF3" w14:textId="77777777" w:rsidR="0020189C" w:rsidRDefault="00020705">
            <w:pPr>
              <w:pStyle w:val="table1"/>
              <w:rPr>
                <w:b/>
              </w:rPr>
            </w:pPr>
            <w:r>
              <w:rPr>
                <w:b/>
              </w:rPr>
              <w:t>Units</w:t>
            </w:r>
          </w:p>
        </w:tc>
        <w:tc>
          <w:tcPr>
            <w:tcW w:w="2096" w:type="pct"/>
            <w:gridSpan w:val="3"/>
            <w:tcBorders>
              <w:top w:val="single" w:sz="12" w:space="0" w:color="auto"/>
            </w:tcBorders>
          </w:tcPr>
          <w:p w14:paraId="5E6B1BF4" w14:textId="77777777" w:rsidR="0020189C" w:rsidRDefault="00020705">
            <w:pPr>
              <w:pStyle w:val="table1"/>
              <w:rPr>
                <w:b/>
              </w:rPr>
            </w:pPr>
            <w:r>
              <w:rPr>
                <w:b/>
              </w:rPr>
              <w:t>1995</w:t>
            </w:r>
          </w:p>
        </w:tc>
        <w:tc>
          <w:tcPr>
            <w:tcW w:w="2094" w:type="pct"/>
            <w:gridSpan w:val="3"/>
            <w:tcBorders>
              <w:top w:val="single" w:sz="12" w:space="0" w:color="auto"/>
              <w:left w:val="nil"/>
            </w:tcBorders>
          </w:tcPr>
          <w:p w14:paraId="5E6B1BF5" w14:textId="77777777" w:rsidR="0020189C" w:rsidRDefault="00020705">
            <w:pPr>
              <w:pStyle w:val="table1"/>
              <w:rPr>
                <w:b/>
              </w:rPr>
            </w:pPr>
            <w:r>
              <w:rPr>
                <w:b/>
              </w:rPr>
              <w:t>1996</w:t>
            </w:r>
          </w:p>
        </w:tc>
      </w:tr>
      <w:tr w:rsidR="0020189C" w14:paraId="5E6B1BFF" w14:textId="77777777">
        <w:tc>
          <w:tcPr>
            <w:tcW w:w="333" w:type="pct"/>
            <w:tcBorders>
              <w:bottom w:val="single" w:sz="12" w:space="0" w:color="auto"/>
            </w:tcBorders>
          </w:tcPr>
          <w:p w14:paraId="5E6B1BF7" w14:textId="77777777" w:rsidR="0020189C" w:rsidRDefault="0020189C">
            <w:pPr>
              <w:pStyle w:val="table1"/>
            </w:pPr>
          </w:p>
        </w:tc>
        <w:tc>
          <w:tcPr>
            <w:tcW w:w="477" w:type="pct"/>
            <w:tcBorders>
              <w:bottom w:val="single" w:sz="12" w:space="0" w:color="auto"/>
            </w:tcBorders>
          </w:tcPr>
          <w:p w14:paraId="5E6B1BF8" w14:textId="77777777" w:rsidR="0020189C" w:rsidRDefault="0020189C">
            <w:pPr>
              <w:pStyle w:val="table1"/>
              <w:rPr>
                <w:b/>
              </w:rPr>
            </w:pPr>
          </w:p>
        </w:tc>
        <w:tc>
          <w:tcPr>
            <w:tcW w:w="698" w:type="pct"/>
            <w:tcBorders>
              <w:bottom w:val="single" w:sz="12" w:space="0" w:color="auto"/>
            </w:tcBorders>
          </w:tcPr>
          <w:p w14:paraId="5E6B1BF9" w14:textId="77777777" w:rsidR="0020189C" w:rsidRDefault="00020705">
            <w:pPr>
              <w:pStyle w:val="table1"/>
            </w:pPr>
            <w:r>
              <w:t>Dry</w:t>
            </w:r>
          </w:p>
        </w:tc>
        <w:tc>
          <w:tcPr>
            <w:tcW w:w="699" w:type="pct"/>
            <w:tcBorders>
              <w:bottom w:val="single" w:sz="12" w:space="0" w:color="auto"/>
            </w:tcBorders>
          </w:tcPr>
          <w:p w14:paraId="5E6B1BFA" w14:textId="77777777" w:rsidR="0020189C" w:rsidRDefault="00020705">
            <w:pPr>
              <w:pStyle w:val="table1"/>
            </w:pPr>
            <w:r>
              <w:t>Wet</w:t>
            </w:r>
          </w:p>
        </w:tc>
        <w:tc>
          <w:tcPr>
            <w:tcW w:w="699" w:type="pct"/>
            <w:tcBorders>
              <w:bottom w:val="single" w:sz="12" w:space="0" w:color="auto"/>
            </w:tcBorders>
          </w:tcPr>
          <w:p w14:paraId="5E6B1BFB" w14:textId="77777777" w:rsidR="0020189C" w:rsidRDefault="00020705">
            <w:pPr>
              <w:pStyle w:val="table1"/>
              <w:rPr>
                <w:i/>
              </w:rPr>
            </w:pPr>
            <w:r>
              <w:rPr>
                <w:i/>
              </w:rPr>
              <w:t>Mean</w:t>
            </w:r>
          </w:p>
        </w:tc>
        <w:tc>
          <w:tcPr>
            <w:tcW w:w="699" w:type="pct"/>
            <w:tcBorders>
              <w:left w:val="nil"/>
              <w:bottom w:val="single" w:sz="12" w:space="0" w:color="auto"/>
            </w:tcBorders>
          </w:tcPr>
          <w:p w14:paraId="5E6B1BFC" w14:textId="77777777" w:rsidR="0020189C" w:rsidRDefault="00020705">
            <w:pPr>
              <w:pStyle w:val="table1"/>
            </w:pPr>
            <w:r>
              <w:t>Dry</w:t>
            </w:r>
          </w:p>
        </w:tc>
        <w:tc>
          <w:tcPr>
            <w:tcW w:w="698" w:type="pct"/>
            <w:tcBorders>
              <w:bottom w:val="single" w:sz="12" w:space="0" w:color="auto"/>
            </w:tcBorders>
          </w:tcPr>
          <w:p w14:paraId="5E6B1BFD" w14:textId="77777777" w:rsidR="0020189C" w:rsidRDefault="00020705">
            <w:pPr>
              <w:pStyle w:val="table1"/>
            </w:pPr>
            <w:r>
              <w:t>Wet</w:t>
            </w:r>
          </w:p>
        </w:tc>
        <w:tc>
          <w:tcPr>
            <w:tcW w:w="698" w:type="pct"/>
            <w:tcBorders>
              <w:bottom w:val="single" w:sz="12" w:space="0" w:color="auto"/>
            </w:tcBorders>
          </w:tcPr>
          <w:p w14:paraId="5E6B1BFE" w14:textId="77777777" w:rsidR="0020189C" w:rsidRDefault="00020705">
            <w:pPr>
              <w:pStyle w:val="table1"/>
              <w:rPr>
                <w:i/>
              </w:rPr>
            </w:pPr>
            <w:r>
              <w:rPr>
                <w:i/>
              </w:rPr>
              <w:t>Mean</w:t>
            </w:r>
          </w:p>
        </w:tc>
      </w:tr>
      <w:tr w:rsidR="0020189C" w14:paraId="5E6B1C08" w14:textId="77777777">
        <w:tc>
          <w:tcPr>
            <w:tcW w:w="333" w:type="pct"/>
            <w:tcBorders>
              <w:top w:val="single" w:sz="12" w:space="0" w:color="auto"/>
            </w:tcBorders>
          </w:tcPr>
          <w:p w14:paraId="5E6B1C00" w14:textId="77777777" w:rsidR="0020189C" w:rsidRDefault="00020705">
            <w:pPr>
              <w:pStyle w:val="table1"/>
              <w:rPr>
                <w:b/>
              </w:rPr>
            </w:pPr>
            <w:r>
              <w:rPr>
                <w:b/>
              </w:rPr>
              <w:t>EC</w:t>
            </w:r>
          </w:p>
        </w:tc>
        <w:tc>
          <w:tcPr>
            <w:tcW w:w="477" w:type="pct"/>
            <w:tcBorders>
              <w:top w:val="single" w:sz="12" w:space="0" w:color="auto"/>
            </w:tcBorders>
          </w:tcPr>
          <w:p w14:paraId="5E6B1C01" w14:textId="77777777" w:rsidR="0020189C" w:rsidRDefault="00020705">
            <w:pPr>
              <w:pStyle w:val="table1"/>
              <w:rPr>
                <w:b/>
              </w:rPr>
            </w:pPr>
            <w:r>
              <w:rPr>
                <w:rFonts w:cs="Arial"/>
                <w:b/>
              </w:rPr>
              <w:t>µ</w:t>
            </w:r>
            <w:r>
              <w:rPr>
                <w:b/>
              </w:rPr>
              <w:t>S cm</w:t>
            </w:r>
            <w:r>
              <w:rPr>
                <w:b/>
                <w:vertAlign w:val="superscript"/>
              </w:rPr>
              <w:t>1</w:t>
            </w:r>
          </w:p>
        </w:tc>
        <w:tc>
          <w:tcPr>
            <w:tcW w:w="698" w:type="pct"/>
            <w:tcBorders>
              <w:top w:val="single" w:sz="12" w:space="0" w:color="auto"/>
            </w:tcBorders>
          </w:tcPr>
          <w:p w14:paraId="5E6B1C02" w14:textId="77777777" w:rsidR="0020189C" w:rsidRDefault="00020705">
            <w:pPr>
              <w:pStyle w:val="table1"/>
            </w:pPr>
            <w:r>
              <w:t>1100</w:t>
            </w:r>
          </w:p>
        </w:tc>
        <w:tc>
          <w:tcPr>
            <w:tcW w:w="699" w:type="pct"/>
            <w:tcBorders>
              <w:top w:val="single" w:sz="12" w:space="0" w:color="auto"/>
            </w:tcBorders>
          </w:tcPr>
          <w:p w14:paraId="5E6B1C03" w14:textId="77777777" w:rsidR="0020189C" w:rsidRDefault="00020705">
            <w:pPr>
              <w:pStyle w:val="table1"/>
            </w:pPr>
            <w:r>
              <w:t>830</w:t>
            </w:r>
          </w:p>
        </w:tc>
        <w:tc>
          <w:tcPr>
            <w:tcW w:w="699" w:type="pct"/>
            <w:tcBorders>
              <w:top w:val="single" w:sz="12" w:space="0" w:color="auto"/>
            </w:tcBorders>
          </w:tcPr>
          <w:p w14:paraId="5E6B1C04" w14:textId="77777777" w:rsidR="0020189C" w:rsidRDefault="00020705">
            <w:pPr>
              <w:pStyle w:val="table1"/>
              <w:rPr>
                <w:i/>
              </w:rPr>
            </w:pPr>
            <w:r>
              <w:t>965</w:t>
            </w:r>
          </w:p>
        </w:tc>
        <w:tc>
          <w:tcPr>
            <w:tcW w:w="699" w:type="pct"/>
            <w:tcBorders>
              <w:top w:val="single" w:sz="12" w:space="0" w:color="auto"/>
              <w:left w:val="nil"/>
            </w:tcBorders>
          </w:tcPr>
          <w:p w14:paraId="5E6B1C05" w14:textId="77777777" w:rsidR="0020189C" w:rsidRDefault="00020705">
            <w:pPr>
              <w:pStyle w:val="table1"/>
            </w:pPr>
            <w:r>
              <w:t>970</w:t>
            </w:r>
          </w:p>
        </w:tc>
        <w:tc>
          <w:tcPr>
            <w:tcW w:w="698" w:type="pct"/>
            <w:tcBorders>
              <w:top w:val="single" w:sz="12" w:space="0" w:color="auto"/>
            </w:tcBorders>
          </w:tcPr>
          <w:p w14:paraId="5E6B1C06" w14:textId="77777777" w:rsidR="0020189C" w:rsidRDefault="00020705">
            <w:pPr>
              <w:pStyle w:val="table1"/>
            </w:pPr>
            <w:r>
              <w:t>340</w:t>
            </w:r>
          </w:p>
        </w:tc>
        <w:tc>
          <w:tcPr>
            <w:tcW w:w="698" w:type="pct"/>
            <w:tcBorders>
              <w:top w:val="single" w:sz="12" w:space="0" w:color="auto"/>
            </w:tcBorders>
          </w:tcPr>
          <w:p w14:paraId="5E6B1C07" w14:textId="77777777" w:rsidR="0020189C" w:rsidRDefault="00020705">
            <w:pPr>
              <w:pStyle w:val="table1"/>
              <w:rPr>
                <w:i/>
              </w:rPr>
            </w:pPr>
            <w:r>
              <w:t>655</w:t>
            </w:r>
          </w:p>
        </w:tc>
      </w:tr>
      <w:tr w:rsidR="0020189C" w14:paraId="5E6B1C11" w14:textId="77777777">
        <w:tc>
          <w:tcPr>
            <w:tcW w:w="333" w:type="pct"/>
          </w:tcPr>
          <w:p w14:paraId="5E6B1C09" w14:textId="77777777" w:rsidR="0020189C" w:rsidRDefault="00020705">
            <w:pPr>
              <w:pStyle w:val="table1"/>
              <w:rPr>
                <w:b/>
              </w:rPr>
            </w:pPr>
            <w:r>
              <w:rPr>
                <w:b/>
              </w:rPr>
              <w:t>U</w:t>
            </w:r>
          </w:p>
        </w:tc>
        <w:tc>
          <w:tcPr>
            <w:tcW w:w="477" w:type="pct"/>
          </w:tcPr>
          <w:p w14:paraId="5E6B1C0A" w14:textId="77777777" w:rsidR="0020189C" w:rsidRDefault="00020705">
            <w:pPr>
              <w:pStyle w:val="table1"/>
              <w:rPr>
                <w:b/>
              </w:rPr>
            </w:pPr>
            <w:r>
              <w:rPr>
                <w:rFonts w:cs="Arial"/>
                <w:b/>
              </w:rPr>
              <w:t>µ</w:t>
            </w:r>
            <w:r>
              <w:rPr>
                <w:b/>
              </w:rPr>
              <w:t>g L</w:t>
            </w:r>
            <w:r>
              <w:rPr>
                <w:b/>
                <w:vertAlign w:val="superscript"/>
              </w:rPr>
              <w:t>-1</w:t>
            </w:r>
          </w:p>
        </w:tc>
        <w:tc>
          <w:tcPr>
            <w:tcW w:w="698" w:type="pct"/>
          </w:tcPr>
          <w:p w14:paraId="5E6B1C0B" w14:textId="77777777" w:rsidR="0020189C" w:rsidRDefault="00020705">
            <w:pPr>
              <w:pStyle w:val="table1"/>
            </w:pPr>
            <w:r>
              <w:t>28.65</w:t>
            </w:r>
          </w:p>
        </w:tc>
        <w:tc>
          <w:tcPr>
            <w:tcW w:w="699" w:type="pct"/>
          </w:tcPr>
          <w:p w14:paraId="5E6B1C0C" w14:textId="77777777" w:rsidR="0020189C" w:rsidRDefault="00020705">
            <w:pPr>
              <w:pStyle w:val="table1"/>
            </w:pPr>
            <w:r>
              <w:t>6.2</w:t>
            </w:r>
          </w:p>
        </w:tc>
        <w:tc>
          <w:tcPr>
            <w:tcW w:w="699" w:type="pct"/>
          </w:tcPr>
          <w:p w14:paraId="5E6B1C0D" w14:textId="77777777" w:rsidR="0020189C" w:rsidRDefault="00020705">
            <w:pPr>
              <w:pStyle w:val="table1"/>
              <w:rPr>
                <w:i/>
              </w:rPr>
            </w:pPr>
            <w:r>
              <w:t>17.43</w:t>
            </w:r>
          </w:p>
        </w:tc>
        <w:tc>
          <w:tcPr>
            <w:tcW w:w="699" w:type="pct"/>
            <w:tcBorders>
              <w:left w:val="nil"/>
            </w:tcBorders>
          </w:tcPr>
          <w:p w14:paraId="5E6B1C0E" w14:textId="77777777" w:rsidR="0020189C" w:rsidRDefault="00020705">
            <w:pPr>
              <w:pStyle w:val="table1"/>
            </w:pPr>
            <w:r>
              <w:t>13.6</w:t>
            </w:r>
          </w:p>
        </w:tc>
        <w:tc>
          <w:tcPr>
            <w:tcW w:w="698" w:type="pct"/>
          </w:tcPr>
          <w:p w14:paraId="5E6B1C0F" w14:textId="77777777" w:rsidR="0020189C" w:rsidRDefault="00020705">
            <w:pPr>
              <w:pStyle w:val="table1"/>
            </w:pPr>
            <w:r>
              <w:t>2</w:t>
            </w:r>
          </w:p>
        </w:tc>
        <w:tc>
          <w:tcPr>
            <w:tcW w:w="698" w:type="pct"/>
          </w:tcPr>
          <w:p w14:paraId="5E6B1C10" w14:textId="77777777" w:rsidR="0020189C" w:rsidRDefault="00020705">
            <w:pPr>
              <w:pStyle w:val="table1"/>
              <w:rPr>
                <w:i/>
              </w:rPr>
            </w:pPr>
            <w:r>
              <w:t>7.8</w:t>
            </w:r>
          </w:p>
        </w:tc>
      </w:tr>
      <w:tr w:rsidR="0020189C" w14:paraId="5E6B1C1A" w14:textId="77777777">
        <w:tc>
          <w:tcPr>
            <w:tcW w:w="333" w:type="pct"/>
          </w:tcPr>
          <w:p w14:paraId="5E6B1C12" w14:textId="77777777" w:rsidR="0020189C" w:rsidRDefault="00020705">
            <w:pPr>
              <w:pStyle w:val="table1"/>
              <w:rPr>
                <w:b/>
              </w:rPr>
            </w:pPr>
            <w:r>
              <w:rPr>
                <w:b/>
              </w:rPr>
              <w:t>Ca</w:t>
            </w:r>
          </w:p>
        </w:tc>
        <w:tc>
          <w:tcPr>
            <w:tcW w:w="477" w:type="pct"/>
          </w:tcPr>
          <w:p w14:paraId="5E6B1C13" w14:textId="77777777" w:rsidR="0020189C" w:rsidRDefault="00020705">
            <w:pPr>
              <w:pStyle w:val="table1"/>
              <w:rPr>
                <w:b/>
              </w:rPr>
            </w:pPr>
            <w:r>
              <w:rPr>
                <w:rFonts w:cs="Arial"/>
                <w:b/>
              </w:rPr>
              <w:t>m</w:t>
            </w:r>
            <w:r>
              <w:rPr>
                <w:b/>
              </w:rPr>
              <w:t>g L</w:t>
            </w:r>
            <w:r>
              <w:rPr>
                <w:b/>
                <w:vertAlign w:val="superscript"/>
              </w:rPr>
              <w:t>-1</w:t>
            </w:r>
          </w:p>
        </w:tc>
        <w:tc>
          <w:tcPr>
            <w:tcW w:w="698" w:type="pct"/>
          </w:tcPr>
          <w:p w14:paraId="5E6B1C14" w14:textId="77777777" w:rsidR="0020189C" w:rsidRDefault="00020705">
            <w:pPr>
              <w:pStyle w:val="table1"/>
            </w:pPr>
            <w:r>
              <w:t>12</w:t>
            </w:r>
          </w:p>
        </w:tc>
        <w:tc>
          <w:tcPr>
            <w:tcW w:w="699" w:type="pct"/>
          </w:tcPr>
          <w:p w14:paraId="5E6B1C15" w14:textId="77777777" w:rsidR="0020189C" w:rsidRDefault="00020705">
            <w:pPr>
              <w:pStyle w:val="table1"/>
            </w:pPr>
            <w:r>
              <w:t>7.45</w:t>
            </w:r>
          </w:p>
        </w:tc>
        <w:tc>
          <w:tcPr>
            <w:tcW w:w="699" w:type="pct"/>
          </w:tcPr>
          <w:p w14:paraId="5E6B1C16" w14:textId="77777777" w:rsidR="0020189C" w:rsidRDefault="00020705">
            <w:pPr>
              <w:pStyle w:val="table1"/>
              <w:rPr>
                <w:i/>
              </w:rPr>
            </w:pPr>
            <w:r>
              <w:t>9.73</w:t>
            </w:r>
          </w:p>
        </w:tc>
        <w:tc>
          <w:tcPr>
            <w:tcW w:w="699" w:type="pct"/>
            <w:tcBorders>
              <w:left w:val="nil"/>
            </w:tcBorders>
          </w:tcPr>
          <w:p w14:paraId="5E6B1C17" w14:textId="77777777" w:rsidR="0020189C" w:rsidRDefault="00020705">
            <w:pPr>
              <w:pStyle w:val="table1"/>
            </w:pPr>
            <w:r>
              <w:t>13</w:t>
            </w:r>
          </w:p>
        </w:tc>
        <w:tc>
          <w:tcPr>
            <w:tcW w:w="698" w:type="pct"/>
          </w:tcPr>
          <w:p w14:paraId="5E6B1C18" w14:textId="77777777" w:rsidR="0020189C" w:rsidRDefault="00020705">
            <w:pPr>
              <w:pStyle w:val="table1"/>
            </w:pPr>
            <w:r>
              <w:t>2.6</w:t>
            </w:r>
          </w:p>
        </w:tc>
        <w:tc>
          <w:tcPr>
            <w:tcW w:w="698" w:type="pct"/>
          </w:tcPr>
          <w:p w14:paraId="5E6B1C19" w14:textId="77777777" w:rsidR="0020189C" w:rsidRDefault="00020705">
            <w:pPr>
              <w:pStyle w:val="table1"/>
              <w:rPr>
                <w:i/>
              </w:rPr>
            </w:pPr>
            <w:r>
              <w:t>7.8</w:t>
            </w:r>
          </w:p>
        </w:tc>
      </w:tr>
      <w:tr w:rsidR="0020189C" w14:paraId="5E6B1C23" w14:textId="77777777">
        <w:tc>
          <w:tcPr>
            <w:tcW w:w="333" w:type="pct"/>
          </w:tcPr>
          <w:p w14:paraId="5E6B1C1B" w14:textId="77777777" w:rsidR="0020189C" w:rsidRDefault="00020705">
            <w:pPr>
              <w:pStyle w:val="table1"/>
              <w:rPr>
                <w:b/>
              </w:rPr>
            </w:pPr>
            <w:r>
              <w:rPr>
                <w:b/>
              </w:rPr>
              <w:t>Cl</w:t>
            </w:r>
          </w:p>
        </w:tc>
        <w:tc>
          <w:tcPr>
            <w:tcW w:w="477" w:type="pct"/>
          </w:tcPr>
          <w:p w14:paraId="5E6B1C1C" w14:textId="77777777" w:rsidR="0020189C" w:rsidRDefault="00020705">
            <w:pPr>
              <w:pStyle w:val="table1"/>
              <w:rPr>
                <w:b/>
              </w:rPr>
            </w:pPr>
            <w:r>
              <w:rPr>
                <w:rFonts w:cs="Arial"/>
                <w:b/>
              </w:rPr>
              <w:t>m</w:t>
            </w:r>
            <w:r>
              <w:rPr>
                <w:b/>
              </w:rPr>
              <w:t>g L</w:t>
            </w:r>
            <w:r>
              <w:rPr>
                <w:b/>
                <w:vertAlign w:val="superscript"/>
              </w:rPr>
              <w:t>-1</w:t>
            </w:r>
          </w:p>
        </w:tc>
        <w:tc>
          <w:tcPr>
            <w:tcW w:w="698" w:type="pct"/>
          </w:tcPr>
          <w:p w14:paraId="5E6B1C1D" w14:textId="77777777" w:rsidR="0020189C" w:rsidRDefault="00020705">
            <w:pPr>
              <w:pStyle w:val="table1"/>
            </w:pPr>
            <w:r>
              <w:t>22.5</w:t>
            </w:r>
          </w:p>
        </w:tc>
        <w:tc>
          <w:tcPr>
            <w:tcW w:w="699" w:type="pct"/>
          </w:tcPr>
          <w:p w14:paraId="5E6B1C1E" w14:textId="77777777" w:rsidR="0020189C" w:rsidRDefault="00020705">
            <w:pPr>
              <w:pStyle w:val="table1"/>
            </w:pPr>
            <w:r>
              <w:t>7.35</w:t>
            </w:r>
          </w:p>
        </w:tc>
        <w:tc>
          <w:tcPr>
            <w:tcW w:w="699" w:type="pct"/>
          </w:tcPr>
          <w:p w14:paraId="5E6B1C1F" w14:textId="77777777" w:rsidR="0020189C" w:rsidRDefault="00020705">
            <w:pPr>
              <w:pStyle w:val="table1"/>
              <w:rPr>
                <w:i/>
              </w:rPr>
            </w:pPr>
            <w:r>
              <w:t>14.93</w:t>
            </w:r>
          </w:p>
        </w:tc>
        <w:tc>
          <w:tcPr>
            <w:tcW w:w="699" w:type="pct"/>
            <w:tcBorders>
              <w:left w:val="nil"/>
            </w:tcBorders>
          </w:tcPr>
          <w:p w14:paraId="5E6B1C20" w14:textId="77777777" w:rsidR="0020189C" w:rsidRDefault="00020705">
            <w:pPr>
              <w:pStyle w:val="table1"/>
            </w:pPr>
            <w:r>
              <w:t>15.875</w:t>
            </w:r>
          </w:p>
        </w:tc>
        <w:tc>
          <w:tcPr>
            <w:tcW w:w="698" w:type="pct"/>
          </w:tcPr>
          <w:p w14:paraId="5E6B1C21" w14:textId="77777777" w:rsidR="0020189C" w:rsidRDefault="00020705">
            <w:pPr>
              <w:pStyle w:val="table1"/>
            </w:pPr>
            <w:r>
              <w:t>3.1</w:t>
            </w:r>
          </w:p>
        </w:tc>
        <w:tc>
          <w:tcPr>
            <w:tcW w:w="698" w:type="pct"/>
          </w:tcPr>
          <w:p w14:paraId="5E6B1C22" w14:textId="77777777" w:rsidR="0020189C" w:rsidRDefault="00020705">
            <w:pPr>
              <w:pStyle w:val="table1"/>
              <w:rPr>
                <w:i/>
              </w:rPr>
            </w:pPr>
            <w:r>
              <w:t>9.49</w:t>
            </w:r>
          </w:p>
        </w:tc>
      </w:tr>
      <w:tr w:rsidR="0020189C" w14:paraId="5E6B1C2C" w14:textId="77777777">
        <w:tc>
          <w:tcPr>
            <w:tcW w:w="333" w:type="pct"/>
          </w:tcPr>
          <w:p w14:paraId="5E6B1C24" w14:textId="77777777" w:rsidR="0020189C" w:rsidRDefault="00020705">
            <w:pPr>
              <w:pStyle w:val="table1"/>
              <w:rPr>
                <w:b/>
              </w:rPr>
            </w:pPr>
            <w:r>
              <w:rPr>
                <w:b/>
              </w:rPr>
              <w:t>Mg</w:t>
            </w:r>
          </w:p>
        </w:tc>
        <w:tc>
          <w:tcPr>
            <w:tcW w:w="477" w:type="pct"/>
          </w:tcPr>
          <w:p w14:paraId="5E6B1C25" w14:textId="77777777" w:rsidR="0020189C" w:rsidRDefault="00020705">
            <w:pPr>
              <w:pStyle w:val="table1"/>
              <w:rPr>
                <w:b/>
              </w:rPr>
            </w:pPr>
            <w:r>
              <w:rPr>
                <w:rFonts w:cs="Arial"/>
                <w:b/>
              </w:rPr>
              <w:t>m</w:t>
            </w:r>
            <w:r>
              <w:rPr>
                <w:b/>
              </w:rPr>
              <w:t>g L</w:t>
            </w:r>
            <w:r>
              <w:rPr>
                <w:b/>
                <w:vertAlign w:val="superscript"/>
              </w:rPr>
              <w:t>-1</w:t>
            </w:r>
          </w:p>
        </w:tc>
        <w:tc>
          <w:tcPr>
            <w:tcW w:w="698" w:type="pct"/>
          </w:tcPr>
          <w:p w14:paraId="5E6B1C26" w14:textId="77777777" w:rsidR="0020189C" w:rsidRDefault="00020705">
            <w:pPr>
              <w:pStyle w:val="table1"/>
            </w:pPr>
            <w:r>
              <w:t>150</w:t>
            </w:r>
          </w:p>
        </w:tc>
        <w:tc>
          <w:tcPr>
            <w:tcW w:w="699" w:type="pct"/>
          </w:tcPr>
          <w:p w14:paraId="5E6B1C27" w14:textId="77777777" w:rsidR="0020189C" w:rsidRDefault="00020705">
            <w:pPr>
              <w:pStyle w:val="table1"/>
            </w:pPr>
            <w:r>
              <w:t>103</w:t>
            </w:r>
          </w:p>
        </w:tc>
        <w:tc>
          <w:tcPr>
            <w:tcW w:w="699" w:type="pct"/>
          </w:tcPr>
          <w:p w14:paraId="5E6B1C28" w14:textId="77777777" w:rsidR="0020189C" w:rsidRDefault="00020705">
            <w:pPr>
              <w:pStyle w:val="table1"/>
              <w:rPr>
                <w:i/>
              </w:rPr>
            </w:pPr>
            <w:r>
              <w:t>126.5</w:t>
            </w:r>
          </w:p>
        </w:tc>
        <w:tc>
          <w:tcPr>
            <w:tcW w:w="699" w:type="pct"/>
            <w:tcBorders>
              <w:left w:val="nil"/>
            </w:tcBorders>
          </w:tcPr>
          <w:p w14:paraId="5E6B1C29" w14:textId="77777777" w:rsidR="0020189C" w:rsidRDefault="00020705">
            <w:pPr>
              <w:pStyle w:val="table1"/>
            </w:pPr>
            <w:r>
              <w:t>145</w:t>
            </w:r>
          </w:p>
        </w:tc>
        <w:tc>
          <w:tcPr>
            <w:tcW w:w="698" w:type="pct"/>
          </w:tcPr>
          <w:p w14:paraId="5E6B1C2A" w14:textId="77777777" w:rsidR="0020189C" w:rsidRDefault="00020705">
            <w:pPr>
              <w:pStyle w:val="table1"/>
            </w:pPr>
            <w:r>
              <w:t>14</w:t>
            </w:r>
          </w:p>
        </w:tc>
        <w:tc>
          <w:tcPr>
            <w:tcW w:w="698" w:type="pct"/>
          </w:tcPr>
          <w:p w14:paraId="5E6B1C2B" w14:textId="77777777" w:rsidR="0020189C" w:rsidRDefault="00020705">
            <w:pPr>
              <w:pStyle w:val="table1"/>
              <w:rPr>
                <w:i/>
              </w:rPr>
            </w:pPr>
            <w:r>
              <w:t>79.5</w:t>
            </w:r>
          </w:p>
        </w:tc>
      </w:tr>
      <w:tr w:rsidR="0020189C" w14:paraId="5E6B1C35" w14:textId="77777777">
        <w:tc>
          <w:tcPr>
            <w:tcW w:w="333" w:type="pct"/>
          </w:tcPr>
          <w:p w14:paraId="5E6B1C2D" w14:textId="77777777" w:rsidR="0020189C" w:rsidRDefault="00020705">
            <w:pPr>
              <w:pStyle w:val="table1"/>
              <w:rPr>
                <w:b/>
              </w:rPr>
            </w:pPr>
            <w:r>
              <w:rPr>
                <w:b/>
              </w:rPr>
              <w:t>K</w:t>
            </w:r>
          </w:p>
        </w:tc>
        <w:tc>
          <w:tcPr>
            <w:tcW w:w="477" w:type="pct"/>
          </w:tcPr>
          <w:p w14:paraId="5E6B1C2E" w14:textId="77777777" w:rsidR="0020189C" w:rsidRDefault="00020705">
            <w:pPr>
              <w:pStyle w:val="table1"/>
              <w:rPr>
                <w:b/>
              </w:rPr>
            </w:pPr>
            <w:r>
              <w:rPr>
                <w:rFonts w:cs="Arial"/>
                <w:b/>
              </w:rPr>
              <w:t>m</w:t>
            </w:r>
            <w:r>
              <w:rPr>
                <w:b/>
              </w:rPr>
              <w:t>g L</w:t>
            </w:r>
            <w:r>
              <w:rPr>
                <w:b/>
                <w:vertAlign w:val="superscript"/>
              </w:rPr>
              <w:t>-1</w:t>
            </w:r>
          </w:p>
        </w:tc>
        <w:tc>
          <w:tcPr>
            <w:tcW w:w="698" w:type="pct"/>
          </w:tcPr>
          <w:p w14:paraId="5E6B1C2F" w14:textId="77777777" w:rsidR="0020189C" w:rsidRDefault="00020705">
            <w:pPr>
              <w:pStyle w:val="table1"/>
            </w:pPr>
            <w:r>
              <w:t>5.7</w:t>
            </w:r>
          </w:p>
        </w:tc>
        <w:tc>
          <w:tcPr>
            <w:tcW w:w="699" w:type="pct"/>
          </w:tcPr>
          <w:p w14:paraId="5E6B1C30" w14:textId="77777777" w:rsidR="0020189C" w:rsidRDefault="00020705">
            <w:pPr>
              <w:pStyle w:val="table1"/>
            </w:pPr>
            <w:r>
              <w:t>1.7</w:t>
            </w:r>
          </w:p>
        </w:tc>
        <w:tc>
          <w:tcPr>
            <w:tcW w:w="699" w:type="pct"/>
          </w:tcPr>
          <w:p w14:paraId="5E6B1C31" w14:textId="77777777" w:rsidR="0020189C" w:rsidRDefault="00020705">
            <w:pPr>
              <w:pStyle w:val="table1"/>
              <w:rPr>
                <w:i/>
              </w:rPr>
            </w:pPr>
            <w:r>
              <w:t>3.7</w:t>
            </w:r>
          </w:p>
        </w:tc>
        <w:tc>
          <w:tcPr>
            <w:tcW w:w="699" w:type="pct"/>
            <w:tcBorders>
              <w:left w:val="nil"/>
            </w:tcBorders>
          </w:tcPr>
          <w:p w14:paraId="5E6B1C32" w14:textId="77777777" w:rsidR="0020189C" w:rsidRDefault="00020705">
            <w:pPr>
              <w:pStyle w:val="table1"/>
            </w:pPr>
            <w:r>
              <w:t>3.3</w:t>
            </w:r>
          </w:p>
        </w:tc>
        <w:tc>
          <w:tcPr>
            <w:tcW w:w="698" w:type="pct"/>
          </w:tcPr>
          <w:p w14:paraId="5E6B1C33" w14:textId="77777777" w:rsidR="0020189C" w:rsidRDefault="00020705">
            <w:pPr>
              <w:pStyle w:val="table1"/>
            </w:pPr>
            <w:r>
              <w:t>0.7</w:t>
            </w:r>
          </w:p>
        </w:tc>
        <w:tc>
          <w:tcPr>
            <w:tcW w:w="698" w:type="pct"/>
          </w:tcPr>
          <w:p w14:paraId="5E6B1C34" w14:textId="77777777" w:rsidR="0020189C" w:rsidRDefault="00020705">
            <w:pPr>
              <w:pStyle w:val="table1"/>
              <w:rPr>
                <w:i/>
              </w:rPr>
            </w:pPr>
            <w:r>
              <w:t>2</w:t>
            </w:r>
          </w:p>
        </w:tc>
      </w:tr>
      <w:tr w:rsidR="0020189C" w14:paraId="5E6B1C3E" w14:textId="77777777">
        <w:tc>
          <w:tcPr>
            <w:tcW w:w="333" w:type="pct"/>
          </w:tcPr>
          <w:p w14:paraId="5E6B1C36" w14:textId="77777777" w:rsidR="0020189C" w:rsidRDefault="00020705">
            <w:pPr>
              <w:pStyle w:val="table1"/>
              <w:rPr>
                <w:b/>
              </w:rPr>
            </w:pPr>
            <w:r>
              <w:rPr>
                <w:b/>
              </w:rPr>
              <w:t>Na</w:t>
            </w:r>
          </w:p>
        </w:tc>
        <w:tc>
          <w:tcPr>
            <w:tcW w:w="477" w:type="pct"/>
          </w:tcPr>
          <w:p w14:paraId="5E6B1C37" w14:textId="77777777" w:rsidR="0020189C" w:rsidRDefault="00020705">
            <w:pPr>
              <w:pStyle w:val="table1"/>
              <w:rPr>
                <w:b/>
              </w:rPr>
            </w:pPr>
            <w:r>
              <w:rPr>
                <w:rFonts w:cs="Arial"/>
                <w:b/>
              </w:rPr>
              <w:t>m</w:t>
            </w:r>
            <w:r>
              <w:rPr>
                <w:b/>
              </w:rPr>
              <w:t>g L</w:t>
            </w:r>
            <w:r>
              <w:rPr>
                <w:b/>
                <w:vertAlign w:val="superscript"/>
              </w:rPr>
              <w:t>-1</w:t>
            </w:r>
          </w:p>
        </w:tc>
        <w:tc>
          <w:tcPr>
            <w:tcW w:w="698" w:type="pct"/>
          </w:tcPr>
          <w:p w14:paraId="5E6B1C38" w14:textId="77777777" w:rsidR="0020189C" w:rsidRDefault="00020705">
            <w:pPr>
              <w:pStyle w:val="table1"/>
            </w:pPr>
            <w:r>
              <w:t>32</w:t>
            </w:r>
          </w:p>
        </w:tc>
        <w:tc>
          <w:tcPr>
            <w:tcW w:w="699" w:type="pct"/>
          </w:tcPr>
          <w:p w14:paraId="5E6B1C39" w14:textId="77777777" w:rsidR="0020189C" w:rsidRDefault="00020705">
            <w:pPr>
              <w:pStyle w:val="table1"/>
            </w:pPr>
            <w:r>
              <w:t>13</w:t>
            </w:r>
          </w:p>
        </w:tc>
        <w:tc>
          <w:tcPr>
            <w:tcW w:w="699" w:type="pct"/>
          </w:tcPr>
          <w:p w14:paraId="5E6B1C3A" w14:textId="77777777" w:rsidR="0020189C" w:rsidRDefault="00020705">
            <w:pPr>
              <w:pStyle w:val="table1"/>
              <w:rPr>
                <w:i/>
              </w:rPr>
            </w:pPr>
            <w:r>
              <w:t>22.5</w:t>
            </w:r>
          </w:p>
        </w:tc>
        <w:tc>
          <w:tcPr>
            <w:tcW w:w="699" w:type="pct"/>
            <w:tcBorders>
              <w:left w:val="nil"/>
            </w:tcBorders>
          </w:tcPr>
          <w:p w14:paraId="5E6B1C3B" w14:textId="77777777" w:rsidR="0020189C" w:rsidRDefault="00020705">
            <w:pPr>
              <w:pStyle w:val="table1"/>
            </w:pPr>
            <w:r>
              <w:t>21.5</w:t>
            </w:r>
          </w:p>
        </w:tc>
        <w:tc>
          <w:tcPr>
            <w:tcW w:w="698" w:type="pct"/>
          </w:tcPr>
          <w:p w14:paraId="5E6B1C3C" w14:textId="77777777" w:rsidR="0020189C" w:rsidRDefault="00020705">
            <w:pPr>
              <w:pStyle w:val="table1"/>
            </w:pPr>
            <w:r>
              <w:t>2.6</w:t>
            </w:r>
          </w:p>
        </w:tc>
        <w:tc>
          <w:tcPr>
            <w:tcW w:w="698" w:type="pct"/>
          </w:tcPr>
          <w:p w14:paraId="5E6B1C3D" w14:textId="77777777" w:rsidR="0020189C" w:rsidRDefault="00020705">
            <w:pPr>
              <w:pStyle w:val="table1"/>
              <w:rPr>
                <w:i/>
              </w:rPr>
            </w:pPr>
            <w:r>
              <w:t>12.05</w:t>
            </w:r>
          </w:p>
        </w:tc>
      </w:tr>
      <w:tr w:rsidR="0020189C" w14:paraId="5E6B1C47" w14:textId="77777777">
        <w:tc>
          <w:tcPr>
            <w:tcW w:w="333" w:type="pct"/>
          </w:tcPr>
          <w:p w14:paraId="5E6B1C3F" w14:textId="77777777" w:rsidR="0020189C" w:rsidRDefault="00020705">
            <w:pPr>
              <w:pStyle w:val="table1"/>
              <w:rPr>
                <w:b/>
              </w:rPr>
            </w:pPr>
            <w:r>
              <w:rPr>
                <w:b/>
              </w:rPr>
              <w:t>SO</w:t>
            </w:r>
            <w:r>
              <w:rPr>
                <w:b/>
                <w:snapToGrid w:val="0"/>
                <w:color w:val="000000"/>
                <w:position w:val="-4"/>
                <w:sz w:val="11"/>
                <w:szCs w:val="0"/>
                <w:u w:color="000000"/>
              </w:rPr>
              <w:t>4</w:t>
            </w:r>
          </w:p>
        </w:tc>
        <w:tc>
          <w:tcPr>
            <w:tcW w:w="477" w:type="pct"/>
          </w:tcPr>
          <w:p w14:paraId="5E6B1C40" w14:textId="77777777" w:rsidR="0020189C" w:rsidRDefault="00020705">
            <w:pPr>
              <w:pStyle w:val="table1"/>
              <w:rPr>
                <w:b/>
              </w:rPr>
            </w:pPr>
            <w:r>
              <w:rPr>
                <w:rFonts w:cs="Arial"/>
                <w:b/>
              </w:rPr>
              <w:t>m</w:t>
            </w:r>
            <w:r>
              <w:rPr>
                <w:b/>
              </w:rPr>
              <w:t>g L</w:t>
            </w:r>
            <w:r>
              <w:rPr>
                <w:b/>
                <w:vertAlign w:val="superscript"/>
              </w:rPr>
              <w:t>-1</w:t>
            </w:r>
          </w:p>
        </w:tc>
        <w:tc>
          <w:tcPr>
            <w:tcW w:w="698" w:type="pct"/>
          </w:tcPr>
          <w:p w14:paraId="5E6B1C41" w14:textId="77777777" w:rsidR="0020189C" w:rsidRDefault="00020705">
            <w:pPr>
              <w:pStyle w:val="table1"/>
            </w:pPr>
            <w:r>
              <w:t>470</w:t>
            </w:r>
          </w:p>
        </w:tc>
        <w:tc>
          <w:tcPr>
            <w:tcW w:w="699" w:type="pct"/>
          </w:tcPr>
          <w:p w14:paraId="5E6B1C42" w14:textId="77777777" w:rsidR="0020189C" w:rsidRDefault="00020705">
            <w:pPr>
              <w:pStyle w:val="table1"/>
            </w:pPr>
            <w:r>
              <w:t>350</w:t>
            </w:r>
          </w:p>
        </w:tc>
        <w:tc>
          <w:tcPr>
            <w:tcW w:w="699" w:type="pct"/>
          </w:tcPr>
          <w:p w14:paraId="5E6B1C43" w14:textId="77777777" w:rsidR="0020189C" w:rsidRDefault="00020705">
            <w:pPr>
              <w:pStyle w:val="table1"/>
              <w:rPr>
                <w:i/>
              </w:rPr>
            </w:pPr>
            <w:r>
              <w:t>410</w:t>
            </w:r>
          </w:p>
        </w:tc>
        <w:tc>
          <w:tcPr>
            <w:tcW w:w="699" w:type="pct"/>
            <w:tcBorders>
              <w:left w:val="nil"/>
            </w:tcBorders>
          </w:tcPr>
          <w:p w14:paraId="5E6B1C44" w14:textId="77777777" w:rsidR="0020189C" w:rsidRDefault="00020705">
            <w:pPr>
              <w:pStyle w:val="table1"/>
            </w:pPr>
            <w:r>
              <w:t>375</w:t>
            </w:r>
          </w:p>
        </w:tc>
        <w:tc>
          <w:tcPr>
            <w:tcW w:w="698" w:type="pct"/>
          </w:tcPr>
          <w:p w14:paraId="5E6B1C45" w14:textId="77777777" w:rsidR="0020189C" w:rsidRDefault="00020705">
            <w:pPr>
              <w:pStyle w:val="table1"/>
            </w:pPr>
            <w:r>
              <w:t>51</w:t>
            </w:r>
          </w:p>
        </w:tc>
        <w:tc>
          <w:tcPr>
            <w:tcW w:w="698" w:type="pct"/>
          </w:tcPr>
          <w:p w14:paraId="5E6B1C46" w14:textId="77777777" w:rsidR="0020189C" w:rsidRDefault="00020705">
            <w:pPr>
              <w:pStyle w:val="table1"/>
              <w:rPr>
                <w:i/>
              </w:rPr>
            </w:pPr>
            <w:r>
              <w:t>213</w:t>
            </w:r>
          </w:p>
        </w:tc>
      </w:tr>
      <w:tr w:rsidR="0020189C" w14:paraId="5E6B1C50" w14:textId="77777777">
        <w:tc>
          <w:tcPr>
            <w:tcW w:w="333" w:type="pct"/>
            <w:tcBorders>
              <w:bottom w:val="single" w:sz="12" w:space="0" w:color="auto"/>
            </w:tcBorders>
          </w:tcPr>
          <w:p w14:paraId="5E6B1C48" w14:textId="77777777" w:rsidR="0020189C" w:rsidRDefault="00020705">
            <w:pPr>
              <w:pStyle w:val="table1"/>
              <w:rPr>
                <w:b/>
              </w:rPr>
            </w:pPr>
            <w:r>
              <w:rPr>
                <w:b/>
              </w:rPr>
              <w:t>Mn</w:t>
            </w:r>
          </w:p>
        </w:tc>
        <w:tc>
          <w:tcPr>
            <w:tcW w:w="477" w:type="pct"/>
            <w:tcBorders>
              <w:bottom w:val="single" w:sz="12" w:space="0" w:color="auto"/>
            </w:tcBorders>
          </w:tcPr>
          <w:p w14:paraId="5E6B1C49" w14:textId="77777777" w:rsidR="0020189C" w:rsidRDefault="00020705">
            <w:pPr>
              <w:pStyle w:val="table1"/>
              <w:rPr>
                <w:b/>
              </w:rPr>
            </w:pPr>
            <w:r>
              <w:rPr>
                <w:rFonts w:cs="Arial"/>
                <w:b/>
              </w:rPr>
              <w:t>µ</w:t>
            </w:r>
            <w:r>
              <w:rPr>
                <w:b/>
              </w:rPr>
              <w:t>g L</w:t>
            </w:r>
            <w:r>
              <w:rPr>
                <w:b/>
                <w:vertAlign w:val="superscript"/>
              </w:rPr>
              <w:t>-1</w:t>
            </w:r>
          </w:p>
        </w:tc>
        <w:tc>
          <w:tcPr>
            <w:tcW w:w="698" w:type="pct"/>
            <w:tcBorders>
              <w:bottom w:val="single" w:sz="12" w:space="0" w:color="auto"/>
            </w:tcBorders>
          </w:tcPr>
          <w:p w14:paraId="5E6B1C4A" w14:textId="77777777" w:rsidR="0020189C" w:rsidRDefault="00020705">
            <w:pPr>
              <w:pStyle w:val="table1"/>
            </w:pPr>
            <w:r>
              <w:t>104.5</w:t>
            </w:r>
          </w:p>
        </w:tc>
        <w:tc>
          <w:tcPr>
            <w:tcW w:w="699" w:type="pct"/>
            <w:tcBorders>
              <w:bottom w:val="single" w:sz="12" w:space="0" w:color="auto"/>
            </w:tcBorders>
          </w:tcPr>
          <w:p w14:paraId="5E6B1C4B" w14:textId="77777777" w:rsidR="0020189C" w:rsidRDefault="00020705">
            <w:pPr>
              <w:pStyle w:val="table1"/>
            </w:pPr>
            <w:r>
              <w:t>1354</w:t>
            </w:r>
          </w:p>
        </w:tc>
        <w:tc>
          <w:tcPr>
            <w:tcW w:w="699" w:type="pct"/>
            <w:tcBorders>
              <w:bottom w:val="single" w:sz="12" w:space="0" w:color="auto"/>
            </w:tcBorders>
          </w:tcPr>
          <w:p w14:paraId="5E6B1C4C" w14:textId="77777777" w:rsidR="0020189C" w:rsidRDefault="00020705">
            <w:pPr>
              <w:pStyle w:val="table1"/>
              <w:rPr>
                <w:i/>
              </w:rPr>
            </w:pPr>
            <w:r>
              <w:t>729.25</w:t>
            </w:r>
          </w:p>
        </w:tc>
        <w:tc>
          <w:tcPr>
            <w:tcW w:w="699" w:type="pct"/>
            <w:tcBorders>
              <w:left w:val="nil"/>
              <w:bottom w:val="single" w:sz="12" w:space="0" w:color="auto"/>
            </w:tcBorders>
          </w:tcPr>
          <w:p w14:paraId="5E6B1C4D" w14:textId="77777777" w:rsidR="0020189C" w:rsidRDefault="00020705">
            <w:pPr>
              <w:pStyle w:val="table1"/>
            </w:pPr>
            <w:r>
              <w:t>477.5</w:t>
            </w:r>
          </w:p>
        </w:tc>
        <w:tc>
          <w:tcPr>
            <w:tcW w:w="698" w:type="pct"/>
            <w:tcBorders>
              <w:bottom w:val="single" w:sz="12" w:space="0" w:color="auto"/>
            </w:tcBorders>
          </w:tcPr>
          <w:p w14:paraId="5E6B1C4E" w14:textId="77777777" w:rsidR="0020189C" w:rsidRDefault="00020705">
            <w:pPr>
              <w:pStyle w:val="table1"/>
            </w:pPr>
            <w:r>
              <w:t>40</w:t>
            </w:r>
          </w:p>
        </w:tc>
        <w:tc>
          <w:tcPr>
            <w:tcW w:w="698" w:type="pct"/>
            <w:tcBorders>
              <w:bottom w:val="single" w:sz="12" w:space="0" w:color="auto"/>
            </w:tcBorders>
          </w:tcPr>
          <w:p w14:paraId="5E6B1C4F" w14:textId="77777777" w:rsidR="0020189C" w:rsidRDefault="00020705">
            <w:pPr>
              <w:pStyle w:val="table1"/>
              <w:rPr>
                <w:i/>
              </w:rPr>
            </w:pPr>
            <w:r>
              <w:t>258.75</w:t>
            </w:r>
          </w:p>
        </w:tc>
      </w:tr>
    </w:tbl>
    <w:p w14:paraId="5E6B1C51" w14:textId="77777777" w:rsidR="0020189C" w:rsidRDefault="00020705">
      <w:r>
        <w:br w:type="page"/>
      </w:r>
    </w:p>
    <w:p w14:paraId="5E6B1C52" w14:textId="77777777" w:rsidR="0020189C" w:rsidRDefault="00020705">
      <w:pPr>
        <w:pStyle w:val="tablecaption"/>
      </w:pPr>
      <w:r>
        <w:rPr>
          <w:b/>
        </w:rPr>
        <w:t>Table A1.9.</w:t>
      </w:r>
      <w:r>
        <w:t xml:space="preserve"> Summary of sediment chemistry results (means) for the &lt;63 µm fraction. Results displayed are for the 1M HCl digest. Blank cells indicate variable not measured for that site. See Table 1 for site codes.</w:t>
      </w:r>
    </w:p>
    <w:tbl>
      <w:tblPr>
        <w:tblW w:w="5000" w:type="pct"/>
        <w:jc w:val="center"/>
        <w:tblLook w:val="04A0" w:firstRow="1" w:lastRow="0" w:firstColumn="1" w:lastColumn="0" w:noHBand="0" w:noVBand="1"/>
      </w:tblPr>
      <w:tblGrid>
        <w:gridCol w:w="977"/>
        <w:gridCol w:w="977"/>
        <w:gridCol w:w="977"/>
        <w:gridCol w:w="977"/>
        <w:gridCol w:w="980"/>
        <w:gridCol w:w="978"/>
        <w:gridCol w:w="978"/>
        <w:gridCol w:w="978"/>
        <w:gridCol w:w="978"/>
        <w:gridCol w:w="983"/>
        <w:gridCol w:w="978"/>
        <w:gridCol w:w="978"/>
        <w:gridCol w:w="978"/>
        <w:gridCol w:w="978"/>
        <w:gridCol w:w="983"/>
      </w:tblGrid>
      <w:tr w:rsidR="0020189C" w14:paraId="5E6B1C56" w14:textId="77777777">
        <w:trPr>
          <w:trHeight w:val="285"/>
          <w:tblHeader/>
          <w:jc w:val="center"/>
        </w:trPr>
        <w:tc>
          <w:tcPr>
            <w:tcW w:w="333" w:type="pct"/>
            <w:tcBorders>
              <w:top w:val="single" w:sz="4" w:space="0" w:color="auto"/>
              <w:left w:val="nil"/>
            </w:tcBorders>
            <w:shd w:val="clear" w:color="auto" w:fill="auto"/>
            <w:noWrap/>
            <w:vAlign w:val="center"/>
            <w:hideMark/>
          </w:tcPr>
          <w:p w14:paraId="5E6B1C53" w14:textId="77777777" w:rsidR="0020189C" w:rsidRDefault="00020705">
            <w:pPr>
              <w:pStyle w:val="table1"/>
              <w:rPr>
                <w:b/>
                <w:lang w:eastAsia="en-AU"/>
              </w:rPr>
            </w:pPr>
            <w:r>
              <w:rPr>
                <w:b/>
                <w:lang w:eastAsia="en-AU"/>
              </w:rPr>
              <w:t>Variable</w:t>
            </w:r>
          </w:p>
        </w:tc>
        <w:tc>
          <w:tcPr>
            <w:tcW w:w="333" w:type="pct"/>
            <w:tcBorders>
              <w:top w:val="single" w:sz="4" w:space="0" w:color="auto"/>
              <w:right w:val="single" w:sz="4" w:space="0" w:color="auto"/>
            </w:tcBorders>
            <w:shd w:val="clear" w:color="auto" w:fill="auto"/>
            <w:noWrap/>
            <w:vAlign w:val="center"/>
            <w:hideMark/>
          </w:tcPr>
          <w:p w14:paraId="5E6B1C54" w14:textId="77777777" w:rsidR="0020189C" w:rsidRDefault="00020705">
            <w:pPr>
              <w:pStyle w:val="table1"/>
              <w:rPr>
                <w:b/>
                <w:lang w:eastAsia="en-AU"/>
              </w:rPr>
            </w:pPr>
            <w:r>
              <w:rPr>
                <w:b/>
                <w:lang w:eastAsia="en-AU"/>
              </w:rPr>
              <w:t>Units</w:t>
            </w:r>
          </w:p>
        </w:tc>
        <w:tc>
          <w:tcPr>
            <w:tcW w:w="4334" w:type="pct"/>
            <w:gridSpan w:val="13"/>
            <w:tcBorders>
              <w:top w:val="single" w:sz="4" w:space="0" w:color="auto"/>
              <w:left w:val="single" w:sz="4" w:space="0" w:color="auto"/>
            </w:tcBorders>
            <w:shd w:val="clear" w:color="auto" w:fill="auto"/>
            <w:noWrap/>
            <w:vAlign w:val="center"/>
            <w:hideMark/>
          </w:tcPr>
          <w:p w14:paraId="5E6B1C55" w14:textId="77777777" w:rsidR="0020189C" w:rsidRDefault="00020705">
            <w:pPr>
              <w:pStyle w:val="table1"/>
              <w:jc w:val="center"/>
              <w:rPr>
                <w:b/>
                <w:lang w:eastAsia="en-AU"/>
              </w:rPr>
            </w:pPr>
            <w:r>
              <w:rPr>
                <w:b/>
              </w:rPr>
              <w:t>Waterbody</w:t>
            </w:r>
          </w:p>
        </w:tc>
      </w:tr>
      <w:tr w:rsidR="0020189C" w14:paraId="5E6B1C66" w14:textId="77777777">
        <w:trPr>
          <w:trHeight w:val="285"/>
          <w:tblHeader/>
          <w:jc w:val="center"/>
        </w:trPr>
        <w:tc>
          <w:tcPr>
            <w:tcW w:w="333" w:type="pct"/>
            <w:tcBorders>
              <w:top w:val="nil"/>
              <w:left w:val="nil"/>
              <w:bottom w:val="single" w:sz="4" w:space="0" w:color="auto"/>
            </w:tcBorders>
            <w:shd w:val="clear" w:color="auto" w:fill="auto"/>
            <w:noWrap/>
            <w:vAlign w:val="center"/>
            <w:hideMark/>
          </w:tcPr>
          <w:p w14:paraId="5E6B1C57" w14:textId="77777777" w:rsidR="0020189C" w:rsidRDefault="0020189C">
            <w:pPr>
              <w:pStyle w:val="table1"/>
              <w:rPr>
                <w:b/>
                <w:lang w:eastAsia="en-AU"/>
              </w:rPr>
            </w:pPr>
          </w:p>
        </w:tc>
        <w:tc>
          <w:tcPr>
            <w:tcW w:w="333" w:type="pct"/>
            <w:tcBorders>
              <w:top w:val="nil"/>
              <w:bottom w:val="single" w:sz="4" w:space="0" w:color="auto"/>
              <w:right w:val="single" w:sz="4" w:space="0" w:color="auto"/>
            </w:tcBorders>
            <w:shd w:val="clear" w:color="auto" w:fill="auto"/>
            <w:noWrap/>
            <w:vAlign w:val="center"/>
            <w:hideMark/>
          </w:tcPr>
          <w:p w14:paraId="5E6B1C58" w14:textId="77777777" w:rsidR="0020189C" w:rsidRDefault="0020189C">
            <w:pPr>
              <w:pStyle w:val="table1"/>
              <w:rPr>
                <w:b/>
                <w:lang w:eastAsia="en-AU"/>
              </w:rPr>
            </w:pPr>
          </w:p>
        </w:tc>
        <w:tc>
          <w:tcPr>
            <w:tcW w:w="333" w:type="pct"/>
            <w:tcBorders>
              <w:top w:val="nil"/>
              <w:left w:val="single" w:sz="4" w:space="0" w:color="auto"/>
              <w:bottom w:val="single" w:sz="4" w:space="0" w:color="auto"/>
            </w:tcBorders>
            <w:shd w:val="clear" w:color="auto" w:fill="auto"/>
            <w:noWrap/>
            <w:vAlign w:val="center"/>
            <w:hideMark/>
          </w:tcPr>
          <w:p w14:paraId="5E6B1C59" w14:textId="77777777" w:rsidR="0020189C" w:rsidRDefault="00020705">
            <w:pPr>
              <w:pStyle w:val="table1"/>
              <w:rPr>
                <w:b/>
                <w:lang w:eastAsia="en-AU"/>
              </w:rPr>
            </w:pPr>
            <w:r>
              <w:rPr>
                <w:b/>
                <w:lang w:eastAsia="en-AU"/>
              </w:rPr>
              <w:t>ANGB</w:t>
            </w:r>
          </w:p>
        </w:tc>
        <w:tc>
          <w:tcPr>
            <w:tcW w:w="333" w:type="pct"/>
            <w:tcBorders>
              <w:top w:val="nil"/>
              <w:bottom w:val="single" w:sz="4" w:space="0" w:color="auto"/>
            </w:tcBorders>
            <w:shd w:val="clear" w:color="auto" w:fill="auto"/>
            <w:noWrap/>
            <w:vAlign w:val="center"/>
            <w:hideMark/>
          </w:tcPr>
          <w:p w14:paraId="5E6B1C5A" w14:textId="77777777" w:rsidR="0020189C" w:rsidRDefault="00020705">
            <w:pPr>
              <w:pStyle w:val="table1"/>
              <w:rPr>
                <w:b/>
                <w:lang w:eastAsia="en-AU"/>
              </w:rPr>
            </w:pPr>
            <w:r>
              <w:rPr>
                <w:b/>
                <w:lang w:eastAsia="en-AU"/>
              </w:rPr>
              <w:t>BARB</w:t>
            </w:r>
          </w:p>
        </w:tc>
        <w:tc>
          <w:tcPr>
            <w:tcW w:w="334" w:type="pct"/>
            <w:tcBorders>
              <w:top w:val="nil"/>
              <w:bottom w:val="single" w:sz="4" w:space="0" w:color="auto"/>
            </w:tcBorders>
            <w:shd w:val="clear" w:color="auto" w:fill="auto"/>
            <w:noWrap/>
            <w:vAlign w:val="center"/>
            <w:hideMark/>
          </w:tcPr>
          <w:p w14:paraId="5E6B1C5B" w14:textId="77777777" w:rsidR="0020189C" w:rsidRDefault="00020705">
            <w:pPr>
              <w:pStyle w:val="table1"/>
              <w:rPr>
                <w:b/>
                <w:lang w:eastAsia="en-AU"/>
              </w:rPr>
            </w:pPr>
            <w:r>
              <w:rPr>
                <w:b/>
                <w:lang w:eastAsia="en-AU"/>
              </w:rPr>
              <w:t>BUBB</w:t>
            </w:r>
          </w:p>
        </w:tc>
        <w:tc>
          <w:tcPr>
            <w:tcW w:w="333" w:type="pct"/>
            <w:tcBorders>
              <w:top w:val="nil"/>
              <w:bottom w:val="single" w:sz="4" w:space="0" w:color="auto"/>
            </w:tcBorders>
            <w:shd w:val="clear" w:color="auto" w:fill="auto"/>
            <w:noWrap/>
            <w:vAlign w:val="center"/>
            <w:hideMark/>
          </w:tcPr>
          <w:p w14:paraId="5E6B1C5C" w14:textId="77777777" w:rsidR="0020189C" w:rsidRDefault="00020705">
            <w:pPr>
              <w:pStyle w:val="table1"/>
              <w:rPr>
                <w:b/>
                <w:lang w:eastAsia="en-AU"/>
              </w:rPr>
            </w:pPr>
            <w:r>
              <w:rPr>
                <w:b/>
                <w:lang w:eastAsia="en-AU"/>
              </w:rPr>
              <w:t>CJBB</w:t>
            </w:r>
          </w:p>
        </w:tc>
        <w:tc>
          <w:tcPr>
            <w:tcW w:w="333" w:type="pct"/>
            <w:tcBorders>
              <w:top w:val="nil"/>
              <w:bottom w:val="single" w:sz="4" w:space="0" w:color="auto"/>
            </w:tcBorders>
            <w:shd w:val="clear" w:color="auto" w:fill="auto"/>
            <w:noWrap/>
            <w:vAlign w:val="center"/>
            <w:hideMark/>
          </w:tcPr>
          <w:p w14:paraId="5E6B1C5D" w14:textId="77777777" w:rsidR="0020189C" w:rsidRDefault="00020705">
            <w:pPr>
              <w:pStyle w:val="table1"/>
              <w:rPr>
                <w:b/>
                <w:lang w:eastAsia="en-AU"/>
              </w:rPr>
            </w:pPr>
            <w:r>
              <w:rPr>
                <w:b/>
                <w:lang w:eastAsia="en-AU"/>
              </w:rPr>
              <w:t>CORB</w:t>
            </w:r>
          </w:p>
        </w:tc>
        <w:tc>
          <w:tcPr>
            <w:tcW w:w="333" w:type="pct"/>
            <w:tcBorders>
              <w:top w:val="nil"/>
              <w:bottom w:val="single" w:sz="4" w:space="0" w:color="auto"/>
            </w:tcBorders>
            <w:shd w:val="clear" w:color="auto" w:fill="auto"/>
            <w:noWrap/>
            <w:vAlign w:val="center"/>
            <w:hideMark/>
          </w:tcPr>
          <w:p w14:paraId="5E6B1C5E" w14:textId="77777777" w:rsidR="0020189C" w:rsidRDefault="00020705">
            <w:pPr>
              <w:pStyle w:val="table1"/>
              <w:rPr>
                <w:b/>
                <w:lang w:eastAsia="en-AU"/>
              </w:rPr>
            </w:pPr>
            <w:r>
              <w:rPr>
                <w:b/>
                <w:lang w:eastAsia="en-AU"/>
              </w:rPr>
              <w:t>GTB</w:t>
            </w:r>
          </w:p>
        </w:tc>
        <w:tc>
          <w:tcPr>
            <w:tcW w:w="333" w:type="pct"/>
            <w:tcBorders>
              <w:top w:val="nil"/>
              <w:bottom w:val="single" w:sz="4" w:space="0" w:color="auto"/>
            </w:tcBorders>
            <w:shd w:val="clear" w:color="auto" w:fill="auto"/>
            <w:noWrap/>
            <w:vAlign w:val="center"/>
            <w:hideMark/>
          </w:tcPr>
          <w:p w14:paraId="5E6B1C5F" w14:textId="77777777" w:rsidR="0020189C" w:rsidRDefault="00020705">
            <w:pPr>
              <w:pStyle w:val="table1"/>
              <w:rPr>
                <w:b/>
                <w:lang w:eastAsia="en-AU"/>
              </w:rPr>
            </w:pPr>
            <w:r>
              <w:rPr>
                <w:b/>
                <w:lang w:eastAsia="en-AU"/>
              </w:rPr>
              <w:t>GULB</w:t>
            </w:r>
          </w:p>
        </w:tc>
        <w:tc>
          <w:tcPr>
            <w:tcW w:w="335" w:type="pct"/>
            <w:tcBorders>
              <w:top w:val="nil"/>
              <w:bottom w:val="single" w:sz="4" w:space="0" w:color="auto"/>
            </w:tcBorders>
            <w:shd w:val="clear" w:color="auto" w:fill="auto"/>
            <w:noWrap/>
            <w:vAlign w:val="center"/>
            <w:hideMark/>
          </w:tcPr>
          <w:p w14:paraId="5E6B1C60" w14:textId="77777777" w:rsidR="0020189C" w:rsidRDefault="00020705">
            <w:pPr>
              <w:pStyle w:val="table1"/>
              <w:rPr>
                <w:b/>
                <w:lang w:eastAsia="en-AU"/>
              </w:rPr>
            </w:pPr>
            <w:r>
              <w:rPr>
                <w:b/>
                <w:lang w:eastAsia="en-AU"/>
              </w:rPr>
              <w:t>JBL</w:t>
            </w:r>
          </w:p>
        </w:tc>
        <w:tc>
          <w:tcPr>
            <w:tcW w:w="333" w:type="pct"/>
            <w:tcBorders>
              <w:top w:val="nil"/>
              <w:bottom w:val="single" w:sz="4" w:space="0" w:color="auto"/>
            </w:tcBorders>
            <w:shd w:val="clear" w:color="auto" w:fill="auto"/>
            <w:noWrap/>
            <w:vAlign w:val="center"/>
            <w:hideMark/>
          </w:tcPr>
          <w:p w14:paraId="5E6B1C61" w14:textId="77777777" w:rsidR="0020189C" w:rsidRDefault="00020705">
            <w:pPr>
              <w:pStyle w:val="table1"/>
              <w:rPr>
                <w:b/>
                <w:lang w:eastAsia="en-AU"/>
              </w:rPr>
            </w:pPr>
            <w:r>
              <w:rPr>
                <w:b/>
                <w:lang w:eastAsia="en-AU"/>
              </w:rPr>
              <w:t>MALB</w:t>
            </w:r>
          </w:p>
        </w:tc>
        <w:tc>
          <w:tcPr>
            <w:tcW w:w="333" w:type="pct"/>
            <w:tcBorders>
              <w:top w:val="nil"/>
              <w:bottom w:val="single" w:sz="4" w:space="0" w:color="auto"/>
            </w:tcBorders>
            <w:shd w:val="clear" w:color="auto" w:fill="auto"/>
            <w:noWrap/>
            <w:vAlign w:val="center"/>
            <w:hideMark/>
          </w:tcPr>
          <w:p w14:paraId="5E6B1C62" w14:textId="77777777" w:rsidR="0020189C" w:rsidRDefault="00020705">
            <w:pPr>
              <w:pStyle w:val="table1"/>
              <w:rPr>
                <w:b/>
                <w:lang w:eastAsia="en-AU"/>
              </w:rPr>
            </w:pPr>
            <w:r>
              <w:rPr>
                <w:b/>
                <w:lang w:eastAsia="en-AU"/>
              </w:rPr>
              <w:t>RP1</w:t>
            </w:r>
          </w:p>
        </w:tc>
        <w:tc>
          <w:tcPr>
            <w:tcW w:w="333" w:type="pct"/>
            <w:tcBorders>
              <w:top w:val="nil"/>
              <w:bottom w:val="single" w:sz="4" w:space="0" w:color="auto"/>
            </w:tcBorders>
            <w:shd w:val="clear" w:color="auto" w:fill="auto"/>
            <w:noWrap/>
            <w:vAlign w:val="center"/>
            <w:hideMark/>
          </w:tcPr>
          <w:p w14:paraId="5E6B1C63" w14:textId="77777777" w:rsidR="0020189C" w:rsidRDefault="00020705">
            <w:pPr>
              <w:pStyle w:val="table1"/>
              <w:rPr>
                <w:b/>
                <w:lang w:eastAsia="en-AU"/>
              </w:rPr>
            </w:pPr>
            <w:r>
              <w:rPr>
                <w:b/>
                <w:lang w:eastAsia="en-AU"/>
              </w:rPr>
              <w:t>RP2</w:t>
            </w:r>
          </w:p>
        </w:tc>
        <w:tc>
          <w:tcPr>
            <w:tcW w:w="333" w:type="pct"/>
            <w:tcBorders>
              <w:top w:val="nil"/>
              <w:bottom w:val="single" w:sz="4" w:space="0" w:color="auto"/>
            </w:tcBorders>
            <w:shd w:val="clear" w:color="auto" w:fill="auto"/>
            <w:noWrap/>
            <w:vAlign w:val="center"/>
            <w:hideMark/>
          </w:tcPr>
          <w:p w14:paraId="5E6B1C64" w14:textId="77777777" w:rsidR="0020189C" w:rsidRDefault="00020705">
            <w:pPr>
              <w:pStyle w:val="table1"/>
              <w:rPr>
                <w:b/>
                <w:lang w:eastAsia="en-AU"/>
              </w:rPr>
            </w:pPr>
            <w:r>
              <w:rPr>
                <w:b/>
                <w:lang w:eastAsia="en-AU"/>
              </w:rPr>
              <w:t>SDSB</w:t>
            </w:r>
          </w:p>
        </w:tc>
        <w:tc>
          <w:tcPr>
            <w:tcW w:w="335" w:type="pct"/>
            <w:tcBorders>
              <w:top w:val="nil"/>
              <w:bottom w:val="single" w:sz="4" w:space="0" w:color="auto"/>
              <w:right w:val="nil"/>
            </w:tcBorders>
            <w:shd w:val="clear" w:color="auto" w:fill="auto"/>
            <w:noWrap/>
            <w:vAlign w:val="center"/>
            <w:hideMark/>
          </w:tcPr>
          <w:p w14:paraId="5E6B1C65" w14:textId="77777777" w:rsidR="0020189C" w:rsidRDefault="00020705">
            <w:pPr>
              <w:pStyle w:val="table1"/>
              <w:rPr>
                <w:b/>
                <w:lang w:eastAsia="en-AU"/>
              </w:rPr>
            </w:pPr>
            <w:r>
              <w:rPr>
                <w:b/>
                <w:lang w:eastAsia="en-AU"/>
              </w:rPr>
              <w:t>WINB</w:t>
            </w:r>
          </w:p>
        </w:tc>
      </w:tr>
      <w:tr w:rsidR="0020189C" w14:paraId="5E6B1C76" w14:textId="77777777">
        <w:trPr>
          <w:trHeight w:val="285"/>
          <w:jc w:val="center"/>
        </w:trPr>
        <w:tc>
          <w:tcPr>
            <w:tcW w:w="333" w:type="pct"/>
            <w:tcBorders>
              <w:top w:val="single" w:sz="4" w:space="0" w:color="auto"/>
              <w:left w:val="nil"/>
              <w:bottom w:val="nil"/>
            </w:tcBorders>
            <w:shd w:val="clear" w:color="auto" w:fill="auto"/>
            <w:noWrap/>
            <w:vAlign w:val="center"/>
            <w:hideMark/>
          </w:tcPr>
          <w:p w14:paraId="5E6B1C67" w14:textId="77777777" w:rsidR="0020189C" w:rsidRDefault="00020705">
            <w:pPr>
              <w:pStyle w:val="table1"/>
              <w:rPr>
                <w:b/>
                <w:i/>
                <w:lang w:eastAsia="en-AU"/>
              </w:rPr>
            </w:pPr>
            <w:r>
              <w:rPr>
                <w:b/>
                <w:i/>
                <w:lang w:eastAsia="en-AU"/>
              </w:rPr>
              <w:t>2013</w:t>
            </w:r>
          </w:p>
        </w:tc>
        <w:tc>
          <w:tcPr>
            <w:tcW w:w="333" w:type="pct"/>
            <w:tcBorders>
              <w:top w:val="single" w:sz="4" w:space="0" w:color="auto"/>
              <w:bottom w:val="nil"/>
              <w:right w:val="single" w:sz="4" w:space="0" w:color="auto"/>
            </w:tcBorders>
            <w:shd w:val="clear" w:color="auto" w:fill="auto"/>
            <w:noWrap/>
            <w:vAlign w:val="center"/>
            <w:hideMark/>
          </w:tcPr>
          <w:p w14:paraId="5E6B1C68" w14:textId="77777777" w:rsidR="0020189C" w:rsidRDefault="0020189C">
            <w:pPr>
              <w:pStyle w:val="table1"/>
              <w:rPr>
                <w:b/>
                <w:i/>
                <w:lang w:eastAsia="en-AU"/>
              </w:rPr>
            </w:pPr>
          </w:p>
        </w:tc>
        <w:tc>
          <w:tcPr>
            <w:tcW w:w="333" w:type="pct"/>
            <w:tcBorders>
              <w:top w:val="single" w:sz="4" w:space="0" w:color="auto"/>
              <w:left w:val="single" w:sz="4" w:space="0" w:color="auto"/>
              <w:bottom w:val="nil"/>
            </w:tcBorders>
            <w:shd w:val="clear" w:color="auto" w:fill="auto"/>
            <w:noWrap/>
            <w:vAlign w:val="center"/>
            <w:hideMark/>
          </w:tcPr>
          <w:p w14:paraId="5E6B1C69" w14:textId="77777777" w:rsidR="0020189C" w:rsidRDefault="0020189C">
            <w:pPr>
              <w:pStyle w:val="table1"/>
              <w:rPr>
                <w:b/>
                <w:i/>
                <w:lang w:eastAsia="en-AU"/>
              </w:rPr>
            </w:pPr>
          </w:p>
        </w:tc>
        <w:tc>
          <w:tcPr>
            <w:tcW w:w="333" w:type="pct"/>
            <w:tcBorders>
              <w:top w:val="single" w:sz="4" w:space="0" w:color="auto"/>
              <w:bottom w:val="nil"/>
            </w:tcBorders>
            <w:shd w:val="clear" w:color="auto" w:fill="auto"/>
            <w:noWrap/>
            <w:vAlign w:val="center"/>
            <w:hideMark/>
          </w:tcPr>
          <w:p w14:paraId="5E6B1C6A" w14:textId="77777777" w:rsidR="0020189C" w:rsidRDefault="0020189C">
            <w:pPr>
              <w:pStyle w:val="table1"/>
              <w:rPr>
                <w:b/>
                <w:i/>
                <w:lang w:eastAsia="en-AU"/>
              </w:rPr>
            </w:pPr>
          </w:p>
        </w:tc>
        <w:tc>
          <w:tcPr>
            <w:tcW w:w="334" w:type="pct"/>
            <w:tcBorders>
              <w:top w:val="single" w:sz="4" w:space="0" w:color="auto"/>
              <w:bottom w:val="nil"/>
            </w:tcBorders>
            <w:shd w:val="clear" w:color="auto" w:fill="auto"/>
            <w:noWrap/>
            <w:vAlign w:val="center"/>
            <w:hideMark/>
          </w:tcPr>
          <w:p w14:paraId="5E6B1C6B" w14:textId="77777777" w:rsidR="0020189C" w:rsidRDefault="0020189C">
            <w:pPr>
              <w:pStyle w:val="table1"/>
              <w:rPr>
                <w:b/>
                <w:i/>
                <w:lang w:eastAsia="en-AU"/>
              </w:rPr>
            </w:pPr>
          </w:p>
        </w:tc>
        <w:tc>
          <w:tcPr>
            <w:tcW w:w="333" w:type="pct"/>
            <w:tcBorders>
              <w:top w:val="single" w:sz="4" w:space="0" w:color="auto"/>
              <w:bottom w:val="nil"/>
            </w:tcBorders>
            <w:shd w:val="clear" w:color="auto" w:fill="auto"/>
            <w:noWrap/>
            <w:vAlign w:val="center"/>
            <w:hideMark/>
          </w:tcPr>
          <w:p w14:paraId="5E6B1C6C" w14:textId="77777777" w:rsidR="0020189C" w:rsidRDefault="0020189C">
            <w:pPr>
              <w:pStyle w:val="table1"/>
              <w:rPr>
                <w:b/>
                <w:i/>
                <w:lang w:eastAsia="en-AU"/>
              </w:rPr>
            </w:pPr>
          </w:p>
        </w:tc>
        <w:tc>
          <w:tcPr>
            <w:tcW w:w="333" w:type="pct"/>
            <w:tcBorders>
              <w:top w:val="single" w:sz="4" w:space="0" w:color="auto"/>
              <w:bottom w:val="nil"/>
            </w:tcBorders>
            <w:shd w:val="clear" w:color="auto" w:fill="auto"/>
            <w:noWrap/>
            <w:vAlign w:val="center"/>
            <w:hideMark/>
          </w:tcPr>
          <w:p w14:paraId="5E6B1C6D" w14:textId="77777777" w:rsidR="0020189C" w:rsidRDefault="0020189C">
            <w:pPr>
              <w:pStyle w:val="table1"/>
              <w:rPr>
                <w:b/>
                <w:i/>
                <w:lang w:eastAsia="en-AU"/>
              </w:rPr>
            </w:pPr>
          </w:p>
        </w:tc>
        <w:tc>
          <w:tcPr>
            <w:tcW w:w="333" w:type="pct"/>
            <w:tcBorders>
              <w:top w:val="single" w:sz="4" w:space="0" w:color="auto"/>
              <w:bottom w:val="nil"/>
            </w:tcBorders>
            <w:shd w:val="clear" w:color="auto" w:fill="auto"/>
            <w:noWrap/>
            <w:vAlign w:val="center"/>
            <w:hideMark/>
          </w:tcPr>
          <w:p w14:paraId="5E6B1C6E" w14:textId="77777777" w:rsidR="0020189C" w:rsidRDefault="0020189C">
            <w:pPr>
              <w:pStyle w:val="table1"/>
              <w:rPr>
                <w:b/>
                <w:i/>
                <w:lang w:eastAsia="en-AU"/>
              </w:rPr>
            </w:pPr>
          </w:p>
        </w:tc>
        <w:tc>
          <w:tcPr>
            <w:tcW w:w="333" w:type="pct"/>
            <w:tcBorders>
              <w:top w:val="single" w:sz="4" w:space="0" w:color="auto"/>
              <w:bottom w:val="nil"/>
            </w:tcBorders>
            <w:shd w:val="clear" w:color="auto" w:fill="auto"/>
            <w:noWrap/>
            <w:vAlign w:val="center"/>
            <w:hideMark/>
          </w:tcPr>
          <w:p w14:paraId="5E6B1C6F" w14:textId="77777777" w:rsidR="0020189C" w:rsidRDefault="0020189C">
            <w:pPr>
              <w:pStyle w:val="table1"/>
              <w:rPr>
                <w:b/>
                <w:i/>
                <w:lang w:eastAsia="en-AU"/>
              </w:rPr>
            </w:pPr>
          </w:p>
        </w:tc>
        <w:tc>
          <w:tcPr>
            <w:tcW w:w="335" w:type="pct"/>
            <w:tcBorders>
              <w:top w:val="single" w:sz="4" w:space="0" w:color="auto"/>
              <w:bottom w:val="nil"/>
            </w:tcBorders>
            <w:shd w:val="clear" w:color="auto" w:fill="auto"/>
            <w:noWrap/>
            <w:vAlign w:val="center"/>
            <w:hideMark/>
          </w:tcPr>
          <w:p w14:paraId="5E6B1C70" w14:textId="77777777" w:rsidR="0020189C" w:rsidRDefault="0020189C">
            <w:pPr>
              <w:pStyle w:val="table1"/>
              <w:rPr>
                <w:b/>
                <w:i/>
                <w:lang w:eastAsia="en-AU"/>
              </w:rPr>
            </w:pPr>
          </w:p>
        </w:tc>
        <w:tc>
          <w:tcPr>
            <w:tcW w:w="333" w:type="pct"/>
            <w:tcBorders>
              <w:top w:val="single" w:sz="4" w:space="0" w:color="auto"/>
              <w:bottom w:val="nil"/>
            </w:tcBorders>
            <w:shd w:val="clear" w:color="auto" w:fill="auto"/>
            <w:noWrap/>
            <w:vAlign w:val="center"/>
            <w:hideMark/>
          </w:tcPr>
          <w:p w14:paraId="5E6B1C71" w14:textId="77777777" w:rsidR="0020189C" w:rsidRDefault="0020189C">
            <w:pPr>
              <w:pStyle w:val="table1"/>
              <w:rPr>
                <w:b/>
                <w:i/>
                <w:lang w:eastAsia="en-AU"/>
              </w:rPr>
            </w:pPr>
          </w:p>
        </w:tc>
        <w:tc>
          <w:tcPr>
            <w:tcW w:w="333" w:type="pct"/>
            <w:tcBorders>
              <w:top w:val="single" w:sz="4" w:space="0" w:color="auto"/>
              <w:bottom w:val="nil"/>
            </w:tcBorders>
            <w:shd w:val="clear" w:color="auto" w:fill="auto"/>
            <w:noWrap/>
            <w:vAlign w:val="center"/>
            <w:hideMark/>
          </w:tcPr>
          <w:p w14:paraId="5E6B1C72" w14:textId="77777777" w:rsidR="0020189C" w:rsidRDefault="0020189C">
            <w:pPr>
              <w:pStyle w:val="table1"/>
              <w:rPr>
                <w:b/>
                <w:i/>
                <w:lang w:eastAsia="en-AU"/>
              </w:rPr>
            </w:pPr>
          </w:p>
        </w:tc>
        <w:tc>
          <w:tcPr>
            <w:tcW w:w="333" w:type="pct"/>
            <w:tcBorders>
              <w:top w:val="single" w:sz="4" w:space="0" w:color="auto"/>
              <w:bottom w:val="nil"/>
            </w:tcBorders>
            <w:shd w:val="clear" w:color="auto" w:fill="auto"/>
            <w:noWrap/>
            <w:vAlign w:val="center"/>
            <w:hideMark/>
          </w:tcPr>
          <w:p w14:paraId="5E6B1C73" w14:textId="77777777" w:rsidR="0020189C" w:rsidRDefault="0020189C">
            <w:pPr>
              <w:pStyle w:val="table1"/>
              <w:rPr>
                <w:b/>
                <w:i/>
                <w:lang w:eastAsia="en-AU"/>
              </w:rPr>
            </w:pPr>
          </w:p>
        </w:tc>
        <w:tc>
          <w:tcPr>
            <w:tcW w:w="333" w:type="pct"/>
            <w:tcBorders>
              <w:top w:val="single" w:sz="4" w:space="0" w:color="auto"/>
              <w:bottom w:val="nil"/>
            </w:tcBorders>
            <w:shd w:val="clear" w:color="auto" w:fill="auto"/>
            <w:noWrap/>
            <w:vAlign w:val="center"/>
            <w:hideMark/>
          </w:tcPr>
          <w:p w14:paraId="5E6B1C74" w14:textId="77777777" w:rsidR="0020189C" w:rsidRDefault="0020189C">
            <w:pPr>
              <w:pStyle w:val="table1"/>
              <w:rPr>
                <w:b/>
                <w:i/>
                <w:lang w:eastAsia="en-AU"/>
              </w:rPr>
            </w:pPr>
          </w:p>
        </w:tc>
        <w:tc>
          <w:tcPr>
            <w:tcW w:w="335" w:type="pct"/>
            <w:tcBorders>
              <w:top w:val="single" w:sz="4" w:space="0" w:color="auto"/>
              <w:bottom w:val="nil"/>
              <w:right w:val="nil"/>
            </w:tcBorders>
            <w:shd w:val="clear" w:color="auto" w:fill="auto"/>
            <w:noWrap/>
            <w:vAlign w:val="center"/>
            <w:hideMark/>
          </w:tcPr>
          <w:p w14:paraId="5E6B1C75" w14:textId="77777777" w:rsidR="0020189C" w:rsidRDefault="0020189C">
            <w:pPr>
              <w:pStyle w:val="table1"/>
              <w:rPr>
                <w:b/>
                <w:i/>
                <w:lang w:eastAsia="en-AU"/>
              </w:rPr>
            </w:pPr>
          </w:p>
        </w:tc>
      </w:tr>
      <w:tr w:rsidR="0020189C" w14:paraId="5E6B1C86" w14:textId="77777777">
        <w:trPr>
          <w:trHeight w:val="285"/>
          <w:jc w:val="center"/>
        </w:trPr>
        <w:tc>
          <w:tcPr>
            <w:tcW w:w="333" w:type="pct"/>
            <w:tcBorders>
              <w:top w:val="single" w:sz="4" w:space="0" w:color="auto"/>
              <w:left w:val="nil"/>
              <w:bottom w:val="nil"/>
            </w:tcBorders>
            <w:shd w:val="clear" w:color="auto" w:fill="auto"/>
            <w:noWrap/>
            <w:vAlign w:val="center"/>
            <w:hideMark/>
          </w:tcPr>
          <w:p w14:paraId="5E6B1C77" w14:textId="77777777" w:rsidR="0020189C" w:rsidRDefault="00020705">
            <w:pPr>
              <w:pStyle w:val="table1"/>
              <w:rPr>
                <w:b/>
                <w:lang w:eastAsia="en-AU"/>
              </w:rPr>
            </w:pPr>
            <w:r>
              <w:rPr>
                <w:b/>
                <w:lang w:eastAsia="en-AU"/>
              </w:rPr>
              <w:t>Al</w:t>
            </w:r>
          </w:p>
        </w:tc>
        <w:tc>
          <w:tcPr>
            <w:tcW w:w="333" w:type="pct"/>
            <w:tcBorders>
              <w:top w:val="single" w:sz="4" w:space="0" w:color="auto"/>
              <w:bottom w:val="nil"/>
              <w:right w:val="single" w:sz="4" w:space="0" w:color="auto"/>
            </w:tcBorders>
            <w:shd w:val="clear" w:color="auto" w:fill="auto"/>
            <w:noWrap/>
            <w:vAlign w:val="center"/>
            <w:hideMark/>
          </w:tcPr>
          <w:p w14:paraId="5E6B1C7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single" w:sz="4" w:space="0" w:color="auto"/>
              <w:left w:val="single" w:sz="4" w:space="0" w:color="auto"/>
              <w:bottom w:val="nil"/>
            </w:tcBorders>
            <w:shd w:val="clear" w:color="auto" w:fill="auto"/>
            <w:noWrap/>
            <w:vAlign w:val="center"/>
            <w:hideMark/>
          </w:tcPr>
          <w:p w14:paraId="5E6B1C79" w14:textId="77777777" w:rsidR="0020189C" w:rsidRDefault="00020705">
            <w:pPr>
              <w:pStyle w:val="table1"/>
              <w:rPr>
                <w:rFonts w:cs="Arial"/>
                <w:szCs w:val="16"/>
              </w:rPr>
            </w:pPr>
            <w:r>
              <w:rPr>
                <w:rFonts w:cs="Arial"/>
                <w:szCs w:val="16"/>
              </w:rPr>
              <w:t>4196</w:t>
            </w:r>
          </w:p>
        </w:tc>
        <w:tc>
          <w:tcPr>
            <w:tcW w:w="333" w:type="pct"/>
            <w:tcBorders>
              <w:top w:val="single" w:sz="4" w:space="0" w:color="auto"/>
              <w:bottom w:val="nil"/>
            </w:tcBorders>
            <w:shd w:val="clear" w:color="auto" w:fill="auto"/>
            <w:noWrap/>
            <w:vAlign w:val="center"/>
            <w:hideMark/>
          </w:tcPr>
          <w:p w14:paraId="5E6B1C7A" w14:textId="77777777" w:rsidR="0020189C" w:rsidRDefault="00020705">
            <w:pPr>
              <w:pStyle w:val="table1"/>
              <w:rPr>
                <w:rFonts w:cs="Arial"/>
                <w:szCs w:val="16"/>
              </w:rPr>
            </w:pPr>
            <w:r>
              <w:rPr>
                <w:rFonts w:cs="Arial"/>
                <w:szCs w:val="16"/>
              </w:rPr>
              <w:t>2756</w:t>
            </w:r>
          </w:p>
        </w:tc>
        <w:tc>
          <w:tcPr>
            <w:tcW w:w="334" w:type="pct"/>
            <w:tcBorders>
              <w:top w:val="single" w:sz="4" w:space="0" w:color="auto"/>
              <w:bottom w:val="nil"/>
            </w:tcBorders>
            <w:shd w:val="clear" w:color="auto" w:fill="auto"/>
            <w:noWrap/>
            <w:vAlign w:val="center"/>
            <w:hideMark/>
          </w:tcPr>
          <w:p w14:paraId="5E6B1C7B" w14:textId="77777777" w:rsidR="0020189C" w:rsidRDefault="00020705">
            <w:pPr>
              <w:pStyle w:val="table1"/>
              <w:rPr>
                <w:rFonts w:cs="Arial"/>
                <w:szCs w:val="16"/>
              </w:rPr>
            </w:pPr>
            <w:r>
              <w:rPr>
                <w:rFonts w:cs="Arial"/>
                <w:szCs w:val="16"/>
              </w:rPr>
              <w:t>3116</w:t>
            </w:r>
          </w:p>
        </w:tc>
        <w:tc>
          <w:tcPr>
            <w:tcW w:w="333" w:type="pct"/>
            <w:tcBorders>
              <w:top w:val="single" w:sz="4" w:space="0" w:color="auto"/>
              <w:bottom w:val="nil"/>
            </w:tcBorders>
            <w:shd w:val="clear" w:color="auto" w:fill="auto"/>
            <w:noWrap/>
            <w:vAlign w:val="center"/>
            <w:hideMark/>
          </w:tcPr>
          <w:p w14:paraId="5E6B1C7C" w14:textId="77777777" w:rsidR="0020189C" w:rsidRDefault="00020705">
            <w:pPr>
              <w:pStyle w:val="table1"/>
              <w:rPr>
                <w:rFonts w:cs="Arial"/>
                <w:szCs w:val="16"/>
              </w:rPr>
            </w:pPr>
            <w:r>
              <w:rPr>
                <w:rFonts w:cs="Arial"/>
                <w:szCs w:val="16"/>
              </w:rPr>
              <w:t>5940</w:t>
            </w:r>
          </w:p>
        </w:tc>
        <w:tc>
          <w:tcPr>
            <w:tcW w:w="333" w:type="pct"/>
            <w:tcBorders>
              <w:top w:val="single" w:sz="4" w:space="0" w:color="auto"/>
              <w:bottom w:val="nil"/>
            </w:tcBorders>
            <w:shd w:val="clear" w:color="auto" w:fill="auto"/>
            <w:noWrap/>
            <w:vAlign w:val="center"/>
            <w:hideMark/>
          </w:tcPr>
          <w:p w14:paraId="5E6B1C7D" w14:textId="77777777" w:rsidR="0020189C" w:rsidRDefault="00020705">
            <w:pPr>
              <w:pStyle w:val="table1"/>
              <w:rPr>
                <w:rFonts w:cs="Arial"/>
                <w:szCs w:val="16"/>
              </w:rPr>
            </w:pPr>
            <w:r>
              <w:rPr>
                <w:rFonts w:cs="Arial"/>
                <w:szCs w:val="16"/>
              </w:rPr>
              <w:t>3808</w:t>
            </w:r>
          </w:p>
        </w:tc>
        <w:tc>
          <w:tcPr>
            <w:tcW w:w="333" w:type="pct"/>
            <w:tcBorders>
              <w:top w:val="single" w:sz="4" w:space="0" w:color="auto"/>
              <w:bottom w:val="nil"/>
            </w:tcBorders>
            <w:shd w:val="clear" w:color="auto" w:fill="auto"/>
            <w:noWrap/>
            <w:vAlign w:val="center"/>
            <w:hideMark/>
          </w:tcPr>
          <w:p w14:paraId="5E6B1C7E" w14:textId="77777777" w:rsidR="0020189C" w:rsidRDefault="00020705">
            <w:pPr>
              <w:pStyle w:val="table1"/>
              <w:rPr>
                <w:rFonts w:cs="Arial"/>
                <w:szCs w:val="16"/>
              </w:rPr>
            </w:pPr>
            <w:r>
              <w:rPr>
                <w:rFonts w:cs="Arial"/>
                <w:szCs w:val="16"/>
              </w:rPr>
              <w:t>1993</w:t>
            </w:r>
          </w:p>
        </w:tc>
        <w:tc>
          <w:tcPr>
            <w:tcW w:w="333" w:type="pct"/>
            <w:tcBorders>
              <w:top w:val="single" w:sz="4" w:space="0" w:color="auto"/>
              <w:bottom w:val="nil"/>
            </w:tcBorders>
            <w:shd w:val="clear" w:color="auto" w:fill="auto"/>
            <w:noWrap/>
            <w:vAlign w:val="center"/>
            <w:hideMark/>
          </w:tcPr>
          <w:p w14:paraId="5E6B1C7F" w14:textId="77777777" w:rsidR="0020189C" w:rsidRDefault="00020705">
            <w:pPr>
              <w:pStyle w:val="table1"/>
              <w:rPr>
                <w:rFonts w:cs="Arial"/>
                <w:szCs w:val="16"/>
              </w:rPr>
            </w:pPr>
            <w:r>
              <w:rPr>
                <w:rFonts w:cs="Arial"/>
                <w:szCs w:val="16"/>
              </w:rPr>
              <w:t>4834</w:t>
            </w:r>
          </w:p>
        </w:tc>
        <w:tc>
          <w:tcPr>
            <w:tcW w:w="335" w:type="pct"/>
            <w:tcBorders>
              <w:top w:val="single" w:sz="4" w:space="0" w:color="auto"/>
              <w:bottom w:val="nil"/>
            </w:tcBorders>
            <w:shd w:val="clear" w:color="auto" w:fill="auto"/>
            <w:noWrap/>
            <w:vAlign w:val="center"/>
            <w:hideMark/>
          </w:tcPr>
          <w:p w14:paraId="5E6B1C80" w14:textId="77777777" w:rsidR="0020189C" w:rsidRDefault="00020705">
            <w:pPr>
              <w:pStyle w:val="table1"/>
              <w:rPr>
                <w:rFonts w:cs="Arial"/>
                <w:szCs w:val="16"/>
              </w:rPr>
            </w:pPr>
            <w:r>
              <w:rPr>
                <w:rFonts w:cs="Arial"/>
                <w:szCs w:val="16"/>
              </w:rPr>
              <w:t>1304</w:t>
            </w:r>
          </w:p>
        </w:tc>
        <w:tc>
          <w:tcPr>
            <w:tcW w:w="333" w:type="pct"/>
            <w:tcBorders>
              <w:top w:val="single" w:sz="4" w:space="0" w:color="auto"/>
              <w:bottom w:val="nil"/>
            </w:tcBorders>
            <w:shd w:val="clear" w:color="auto" w:fill="auto"/>
            <w:noWrap/>
            <w:vAlign w:val="center"/>
            <w:hideMark/>
          </w:tcPr>
          <w:p w14:paraId="5E6B1C81" w14:textId="77777777" w:rsidR="0020189C" w:rsidRDefault="00020705">
            <w:pPr>
              <w:pStyle w:val="table1"/>
              <w:rPr>
                <w:rFonts w:cs="Arial"/>
                <w:szCs w:val="16"/>
              </w:rPr>
            </w:pPr>
            <w:r>
              <w:rPr>
                <w:rFonts w:cs="Arial"/>
                <w:szCs w:val="16"/>
              </w:rPr>
              <w:t>2445</w:t>
            </w:r>
          </w:p>
        </w:tc>
        <w:tc>
          <w:tcPr>
            <w:tcW w:w="333" w:type="pct"/>
            <w:tcBorders>
              <w:top w:val="single" w:sz="4" w:space="0" w:color="auto"/>
              <w:bottom w:val="nil"/>
            </w:tcBorders>
            <w:shd w:val="clear" w:color="auto" w:fill="auto"/>
            <w:noWrap/>
            <w:vAlign w:val="center"/>
            <w:hideMark/>
          </w:tcPr>
          <w:p w14:paraId="5E6B1C82" w14:textId="77777777" w:rsidR="0020189C" w:rsidRDefault="00020705">
            <w:pPr>
              <w:pStyle w:val="table1"/>
              <w:rPr>
                <w:rFonts w:cs="Arial"/>
                <w:szCs w:val="16"/>
              </w:rPr>
            </w:pPr>
            <w:r>
              <w:rPr>
                <w:rFonts w:cs="Arial"/>
                <w:szCs w:val="16"/>
              </w:rPr>
              <w:t>1497</w:t>
            </w:r>
          </w:p>
        </w:tc>
        <w:tc>
          <w:tcPr>
            <w:tcW w:w="333" w:type="pct"/>
            <w:tcBorders>
              <w:top w:val="single" w:sz="4" w:space="0" w:color="auto"/>
              <w:bottom w:val="nil"/>
            </w:tcBorders>
            <w:shd w:val="clear" w:color="auto" w:fill="auto"/>
            <w:noWrap/>
            <w:vAlign w:val="center"/>
            <w:hideMark/>
          </w:tcPr>
          <w:p w14:paraId="5E6B1C83" w14:textId="77777777" w:rsidR="0020189C" w:rsidRDefault="00020705">
            <w:pPr>
              <w:pStyle w:val="table1"/>
              <w:rPr>
                <w:rFonts w:cs="Arial"/>
                <w:szCs w:val="16"/>
              </w:rPr>
            </w:pPr>
            <w:r>
              <w:rPr>
                <w:rFonts w:cs="Arial"/>
                <w:szCs w:val="16"/>
              </w:rPr>
              <w:t>4258</w:t>
            </w:r>
          </w:p>
        </w:tc>
        <w:tc>
          <w:tcPr>
            <w:tcW w:w="333" w:type="pct"/>
            <w:tcBorders>
              <w:top w:val="single" w:sz="4" w:space="0" w:color="auto"/>
              <w:bottom w:val="nil"/>
            </w:tcBorders>
            <w:shd w:val="clear" w:color="auto" w:fill="auto"/>
            <w:noWrap/>
            <w:vAlign w:val="center"/>
            <w:hideMark/>
          </w:tcPr>
          <w:p w14:paraId="5E6B1C84" w14:textId="77777777" w:rsidR="0020189C" w:rsidRDefault="00020705">
            <w:pPr>
              <w:pStyle w:val="table1"/>
              <w:rPr>
                <w:rFonts w:cs="Arial"/>
                <w:szCs w:val="16"/>
              </w:rPr>
            </w:pPr>
            <w:r>
              <w:rPr>
                <w:rFonts w:cs="Arial"/>
                <w:szCs w:val="16"/>
              </w:rPr>
              <w:t>4154</w:t>
            </w:r>
          </w:p>
        </w:tc>
        <w:tc>
          <w:tcPr>
            <w:tcW w:w="335" w:type="pct"/>
            <w:tcBorders>
              <w:top w:val="single" w:sz="4" w:space="0" w:color="auto"/>
              <w:bottom w:val="nil"/>
              <w:right w:val="nil"/>
            </w:tcBorders>
            <w:shd w:val="clear" w:color="auto" w:fill="auto"/>
            <w:noWrap/>
            <w:vAlign w:val="center"/>
            <w:hideMark/>
          </w:tcPr>
          <w:p w14:paraId="5E6B1C85" w14:textId="77777777" w:rsidR="0020189C" w:rsidRDefault="00020705">
            <w:pPr>
              <w:pStyle w:val="table1"/>
              <w:rPr>
                <w:rFonts w:cs="Arial"/>
                <w:szCs w:val="16"/>
              </w:rPr>
            </w:pPr>
            <w:r>
              <w:rPr>
                <w:rFonts w:cs="Arial"/>
                <w:szCs w:val="16"/>
              </w:rPr>
              <w:t>2796</w:t>
            </w:r>
          </w:p>
        </w:tc>
      </w:tr>
      <w:tr w:rsidR="0020189C" w14:paraId="5E6B1C96" w14:textId="77777777">
        <w:trPr>
          <w:trHeight w:val="285"/>
          <w:jc w:val="center"/>
        </w:trPr>
        <w:tc>
          <w:tcPr>
            <w:tcW w:w="333" w:type="pct"/>
            <w:tcBorders>
              <w:left w:val="nil"/>
              <w:bottom w:val="nil"/>
            </w:tcBorders>
            <w:shd w:val="clear" w:color="auto" w:fill="auto"/>
            <w:noWrap/>
            <w:vAlign w:val="center"/>
            <w:hideMark/>
          </w:tcPr>
          <w:p w14:paraId="5E6B1C87" w14:textId="77777777" w:rsidR="0020189C" w:rsidRDefault="00020705">
            <w:pPr>
              <w:pStyle w:val="table1"/>
              <w:rPr>
                <w:b/>
                <w:lang w:eastAsia="en-AU"/>
              </w:rPr>
            </w:pPr>
            <w:r>
              <w:rPr>
                <w:b/>
                <w:lang w:eastAsia="en-AU"/>
              </w:rPr>
              <w:t>Ba</w:t>
            </w:r>
          </w:p>
        </w:tc>
        <w:tc>
          <w:tcPr>
            <w:tcW w:w="333" w:type="pct"/>
            <w:tcBorders>
              <w:bottom w:val="nil"/>
              <w:right w:val="single" w:sz="4" w:space="0" w:color="auto"/>
            </w:tcBorders>
            <w:shd w:val="clear" w:color="auto" w:fill="auto"/>
            <w:noWrap/>
            <w:vAlign w:val="center"/>
            <w:hideMark/>
          </w:tcPr>
          <w:p w14:paraId="5E6B1C8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C89" w14:textId="77777777" w:rsidR="0020189C" w:rsidRDefault="00020705">
            <w:pPr>
              <w:pStyle w:val="table1"/>
              <w:rPr>
                <w:rFonts w:cs="Arial"/>
                <w:szCs w:val="16"/>
              </w:rPr>
            </w:pPr>
            <w:r>
              <w:rPr>
                <w:rFonts w:cs="Arial"/>
                <w:szCs w:val="16"/>
              </w:rPr>
              <w:t>124.2</w:t>
            </w:r>
          </w:p>
        </w:tc>
        <w:tc>
          <w:tcPr>
            <w:tcW w:w="333" w:type="pct"/>
            <w:tcBorders>
              <w:bottom w:val="nil"/>
            </w:tcBorders>
            <w:shd w:val="clear" w:color="auto" w:fill="auto"/>
            <w:noWrap/>
            <w:vAlign w:val="center"/>
            <w:hideMark/>
          </w:tcPr>
          <w:p w14:paraId="5E6B1C8A" w14:textId="77777777" w:rsidR="0020189C" w:rsidRDefault="00020705">
            <w:pPr>
              <w:pStyle w:val="table1"/>
              <w:rPr>
                <w:rFonts w:cs="Arial"/>
                <w:szCs w:val="16"/>
              </w:rPr>
            </w:pPr>
            <w:r>
              <w:rPr>
                <w:rFonts w:cs="Arial"/>
                <w:szCs w:val="16"/>
              </w:rPr>
              <w:t>107.68</w:t>
            </w:r>
          </w:p>
        </w:tc>
        <w:tc>
          <w:tcPr>
            <w:tcW w:w="334" w:type="pct"/>
            <w:tcBorders>
              <w:bottom w:val="nil"/>
            </w:tcBorders>
            <w:shd w:val="clear" w:color="auto" w:fill="auto"/>
            <w:noWrap/>
            <w:vAlign w:val="center"/>
            <w:hideMark/>
          </w:tcPr>
          <w:p w14:paraId="5E6B1C8B" w14:textId="77777777" w:rsidR="0020189C" w:rsidRDefault="00020705">
            <w:pPr>
              <w:pStyle w:val="table1"/>
              <w:rPr>
                <w:rFonts w:cs="Arial"/>
                <w:szCs w:val="16"/>
              </w:rPr>
            </w:pPr>
            <w:r>
              <w:rPr>
                <w:rFonts w:cs="Arial"/>
                <w:szCs w:val="16"/>
              </w:rPr>
              <w:t>131.8</w:t>
            </w:r>
          </w:p>
        </w:tc>
        <w:tc>
          <w:tcPr>
            <w:tcW w:w="333" w:type="pct"/>
            <w:tcBorders>
              <w:bottom w:val="nil"/>
            </w:tcBorders>
            <w:shd w:val="clear" w:color="auto" w:fill="auto"/>
            <w:noWrap/>
            <w:vAlign w:val="center"/>
            <w:hideMark/>
          </w:tcPr>
          <w:p w14:paraId="5E6B1C8C" w14:textId="77777777" w:rsidR="0020189C" w:rsidRDefault="00020705">
            <w:pPr>
              <w:pStyle w:val="table1"/>
              <w:rPr>
                <w:rFonts w:cs="Arial"/>
                <w:szCs w:val="16"/>
              </w:rPr>
            </w:pPr>
            <w:r>
              <w:rPr>
                <w:rFonts w:cs="Arial"/>
                <w:szCs w:val="16"/>
              </w:rPr>
              <w:t>20.86</w:t>
            </w:r>
          </w:p>
        </w:tc>
        <w:tc>
          <w:tcPr>
            <w:tcW w:w="333" w:type="pct"/>
            <w:tcBorders>
              <w:bottom w:val="nil"/>
            </w:tcBorders>
            <w:shd w:val="clear" w:color="auto" w:fill="auto"/>
            <w:noWrap/>
            <w:vAlign w:val="center"/>
            <w:hideMark/>
          </w:tcPr>
          <w:p w14:paraId="5E6B1C8D" w14:textId="77777777" w:rsidR="0020189C" w:rsidRDefault="00020705">
            <w:pPr>
              <w:pStyle w:val="table1"/>
              <w:rPr>
                <w:rFonts w:cs="Arial"/>
                <w:szCs w:val="16"/>
              </w:rPr>
            </w:pPr>
            <w:r>
              <w:rPr>
                <w:rFonts w:cs="Arial"/>
                <w:szCs w:val="16"/>
              </w:rPr>
              <w:t>125.7</w:t>
            </w:r>
          </w:p>
        </w:tc>
        <w:tc>
          <w:tcPr>
            <w:tcW w:w="333" w:type="pct"/>
            <w:tcBorders>
              <w:bottom w:val="nil"/>
            </w:tcBorders>
            <w:shd w:val="clear" w:color="auto" w:fill="auto"/>
            <w:noWrap/>
            <w:vAlign w:val="center"/>
            <w:hideMark/>
          </w:tcPr>
          <w:p w14:paraId="5E6B1C8E" w14:textId="77777777" w:rsidR="0020189C" w:rsidRDefault="00020705">
            <w:pPr>
              <w:pStyle w:val="table1"/>
              <w:rPr>
                <w:rFonts w:cs="Arial"/>
                <w:szCs w:val="16"/>
              </w:rPr>
            </w:pPr>
            <w:r>
              <w:rPr>
                <w:rFonts w:cs="Arial"/>
                <w:szCs w:val="16"/>
              </w:rPr>
              <w:t>147.9</w:t>
            </w:r>
          </w:p>
        </w:tc>
        <w:tc>
          <w:tcPr>
            <w:tcW w:w="333" w:type="pct"/>
            <w:tcBorders>
              <w:bottom w:val="nil"/>
            </w:tcBorders>
            <w:shd w:val="clear" w:color="auto" w:fill="auto"/>
            <w:noWrap/>
            <w:vAlign w:val="center"/>
            <w:hideMark/>
          </w:tcPr>
          <w:p w14:paraId="5E6B1C8F" w14:textId="77777777" w:rsidR="0020189C" w:rsidRDefault="00020705">
            <w:pPr>
              <w:pStyle w:val="table1"/>
              <w:rPr>
                <w:rFonts w:cs="Arial"/>
                <w:szCs w:val="16"/>
              </w:rPr>
            </w:pPr>
            <w:r>
              <w:rPr>
                <w:rFonts w:cs="Arial"/>
                <w:szCs w:val="16"/>
              </w:rPr>
              <w:t>86.32</w:t>
            </w:r>
          </w:p>
        </w:tc>
        <w:tc>
          <w:tcPr>
            <w:tcW w:w="335" w:type="pct"/>
            <w:tcBorders>
              <w:bottom w:val="nil"/>
            </w:tcBorders>
            <w:shd w:val="clear" w:color="auto" w:fill="auto"/>
            <w:noWrap/>
            <w:vAlign w:val="center"/>
            <w:hideMark/>
          </w:tcPr>
          <w:p w14:paraId="5E6B1C90" w14:textId="77777777" w:rsidR="0020189C" w:rsidRDefault="00020705">
            <w:pPr>
              <w:pStyle w:val="table1"/>
              <w:rPr>
                <w:rFonts w:cs="Arial"/>
                <w:szCs w:val="16"/>
              </w:rPr>
            </w:pPr>
            <w:r>
              <w:rPr>
                <w:rFonts w:cs="Arial"/>
                <w:szCs w:val="16"/>
              </w:rPr>
              <w:t>32.24</w:t>
            </w:r>
          </w:p>
        </w:tc>
        <w:tc>
          <w:tcPr>
            <w:tcW w:w="333" w:type="pct"/>
            <w:tcBorders>
              <w:bottom w:val="nil"/>
            </w:tcBorders>
            <w:shd w:val="clear" w:color="auto" w:fill="auto"/>
            <w:noWrap/>
            <w:vAlign w:val="center"/>
            <w:hideMark/>
          </w:tcPr>
          <w:p w14:paraId="5E6B1C91" w14:textId="77777777" w:rsidR="0020189C" w:rsidRDefault="00020705">
            <w:pPr>
              <w:pStyle w:val="table1"/>
              <w:rPr>
                <w:rFonts w:cs="Arial"/>
                <w:szCs w:val="16"/>
              </w:rPr>
            </w:pPr>
            <w:r>
              <w:rPr>
                <w:rFonts w:cs="Arial"/>
                <w:szCs w:val="16"/>
              </w:rPr>
              <w:t>141.66</w:t>
            </w:r>
          </w:p>
        </w:tc>
        <w:tc>
          <w:tcPr>
            <w:tcW w:w="333" w:type="pct"/>
            <w:tcBorders>
              <w:bottom w:val="nil"/>
            </w:tcBorders>
            <w:shd w:val="clear" w:color="auto" w:fill="auto"/>
            <w:noWrap/>
            <w:vAlign w:val="center"/>
            <w:hideMark/>
          </w:tcPr>
          <w:p w14:paraId="5E6B1C92" w14:textId="77777777" w:rsidR="0020189C" w:rsidRDefault="00020705">
            <w:pPr>
              <w:pStyle w:val="table1"/>
              <w:rPr>
                <w:rFonts w:cs="Arial"/>
                <w:szCs w:val="16"/>
              </w:rPr>
            </w:pPr>
            <w:r>
              <w:rPr>
                <w:rFonts w:cs="Arial"/>
                <w:szCs w:val="16"/>
              </w:rPr>
              <w:t>33.035</w:t>
            </w:r>
          </w:p>
        </w:tc>
        <w:tc>
          <w:tcPr>
            <w:tcW w:w="333" w:type="pct"/>
            <w:tcBorders>
              <w:bottom w:val="nil"/>
            </w:tcBorders>
            <w:shd w:val="clear" w:color="auto" w:fill="auto"/>
            <w:noWrap/>
            <w:vAlign w:val="center"/>
            <w:hideMark/>
          </w:tcPr>
          <w:p w14:paraId="5E6B1C93" w14:textId="77777777" w:rsidR="0020189C" w:rsidRDefault="00020705">
            <w:pPr>
              <w:pStyle w:val="table1"/>
              <w:rPr>
                <w:rFonts w:cs="Arial"/>
                <w:szCs w:val="16"/>
              </w:rPr>
            </w:pPr>
            <w:r>
              <w:rPr>
                <w:rFonts w:cs="Arial"/>
                <w:szCs w:val="16"/>
              </w:rPr>
              <w:t>19.76</w:t>
            </w:r>
          </w:p>
        </w:tc>
        <w:tc>
          <w:tcPr>
            <w:tcW w:w="333" w:type="pct"/>
            <w:tcBorders>
              <w:bottom w:val="nil"/>
            </w:tcBorders>
            <w:shd w:val="clear" w:color="auto" w:fill="auto"/>
            <w:noWrap/>
            <w:vAlign w:val="center"/>
            <w:hideMark/>
          </w:tcPr>
          <w:p w14:paraId="5E6B1C94" w14:textId="77777777" w:rsidR="0020189C" w:rsidRDefault="00020705">
            <w:pPr>
              <w:pStyle w:val="table1"/>
              <w:rPr>
                <w:rFonts w:cs="Arial"/>
                <w:szCs w:val="16"/>
              </w:rPr>
            </w:pPr>
            <w:r>
              <w:rPr>
                <w:rFonts w:cs="Arial"/>
                <w:szCs w:val="16"/>
              </w:rPr>
              <w:t>160.267</w:t>
            </w:r>
          </w:p>
        </w:tc>
        <w:tc>
          <w:tcPr>
            <w:tcW w:w="335" w:type="pct"/>
            <w:tcBorders>
              <w:bottom w:val="nil"/>
              <w:right w:val="nil"/>
            </w:tcBorders>
            <w:shd w:val="clear" w:color="auto" w:fill="auto"/>
            <w:noWrap/>
            <w:vAlign w:val="center"/>
            <w:hideMark/>
          </w:tcPr>
          <w:p w14:paraId="5E6B1C95" w14:textId="77777777" w:rsidR="0020189C" w:rsidRDefault="00020705">
            <w:pPr>
              <w:pStyle w:val="table1"/>
              <w:rPr>
                <w:rFonts w:cs="Arial"/>
                <w:szCs w:val="16"/>
              </w:rPr>
            </w:pPr>
            <w:r>
              <w:rPr>
                <w:rFonts w:cs="Arial"/>
                <w:szCs w:val="16"/>
              </w:rPr>
              <w:t>124</w:t>
            </w:r>
          </w:p>
        </w:tc>
      </w:tr>
      <w:tr w:rsidR="0020189C" w14:paraId="5E6B1CA6" w14:textId="77777777">
        <w:trPr>
          <w:trHeight w:val="285"/>
          <w:jc w:val="center"/>
        </w:trPr>
        <w:tc>
          <w:tcPr>
            <w:tcW w:w="333" w:type="pct"/>
            <w:tcBorders>
              <w:left w:val="nil"/>
              <w:bottom w:val="nil"/>
            </w:tcBorders>
            <w:shd w:val="clear" w:color="auto" w:fill="auto"/>
            <w:noWrap/>
            <w:vAlign w:val="center"/>
            <w:hideMark/>
          </w:tcPr>
          <w:p w14:paraId="5E6B1C97" w14:textId="77777777" w:rsidR="0020189C" w:rsidRDefault="00020705">
            <w:pPr>
              <w:pStyle w:val="table1"/>
              <w:rPr>
                <w:b/>
                <w:lang w:eastAsia="en-AU"/>
              </w:rPr>
            </w:pPr>
            <w:r>
              <w:rPr>
                <w:b/>
                <w:lang w:eastAsia="en-AU"/>
              </w:rPr>
              <w:t>Ca</w:t>
            </w:r>
          </w:p>
        </w:tc>
        <w:tc>
          <w:tcPr>
            <w:tcW w:w="333" w:type="pct"/>
            <w:tcBorders>
              <w:bottom w:val="nil"/>
              <w:right w:val="single" w:sz="4" w:space="0" w:color="auto"/>
            </w:tcBorders>
            <w:shd w:val="clear" w:color="auto" w:fill="auto"/>
            <w:noWrap/>
            <w:vAlign w:val="center"/>
            <w:hideMark/>
          </w:tcPr>
          <w:p w14:paraId="5E6B1C9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C99" w14:textId="77777777" w:rsidR="0020189C" w:rsidRDefault="00020705">
            <w:pPr>
              <w:pStyle w:val="table1"/>
              <w:rPr>
                <w:rFonts w:cs="Arial"/>
                <w:szCs w:val="16"/>
              </w:rPr>
            </w:pPr>
            <w:r>
              <w:rPr>
                <w:rFonts w:cs="Arial"/>
                <w:szCs w:val="16"/>
              </w:rPr>
              <w:t>1299</w:t>
            </w:r>
          </w:p>
        </w:tc>
        <w:tc>
          <w:tcPr>
            <w:tcW w:w="333" w:type="pct"/>
            <w:tcBorders>
              <w:bottom w:val="nil"/>
            </w:tcBorders>
            <w:shd w:val="clear" w:color="auto" w:fill="auto"/>
            <w:noWrap/>
            <w:vAlign w:val="center"/>
            <w:hideMark/>
          </w:tcPr>
          <w:p w14:paraId="5E6B1C9A" w14:textId="77777777" w:rsidR="0020189C" w:rsidRDefault="00020705">
            <w:pPr>
              <w:pStyle w:val="table1"/>
              <w:rPr>
                <w:rFonts w:cs="Arial"/>
                <w:szCs w:val="16"/>
              </w:rPr>
            </w:pPr>
            <w:r>
              <w:rPr>
                <w:rFonts w:cs="Arial"/>
                <w:szCs w:val="16"/>
              </w:rPr>
              <w:t>772</w:t>
            </w:r>
          </w:p>
        </w:tc>
        <w:tc>
          <w:tcPr>
            <w:tcW w:w="334" w:type="pct"/>
            <w:tcBorders>
              <w:bottom w:val="nil"/>
            </w:tcBorders>
            <w:shd w:val="clear" w:color="auto" w:fill="auto"/>
            <w:noWrap/>
            <w:vAlign w:val="center"/>
            <w:hideMark/>
          </w:tcPr>
          <w:p w14:paraId="5E6B1C9B" w14:textId="77777777" w:rsidR="0020189C" w:rsidRDefault="00020705">
            <w:pPr>
              <w:pStyle w:val="table1"/>
              <w:rPr>
                <w:rFonts w:cs="Arial"/>
                <w:szCs w:val="16"/>
              </w:rPr>
            </w:pPr>
            <w:r>
              <w:rPr>
                <w:rFonts w:cs="Arial"/>
                <w:szCs w:val="16"/>
              </w:rPr>
              <w:t>1047.4</w:t>
            </w:r>
          </w:p>
        </w:tc>
        <w:tc>
          <w:tcPr>
            <w:tcW w:w="333" w:type="pct"/>
            <w:tcBorders>
              <w:bottom w:val="nil"/>
            </w:tcBorders>
            <w:shd w:val="clear" w:color="auto" w:fill="auto"/>
            <w:noWrap/>
            <w:vAlign w:val="center"/>
            <w:hideMark/>
          </w:tcPr>
          <w:p w14:paraId="5E6B1C9C" w14:textId="77777777" w:rsidR="0020189C" w:rsidRDefault="00020705">
            <w:pPr>
              <w:pStyle w:val="table1"/>
              <w:rPr>
                <w:rFonts w:cs="Arial"/>
                <w:szCs w:val="16"/>
              </w:rPr>
            </w:pPr>
            <w:r>
              <w:rPr>
                <w:rFonts w:cs="Arial"/>
                <w:szCs w:val="16"/>
              </w:rPr>
              <w:t>374.8</w:t>
            </w:r>
          </w:p>
        </w:tc>
        <w:tc>
          <w:tcPr>
            <w:tcW w:w="333" w:type="pct"/>
            <w:tcBorders>
              <w:bottom w:val="nil"/>
            </w:tcBorders>
            <w:shd w:val="clear" w:color="auto" w:fill="auto"/>
            <w:noWrap/>
            <w:vAlign w:val="center"/>
            <w:hideMark/>
          </w:tcPr>
          <w:p w14:paraId="5E6B1C9D" w14:textId="77777777" w:rsidR="0020189C" w:rsidRDefault="00020705">
            <w:pPr>
              <w:pStyle w:val="table1"/>
              <w:rPr>
                <w:rFonts w:cs="Arial"/>
                <w:szCs w:val="16"/>
              </w:rPr>
            </w:pPr>
            <w:r>
              <w:rPr>
                <w:rFonts w:cs="Arial"/>
                <w:szCs w:val="16"/>
              </w:rPr>
              <w:t>1324</w:t>
            </w:r>
          </w:p>
        </w:tc>
        <w:tc>
          <w:tcPr>
            <w:tcW w:w="333" w:type="pct"/>
            <w:tcBorders>
              <w:bottom w:val="nil"/>
            </w:tcBorders>
            <w:shd w:val="clear" w:color="auto" w:fill="auto"/>
            <w:noWrap/>
            <w:vAlign w:val="center"/>
            <w:hideMark/>
          </w:tcPr>
          <w:p w14:paraId="5E6B1C9E" w14:textId="77777777" w:rsidR="0020189C" w:rsidRDefault="00020705">
            <w:pPr>
              <w:pStyle w:val="table1"/>
              <w:rPr>
                <w:rFonts w:cs="Arial"/>
                <w:szCs w:val="16"/>
              </w:rPr>
            </w:pPr>
            <w:r>
              <w:rPr>
                <w:rFonts w:cs="Arial"/>
                <w:szCs w:val="16"/>
              </w:rPr>
              <w:t>1113.4</w:t>
            </w:r>
          </w:p>
        </w:tc>
        <w:tc>
          <w:tcPr>
            <w:tcW w:w="333" w:type="pct"/>
            <w:tcBorders>
              <w:bottom w:val="nil"/>
            </w:tcBorders>
            <w:shd w:val="clear" w:color="auto" w:fill="auto"/>
            <w:noWrap/>
            <w:vAlign w:val="center"/>
            <w:hideMark/>
          </w:tcPr>
          <w:p w14:paraId="5E6B1C9F" w14:textId="77777777" w:rsidR="0020189C" w:rsidRDefault="00020705">
            <w:pPr>
              <w:pStyle w:val="table1"/>
              <w:rPr>
                <w:rFonts w:cs="Arial"/>
                <w:szCs w:val="16"/>
              </w:rPr>
            </w:pPr>
            <w:r>
              <w:rPr>
                <w:rFonts w:cs="Arial"/>
                <w:szCs w:val="16"/>
              </w:rPr>
              <w:t>976.8</w:t>
            </w:r>
          </w:p>
        </w:tc>
        <w:tc>
          <w:tcPr>
            <w:tcW w:w="335" w:type="pct"/>
            <w:tcBorders>
              <w:bottom w:val="nil"/>
            </w:tcBorders>
            <w:shd w:val="clear" w:color="auto" w:fill="auto"/>
            <w:noWrap/>
            <w:vAlign w:val="center"/>
            <w:hideMark/>
          </w:tcPr>
          <w:p w14:paraId="5E6B1CA0" w14:textId="77777777" w:rsidR="0020189C" w:rsidRDefault="00020705">
            <w:pPr>
              <w:pStyle w:val="table1"/>
              <w:rPr>
                <w:rFonts w:cs="Arial"/>
                <w:szCs w:val="16"/>
              </w:rPr>
            </w:pPr>
            <w:r>
              <w:rPr>
                <w:rFonts w:cs="Arial"/>
                <w:szCs w:val="16"/>
              </w:rPr>
              <w:t>522.2</w:t>
            </w:r>
          </w:p>
        </w:tc>
        <w:tc>
          <w:tcPr>
            <w:tcW w:w="333" w:type="pct"/>
            <w:tcBorders>
              <w:bottom w:val="nil"/>
            </w:tcBorders>
            <w:shd w:val="clear" w:color="auto" w:fill="auto"/>
            <w:noWrap/>
            <w:vAlign w:val="center"/>
            <w:hideMark/>
          </w:tcPr>
          <w:p w14:paraId="5E6B1CA1" w14:textId="77777777" w:rsidR="0020189C" w:rsidRDefault="00020705">
            <w:pPr>
              <w:pStyle w:val="table1"/>
              <w:rPr>
                <w:rFonts w:cs="Arial"/>
                <w:szCs w:val="16"/>
              </w:rPr>
            </w:pPr>
            <w:r>
              <w:rPr>
                <w:rFonts w:cs="Arial"/>
                <w:szCs w:val="16"/>
              </w:rPr>
              <w:t>1162</w:t>
            </w:r>
          </w:p>
        </w:tc>
        <w:tc>
          <w:tcPr>
            <w:tcW w:w="333" w:type="pct"/>
            <w:tcBorders>
              <w:bottom w:val="nil"/>
            </w:tcBorders>
            <w:shd w:val="clear" w:color="auto" w:fill="auto"/>
            <w:noWrap/>
            <w:vAlign w:val="center"/>
            <w:hideMark/>
          </w:tcPr>
          <w:p w14:paraId="5E6B1CA2" w14:textId="77777777" w:rsidR="0020189C" w:rsidRDefault="00020705">
            <w:pPr>
              <w:pStyle w:val="table1"/>
              <w:rPr>
                <w:rFonts w:cs="Arial"/>
                <w:szCs w:val="16"/>
              </w:rPr>
            </w:pPr>
            <w:r>
              <w:rPr>
                <w:rFonts w:cs="Arial"/>
                <w:szCs w:val="16"/>
              </w:rPr>
              <w:t>326.6</w:t>
            </w:r>
          </w:p>
        </w:tc>
        <w:tc>
          <w:tcPr>
            <w:tcW w:w="333" w:type="pct"/>
            <w:tcBorders>
              <w:bottom w:val="nil"/>
            </w:tcBorders>
            <w:shd w:val="clear" w:color="auto" w:fill="auto"/>
            <w:noWrap/>
            <w:vAlign w:val="center"/>
            <w:hideMark/>
          </w:tcPr>
          <w:p w14:paraId="5E6B1CA3" w14:textId="77777777" w:rsidR="0020189C" w:rsidRDefault="00020705">
            <w:pPr>
              <w:pStyle w:val="table1"/>
              <w:rPr>
                <w:rFonts w:cs="Arial"/>
                <w:szCs w:val="16"/>
              </w:rPr>
            </w:pPr>
            <w:r>
              <w:rPr>
                <w:rFonts w:cs="Arial"/>
                <w:szCs w:val="16"/>
              </w:rPr>
              <w:t>2248</w:t>
            </w:r>
          </w:p>
        </w:tc>
        <w:tc>
          <w:tcPr>
            <w:tcW w:w="333" w:type="pct"/>
            <w:tcBorders>
              <w:bottom w:val="nil"/>
            </w:tcBorders>
            <w:shd w:val="clear" w:color="auto" w:fill="auto"/>
            <w:noWrap/>
            <w:vAlign w:val="center"/>
            <w:hideMark/>
          </w:tcPr>
          <w:p w14:paraId="5E6B1CA4" w14:textId="77777777" w:rsidR="0020189C" w:rsidRDefault="00020705">
            <w:pPr>
              <w:pStyle w:val="table1"/>
              <w:rPr>
                <w:rFonts w:cs="Arial"/>
                <w:szCs w:val="16"/>
              </w:rPr>
            </w:pPr>
            <w:r>
              <w:rPr>
                <w:rFonts w:cs="Arial"/>
                <w:szCs w:val="16"/>
              </w:rPr>
              <w:t>681.2</w:t>
            </w:r>
          </w:p>
        </w:tc>
        <w:tc>
          <w:tcPr>
            <w:tcW w:w="335" w:type="pct"/>
            <w:tcBorders>
              <w:bottom w:val="nil"/>
              <w:right w:val="nil"/>
            </w:tcBorders>
            <w:shd w:val="clear" w:color="auto" w:fill="auto"/>
            <w:noWrap/>
            <w:vAlign w:val="center"/>
            <w:hideMark/>
          </w:tcPr>
          <w:p w14:paraId="5E6B1CA5" w14:textId="77777777" w:rsidR="0020189C" w:rsidRDefault="00020705">
            <w:pPr>
              <w:pStyle w:val="table1"/>
              <w:rPr>
                <w:rFonts w:cs="Arial"/>
                <w:szCs w:val="16"/>
              </w:rPr>
            </w:pPr>
            <w:r>
              <w:rPr>
                <w:rFonts w:cs="Arial"/>
                <w:szCs w:val="16"/>
              </w:rPr>
              <w:t>554.8</w:t>
            </w:r>
          </w:p>
        </w:tc>
      </w:tr>
      <w:tr w:rsidR="0020189C" w14:paraId="5E6B1CB6" w14:textId="77777777">
        <w:trPr>
          <w:trHeight w:val="285"/>
          <w:jc w:val="center"/>
        </w:trPr>
        <w:tc>
          <w:tcPr>
            <w:tcW w:w="333" w:type="pct"/>
            <w:tcBorders>
              <w:left w:val="nil"/>
              <w:bottom w:val="nil"/>
            </w:tcBorders>
            <w:shd w:val="clear" w:color="auto" w:fill="auto"/>
            <w:noWrap/>
            <w:vAlign w:val="center"/>
            <w:hideMark/>
          </w:tcPr>
          <w:p w14:paraId="5E6B1CA7" w14:textId="77777777" w:rsidR="0020189C" w:rsidRDefault="00020705">
            <w:pPr>
              <w:pStyle w:val="table1"/>
              <w:rPr>
                <w:b/>
                <w:lang w:eastAsia="en-AU"/>
              </w:rPr>
            </w:pPr>
            <w:r>
              <w:rPr>
                <w:b/>
                <w:lang w:eastAsia="en-AU"/>
              </w:rPr>
              <w:t>Cd</w:t>
            </w:r>
          </w:p>
        </w:tc>
        <w:tc>
          <w:tcPr>
            <w:tcW w:w="333" w:type="pct"/>
            <w:tcBorders>
              <w:bottom w:val="nil"/>
              <w:right w:val="single" w:sz="4" w:space="0" w:color="auto"/>
            </w:tcBorders>
            <w:shd w:val="clear" w:color="auto" w:fill="auto"/>
            <w:noWrap/>
            <w:hideMark/>
          </w:tcPr>
          <w:p w14:paraId="5E6B1CA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CA9" w14:textId="77777777" w:rsidR="0020189C" w:rsidRDefault="00020705">
            <w:pPr>
              <w:pStyle w:val="table1"/>
              <w:rPr>
                <w:rFonts w:cs="Arial"/>
                <w:szCs w:val="16"/>
              </w:rPr>
            </w:pPr>
            <w:r>
              <w:rPr>
                <w:rFonts w:cs="Arial"/>
                <w:szCs w:val="16"/>
              </w:rPr>
              <w:t>0.048</w:t>
            </w:r>
          </w:p>
        </w:tc>
        <w:tc>
          <w:tcPr>
            <w:tcW w:w="333" w:type="pct"/>
            <w:tcBorders>
              <w:bottom w:val="nil"/>
            </w:tcBorders>
            <w:shd w:val="clear" w:color="auto" w:fill="auto"/>
            <w:noWrap/>
            <w:vAlign w:val="center"/>
            <w:hideMark/>
          </w:tcPr>
          <w:p w14:paraId="5E6B1CAA" w14:textId="77777777" w:rsidR="0020189C" w:rsidRDefault="00020705">
            <w:pPr>
              <w:pStyle w:val="table1"/>
              <w:rPr>
                <w:rFonts w:cs="Arial"/>
                <w:szCs w:val="16"/>
              </w:rPr>
            </w:pPr>
            <w:r>
              <w:rPr>
                <w:rFonts w:cs="Arial"/>
                <w:szCs w:val="16"/>
              </w:rPr>
              <w:t>0.01</w:t>
            </w:r>
          </w:p>
        </w:tc>
        <w:tc>
          <w:tcPr>
            <w:tcW w:w="334" w:type="pct"/>
            <w:tcBorders>
              <w:bottom w:val="nil"/>
            </w:tcBorders>
            <w:shd w:val="clear" w:color="auto" w:fill="auto"/>
            <w:noWrap/>
            <w:vAlign w:val="center"/>
            <w:hideMark/>
          </w:tcPr>
          <w:p w14:paraId="5E6B1CAB" w14:textId="77777777" w:rsidR="0020189C" w:rsidRDefault="00020705">
            <w:pPr>
              <w:pStyle w:val="table1"/>
              <w:rPr>
                <w:rFonts w:cs="Arial"/>
                <w:szCs w:val="16"/>
              </w:rPr>
            </w:pPr>
            <w:r>
              <w:rPr>
                <w:rFonts w:cs="Arial"/>
                <w:szCs w:val="16"/>
              </w:rPr>
              <w:t>0.027</w:t>
            </w:r>
          </w:p>
        </w:tc>
        <w:tc>
          <w:tcPr>
            <w:tcW w:w="333" w:type="pct"/>
            <w:tcBorders>
              <w:bottom w:val="nil"/>
            </w:tcBorders>
            <w:shd w:val="clear" w:color="auto" w:fill="auto"/>
            <w:noWrap/>
            <w:vAlign w:val="center"/>
            <w:hideMark/>
          </w:tcPr>
          <w:p w14:paraId="5E6B1CAC" w14:textId="77777777" w:rsidR="0020189C" w:rsidRDefault="00020705">
            <w:pPr>
              <w:pStyle w:val="table1"/>
              <w:rPr>
                <w:rFonts w:cs="Arial"/>
                <w:szCs w:val="16"/>
              </w:rPr>
            </w:pPr>
            <w:r>
              <w:rPr>
                <w:rFonts w:cs="Arial"/>
                <w:szCs w:val="16"/>
              </w:rPr>
              <w:t>0.044</w:t>
            </w:r>
          </w:p>
        </w:tc>
        <w:tc>
          <w:tcPr>
            <w:tcW w:w="333" w:type="pct"/>
            <w:tcBorders>
              <w:bottom w:val="nil"/>
            </w:tcBorders>
            <w:shd w:val="clear" w:color="auto" w:fill="auto"/>
            <w:noWrap/>
            <w:vAlign w:val="center"/>
            <w:hideMark/>
          </w:tcPr>
          <w:p w14:paraId="5E6B1CAD" w14:textId="77777777" w:rsidR="0020189C" w:rsidRDefault="00020705">
            <w:pPr>
              <w:pStyle w:val="table1"/>
              <w:rPr>
                <w:rFonts w:cs="Arial"/>
                <w:szCs w:val="16"/>
              </w:rPr>
            </w:pPr>
            <w:r>
              <w:rPr>
                <w:rFonts w:cs="Arial"/>
                <w:szCs w:val="16"/>
              </w:rPr>
              <w:t>0.04</w:t>
            </w:r>
          </w:p>
        </w:tc>
        <w:tc>
          <w:tcPr>
            <w:tcW w:w="333" w:type="pct"/>
            <w:tcBorders>
              <w:bottom w:val="nil"/>
            </w:tcBorders>
            <w:shd w:val="clear" w:color="auto" w:fill="auto"/>
            <w:noWrap/>
            <w:vAlign w:val="center"/>
            <w:hideMark/>
          </w:tcPr>
          <w:p w14:paraId="5E6B1CAE" w14:textId="77777777" w:rsidR="0020189C" w:rsidRDefault="00020705">
            <w:pPr>
              <w:pStyle w:val="table1"/>
              <w:rPr>
                <w:rFonts w:cs="Arial"/>
                <w:szCs w:val="16"/>
              </w:rPr>
            </w:pPr>
            <w:r>
              <w:rPr>
                <w:rFonts w:cs="Arial"/>
                <w:szCs w:val="16"/>
              </w:rPr>
              <w:t>0.023</w:t>
            </w:r>
          </w:p>
        </w:tc>
        <w:tc>
          <w:tcPr>
            <w:tcW w:w="333" w:type="pct"/>
            <w:tcBorders>
              <w:bottom w:val="nil"/>
            </w:tcBorders>
            <w:shd w:val="clear" w:color="auto" w:fill="auto"/>
            <w:noWrap/>
            <w:vAlign w:val="center"/>
            <w:hideMark/>
          </w:tcPr>
          <w:p w14:paraId="5E6B1CAF" w14:textId="77777777" w:rsidR="0020189C" w:rsidRDefault="00020705">
            <w:pPr>
              <w:pStyle w:val="table1"/>
              <w:rPr>
                <w:rFonts w:cs="Arial"/>
                <w:szCs w:val="16"/>
              </w:rPr>
            </w:pPr>
            <w:r>
              <w:rPr>
                <w:rFonts w:cs="Arial"/>
                <w:szCs w:val="16"/>
              </w:rPr>
              <w:t>0.042</w:t>
            </w:r>
          </w:p>
        </w:tc>
        <w:tc>
          <w:tcPr>
            <w:tcW w:w="335" w:type="pct"/>
            <w:tcBorders>
              <w:bottom w:val="nil"/>
            </w:tcBorders>
            <w:shd w:val="clear" w:color="auto" w:fill="auto"/>
            <w:noWrap/>
            <w:vAlign w:val="center"/>
            <w:hideMark/>
          </w:tcPr>
          <w:p w14:paraId="5E6B1CB0" w14:textId="77777777" w:rsidR="0020189C" w:rsidRDefault="00020705">
            <w:pPr>
              <w:pStyle w:val="table1"/>
              <w:rPr>
                <w:rFonts w:cs="Arial"/>
                <w:szCs w:val="16"/>
              </w:rPr>
            </w:pPr>
            <w:r>
              <w:rPr>
                <w:rFonts w:cs="Arial"/>
                <w:szCs w:val="16"/>
              </w:rPr>
              <w:t>0.03</w:t>
            </w:r>
          </w:p>
        </w:tc>
        <w:tc>
          <w:tcPr>
            <w:tcW w:w="333" w:type="pct"/>
            <w:tcBorders>
              <w:bottom w:val="nil"/>
            </w:tcBorders>
            <w:shd w:val="clear" w:color="auto" w:fill="auto"/>
            <w:noWrap/>
            <w:vAlign w:val="center"/>
            <w:hideMark/>
          </w:tcPr>
          <w:p w14:paraId="5E6B1CB1" w14:textId="77777777" w:rsidR="0020189C" w:rsidRDefault="00020705">
            <w:pPr>
              <w:pStyle w:val="table1"/>
              <w:rPr>
                <w:rFonts w:cs="Arial"/>
                <w:szCs w:val="16"/>
              </w:rPr>
            </w:pPr>
            <w:r>
              <w:rPr>
                <w:rFonts w:cs="Arial"/>
                <w:szCs w:val="16"/>
              </w:rPr>
              <w:t>0.034</w:t>
            </w:r>
          </w:p>
        </w:tc>
        <w:tc>
          <w:tcPr>
            <w:tcW w:w="333" w:type="pct"/>
            <w:tcBorders>
              <w:bottom w:val="nil"/>
            </w:tcBorders>
            <w:shd w:val="clear" w:color="auto" w:fill="auto"/>
            <w:noWrap/>
            <w:vAlign w:val="center"/>
            <w:hideMark/>
          </w:tcPr>
          <w:p w14:paraId="5E6B1CB2" w14:textId="77777777" w:rsidR="0020189C" w:rsidRDefault="00020705">
            <w:pPr>
              <w:pStyle w:val="table1"/>
              <w:rPr>
                <w:rFonts w:cs="Arial"/>
                <w:szCs w:val="16"/>
              </w:rPr>
            </w:pPr>
            <w:r>
              <w:rPr>
                <w:rFonts w:cs="Arial"/>
                <w:szCs w:val="16"/>
              </w:rPr>
              <w:t>0.006</w:t>
            </w:r>
          </w:p>
        </w:tc>
        <w:tc>
          <w:tcPr>
            <w:tcW w:w="333" w:type="pct"/>
            <w:tcBorders>
              <w:bottom w:val="nil"/>
            </w:tcBorders>
            <w:shd w:val="clear" w:color="auto" w:fill="auto"/>
            <w:noWrap/>
            <w:vAlign w:val="center"/>
            <w:hideMark/>
          </w:tcPr>
          <w:p w14:paraId="5E6B1CB3" w14:textId="77777777" w:rsidR="0020189C" w:rsidRDefault="00020705">
            <w:pPr>
              <w:pStyle w:val="table1"/>
              <w:rPr>
                <w:rFonts w:cs="Arial"/>
                <w:szCs w:val="16"/>
              </w:rPr>
            </w:pPr>
            <w:r>
              <w:rPr>
                <w:rFonts w:cs="Arial"/>
                <w:szCs w:val="16"/>
              </w:rPr>
              <w:t>0.114</w:t>
            </w:r>
          </w:p>
        </w:tc>
        <w:tc>
          <w:tcPr>
            <w:tcW w:w="333" w:type="pct"/>
            <w:tcBorders>
              <w:bottom w:val="nil"/>
            </w:tcBorders>
            <w:shd w:val="clear" w:color="auto" w:fill="auto"/>
            <w:noWrap/>
            <w:vAlign w:val="center"/>
            <w:hideMark/>
          </w:tcPr>
          <w:p w14:paraId="5E6B1CB4" w14:textId="77777777" w:rsidR="0020189C" w:rsidRDefault="00020705">
            <w:pPr>
              <w:pStyle w:val="table1"/>
              <w:rPr>
                <w:rFonts w:cs="Arial"/>
                <w:szCs w:val="16"/>
              </w:rPr>
            </w:pPr>
            <w:r>
              <w:rPr>
                <w:rFonts w:cs="Arial"/>
                <w:szCs w:val="16"/>
              </w:rPr>
              <w:t>0.044</w:t>
            </w:r>
          </w:p>
        </w:tc>
        <w:tc>
          <w:tcPr>
            <w:tcW w:w="335" w:type="pct"/>
            <w:tcBorders>
              <w:bottom w:val="nil"/>
              <w:right w:val="nil"/>
            </w:tcBorders>
            <w:shd w:val="clear" w:color="auto" w:fill="auto"/>
            <w:noWrap/>
            <w:vAlign w:val="center"/>
            <w:hideMark/>
          </w:tcPr>
          <w:p w14:paraId="5E6B1CB5" w14:textId="77777777" w:rsidR="0020189C" w:rsidRDefault="00020705">
            <w:pPr>
              <w:pStyle w:val="table1"/>
              <w:rPr>
                <w:rFonts w:cs="Arial"/>
                <w:szCs w:val="16"/>
              </w:rPr>
            </w:pPr>
            <w:r>
              <w:rPr>
                <w:rFonts w:cs="Arial"/>
                <w:szCs w:val="16"/>
              </w:rPr>
              <w:t>0.02</w:t>
            </w:r>
          </w:p>
        </w:tc>
      </w:tr>
      <w:tr w:rsidR="0020189C" w14:paraId="5E6B1CC6" w14:textId="77777777">
        <w:trPr>
          <w:trHeight w:val="285"/>
          <w:jc w:val="center"/>
        </w:trPr>
        <w:tc>
          <w:tcPr>
            <w:tcW w:w="333" w:type="pct"/>
            <w:tcBorders>
              <w:left w:val="nil"/>
              <w:bottom w:val="nil"/>
            </w:tcBorders>
            <w:shd w:val="clear" w:color="auto" w:fill="auto"/>
            <w:noWrap/>
            <w:vAlign w:val="center"/>
            <w:hideMark/>
          </w:tcPr>
          <w:p w14:paraId="5E6B1CB7" w14:textId="77777777" w:rsidR="0020189C" w:rsidRDefault="00020705">
            <w:pPr>
              <w:pStyle w:val="table1"/>
              <w:rPr>
                <w:b/>
                <w:lang w:eastAsia="en-AU"/>
              </w:rPr>
            </w:pPr>
            <w:r>
              <w:rPr>
                <w:b/>
                <w:lang w:eastAsia="en-AU"/>
              </w:rPr>
              <w:t>Cr</w:t>
            </w:r>
          </w:p>
        </w:tc>
        <w:tc>
          <w:tcPr>
            <w:tcW w:w="333" w:type="pct"/>
            <w:tcBorders>
              <w:bottom w:val="nil"/>
              <w:right w:val="single" w:sz="4" w:space="0" w:color="auto"/>
            </w:tcBorders>
            <w:shd w:val="clear" w:color="auto" w:fill="auto"/>
            <w:noWrap/>
            <w:hideMark/>
          </w:tcPr>
          <w:p w14:paraId="5E6B1CB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CB9" w14:textId="77777777" w:rsidR="0020189C" w:rsidRDefault="00020705">
            <w:pPr>
              <w:pStyle w:val="table1"/>
              <w:rPr>
                <w:rFonts w:cs="Arial"/>
                <w:szCs w:val="16"/>
              </w:rPr>
            </w:pPr>
            <w:r>
              <w:rPr>
                <w:rFonts w:cs="Arial"/>
                <w:szCs w:val="16"/>
              </w:rPr>
              <w:t>1.6</w:t>
            </w:r>
          </w:p>
        </w:tc>
        <w:tc>
          <w:tcPr>
            <w:tcW w:w="333" w:type="pct"/>
            <w:tcBorders>
              <w:bottom w:val="nil"/>
            </w:tcBorders>
            <w:shd w:val="clear" w:color="auto" w:fill="auto"/>
            <w:noWrap/>
            <w:vAlign w:val="center"/>
            <w:hideMark/>
          </w:tcPr>
          <w:p w14:paraId="5E6B1CBA" w14:textId="77777777" w:rsidR="0020189C" w:rsidRDefault="00020705">
            <w:pPr>
              <w:pStyle w:val="table1"/>
              <w:rPr>
                <w:rFonts w:cs="Arial"/>
                <w:szCs w:val="16"/>
              </w:rPr>
            </w:pPr>
            <w:r>
              <w:rPr>
                <w:rFonts w:cs="Arial"/>
                <w:szCs w:val="16"/>
              </w:rPr>
              <w:t>8.8</w:t>
            </w:r>
          </w:p>
        </w:tc>
        <w:tc>
          <w:tcPr>
            <w:tcW w:w="334" w:type="pct"/>
            <w:tcBorders>
              <w:bottom w:val="nil"/>
            </w:tcBorders>
            <w:shd w:val="clear" w:color="auto" w:fill="auto"/>
            <w:noWrap/>
            <w:vAlign w:val="center"/>
            <w:hideMark/>
          </w:tcPr>
          <w:p w14:paraId="5E6B1CBB" w14:textId="77777777" w:rsidR="0020189C" w:rsidRDefault="00020705">
            <w:pPr>
              <w:pStyle w:val="table1"/>
              <w:rPr>
                <w:rFonts w:cs="Arial"/>
                <w:szCs w:val="16"/>
              </w:rPr>
            </w:pPr>
            <w:r>
              <w:rPr>
                <w:rFonts w:cs="Arial"/>
                <w:szCs w:val="16"/>
              </w:rPr>
              <w:t>3</w:t>
            </w:r>
          </w:p>
        </w:tc>
        <w:tc>
          <w:tcPr>
            <w:tcW w:w="333" w:type="pct"/>
            <w:tcBorders>
              <w:bottom w:val="nil"/>
            </w:tcBorders>
            <w:shd w:val="clear" w:color="auto" w:fill="auto"/>
            <w:noWrap/>
            <w:vAlign w:val="center"/>
            <w:hideMark/>
          </w:tcPr>
          <w:p w14:paraId="5E6B1CBC" w14:textId="77777777" w:rsidR="0020189C" w:rsidRDefault="00020705">
            <w:pPr>
              <w:pStyle w:val="table1"/>
              <w:rPr>
                <w:rFonts w:cs="Arial"/>
                <w:szCs w:val="16"/>
              </w:rPr>
            </w:pPr>
            <w:r>
              <w:rPr>
                <w:rFonts w:cs="Arial"/>
                <w:szCs w:val="16"/>
              </w:rPr>
              <w:t>2.8</w:t>
            </w:r>
          </w:p>
        </w:tc>
        <w:tc>
          <w:tcPr>
            <w:tcW w:w="333" w:type="pct"/>
            <w:tcBorders>
              <w:bottom w:val="nil"/>
            </w:tcBorders>
            <w:shd w:val="clear" w:color="auto" w:fill="auto"/>
            <w:noWrap/>
            <w:vAlign w:val="center"/>
            <w:hideMark/>
          </w:tcPr>
          <w:p w14:paraId="5E6B1CBD" w14:textId="77777777" w:rsidR="0020189C" w:rsidRDefault="00020705">
            <w:pPr>
              <w:pStyle w:val="table1"/>
              <w:rPr>
                <w:rFonts w:cs="Arial"/>
                <w:szCs w:val="16"/>
              </w:rPr>
            </w:pPr>
            <w:r>
              <w:rPr>
                <w:rFonts w:cs="Arial"/>
                <w:szCs w:val="16"/>
              </w:rPr>
              <w:t>1</w:t>
            </w:r>
          </w:p>
        </w:tc>
        <w:tc>
          <w:tcPr>
            <w:tcW w:w="333" w:type="pct"/>
            <w:tcBorders>
              <w:bottom w:val="nil"/>
            </w:tcBorders>
            <w:shd w:val="clear" w:color="auto" w:fill="auto"/>
            <w:noWrap/>
            <w:vAlign w:val="center"/>
            <w:hideMark/>
          </w:tcPr>
          <w:p w14:paraId="5E6B1CBE" w14:textId="77777777" w:rsidR="0020189C" w:rsidRDefault="00020705">
            <w:pPr>
              <w:pStyle w:val="table1"/>
              <w:rPr>
                <w:rFonts w:cs="Arial"/>
                <w:szCs w:val="16"/>
              </w:rPr>
            </w:pPr>
            <w:r>
              <w:rPr>
                <w:rFonts w:cs="Arial"/>
                <w:szCs w:val="16"/>
              </w:rPr>
              <w:t>3</w:t>
            </w:r>
          </w:p>
        </w:tc>
        <w:tc>
          <w:tcPr>
            <w:tcW w:w="333" w:type="pct"/>
            <w:tcBorders>
              <w:bottom w:val="nil"/>
            </w:tcBorders>
            <w:shd w:val="clear" w:color="auto" w:fill="auto"/>
            <w:noWrap/>
            <w:vAlign w:val="center"/>
            <w:hideMark/>
          </w:tcPr>
          <w:p w14:paraId="5E6B1CBF" w14:textId="77777777" w:rsidR="0020189C" w:rsidRDefault="00020705">
            <w:pPr>
              <w:pStyle w:val="table1"/>
              <w:rPr>
                <w:rFonts w:cs="Arial"/>
                <w:szCs w:val="16"/>
              </w:rPr>
            </w:pPr>
            <w:r>
              <w:rPr>
                <w:rFonts w:cs="Arial"/>
                <w:szCs w:val="16"/>
              </w:rPr>
              <w:t>1.2</w:t>
            </w:r>
          </w:p>
        </w:tc>
        <w:tc>
          <w:tcPr>
            <w:tcW w:w="335" w:type="pct"/>
            <w:tcBorders>
              <w:bottom w:val="nil"/>
            </w:tcBorders>
            <w:shd w:val="clear" w:color="auto" w:fill="auto"/>
            <w:noWrap/>
            <w:vAlign w:val="center"/>
            <w:hideMark/>
          </w:tcPr>
          <w:p w14:paraId="5E6B1CC0" w14:textId="77777777" w:rsidR="0020189C" w:rsidRDefault="00020705">
            <w:pPr>
              <w:pStyle w:val="table1"/>
              <w:rPr>
                <w:rFonts w:cs="Arial"/>
                <w:szCs w:val="16"/>
              </w:rPr>
            </w:pPr>
            <w:r>
              <w:rPr>
                <w:rFonts w:cs="Arial"/>
                <w:szCs w:val="16"/>
              </w:rPr>
              <w:t>6</w:t>
            </w:r>
          </w:p>
        </w:tc>
        <w:tc>
          <w:tcPr>
            <w:tcW w:w="333" w:type="pct"/>
            <w:tcBorders>
              <w:bottom w:val="nil"/>
            </w:tcBorders>
            <w:shd w:val="clear" w:color="auto" w:fill="auto"/>
            <w:noWrap/>
            <w:vAlign w:val="center"/>
            <w:hideMark/>
          </w:tcPr>
          <w:p w14:paraId="5E6B1CC1" w14:textId="77777777" w:rsidR="0020189C" w:rsidRDefault="00020705">
            <w:pPr>
              <w:pStyle w:val="table1"/>
              <w:rPr>
                <w:rFonts w:cs="Arial"/>
                <w:szCs w:val="16"/>
              </w:rPr>
            </w:pPr>
            <w:r>
              <w:rPr>
                <w:rFonts w:cs="Arial"/>
                <w:szCs w:val="16"/>
              </w:rPr>
              <w:t>4.8</w:t>
            </w:r>
          </w:p>
        </w:tc>
        <w:tc>
          <w:tcPr>
            <w:tcW w:w="333" w:type="pct"/>
            <w:tcBorders>
              <w:bottom w:val="nil"/>
            </w:tcBorders>
            <w:shd w:val="clear" w:color="auto" w:fill="auto"/>
            <w:noWrap/>
            <w:vAlign w:val="center"/>
            <w:hideMark/>
          </w:tcPr>
          <w:p w14:paraId="5E6B1CC2" w14:textId="77777777" w:rsidR="0020189C" w:rsidRDefault="00020705">
            <w:pPr>
              <w:pStyle w:val="table1"/>
              <w:rPr>
                <w:rFonts w:cs="Arial"/>
                <w:szCs w:val="16"/>
              </w:rPr>
            </w:pPr>
            <w:r>
              <w:rPr>
                <w:rFonts w:cs="Arial"/>
                <w:szCs w:val="16"/>
              </w:rPr>
              <w:t>1.8</w:t>
            </w:r>
          </w:p>
        </w:tc>
        <w:tc>
          <w:tcPr>
            <w:tcW w:w="333" w:type="pct"/>
            <w:tcBorders>
              <w:bottom w:val="nil"/>
            </w:tcBorders>
            <w:shd w:val="clear" w:color="auto" w:fill="auto"/>
            <w:noWrap/>
            <w:vAlign w:val="center"/>
            <w:hideMark/>
          </w:tcPr>
          <w:p w14:paraId="5E6B1CC3" w14:textId="77777777" w:rsidR="0020189C" w:rsidRDefault="00020705">
            <w:pPr>
              <w:pStyle w:val="table1"/>
              <w:rPr>
                <w:rFonts w:cs="Arial"/>
                <w:szCs w:val="16"/>
              </w:rPr>
            </w:pPr>
            <w:r>
              <w:rPr>
                <w:rFonts w:cs="Arial"/>
                <w:szCs w:val="16"/>
              </w:rPr>
              <w:t>12</w:t>
            </w:r>
          </w:p>
        </w:tc>
        <w:tc>
          <w:tcPr>
            <w:tcW w:w="333" w:type="pct"/>
            <w:tcBorders>
              <w:bottom w:val="nil"/>
            </w:tcBorders>
            <w:shd w:val="clear" w:color="auto" w:fill="auto"/>
            <w:noWrap/>
            <w:vAlign w:val="center"/>
            <w:hideMark/>
          </w:tcPr>
          <w:p w14:paraId="5E6B1CC4" w14:textId="77777777" w:rsidR="0020189C" w:rsidRDefault="00020705">
            <w:pPr>
              <w:pStyle w:val="table1"/>
              <w:rPr>
                <w:rFonts w:cs="Arial"/>
                <w:szCs w:val="16"/>
              </w:rPr>
            </w:pPr>
            <w:r>
              <w:rPr>
                <w:rFonts w:cs="Arial"/>
                <w:szCs w:val="16"/>
              </w:rPr>
              <w:t>1.66667</w:t>
            </w:r>
          </w:p>
        </w:tc>
        <w:tc>
          <w:tcPr>
            <w:tcW w:w="335" w:type="pct"/>
            <w:tcBorders>
              <w:bottom w:val="nil"/>
              <w:right w:val="nil"/>
            </w:tcBorders>
            <w:shd w:val="clear" w:color="auto" w:fill="auto"/>
            <w:noWrap/>
            <w:vAlign w:val="center"/>
            <w:hideMark/>
          </w:tcPr>
          <w:p w14:paraId="5E6B1CC5" w14:textId="77777777" w:rsidR="0020189C" w:rsidRDefault="00020705">
            <w:pPr>
              <w:pStyle w:val="table1"/>
              <w:rPr>
                <w:rFonts w:cs="Arial"/>
                <w:szCs w:val="16"/>
              </w:rPr>
            </w:pPr>
            <w:r>
              <w:rPr>
                <w:rFonts w:cs="Arial"/>
                <w:szCs w:val="16"/>
              </w:rPr>
              <w:t>1</w:t>
            </w:r>
          </w:p>
        </w:tc>
      </w:tr>
      <w:tr w:rsidR="0020189C" w14:paraId="5E6B1CD6" w14:textId="77777777">
        <w:trPr>
          <w:trHeight w:val="285"/>
          <w:jc w:val="center"/>
        </w:trPr>
        <w:tc>
          <w:tcPr>
            <w:tcW w:w="333" w:type="pct"/>
            <w:tcBorders>
              <w:left w:val="nil"/>
              <w:bottom w:val="nil"/>
            </w:tcBorders>
            <w:shd w:val="clear" w:color="auto" w:fill="auto"/>
            <w:noWrap/>
            <w:vAlign w:val="center"/>
            <w:hideMark/>
          </w:tcPr>
          <w:p w14:paraId="5E6B1CC7" w14:textId="77777777" w:rsidR="0020189C" w:rsidRDefault="00020705">
            <w:pPr>
              <w:pStyle w:val="table1"/>
              <w:rPr>
                <w:b/>
                <w:lang w:eastAsia="en-AU"/>
              </w:rPr>
            </w:pPr>
            <w:r>
              <w:rPr>
                <w:b/>
                <w:lang w:eastAsia="en-AU"/>
              </w:rPr>
              <w:t>Cu</w:t>
            </w:r>
          </w:p>
        </w:tc>
        <w:tc>
          <w:tcPr>
            <w:tcW w:w="333" w:type="pct"/>
            <w:tcBorders>
              <w:bottom w:val="nil"/>
              <w:right w:val="single" w:sz="4" w:space="0" w:color="auto"/>
            </w:tcBorders>
            <w:shd w:val="clear" w:color="auto" w:fill="auto"/>
            <w:noWrap/>
            <w:hideMark/>
          </w:tcPr>
          <w:p w14:paraId="5E6B1CC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CC9" w14:textId="77777777" w:rsidR="0020189C" w:rsidRDefault="00020705">
            <w:pPr>
              <w:pStyle w:val="table1"/>
              <w:rPr>
                <w:rFonts w:cs="Arial"/>
                <w:szCs w:val="16"/>
              </w:rPr>
            </w:pPr>
            <w:r>
              <w:rPr>
                <w:rFonts w:cs="Arial"/>
                <w:szCs w:val="16"/>
              </w:rPr>
              <w:t>9.415</w:t>
            </w:r>
          </w:p>
        </w:tc>
        <w:tc>
          <w:tcPr>
            <w:tcW w:w="333" w:type="pct"/>
            <w:tcBorders>
              <w:bottom w:val="nil"/>
            </w:tcBorders>
            <w:shd w:val="clear" w:color="auto" w:fill="auto"/>
            <w:noWrap/>
            <w:vAlign w:val="center"/>
            <w:hideMark/>
          </w:tcPr>
          <w:p w14:paraId="5E6B1CCA" w14:textId="77777777" w:rsidR="0020189C" w:rsidRDefault="00020705">
            <w:pPr>
              <w:pStyle w:val="table1"/>
              <w:rPr>
                <w:rFonts w:cs="Arial"/>
                <w:szCs w:val="16"/>
              </w:rPr>
            </w:pPr>
            <w:r>
              <w:rPr>
                <w:rFonts w:cs="Arial"/>
                <w:szCs w:val="16"/>
              </w:rPr>
              <w:t>5.06</w:t>
            </w:r>
          </w:p>
        </w:tc>
        <w:tc>
          <w:tcPr>
            <w:tcW w:w="334" w:type="pct"/>
            <w:tcBorders>
              <w:bottom w:val="nil"/>
            </w:tcBorders>
            <w:shd w:val="clear" w:color="auto" w:fill="auto"/>
            <w:noWrap/>
            <w:vAlign w:val="center"/>
            <w:hideMark/>
          </w:tcPr>
          <w:p w14:paraId="5E6B1CCB" w14:textId="77777777" w:rsidR="0020189C" w:rsidRDefault="00020705">
            <w:pPr>
              <w:pStyle w:val="table1"/>
              <w:rPr>
                <w:rFonts w:cs="Arial"/>
                <w:szCs w:val="16"/>
              </w:rPr>
            </w:pPr>
            <w:r>
              <w:rPr>
                <w:rFonts w:cs="Arial"/>
                <w:szCs w:val="16"/>
              </w:rPr>
              <w:t>8.12</w:t>
            </w:r>
          </w:p>
        </w:tc>
        <w:tc>
          <w:tcPr>
            <w:tcW w:w="333" w:type="pct"/>
            <w:tcBorders>
              <w:bottom w:val="nil"/>
            </w:tcBorders>
            <w:shd w:val="clear" w:color="auto" w:fill="auto"/>
            <w:noWrap/>
            <w:vAlign w:val="center"/>
            <w:hideMark/>
          </w:tcPr>
          <w:p w14:paraId="5E6B1CCC" w14:textId="77777777" w:rsidR="0020189C" w:rsidRDefault="00020705">
            <w:pPr>
              <w:pStyle w:val="table1"/>
              <w:rPr>
                <w:rFonts w:cs="Arial"/>
                <w:szCs w:val="16"/>
              </w:rPr>
            </w:pPr>
            <w:r>
              <w:rPr>
                <w:rFonts w:cs="Arial"/>
                <w:szCs w:val="16"/>
              </w:rPr>
              <w:t>8.39</w:t>
            </w:r>
          </w:p>
        </w:tc>
        <w:tc>
          <w:tcPr>
            <w:tcW w:w="333" w:type="pct"/>
            <w:tcBorders>
              <w:bottom w:val="nil"/>
            </w:tcBorders>
            <w:shd w:val="clear" w:color="auto" w:fill="auto"/>
            <w:noWrap/>
            <w:vAlign w:val="center"/>
            <w:hideMark/>
          </w:tcPr>
          <w:p w14:paraId="5E6B1CCD" w14:textId="77777777" w:rsidR="0020189C" w:rsidRDefault="00020705">
            <w:pPr>
              <w:pStyle w:val="table1"/>
              <w:rPr>
                <w:rFonts w:cs="Arial"/>
                <w:szCs w:val="16"/>
              </w:rPr>
            </w:pPr>
            <w:r>
              <w:rPr>
                <w:rFonts w:cs="Arial"/>
                <w:szCs w:val="16"/>
              </w:rPr>
              <w:t>10.38</w:t>
            </w:r>
          </w:p>
        </w:tc>
        <w:tc>
          <w:tcPr>
            <w:tcW w:w="333" w:type="pct"/>
            <w:tcBorders>
              <w:bottom w:val="nil"/>
            </w:tcBorders>
            <w:shd w:val="clear" w:color="auto" w:fill="auto"/>
            <w:noWrap/>
            <w:vAlign w:val="center"/>
            <w:hideMark/>
          </w:tcPr>
          <w:p w14:paraId="5E6B1CCE" w14:textId="77777777" w:rsidR="0020189C" w:rsidRDefault="00020705">
            <w:pPr>
              <w:pStyle w:val="table1"/>
              <w:rPr>
                <w:rFonts w:cs="Arial"/>
                <w:szCs w:val="16"/>
              </w:rPr>
            </w:pPr>
            <w:r>
              <w:rPr>
                <w:rFonts w:cs="Arial"/>
                <w:szCs w:val="16"/>
              </w:rPr>
              <w:t>15</w:t>
            </w:r>
          </w:p>
        </w:tc>
        <w:tc>
          <w:tcPr>
            <w:tcW w:w="333" w:type="pct"/>
            <w:tcBorders>
              <w:bottom w:val="nil"/>
            </w:tcBorders>
            <w:shd w:val="clear" w:color="auto" w:fill="auto"/>
            <w:noWrap/>
            <w:vAlign w:val="center"/>
            <w:hideMark/>
          </w:tcPr>
          <w:p w14:paraId="5E6B1CCF" w14:textId="77777777" w:rsidR="0020189C" w:rsidRDefault="00020705">
            <w:pPr>
              <w:pStyle w:val="table1"/>
              <w:rPr>
                <w:rFonts w:cs="Arial"/>
                <w:szCs w:val="16"/>
              </w:rPr>
            </w:pPr>
            <w:r>
              <w:rPr>
                <w:rFonts w:cs="Arial"/>
                <w:szCs w:val="16"/>
              </w:rPr>
              <w:t>8.19</w:t>
            </w:r>
          </w:p>
        </w:tc>
        <w:tc>
          <w:tcPr>
            <w:tcW w:w="335" w:type="pct"/>
            <w:tcBorders>
              <w:bottom w:val="nil"/>
            </w:tcBorders>
            <w:shd w:val="clear" w:color="auto" w:fill="auto"/>
            <w:noWrap/>
            <w:vAlign w:val="center"/>
            <w:hideMark/>
          </w:tcPr>
          <w:p w14:paraId="5E6B1CD0" w14:textId="77777777" w:rsidR="0020189C" w:rsidRDefault="00020705">
            <w:pPr>
              <w:pStyle w:val="table1"/>
              <w:rPr>
                <w:rFonts w:cs="Arial"/>
                <w:szCs w:val="16"/>
              </w:rPr>
            </w:pPr>
            <w:r>
              <w:rPr>
                <w:rFonts w:cs="Arial"/>
                <w:szCs w:val="16"/>
              </w:rPr>
              <w:t>9.9</w:t>
            </w:r>
          </w:p>
        </w:tc>
        <w:tc>
          <w:tcPr>
            <w:tcW w:w="333" w:type="pct"/>
            <w:tcBorders>
              <w:bottom w:val="nil"/>
            </w:tcBorders>
            <w:shd w:val="clear" w:color="auto" w:fill="auto"/>
            <w:noWrap/>
            <w:vAlign w:val="center"/>
            <w:hideMark/>
          </w:tcPr>
          <w:p w14:paraId="5E6B1CD1" w14:textId="77777777" w:rsidR="0020189C" w:rsidRDefault="00020705">
            <w:pPr>
              <w:pStyle w:val="table1"/>
              <w:rPr>
                <w:rFonts w:cs="Arial"/>
                <w:szCs w:val="16"/>
              </w:rPr>
            </w:pPr>
            <w:r>
              <w:rPr>
                <w:rFonts w:cs="Arial"/>
                <w:szCs w:val="16"/>
              </w:rPr>
              <w:t>11.69</w:t>
            </w:r>
          </w:p>
        </w:tc>
        <w:tc>
          <w:tcPr>
            <w:tcW w:w="333" w:type="pct"/>
            <w:tcBorders>
              <w:bottom w:val="nil"/>
            </w:tcBorders>
            <w:shd w:val="clear" w:color="auto" w:fill="auto"/>
            <w:noWrap/>
            <w:vAlign w:val="center"/>
            <w:hideMark/>
          </w:tcPr>
          <w:p w14:paraId="5E6B1CD2" w14:textId="77777777" w:rsidR="0020189C" w:rsidRDefault="00020705">
            <w:pPr>
              <w:pStyle w:val="table1"/>
              <w:rPr>
                <w:rFonts w:cs="Arial"/>
                <w:szCs w:val="16"/>
              </w:rPr>
            </w:pPr>
            <w:r>
              <w:rPr>
                <w:rFonts w:cs="Arial"/>
                <w:szCs w:val="16"/>
              </w:rPr>
              <w:t>5.52</w:t>
            </w:r>
          </w:p>
        </w:tc>
        <w:tc>
          <w:tcPr>
            <w:tcW w:w="333" w:type="pct"/>
            <w:tcBorders>
              <w:bottom w:val="nil"/>
            </w:tcBorders>
            <w:shd w:val="clear" w:color="auto" w:fill="auto"/>
            <w:noWrap/>
            <w:vAlign w:val="center"/>
            <w:hideMark/>
          </w:tcPr>
          <w:p w14:paraId="5E6B1CD3" w14:textId="77777777" w:rsidR="0020189C" w:rsidRDefault="00020705">
            <w:pPr>
              <w:pStyle w:val="table1"/>
              <w:rPr>
                <w:rFonts w:cs="Arial"/>
                <w:szCs w:val="16"/>
              </w:rPr>
            </w:pPr>
            <w:r>
              <w:rPr>
                <w:rFonts w:cs="Arial"/>
                <w:szCs w:val="16"/>
              </w:rPr>
              <w:t>139.9</w:t>
            </w:r>
          </w:p>
        </w:tc>
        <w:tc>
          <w:tcPr>
            <w:tcW w:w="333" w:type="pct"/>
            <w:tcBorders>
              <w:bottom w:val="nil"/>
            </w:tcBorders>
            <w:shd w:val="clear" w:color="auto" w:fill="auto"/>
            <w:noWrap/>
            <w:vAlign w:val="center"/>
            <w:hideMark/>
          </w:tcPr>
          <w:p w14:paraId="5E6B1CD4" w14:textId="77777777" w:rsidR="0020189C" w:rsidRDefault="00020705">
            <w:pPr>
              <w:pStyle w:val="table1"/>
              <w:rPr>
                <w:rFonts w:cs="Arial"/>
                <w:szCs w:val="16"/>
              </w:rPr>
            </w:pPr>
            <w:r>
              <w:rPr>
                <w:rFonts w:cs="Arial"/>
                <w:szCs w:val="16"/>
              </w:rPr>
              <w:t>9.75</w:t>
            </w:r>
          </w:p>
        </w:tc>
        <w:tc>
          <w:tcPr>
            <w:tcW w:w="335" w:type="pct"/>
            <w:tcBorders>
              <w:bottom w:val="nil"/>
              <w:right w:val="nil"/>
            </w:tcBorders>
            <w:shd w:val="clear" w:color="auto" w:fill="auto"/>
            <w:noWrap/>
            <w:vAlign w:val="center"/>
            <w:hideMark/>
          </w:tcPr>
          <w:p w14:paraId="5E6B1CD5" w14:textId="77777777" w:rsidR="0020189C" w:rsidRDefault="00020705">
            <w:pPr>
              <w:pStyle w:val="table1"/>
              <w:rPr>
                <w:rFonts w:cs="Arial"/>
                <w:szCs w:val="16"/>
              </w:rPr>
            </w:pPr>
            <w:r>
              <w:rPr>
                <w:rFonts w:cs="Arial"/>
                <w:szCs w:val="16"/>
              </w:rPr>
              <w:t>6.575</w:t>
            </w:r>
          </w:p>
        </w:tc>
      </w:tr>
      <w:tr w:rsidR="0020189C" w14:paraId="5E6B1CE6" w14:textId="77777777">
        <w:trPr>
          <w:trHeight w:val="285"/>
          <w:jc w:val="center"/>
        </w:trPr>
        <w:tc>
          <w:tcPr>
            <w:tcW w:w="333" w:type="pct"/>
            <w:tcBorders>
              <w:left w:val="nil"/>
              <w:bottom w:val="nil"/>
            </w:tcBorders>
            <w:shd w:val="clear" w:color="auto" w:fill="auto"/>
            <w:noWrap/>
            <w:vAlign w:val="center"/>
            <w:hideMark/>
          </w:tcPr>
          <w:p w14:paraId="5E6B1CD7" w14:textId="77777777" w:rsidR="0020189C" w:rsidRDefault="00020705">
            <w:pPr>
              <w:pStyle w:val="table1"/>
              <w:rPr>
                <w:b/>
                <w:lang w:eastAsia="en-AU"/>
              </w:rPr>
            </w:pPr>
            <w:r>
              <w:rPr>
                <w:b/>
                <w:lang w:eastAsia="en-AU"/>
              </w:rPr>
              <w:t>Fe</w:t>
            </w:r>
          </w:p>
        </w:tc>
        <w:tc>
          <w:tcPr>
            <w:tcW w:w="333" w:type="pct"/>
            <w:tcBorders>
              <w:bottom w:val="nil"/>
              <w:right w:val="single" w:sz="4" w:space="0" w:color="auto"/>
            </w:tcBorders>
            <w:shd w:val="clear" w:color="auto" w:fill="auto"/>
            <w:noWrap/>
            <w:hideMark/>
          </w:tcPr>
          <w:p w14:paraId="5E6B1CD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CD9" w14:textId="77777777" w:rsidR="0020189C" w:rsidRDefault="00020705">
            <w:pPr>
              <w:pStyle w:val="table1"/>
              <w:rPr>
                <w:rFonts w:cs="Arial"/>
                <w:szCs w:val="16"/>
              </w:rPr>
            </w:pPr>
            <w:r>
              <w:rPr>
                <w:rFonts w:cs="Arial"/>
                <w:szCs w:val="16"/>
              </w:rPr>
              <w:t>1872</w:t>
            </w:r>
          </w:p>
        </w:tc>
        <w:tc>
          <w:tcPr>
            <w:tcW w:w="333" w:type="pct"/>
            <w:tcBorders>
              <w:bottom w:val="nil"/>
            </w:tcBorders>
            <w:shd w:val="clear" w:color="auto" w:fill="auto"/>
            <w:noWrap/>
            <w:vAlign w:val="center"/>
            <w:hideMark/>
          </w:tcPr>
          <w:p w14:paraId="5E6B1CDA" w14:textId="77777777" w:rsidR="0020189C" w:rsidRDefault="00020705">
            <w:pPr>
              <w:pStyle w:val="table1"/>
              <w:rPr>
                <w:rFonts w:cs="Arial"/>
                <w:szCs w:val="16"/>
              </w:rPr>
            </w:pPr>
            <w:r>
              <w:rPr>
                <w:rFonts w:cs="Arial"/>
                <w:szCs w:val="16"/>
              </w:rPr>
              <w:t>5830</w:t>
            </w:r>
          </w:p>
        </w:tc>
        <w:tc>
          <w:tcPr>
            <w:tcW w:w="334" w:type="pct"/>
            <w:tcBorders>
              <w:bottom w:val="nil"/>
            </w:tcBorders>
            <w:shd w:val="clear" w:color="auto" w:fill="auto"/>
            <w:noWrap/>
            <w:vAlign w:val="center"/>
            <w:hideMark/>
          </w:tcPr>
          <w:p w14:paraId="5E6B1CDB" w14:textId="77777777" w:rsidR="0020189C" w:rsidRDefault="00020705">
            <w:pPr>
              <w:pStyle w:val="table1"/>
              <w:rPr>
                <w:rFonts w:cs="Arial"/>
                <w:szCs w:val="16"/>
              </w:rPr>
            </w:pPr>
            <w:r>
              <w:rPr>
                <w:rFonts w:cs="Arial"/>
                <w:szCs w:val="16"/>
              </w:rPr>
              <w:t>5829</w:t>
            </w:r>
          </w:p>
        </w:tc>
        <w:tc>
          <w:tcPr>
            <w:tcW w:w="333" w:type="pct"/>
            <w:tcBorders>
              <w:bottom w:val="nil"/>
            </w:tcBorders>
            <w:shd w:val="clear" w:color="auto" w:fill="auto"/>
            <w:noWrap/>
            <w:vAlign w:val="center"/>
            <w:hideMark/>
          </w:tcPr>
          <w:p w14:paraId="5E6B1CDC" w14:textId="77777777" w:rsidR="0020189C" w:rsidRDefault="00020705">
            <w:pPr>
              <w:pStyle w:val="table1"/>
              <w:rPr>
                <w:rFonts w:cs="Arial"/>
                <w:szCs w:val="16"/>
              </w:rPr>
            </w:pPr>
            <w:r>
              <w:rPr>
                <w:rFonts w:cs="Arial"/>
                <w:szCs w:val="16"/>
              </w:rPr>
              <w:t>5592</w:t>
            </w:r>
          </w:p>
        </w:tc>
        <w:tc>
          <w:tcPr>
            <w:tcW w:w="333" w:type="pct"/>
            <w:tcBorders>
              <w:bottom w:val="nil"/>
            </w:tcBorders>
            <w:shd w:val="clear" w:color="auto" w:fill="auto"/>
            <w:noWrap/>
            <w:vAlign w:val="center"/>
            <w:hideMark/>
          </w:tcPr>
          <w:p w14:paraId="5E6B1CDD" w14:textId="77777777" w:rsidR="0020189C" w:rsidRDefault="00020705">
            <w:pPr>
              <w:pStyle w:val="table1"/>
              <w:rPr>
                <w:rFonts w:cs="Arial"/>
                <w:szCs w:val="16"/>
              </w:rPr>
            </w:pPr>
            <w:r>
              <w:rPr>
                <w:rFonts w:cs="Arial"/>
                <w:szCs w:val="16"/>
              </w:rPr>
              <w:t>4084</w:t>
            </w:r>
          </w:p>
        </w:tc>
        <w:tc>
          <w:tcPr>
            <w:tcW w:w="333" w:type="pct"/>
            <w:tcBorders>
              <w:bottom w:val="nil"/>
            </w:tcBorders>
            <w:shd w:val="clear" w:color="auto" w:fill="auto"/>
            <w:noWrap/>
            <w:vAlign w:val="center"/>
            <w:hideMark/>
          </w:tcPr>
          <w:p w14:paraId="5E6B1CDE" w14:textId="77777777" w:rsidR="0020189C" w:rsidRDefault="00020705">
            <w:pPr>
              <w:pStyle w:val="table1"/>
              <w:rPr>
                <w:rFonts w:cs="Arial"/>
                <w:szCs w:val="16"/>
              </w:rPr>
            </w:pPr>
            <w:r>
              <w:rPr>
                <w:rFonts w:cs="Arial"/>
                <w:szCs w:val="16"/>
              </w:rPr>
              <w:t>7705</w:t>
            </w:r>
          </w:p>
        </w:tc>
        <w:tc>
          <w:tcPr>
            <w:tcW w:w="333" w:type="pct"/>
            <w:tcBorders>
              <w:bottom w:val="nil"/>
            </w:tcBorders>
            <w:shd w:val="clear" w:color="auto" w:fill="auto"/>
            <w:noWrap/>
            <w:vAlign w:val="center"/>
            <w:hideMark/>
          </w:tcPr>
          <w:p w14:paraId="5E6B1CDF" w14:textId="77777777" w:rsidR="0020189C" w:rsidRDefault="00020705">
            <w:pPr>
              <w:pStyle w:val="table1"/>
              <w:rPr>
                <w:rFonts w:cs="Arial"/>
                <w:szCs w:val="16"/>
              </w:rPr>
            </w:pPr>
            <w:r>
              <w:rPr>
                <w:rFonts w:cs="Arial"/>
                <w:szCs w:val="16"/>
              </w:rPr>
              <w:t>2730</w:t>
            </w:r>
          </w:p>
        </w:tc>
        <w:tc>
          <w:tcPr>
            <w:tcW w:w="335" w:type="pct"/>
            <w:tcBorders>
              <w:bottom w:val="nil"/>
            </w:tcBorders>
            <w:shd w:val="clear" w:color="auto" w:fill="auto"/>
            <w:noWrap/>
            <w:vAlign w:val="center"/>
            <w:hideMark/>
          </w:tcPr>
          <w:p w14:paraId="5E6B1CE0" w14:textId="77777777" w:rsidR="0020189C" w:rsidRDefault="00020705">
            <w:pPr>
              <w:pStyle w:val="table1"/>
              <w:rPr>
                <w:rFonts w:cs="Arial"/>
                <w:szCs w:val="16"/>
              </w:rPr>
            </w:pPr>
            <w:r>
              <w:rPr>
                <w:rFonts w:cs="Arial"/>
                <w:szCs w:val="16"/>
              </w:rPr>
              <w:t>6222</w:t>
            </w:r>
          </w:p>
        </w:tc>
        <w:tc>
          <w:tcPr>
            <w:tcW w:w="333" w:type="pct"/>
            <w:tcBorders>
              <w:bottom w:val="nil"/>
            </w:tcBorders>
            <w:shd w:val="clear" w:color="auto" w:fill="auto"/>
            <w:noWrap/>
            <w:vAlign w:val="center"/>
            <w:hideMark/>
          </w:tcPr>
          <w:p w14:paraId="5E6B1CE1" w14:textId="77777777" w:rsidR="0020189C" w:rsidRDefault="00020705">
            <w:pPr>
              <w:pStyle w:val="table1"/>
              <w:rPr>
                <w:rFonts w:cs="Arial"/>
                <w:szCs w:val="16"/>
              </w:rPr>
            </w:pPr>
            <w:r>
              <w:rPr>
                <w:rFonts w:cs="Arial"/>
                <w:szCs w:val="16"/>
              </w:rPr>
              <w:t>4801</w:t>
            </w:r>
          </w:p>
        </w:tc>
        <w:tc>
          <w:tcPr>
            <w:tcW w:w="333" w:type="pct"/>
            <w:tcBorders>
              <w:bottom w:val="nil"/>
            </w:tcBorders>
            <w:shd w:val="clear" w:color="auto" w:fill="auto"/>
            <w:noWrap/>
            <w:vAlign w:val="center"/>
            <w:hideMark/>
          </w:tcPr>
          <w:p w14:paraId="5E6B1CE2" w14:textId="77777777" w:rsidR="0020189C" w:rsidRDefault="00020705">
            <w:pPr>
              <w:pStyle w:val="table1"/>
              <w:rPr>
                <w:rFonts w:cs="Arial"/>
                <w:szCs w:val="16"/>
              </w:rPr>
            </w:pPr>
            <w:r>
              <w:rPr>
                <w:rFonts w:cs="Arial"/>
                <w:szCs w:val="16"/>
              </w:rPr>
              <w:t>3612</w:t>
            </w:r>
          </w:p>
        </w:tc>
        <w:tc>
          <w:tcPr>
            <w:tcW w:w="333" w:type="pct"/>
            <w:tcBorders>
              <w:bottom w:val="nil"/>
            </w:tcBorders>
            <w:shd w:val="clear" w:color="auto" w:fill="auto"/>
            <w:noWrap/>
            <w:vAlign w:val="center"/>
            <w:hideMark/>
          </w:tcPr>
          <w:p w14:paraId="5E6B1CE3" w14:textId="77777777" w:rsidR="0020189C" w:rsidRDefault="00020705">
            <w:pPr>
              <w:pStyle w:val="table1"/>
              <w:rPr>
                <w:rFonts w:cs="Arial"/>
                <w:szCs w:val="16"/>
              </w:rPr>
            </w:pPr>
            <w:r>
              <w:rPr>
                <w:rFonts w:cs="Arial"/>
                <w:szCs w:val="16"/>
              </w:rPr>
              <w:t>5648</w:t>
            </w:r>
          </w:p>
        </w:tc>
        <w:tc>
          <w:tcPr>
            <w:tcW w:w="333" w:type="pct"/>
            <w:tcBorders>
              <w:bottom w:val="nil"/>
            </w:tcBorders>
            <w:shd w:val="clear" w:color="auto" w:fill="auto"/>
            <w:noWrap/>
            <w:vAlign w:val="center"/>
            <w:hideMark/>
          </w:tcPr>
          <w:p w14:paraId="5E6B1CE4" w14:textId="77777777" w:rsidR="0020189C" w:rsidRDefault="00020705">
            <w:pPr>
              <w:pStyle w:val="table1"/>
              <w:rPr>
                <w:rFonts w:cs="Arial"/>
                <w:szCs w:val="16"/>
              </w:rPr>
            </w:pPr>
            <w:r>
              <w:rPr>
                <w:rFonts w:cs="Arial"/>
                <w:szCs w:val="16"/>
              </w:rPr>
              <w:t>3622</w:t>
            </w:r>
          </w:p>
        </w:tc>
        <w:tc>
          <w:tcPr>
            <w:tcW w:w="335" w:type="pct"/>
            <w:tcBorders>
              <w:bottom w:val="nil"/>
              <w:right w:val="nil"/>
            </w:tcBorders>
            <w:shd w:val="clear" w:color="auto" w:fill="auto"/>
            <w:noWrap/>
            <w:vAlign w:val="center"/>
            <w:hideMark/>
          </w:tcPr>
          <w:p w14:paraId="5E6B1CE5" w14:textId="77777777" w:rsidR="0020189C" w:rsidRDefault="00020705">
            <w:pPr>
              <w:pStyle w:val="table1"/>
              <w:rPr>
                <w:rFonts w:cs="Arial"/>
                <w:szCs w:val="16"/>
              </w:rPr>
            </w:pPr>
            <w:r>
              <w:rPr>
                <w:rFonts w:cs="Arial"/>
                <w:szCs w:val="16"/>
              </w:rPr>
              <w:t>2602</w:t>
            </w:r>
          </w:p>
        </w:tc>
      </w:tr>
      <w:tr w:rsidR="0020189C" w14:paraId="5E6B1CF6" w14:textId="77777777">
        <w:trPr>
          <w:trHeight w:val="285"/>
          <w:jc w:val="center"/>
        </w:trPr>
        <w:tc>
          <w:tcPr>
            <w:tcW w:w="333" w:type="pct"/>
            <w:tcBorders>
              <w:left w:val="nil"/>
              <w:bottom w:val="nil"/>
            </w:tcBorders>
            <w:shd w:val="clear" w:color="auto" w:fill="auto"/>
            <w:noWrap/>
            <w:vAlign w:val="center"/>
            <w:hideMark/>
          </w:tcPr>
          <w:p w14:paraId="5E6B1CE7" w14:textId="77777777" w:rsidR="0020189C" w:rsidRDefault="00020705">
            <w:pPr>
              <w:pStyle w:val="table1"/>
              <w:rPr>
                <w:b/>
                <w:lang w:eastAsia="en-AU"/>
              </w:rPr>
            </w:pPr>
            <w:r>
              <w:rPr>
                <w:b/>
                <w:lang w:eastAsia="en-AU"/>
              </w:rPr>
              <w:t>Mg</w:t>
            </w:r>
          </w:p>
        </w:tc>
        <w:tc>
          <w:tcPr>
            <w:tcW w:w="333" w:type="pct"/>
            <w:tcBorders>
              <w:bottom w:val="nil"/>
              <w:right w:val="single" w:sz="4" w:space="0" w:color="auto"/>
            </w:tcBorders>
            <w:shd w:val="clear" w:color="auto" w:fill="auto"/>
            <w:noWrap/>
            <w:hideMark/>
          </w:tcPr>
          <w:p w14:paraId="5E6B1CE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CE9" w14:textId="77777777" w:rsidR="0020189C" w:rsidRDefault="00020705">
            <w:pPr>
              <w:pStyle w:val="table1"/>
              <w:rPr>
                <w:rFonts w:cs="Arial"/>
                <w:szCs w:val="16"/>
              </w:rPr>
            </w:pPr>
            <w:r>
              <w:rPr>
                <w:rFonts w:cs="Arial"/>
                <w:szCs w:val="16"/>
              </w:rPr>
              <w:t>506.2</w:t>
            </w:r>
          </w:p>
        </w:tc>
        <w:tc>
          <w:tcPr>
            <w:tcW w:w="333" w:type="pct"/>
            <w:tcBorders>
              <w:bottom w:val="nil"/>
            </w:tcBorders>
            <w:shd w:val="clear" w:color="auto" w:fill="auto"/>
            <w:noWrap/>
            <w:vAlign w:val="center"/>
            <w:hideMark/>
          </w:tcPr>
          <w:p w14:paraId="5E6B1CEA" w14:textId="77777777" w:rsidR="0020189C" w:rsidRDefault="00020705">
            <w:pPr>
              <w:pStyle w:val="table1"/>
              <w:rPr>
                <w:rFonts w:cs="Arial"/>
                <w:szCs w:val="16"/>
              </w:rPr>
            </w:pPr>
            <w:r>
              <w:rPr>
                <w:rFonts w:cs="Arial"/>
                <w:szCs w:val="16"/>
              </w:rPr>
              <w:t>1203.2</w:t>
            </w:r>
          </w:p>
        </w:tc>
        <w:tc>
          <w:tcPr>
            <w:tcW w:w="334" w:type="pct"/>
            <w:tcBorders>
              <w:bottom w:val="nil"/>
            </w:tcBorders>
            <w:shd w:val="clear" w:color="auto" w:fill="auto"/>
            <w:noWrap/>
            <w:vAlign w:val="center"/>
            <w:hideMark/>
          </w:tcPr>
          <w:p w14:paraId="5E6B1CEB" w14:textId="77777777" w:rsidR="0020189C" w:rsidRDefault="00020705">
            <w:pPr>
              <w:pStyle w:val="table1"/>
              <w:rPr>
                <w:rFonts w:cs="Arial"/>
                <w:szCs w:val="16"/>
              </w:rPr>
            </w:pPr>
            <w:r>
              <w:rPr>
                <w:rFonts w:cs="Arial"/>
                <w:szCs w:val="16"/>
              </w:rPr>
              <w:t>416.8</w:t>
            </w:r>
          </w:p>
        </w:tc>
        <w:tc>
          <w:tcPr>
            <w:tcW w:w="333" w:type="pct"/>
            <w:tcBorders>
              <w:bottom w:val="nil"/>
            </w:tcBorders>
            <w:shd w:val="clear" w:color="auto" w:fill="auto"/>
            <w:noWrap/>
            <w:vAlign w:val="center"/>
            <w:hideMark/>
          </w:tcPr>
          <w:p w14:paraId="5E6B1CEC" w14:textId="77777777" w:rsidR="0020189C" w:rsidRDefault="00020705">
            <w:pPr>
              <w:pStyle w:val="table1"/>
              <w:rPr>
                <w:rFonts w:cs="Arial"/>
                <w:szCs w:val="16"/>
              </w:rPr>
            </w:pPr>
            <w:r>
              <w:rPr>
                <w:rFonts w:cs="Arial"/>
                <w:szCs w:val="16"/>
              </w:rPr>
              <w:t>1007.6</w:t>
            </w:r>
          </w:p>
        </w:tc>
        <w:tc>
          <w:tcPr>
            <w:tcW w:w="333" w:type="pct"/>
            <w:tcBorders>
              <w:bottom w:val="nil"/>
            </w:tcBorders>
            <w:shd w:val="clear" w:color="auto" w:fill="auto"/>
            <w:noWrap/>
            <w:vAlign w:val="center"/>
            <w:hideMark/>
          </w:tcPr>
          <w:p w14:paraId="5E6B1CED" w14:textId="77777777" w:rsidR="0020189C" w:rsidRDefault="00020705">
            <w:pPr>
              <w:pStyle w:val="table1"/>
              <w:rPr>
                <w:rFonts w:cs="Arial"/>
                <w:szCs w:val="16"/>
              </w:rPr>
            </w:pPr>
            <w:r>
              <w:rPr>
                <w:rFonts w:cs="Arial"/>
                <w:szCs w:val="16"/>
              </w:rPr>
              <w:t>337.8</w:t>
            </w:r>
          </w:p>
        </w:tc>
        <w:tc>
          <w:tcPr>
            <w:tcW w:w="333" w:type="pct"/>
            <w:tcBorders>
              <w:bottom w:val="nil"/>
            </w:tcBorders>
            <w:shd w:val="clear" w:color="auto" w:fill="auto"/>
            <w:noWrap/>
            <w:vAlign w:val="center"/>
            <w:hideMark/>
          </w:tcPr>
          <w:p w14:paraId="5E6B1CEE" w14:textId="77777777" w:rsidR="0020189C" w:rsidRDefault="00020705">
            <w:pPr>
              <w:pStyle w:val="table1"/>
              <w:rPr>
                <w:rFonts w:cs="Arial"/>
                <w:szCs w:val="16"/>
              </w:rPr>
            </w:pPr>
            <w:r>
              <w:rPr>
                <w:rFonts w:cs="Arial"/>
                <w:szCs w:val="16"/>
              </w:rPr>
              <w:t>706.8</w:t>
            </w:r>
          </w:p>
        </w:tc>
        <w:tc>
          <w:tcPr>
            <w:tcW w:w="333" w:type="pct"/>
            <w:tcBorders>
              <w:bottom w:val="nil"/>
            </w:tcBorders>
            <w:shd w:val="clear" w:color="auto" w:fill="auto"/>
            <w:noWrap/>
            <w:vAlign w:val="center"/>
            <w:hideMark/>
          </w:tcPr>
          <w:p w14:paraId="5E6B1CEF" w14:textId="77777777" w:rsidR="0020189C" w:rsidRDefault="00020705">
            <w:pPr>
              <w:pStyle w:val="table1"/>
              <w:rPr>
                <w:rFonts w:cs="Arial"/>
                <w:szCs w:val="16"/>
              </w:rPr>
            </w:pPr>
            <w:r>
              <w:rPr>
                <w:rFonts w:cs="Arial"/>
                <w:szCs w:val="16"/>
              </w:rPr>
              <w:t>402</w:t>
            </w:r>
          </w:p>
        </w:tc>
        <w:tc>
          <w:tcPr>
            <w:tcW w:w="335" w:type="pct"/>
            <w:tcBorders>
              <w:bottom w:val="nil"/>
            </w:tcBorders>
            <w:shd w:val="clear" w:color="auto" w:fill="auto"/>
            <w:noWrap/>
            <w:vAlign w:val="center"/>
            <w:hideMark/>
          </w:tcPr>
          <w:p w14:paraId="5E6B1CF0" w14:textId="77777777" w:rsidR="0020189C" w:rsidRDefault="00020705">
            <w:pPr>
              <w:pStyle w:val="table1"/>
              <w:rPr>
                <w:rFonts w:cs="Arial"/>
                <w:szCs w:val="16"/>
              </w:rPr>
            </w:pPr>
            <w:r>
              <w:rPr>
                <w:rFonts w:cs="Arial"/>
                <w:szCs w:val="16"/>
              </w:rPr>
              <w:t>364.8</w:t>
            </w:r>
          </w:p>
        </w:tc>
        <w:tc>
          <w:tcPr>
            <w:tcW w:w="333" w:type="pct"/>
            <w:tcBorders>
              <w:bottom w:val="nil"/>
            </w:tcBorders>
            <w:shd w:val="clear" w:color="auto" w:fill="auto"/>
            <w:noWrap/>
            <w:vAlign w:val="center"/>
            <w:hideMark/>
          </w:tcPr>
          <w:p w14:paraId="5E6B1CF1" w14:textId="77777777" w:rsidR="0020189C" w:rsidRDefault="00020705">
            <w:pPr>
              <w:pStyle w:val="table1"/>
              <w:rPr>
                <w:rFonts w:cs="Arial"/>
                <w:szCs w:val="16"/>
              </w:rPr>
            </w:pPr>
            <w:r>
              <w:rPr>
                <w:rFonts w:cs="Arial"/>
                <w:szCs w:val="16"/>
              </w:rPr>
              <w:t>318.6</w:t>
            </w:r>
          </w:p>
        </w:tc>
        <w:tc>
          <w:tcPr>
            <w:tcW w:w="333" w:type="pct"/>
            <w:tcBorders>
              <w:bottom w:val="nil"/>
            </w:tcBorders>
            <w:shd w:val="clear" w:color="auto" w:fill="auto"/>
            <w:noWrap/>
            <w:vAlign w:val="center"/>
            <w:hideMark/>
          </w:tcPr>
          <w:p w14:paraId="5E6B1CF2" w14:textId="77777777" w:rsidR="0020189C" w:rsidRDefault="00020705">
            <w:pPr>
              <w:pStyle w:val="table1"/>
              <w:rPr>
                <w:rFonts w:cs="Arial"/>
                <w:szCs w:val="16"/>
              </w:rPr>
            </w:pPr>
            <w:r>
              <w:rPr>
                <w:rFonts w:cs="Arial"/>
                <w:szCs w:val="16"/>
              </w:rPr>
              <w:t>755.8</w:t>
            </w:r>
          </w:p>
        </w:tc>
        <w:tc>
          <w:tcPr>
            <w:tcW w:w="333" w:type="pct"/>
            <w:tcBorders>
              <w:bottom w:val="nil"/>
            </w:tcBorders>
            <w:shd w:val="clear" w:color="auto" w:fill="auto"/>
            <w:noWrap/>
            <w:vAlign w:val="center"/>
            <w:hideMark/>
          </w:tcPr>
          <w:p w14:paraId="5E6B1CF3" w14:textId="77777777" w:rsidR="0020189C" w:rsidRDefault="00020705">
            <w:pPr>
              <w:pStyle w:val="table1"/>
              <w:rPr>
                <w:rFonts w:cs="Arial"/>
                <w:szCs w:val="16"/>
              </w:rPr>
            </w:pPr>
            <w:r>
              <w:rPr>
                <w:rFonts w:cs="Arial"/>
                <w:szCs w:val="16"/>
              </w:rPr>
              <w:t>4398</w:t>
            </w:r>
          </w:p>
        </w:tc>
        <w:tc>
          <w:tcPr>
            <w:tcW w:w="333" w:type="pct"/>
            <w:tcBorders>
              <w:bottom w:val="nil"/>
            </w:tcBorders>
            <w:shd w:val="clear" w:color="auto" w:fill="auto"/>
            <w:noWrap/>
            <w:vAlign w:val="center"/>
            <w:hideMark/>
          </w:tcPr>
          <w:p w14:paraId="5E6B1CF4" w14:textId="77777777" w:rsidR="0020189C" w:rsidRDefault="00020705">
            <w:pPr>
              <w:pStyle w:val="table1"/>
              <w:rPr>
                <w:rFonts w:cs="Arial"/>
                <w:szCs w:val="16"/>
              </w:rPr>
            </w:pPr>
            <w:r>
              <w:rPr>
                <w:rFonts w:cs="Arial"/>
                <w:szCs w:val="16"/>
              </w:rPr>
              <w:t>194.4</w:t>
            </w:r>
          </w:p>
        </w:tc>
        <w:tc>
          <w:tcPr>
            <w:tcW w:w="335" w:type="pct"/>
            <w:tcBorders>
              <w:bottom w:val="nil"/>
              <w:right w:val="nil"/>
            </w:tcBorders>
            <w:shd w:val="clear" w:color="auto" w:fill="auto"/>
            <w:noWrap/>
            <w:vAlign w:val="center"/>
            <w:hideMark/>
          </w:tcPr>
          <w:p w14:paraId="5E6B1CF5" w14:textId="77777777" w:rsidR="0020189C" w:rsidRDefault="00020705">
            <w:pPr>
              <w:pStyle w:val="table1"/>
              <w:rPr>
                <w:rFonts w:cs="Arial"/>
                <w:szCs w:val="16"/>
              </w:rPr>
            </w:pPr>
            <w:r>
              <w:rPr>
                <w:rFonts w:cs="Arial"/>
                <w:szCs w:val="16"/>
              </w:rPr>
              <w:t>417</w:t>
            </w:r>
          </w:p>
        </w:tc>
      </w:tr>
      <w:tr w:rsidR="0020189C" w14:paraId="5E6B1D06" w14:textId="77777777">
        <w:trPr>
          <w:trHeight w:val="285"/>
          <w:jc w:val="center"/>
        </w:trPr>
        <w:tc>
          <w:tcPr>
            <w:tcW w:w="333" w:type="pct"/>
            <w:tcBorders>
              <w:left w:val="nil"/>
              <w:bottom w:val="nil"/>
            </w:tcBorders>
            <w:shd w:val="clear" w:color="auto" w:fill="auto"/>
            <w:noWrap/>
            <w:vAlign w:val="center"/>
            <w:hideMark/>
          </w:tcPr>
          <w:p w14:paraId="5E6B1CF7" w14:textId="77777777" w:rsidR="0020189C" w:rsidRDefault="00020705">
            <w:pPr>
              <w:pStyle w:val="table1"/>
              <w:rPr>
                <w:b/>
                <w:lang w:eastAsia="en-AU"/>
              </w:rPr>
            </w:pPr>
            <w:r>
              <w:rPr>
                <w:b/>
                <w:lang w:eastAsia="en-AU"/>
              </w:rPr>
              <w:t>Mn</w:t>
            </w:r>
          </w:p>
        </w:tc>
        <w:tc>
          <w:tcPr>
            <w:tcW w:w="333" w:type="pct"/>
            <w:tcBorders>
              <w:bottom w:val="nil"/>
              <w:right w:val="single" w:sz="4" w:space="0" w:color="auto"/>
            </w:tcBorders>
            <w:shd w:val="clear" w:color="auto" w:fill="auto"/>
            <w:noWrap/>
            <w:hideMark/>
          </w:tcPr>
          <w:p w14:paraId="5E6B1CF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CF9" w14:textId="77777777" w:rsidR="0020189C" w:rsidRDefault="00020705">
            <w:pPr>
              <w:pStyle w:val="table1"/>
              <w:rPr>
                <w:rFonts w:cs="Arial"/>
                <w:szCs w:val="16"/>
              </w:rPr>
            </w:pPr>
            <w:r>
              <w:rPr>
                <w:rFonts w:cs="Arial"/>
                <w:szCs w:val="16"/>
              </w:rPr>
              <w:t>27.34</w:t>
            </w:r>
          </w:p>
        </w:tc>
        <w:tc>
          <w:tcPr>
            <w:tcW w:w="333" w:type="pct"/>
            <w:tcBorders>
              <w:bottom w:val="nil"/>
            </w:tcBorders>
            <w:shd w:val="clear" w:color="auto" w:fill="auto"/>
            <w:noWrap/>
            <w:vAlign w:val="center"/>
            <w:hideMark/>
          </w:tcPr>
          <w:p w14:paraId="5E6B1CFA" w14:textId="77777777" w:rsidR="0020189C" w:rsidRDefault="00020705">
            <w:pPr>
              <w:pStyle w:val="table1"/>
              <w:rPr>
                <w:rFonts w:cs="Arial"/>
                <w:szCs w:val="16"/>
              </w:rPr>
            </w:pPr>
            <w:r>
              <w:rPr>
                <w:rFonts w:cs="Arial"/>
                <w:szCs w:val="16"/>
              </w:rPr>
              <w:t>30.76</w:t>
            </w:r>
          </w:p>
        </w:tc>
        <w:tc>
          <w:tcPr>
            <w:tcW w:w="334" w:type="pct"/>
            <w:tcBorders>
              <w:bottom w:val="nil"/>
            </w:tcBorders>
            <w:shd w:val="clear" w:color="auto" w:fill="auto"/>
            <w:noWrap/>
            <w:vAlign w:val="center"/>
            <w:hideMark/>
          </w:tcPr>
          <w:p w14:paraId="5E6B1CFB" w14:textId="77777777" w:rsidR="0020189C" w:rsidRDefault="00020705">
            <w:pPr>
              <w:pStyle w:val="table1"/>
              <w:rPr>
                <w:rFonts w:cs="Arial"/>
                <w:szCs w:val="16"/>
              </w:rPr>
            </w:pPr>
            <w:r>
              <w:rPr>
                <w:rFonts w:cs="Arial"/>
                <w:szCs w:val="16"/>
              </w:rPr>
              <w:t>80.78</w:t>
            </w:r>
          </w:p>
        </w:tc>
        <w:tc>
          <w:tcPr>
            <w:tcW w:w="333" w:type="pct"/>
            <w:tcBorders>
              <w:bottom w:val="nil"/>
            </w:tcBorders>
            <w:shd w:val="clear" w:color="auto" w:fill="auto"/>
            <w:noWrap/>
            <w:vAlign w:val="center"/>
            <w:hideMark/>
          </w:tcPr>
          <w:p w14:paraId="5E6B1CFC" w14:textId="77777777" w:rsidR="0020189C" w:rsidRDefault="00020705">
            <w:pPr>
              <w:pStyle w:val="table1"/>
              <w:rPr>
                <w:rFonts w:cs="Arial"/>
                <w:szCs w:val="16"/>
              </w:rPr>
            </w:pPr>
            <w:r>
              <w:rPr>
                <w:rFonts w:cs="Arial"/>
                <w:szCs w:val="16"/>
              </w:rPr>
              <w:t>29.44</w:t>
            </w:r>
          </w:p>
        </w:tc>
        <w:tc>
          <w:tcPr>
            <w:tcW w:w="333" w:type="pct"/>
            <w:tcBorders>
              <w:bottom w:val="nil"/>
            </w:tcBorders>
            <w:shd w:val="clear" w:color="auto" w:fill="auto"/>
            <w:noWrap/>
            <w:vAlign w:val="center"/>
            <w:hideMark/>
          </w:tcPr>
          <w:p w14:paraId="5E6B1CFD" w14:textId="77777777" w:rsidR="0020189C" w:rsidRDefault="00020705">
            <w:pPr>
              <w:pStyle w:val="table1"/>
              <w:rPr>
                <w:rFonts w:cs="Arial"/>
                <w:szCs w:val="16"/>
              </w:rPr>
            </w:pPr>
            <w:r>
              <w:rPr>
                <w:rFonts w:cs="Arial"/>
                <w:szCs w:val="16"/>
              </w:rPr>
              <w:t>50.84</w:t>
            </w:r>
          </w:p>
        </w:tc>
        <w:tc>
          <w:tcPr>
            <w:tcW w:w="333" w:type="pct"/>
            <w:tcBorders>
              <w:bottom w:val="nil"/>
            </w:tcBorders>
            <w:shd w:val="clear" w:color="auto" w:fill="auto"/>
            <w:noWrap/>
            <w:vAlign w:val="center"/>
            <w:hideMark/>
          </w:tcPr>
          <w:p w14:paraId="5E6B1CFE" w14:textId="77777777" w:rsidR="0020189C" w:rsidRDefault="00020705">
            <w:pPr>
              <w:pStyle w:val="table1"/>
              <w:rPr>
                <w:rFonts w:cs="Arial"/>
                <w:szCs w:val="16"/>
              </w:rPr>
            </w:pPr>
            <w:r>
              <w:rPr>
                <w:rFonts w:cs="Arial"/>
                <w:szCs w:val="16"/>
              </w:rPr>
              <w:t>76.34</w:t>
            </w:r>
          </w:p>
        </w:tc>
        <w:tc>
          <w:tcPr>
            <w:tcW w:w="333" w:type="pct"/>
            <w:tcBorders>
              <w:bottom w:val="nil"/>
            </w:tcBorders>
            <w:shd w:val="clear" w:color="auto" w:fill="auto"/>
            <w:noWrap/>
            <w:vAlign w:val="center"/>
            <w:hideMark/>
          </w:tcPr>
          <w:p w14:paraId="5E6B1CFF" w14:textId="77777777" w:rsidR="0020189C" w:rsidRDefault="00020705">
            <w:pPr>
              <w:pStyle w:val="table1"/>
              <w:rPr>
                <w:rFonts w:cs="Arial"/>
                <w:szCs w:val="16"/>
              </w:rPr>
            </w:pPr>
            <w:r>
              <w:rPr>
                <w:rFonts w:cs="Arial"/>
                <w:szCs w:val="16"/>
              </w:rPr>
              <w:t>61.8</w:t>
            </w:r>
          </w:p>
        </w:tc>
        <w:tc>
          <w:tcPr>
            <w:tcW w:w="335" w:type="pct"/>
            <w:tcBorders>
              <w:bottom w:val="nil"/>
            </w:tcBorders>
            <w:shd w:val="clear" w:color="auto" w:fill="auto"/>
            <w:noWrap/>
            <w:vAlign w:val="center"/>
            <w:hideMark/>
          </w:tcPr>
          <w:p w14:paraId="5E6B1D00" w14:textId="77777777" w:rsidR="0020189C" w:rsidRDefault="00020705">
            <w:pPr>
              <w:pStyle w:val="table1"/>
              <w:rPr>
                <w:rFonts w:cs="Arial"/>
                <w:szCs w:val="16"/>
              </w:rPr>
            </w:pPr>
            <w:r>
              <w:rPr>
                <w:rFonts w:cs="Arial"/>
                <w:szCs w:val="16"/>
              </w:rPr>
              <w:t>40.3</w:t>
            </w:r>
          </w:p>
        </w:tc>
        <w:tc>
          <w:tcPr>
            <w:tcW w:w="333" w:type="pct"/>
            <w:tcBorders>
              <w:bottom w:val="nil"/>
            </w:tcBorders>
            <w:shd w:val="clear" w:color="auto" w:fill="auto"/>
            <w:noWrap/>
            <w:vAlign w:val="center"/>
            <w:hideMark/>
          </w:tcPr>
          <w:p w14:paraId="5E6B1D01" w14:textId="77777777" w:rsidR="0020189C" w:rsidRDefault="00020705">
            <w:pPr>
              <w:pStyle w:val="table1"/>
              <w:rPr>
                <w:rFonts w:cs="Arial"/>
                <w:szCs w:val="16"/>
              </w:rPr>
            </w:pPr>
            <w:r>
              <w:rPr>
                <w:rFonts w:cs="Arial"/>
                <w:szCs w:val="16"/>
              </w:rPr>
              <w:t>82.06</w:t>
            </w:r>
          </w:p>
        </w:tc>
        <w:tc>
          <w:tcPr>
            <w:tcW w:w="333" w:type="pct"/>
            <w:tcBorders>
              <w:bottom w:val="nil"/>
            </w:tcBorders>
            <w:shd w:val="clear" w:color="auto" w:fill="auto"/>
            <w:noWrap/>
            <w:vAlign w:val="center"/>
            <w:hideMark/>
          </w:tcPr>
          <w:p w14:paraId="5E6B1D02" w14:textId="77777777" w:rsidR="0020189C" w:rsidRDefault="00020705">
            <w:pPr>
              <w:pStyle w:val="table1"/>
              <w:rPr>
                <w:rFonts w:cs="Arial"/>
                <w:szCs w:val="16"/>
              </w:rPr>
            </w:pPr>
            <w:r>
              <w:rPr>
                <w:rFonts w:cs="Arial"/>
                <w:szCs w:val="16"/>
              </w:rPr>
              <w:t>22.94</w:t>
            </w:r>
          </w:p>
        </w:tc>
        <w:tc>
          <w:tcPr>
            <w:tcW w:w="333" w:type="pct"/>
            <w:tcBorders>
              <w:bottom w:val="nil"/>
            </w:tcBorders>
            <w:shd w:val="clear" w:color="auto" w:fill="auto"/>
            <w:noWrap/>
            <w:vAlign w:val="center"/>
            <w:hideMark/>
          </w:tcPr>
          <w:p w14:paraId="5E6B1D03" w14:textId="77777777" w:rsidR="0020189C" w:rsidRDefault="00020705">
            <w:pPr>
              <w:pStyle w:val="table1"/>
              <w:rPr>
                <w:rFonts w:cs="Arial"/>
                <w:szCs w:val="16"/>
              </w:rPr>
            </w:pPr>
            <w:r>
              <w:rPr>
                <w:rFonts w:cs="Arial"/>
                <w:szCs w:val="16"/>
              </w:rPr>
              <w:t>990.6</w:t>
            </w:r>
          </w:p>
        </w:tc>
        <w:tc>
          <w:tcPr>
            <w:tcW w:w="333" w:type="pct"/>
            <w:tcBorders>
              <w:bottom w:val="nil"/>
            </w:tcBorders>
            <w:shd w:val="clear" w:color="auto" w:fill="auto"/>
            <w:noWrap/>
            <w:vAlign w:val="center"/>
            <w:hideMark/>
          </w:tcPr>
          <w:p w14:paraId="5E6B1D04" w14:textId="77777777" w:rsidR="0020189C" w:rsidRDefault="00020705">
            <w:pPr>
              <w:pStyle w:val="table1"/>
              <w:rPr>
                <w:rFonts w:cs="Arial"/>
                <w:szCs w:val="16"/>
              </w:rPr>
            </w:pPr>
            <w:r>
              <w:rPr>
                <w:rFonts w:cs="Arial"/>
                <w:szCs w:val="16"/>
              </w:rPr>
              <w:t>41.8667</w:t>
            </w:r>
          </w:p>
        </w:tc>
        <w:tc>
          <w:tcPr>
            <w:tcW w:w="335" w:type="pct"/>
            <w:tcBorders>
              <w:bottom w:val="nil"/>
              <w:right w:val="nil"/>
            </w:tcBorders>
            <w:shd w:val="clear" w:color="auto" w:fill="auto"/>
            <w:noWrap/>
            <w:vAlign w:val="center"/>
            <w:hideMark/>
          </w:tcPr>
          <w:p w14:paraId="5E6B1D05" w14:textId="77777777" w:rsidR="0020189C" w:rsidRDefault="00020705">
            <w:pPr>
              <w:pStyle w:val="table1"/>
              <w:rPr>
                <w:rFonts w:cs="Arial"/>
                <w:szCs w:val="16"/>
              </w:rPr>
            </w:pPr>
            <w:r>
              <w:rPr>
                <w:rFonts w:cs="Arial"/>
                <w:szCs w:val="16"/>
              </w:rPr>
              <w:t>31.12</w:t>
            </w:r>
          </w:p>
        </w:tc>
      </w:tr>
      <w:tr w:rsidR="0020189C" w14:paraId="5E6B1D16" w14:textId="77777777">
        <w:trPr>
          <w:trHeight w:val="285"/>
          <w:jc w:val="center"/>
        </w:trPr>
        <w:tc>
          <w:tcPr>
            <w:tcW w:w="333" w:type="pct"/>
            <w:tcBorders>
              <w:left w:val="nil"/>
              <w:bottom w:val="nil"/>
            </w:tcBorders>
            <w:shd w:val="clear" w:color="auto" w:fill="auto"/>
            <w:noWrap/>
            <w:vAlign w:val="center"/>
            <w:hideMark/>
          </w:tcPr>
          <w:p w14:paraId="5E6B1D07" w14:textId="77777777" w:rsidR="0020189C" w:rsidRDefault="00020705">
            <w:pPr>
              <w:pStyle w:val="table1"/>
              <w:rPr>
                <w:b/>
                <w:lang w:eastAsia="en-AU"/>
              </w:rPr>
            </w:pPr>
            <w:r>
              <w:rPr>
                <w:b/>
                <w:lang w:eastAsia="en-AU"/>
              </w:rPr>
              <w:t>Ni</w:t>
            </w:r>
          </w:p>
        </w:tc>
        <w:tc>
          <w:tcPr>
            <w:tcW w:w="333" w:type="pct"/>
            <w:tcBorders>
              <w:bottom w:val="nil"/>
              <w:right w:val="single" w:sz="4" w:space="0" w:color="auto"/>
            </w:tcBorders>
            <w:shd w:val="clear" w:color="auto" w:fill="auto"/>
            <w:noWrap/>
            <w:hideMark/>
          </w:tcPr>
          <w:p w14:paraId="5E6B1D0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D09" w14:textId="77777777" w:rsidR="0020189C" w:rsidRDefault="00020705">
            <w:pPr>
              <w:pStyle w:val="table1"/>
              <w:rPr>
                <w:rFonts w:cs="Arial"/>
                <w:szCs w:val="16"/>
              </w:rPr>
            </w:pPr>
            <w:r>
              <w:rPr>
                <w:rFonts w:cs="Arial"/>
                <w:szCs w:val="16"/>
              </w:rPr>
              <w:t>6.395</w:t>
            </w:r>
          </w:p>
        </w:tc>
        <w:tc>
          <w:tcPr>
            <w:tcW w:w="333" w:type="pct"/>
            <w:tcBorders>
              <w:bottom w:val="nil"/>
            </w:tcBorders>
            <w:shd w:val="clear" w:color="auto" w:fill="auto"/>
            <w:noWrap/>
            <w:vAlign w:val="center"/>
            <w:hideMark/>
          </w:tcPr>
          <w:p w14:paraId="5E6B1D0A" w14:textId="77777777" w:rsidR="0020189C" w:rsidRDefault="00020705">
            <w:pPr>
              <w:pStyle w:val="table1"/>
              <w:rPr>
                <w:rFonts w:cs="Arial"/>
                <w:szCs w:val="16"/>
              </w:rPr>
            </w:pPr>
            <w:r>
              <w:rPr>
                <w:rFonts w:cs="Arial"/>
                <w:szCs w:val="16"/>
              </w:rPr>
              <w:t>2</w:t>
            </w:r>
          </w:p>
        </w:tc>
        <w:tc>
          <w:tcPr>
            <w:tcW w:w="334" w:type="pct"/>
            <w:tcBorders>
              <w:bottom w:val="nil"/>
            </w:tcBorders>
            <w:shd w:val="clear" w:color="auto" w:fill="auto"/>
            <w:noWrap/>
            <w:vAlign w:val="center"/>
            <w:hideMark/>
          </w:tcPr>
          <w:p w14:paraId="5E6B1D0B" w14:textId="77777777" w:rsidR="0020189C" w:rsidRDefault="00020705">
            <w:pPr>
              <w:pStyle w:val="table1"/>
              <w:rPr>
                <w:rFonts w:cs="Arial"/>
                <w:szCs w:val="16"/>
              </w:rPr>
            </w:pPr>
            <w:r>
              <w:rPr>
                <w:rFonts w:cs="Arial"/>
                <w:szCs w:val="16"/>
              </w:rPr>
              <w:t>1.64</w:t>
            </w:r>
          </w:p>
        </w:tc>
        <w:tc>
          <w:tcPr>
            <w:tcW w:w="333" w:type="pct"/>
            <w:tcBorders>
              <w:bottom w:val="nil"/>
            </w:tcBorders>
            <w:shd w:val="clear" w:color="auto" w:fill="auto"/>
            <w:noWrap/>
            <w:vAlign w:val="center"/>
            <w:hideMark/>
          </w:tcPr>
          <w:p w14:paraId="5E6B1D0C" w14:textId="77777777" w:rsidR="0020189C" w:rsidRDefault="00020705">
            <w:pPr>
              <w:pStyle w:val="table1"/>
              <w:rPr>
                <w:rFonts w:cs="Arial"/>
                <w:szCs w:val="16"/>
              </w:rPr>
            </w:pPr>
            <w:r>
              <w:rPr>
                <w:rFonts w:cs="Arial"/>
                <w:szCs w:val="16"/>
              </w:rPr>
              <w:t>1.63</w:t>
            </w:r>
          </w:p>
        </w:tc>
        <w:tc>
          <w:tcPr>
            <w:tcW w:w="333" w:type="pct"/>
            <w:tcBorders>
              <w:bottom w:val="nil"/>
            </w:tcBorders>
            <w:shd w:val="clear" w:color="auto" w:fill="auto"/>
            <w:noWrap/>
            <w:vAlign w:val="center"/>
            <w:hideMark/>
          </w:tcPr>
          <w:p w14:paraId="5E6B1D0D" w14:textId="77777777" w:rsidR="0020189C" w:rsidRDefault="00020705">
            <w:pPr>
              <w:pStyle w:val="table1"/>
              <w:rPr>
                <w:rFonts w:cs="Arial"/>
                <w:szCs w:val="16"/>
              </w:rPr>
            </w:pPr>
            <w:r>
              <w:rPr>
                <w:rFonts w:cs="Arial"/>
                <w:szCs w:val="16"/>
              </w:rPr>
              <w:t>2.325</w:t>
            </w:r>
          </w:p>
        </w:tc>
        <w:tc>
          <w:tcPr>
            <w:tcW w:w="333" w:type="pct"/>
            <w:tcBorders>
              <w:bottom w:val="nil"/>
            </w:tcBorders>
            <w:shd w:val="clear" w:color="auto" w:fill="auto"/>
            <w:noWrap/>
            <w:vAlign w:val="center"/>
            <w:hideMark/>
          </w:tcPr>
          <w:p w14:paraId="5E6B1D0E" w14:textId="77777777" w:rsidR="0020189C" w:rsidRDefault="00020705">
            <w:pPr>
              <w:pStyle w:val="table1"/>
              <w:rPr>
                <w:rFonts w:cs="Arial"/>
                <w:szCs w:val="16"/>
              </w:rPr>
            </w:pPr>
            <w:r>
              <w:rPr>
                <w:rFonts w:cs="Arial"/>
                <w:szCs w:val="16"/>
              </w:rPr>
              <w:t>2.205</w:t>
            </w:r>
          </w:p>
        </w:tc>
        <w:tc>
          <w:tcPr>
            <w:tcW w:w="333" w:type="pct"/>
            <w:tcBorders>
              <w:bottom w:val="nil"/>
            </w:tcBorders>
            <w:shd w:val="clear" w:color="auto" w:fill="auto"/>
            <w:noWrap/>
            <w:vAlign w:val="center"/>
            <w:hideMark/>
          </w:tcPr>
          <w:p w14:paraId="5E6B1D0F" w14:textId="77777777" w:rsidR="0020189C" w:rsidRDefault="00020705">
            <w:pPr>
              <w:pStyle w:val="table1"/>
              <w:rPr>
                <w:rFonts w:cs="Arial"/>
                <w:szCs w:val="16"/>
              </w:rPr>
            </w:pPr>
            <w:r>
              <w:rPr>
                <w:rFonts w:cs="Arial"/>
                <w:szCs w:val="16"/>
              </w:rPr>
              <w:t>1.87</w:t>
            </w:r>
          </w:p>
        </w:tc>
        <w:tc>
          <w:tcPr>
            <w:tcW w:w="335" w:type="pct"/>
            <w:tcBorders>
              <w:bottom w:val="nil"/>
            </w:tcBorders>
            <w:shd w:val="clear" w:color="auto" w:fill="auto"/>
            <w:noWrap/>
            <w:vAlign w:val="center"/>
            <w:hideMark/>
          </w:tcPr>
          <w:p w14:paraId="5E6B1D10" w14:textId="77777777" w:rsidR="0020189C" w:rsidRDefault="00020705">
            <w:pPr>
              <w:pStyle w:val="table1"/>
              <w:rPr>
                <w:rFonts w:cs="Arial"/>
                <w:szCs w:val="16"/>
              </w:rPr>
            </w:pPr>
            <w:r>
              <w:rPr>
                <w:rFonts w:cs="Arial"/>
                <w:szCs w:val="16"/>
              </w:rPr>
              <w:t>0.975</w:t>
            </w:r>
          </w:p>
        </w:tc>
        <w:tc>
          <w:tcPr>
            <w:tcW w:w="333" w:type="pct"/>
            <w:tcBorders>
              <w:bottom w:val="nil"/>
            </w:tcBorders>
            <w:shd w:val="clear" w:color="auto" w:fill="auto"/>
            <w:noWrap/>
            <w:vAlign w:val="center"/>
            <w:hideMark/>
          </w:tcPr>
          <w:p w14:paraId="5E6B1D11" w14:textId="77777777" w:rsidR="0020189C" w:rsidRDefault="00020705">
            <w:pPr>
              <w:pStyle w:val="table1"/>
              <w:rPr>
                <w:rFonts w:cs="Arial"/>
                <w:szCs w:val="16"/>
              </w:rPr>
            </w:pPr>
            <w:r>
              <w:rPr>
                <w:rFonts w:cs="Arial"/>
                <w:szCs w:val="16"/>
              </w:rPr>
              <w:t>1.755</w:t>
            </w:r>
          </w:p>
        </w:tc>
        <w:tc>
          <w:tcPr>
            <w:tcW w:w="333" w:type="pct"/>
            <w:tcBorders>
              <w:bottom w:val="nil"/>
            </w:tcBorders>
            <w:shd w:val="clear" w:color="auto" w:fill="auto"/>
            <w:noWrap/>
            <w:vAlign w:val="center"/>
            <w:hideMark/>
          </w:tcPr>
          <w:p w14:paraId="5E6B1D12" w14:textId="77777777" w:rsidR="0020189C" w:rsidRDefault="00020705">
            <w:pPr>
              <w:pStyle w:val="table1"/>
              <w:rPr>
                <w:rFonts w:cs="Arial"/>
                <w:szCs w:val="16"/>
              </w:rPr>
            </w:pPr>
            <w:r>
              <w:rPr>
                <w:rFonts w:cs="Arial"/>
                <w:szCs w:val="16"/>
              </w:rPr>
              <w:t>1.015</w:t>
            </w:r>
          </w:p>
        </w:tc>
        <w:tc>
          <w:tcPr>
            <w:tcW w:w="333" w:type="pct"/>
            <w:tcBorders>
              <w:bottom w:val="nil"/>
            </w:tcBorders>
            <w:shd w:val="clear" w:color="auto" w:fill="auto"/>
            <w:noWrap/>
            <w:vAlign w:val="center"/>
            <w:hideMark/>
          </w:tcPr>
          <w:p w14:paraId="5E6B1D13" w14:textId="77777777" w:rsidR="0020189C" w:rsidRDefault="00020705">
            <w:pPr>
              <w:pStyle w:val="table1"/>
              <w:rPr>
                <w:rFonts w:cs="Arial"/>
                <w:szCs w:val="16"/>
              </w:rPr>
            </w:pPr>
            <w:r>
              <w:rPr>
                <w:rFonts w:cs="Arial"/>
                <w:szCs w:val="16"/>
              </w:rPr>
              <w:t>17.58</w:t>
            </w:r>
          </w:p>
        </w:tc>
        <w:tc>
          <w:tcPr>
            <w:tcW w:w="333" w:type="pct"/>
            <w:tcBorders>
              <w:bottom w:val="nil"/>
            </w:tcBorders>
            <w:shd w:val="clear" w:color="auto" w:fill="auto"/>
            <w:noWrap/>
            <w:vAlign w:val="center"/>
            <w:hideMark/>
          </w:tcPr>
          <w:p w14:paraId="5E6B1D14" w14:textId="77777777" w:rsidR="0020189C" w:rsidRDefault="00020705">
            <w:pPr>
              <w:pStyle w:val="table1"/>
              <w:rPr>
                <w:rFonts w:cs="Arial"/>
                <w:szCs w:val="16"/>
              </w:rPr>
            </w:pPr>
            <w:r>
              <w:rPr>
                <w:rFonts w:cs="Arial"/>
                <w:szCs w:val="16"/>
              </w:rPr>
              <w:t>3.36</w:t>
            </w:r>
          </w:p>
        </w:tc>
        <w:tc>
          <w:tcPr>
            <w:tcW w:w="335" w:type="pct"/>
            <w:tcBorders>
              <w:bottom w:val="nil"/>
              <w:right w:val="nil"/>
            </w:tcBorders>
            <w:shd w:val="clear" w:color="auto" w:fill="auto"/>
            <w:noWrap/>
            <w:vAlign w:val="center"/>
            <w:hideMark/>
          </w:tcPr>
          <w:p w14:paraId="5E6B1D15" w14:textId="77777777" w:rsidR="0020189C" w:rsidRDefault="00020705">
            <w:pPr>
              <w:pStyle w:val="table1"/>
              <w:rPr>
                <w:rFonts w:cs="Arial"/>
                <w:szCs w:val="16"/>
              </w:rPr>
            </w:pPr>
            <w:r>
              <w:rPr>
                <w:rFonts w:cs="Arial"/>
                <w:szCs w:val="16"/>
              </w:rPr>
              <w:t>1.61</w:t>
            </w:r>
          </w:p>
        </w:tc>
      </w:tr>
      <w:tr w:rsidR="0020189C" w14:paraId="5E6B1D26" w14:textId="77777777">
        <w:trPr>
          <w:trHeight w:val="285"/>
          <w:jc w:val="center"/>
        </w:trPr>
        <w:tc>
          <w:tcPr>
            <w:tcW w:w="333" w:type="pct"/>
            <w:tcBorders>
              <w:left w:val="nil"/>
              <w:bottom w:val="nil"/>
            </w:tcBorders>
            <w:shd w:val="clear" w:color="auto" w:fill="auto"/>
            <w:noWrap/>
            <w:vAlign w:val="center"/>
            <w:hideMark/>
          </w:tcPr>
          <w:p w14:paraId="5E6B1D17" w14:textId="77777777" w:rsidR="0020189C" w:rsidRDefault="00020705">
            <w:pPr>
              <w:pStyle w:val="table1"/>
              <w:rPr>
                <w:b/>
                <w:lang w:eastAsia="en-AU"/>
              </w:rPr>
            </w:pPr>
            <w:r>
              <w:rPr>
                <w:b/>
                <w:lang w:eastAsia="en-AU"/>
              </w:rPr>
              <w:t>Pb204</w:t>
            </w:r>
          </w:p>
        </w:tc>
        <w:tc>
          <w:tcPr>
            <w:tcW w:w="333" w:type="pct"/>
            <w:tcBorders>
              <w:bottom w:val="nil"/>
              <w:right w:val="single" w:sz="4" w:space="0" w:color="auto"/>
            </w:tcBorders>
            <w:shd w:val="clear" w:color="auto" w:fill="auto"/>
            <w:noWrap/>
            <w:hideMark/>
          </w:tcPr>
          <w:p w14:paraId="5E6B1D1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D19"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1A" w14:textId="77777777" w:rsidR="0020189C" w:rsidRDefault="0020189C">
            <w:pPr>
              <w:pStyle w:val="table1"/>
              <w:rPr>
                <w:rFonts w:cs="Arial"/>
                <w:szCs w:val="16"/>
              </w:rPr>
            </w:pPr>
          </w:p>
        </w:tc>
        <w:tc>
          <w:tcPr>
            <w:tcW w:w="334" w:type="pct"/>
            <w:tcBorders>
              <w:bottom w:val="nil"/>
            </w:tcBorders>
            <w:shd w:val="clear" w:color="auto" w:fill="auto"/>
            <w:noWrap/>
            <w:vAlign w:val="center"/>
            <w:hideMark/>
          </w:tcPr>
          <w:p w14:paraId="5E6B1D1B"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1C"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1D"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1E"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1F" w14:textId="77777777" w:rsidR="0020189C" w:rsidRDefault="0020189C">
            <w:pPr>
              <w:pStyle w:val="table1"/>
              <w:rPr>
                <w:rFonts w:cs="Arial"/>
                <w:szCs w:val="16"/>
              </w:rPr>
            </w:pPr>
          </w:p>
        </w:tc>
        <w:tc>
          <w:tcPr>
            <w:tcW w:w="335" w:type="pct"/>
            <w:tcBorders>
              <w:bottom w:val="nil"/>
            </w:tcBorders>
            <w:shd w:val="clear" w:color="auto" w:fill="auto"/>
            <w:noWrap/>
            <w:vAlign w:val="center"/>
            <w:hideMark/>
          </w:tcPr>
          <w:p w14:paraId="5E6B1D20"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21"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22"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23"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24" w14:textId="77777777" w:rsidR="0020189C" w:rsidRDefault="0020189C">
            <w:pPr>
              <w:pStyle w:val="table1"/>
              <w:rPr>
                <w:rFonts w:cs="Arial"/>
                <w:szCs w:val="16"/>
              </w:rPr>
            </w:pPr>
          </w:p>
        </w:tc>
        <w:tc>
          <w:tcPr>
            <w:tcW w:w="335" w:type="pct"/>
            <w:tcBorders>
              <w:bottom w:val="nil"/>
              <w:right w:val="nil"/>
            </w:tcBorders>
            <w:shd w:val="clear" w:color="auto" w:fill="auto"/>
            <w:noWrap/>
            <w:vAlign w:val="center"/>
            <w:hideMark/>
          </w:tcPr>
          <w:p w14:paraId="5E6B1D25" w14:textId="77777777" w:rsidR="0020189C" w:rsidRDefault="0020189C">
            <w:pPr>
              <w:pStyle w:val="table1"/>
              <w:rPr>
                <w:rFonts w:cs="Arial"/>
                <w:szCs w:val="16"/>
              </w:rPr>
            </w:pPr>
          </w:p>
        </w:tc>
      </w:tr>
      <w:tr w:rsidR="0020189C" w14:paraId="5E6B1D36" w14:textId="77777777">
        <w:trPr>
          <w:trHeight w:val="285"/>
          <w:jc w:val="center"/>
        </w:trPr>
        <w:tc>
          <w:tcPr>
            <w:tcW w:w="333" w:type="pct"/>
            <w:tcBorders>
              <w:left w:val="nil"/>
              <w:bottom w:val="nil"/>
            </w:tcBorders>
            <w:shd w:val="clear" w:color="auto" w:fill="auto"/>
            <w:noWrap/>
            <w:vAlign w:val="center"/>
            <w:hideMark/>
          </w:tcPr>
          <w:p w14:paraId="5E6B1D27" w14:textId="77777777" w:rsidR="0020189C" w:rsidRDefault="00020705">
            <w:pPr>
              <w:pStyle w:val="table1"/>
              <w:rPr>
                <w:b/>
                <w:lang w:eastAsia="en-AU"/>
              </w:rPr>
            </w:pPr>
            <w:r>
              <w:rPr>
                <w:b/>
                <w:lang w:eastAsia="en-AU"/>
              </w:rPr>
              <w:t>Pb206</w:t>
            </w:r>
          </w:p>
        </w:tc>
        <w:tc>
          <w:tcPr>
            <w:tcW w:w="333" w:type="pct"/>
            <w:tcBorders>
              <w:bottom w:val="nil"/>
              <w:right w:val="single" w:sz="4" w:space="0" w:color="auto"/>
            </w:tcBorders>
            <w:shd w:val="clear" w:color="auto" w:fill="auto"/>
            <w:noWrap/>
            <w:hideMark/>
          </w:tcPr>
          <w:p w14:paraId="5E6B1D2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D29"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2A" w14:textId="77777777" w:rsidR="0020189C" w:rsidRDefault="0020189C">
            <w:pPr>
              <w:pStyle w:val="table1"/>
              <w:rPr>
                <w:rFonts w:cs="Arial"/>
                <w:szCs w:val="16"/>
              </w:rPr>
            </w:pPr>
          </w:p>
        </w:tc>
        <w:tc>
          <w:tcPr>
            <w:tcW w:w="334" w:type="pct"/>
            <w:tcBorders>
              <w:bottom w:val="nil"/>
            </w:tcBorders>
            <w:shd w:val="clear" w:color="auto" w:fill="auto"/>
            <w:noWrap/>
            <w:vAlign w:val="center"/>
            <w:hideMark/>
          </w:tcPr>
          <w:p w14:paraId="5E6B1D2B"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2C"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2D"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2E"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2F" w14:textId="77777777" w:rsidR="0020189C" w:rsidRDefault="0020189C">
            <w:pPr>
              <w:pStyle w:val="table1"/>
              <w:rPr>
                <w:rFonts w:cs="Arial"/>
                <w:szCs w:val="16"/>
              </w:rPr>
            </w:pPr>
          </w:p>
        </w:tc>
        <w:tc>
          <w:tcPr>
            <w:tcW w:w="335" w:type="pct"/>
            <w:tcBorders>
              <w:bottom w:val="nil"/>
            </w:tcBorders>
            <w:shd w:val="clear" w:color="auto" w:fill="auto"/>
            <w:noWrap/>
            <w:vAlign w:val="center"/>
            <w:hideMark/>
          </w:tcPr>
          <w:p w14:paraId="5E6B1D30"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31"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32"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33"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34" w14:textId="77777777" w:rsidR="0020189C" w:rsidRDefault="0020189C">
            <w:pPr>
              <w:pStyle w:val="table1"/>
              <w:rPr>
                <w:rFonts w:cs="Arial"/>
                <w:szCs w:val="16"/>
              </w:rPr>
            </w:pPr>
          </w:p>
        </w:tc>
        <w:tc>
          <w:tcPr>
            <w:tcW w:w="335" w:type="pct"/>
            <w:tcBorders>
              <w:bottom w:val="nil"/>
              <w:right w:val="nil"/>
            </w:tcBorders>
            <w:shd w:val="clear" w:color="auto" w:fill="auto"/>
            <w:noWrap/>
            <w:vAlign w:val="center"/>
            <w:hideMark/>
          </w:tcPr>
          <w:p w14:paraId="5E6B1D35" w14:textId="77777777" w:rsidR="0020189C" w:rsidRDefault="0020189C">
            <w:pPr>
              <w:pStyle w:val="table1"/>
              <w:rPr>
                <w:rFonts w:cs="Arial"/>
                <w:szCs w:val="16"/>
              </w:rPr>
            </w:pPr>
          </w:p>
        </w:tc>
      </w:tr>
      <w:tr w:rsidR="0020189C" w14:paraId="5E6B1D46" w14:textId="77777777">
        <w:trPr>
          <w:trHeight w:val="285"/>
          <w:jc w:val="center"/>
        </w:trPr>
        <w:tc>
          <w:tcPr>
            <w:tcW w:w="333" w:type="pct"/>
            <w:tcBorders>
              <w:left w:val="nil"/>
              <w:bottom w:val="nil"/>
            </w:tcBorders>
            <w:shd w:val="clear" w:color="auto" w:fill="auto"/>
            <w:noWrap/>
            <w:vAlign w:val="center"/>
            <w:hideMark/>
          </w:tcPr>
          <w:p w14:paraId="5E6B1D37" w14:textId="77777777" w:rsidR="0020189C" w:rsidRDefault="00020705">
            <w:pPr>
              <w:pStyle w:val="table1"/>
              <w:rPr>
                <w:b/>
                <w:lang w:eastAsia="en-AU"/>
              </w:rPr>
            </w:pPr>
            <w:r>
              <w:rPr>
                <w:b/>
                <w:lang w:eastAsia="en-AU"/>
              </w:rPr>
              <w:t>Pb207</w:t>
            </w:r>
          </w:p>
        </w:tc>
        <w:tc>
          <w:tcPr>
            <w:tcW w:w="333" w:type="pct"/>
            <w:tcBorders>
              <w:bottom w:val="nil"/>
              <w:right w:val="single" w:sz="4" w:space="0" w:color="auto"/>
            </w:tcBorders>
            <w:shd w:val="clear" w:color="auto" w:fill="auto"/>
            <w:noWrap/>
            <w:hideMark/>
          </w:tcPr>
          <w:p w14:paraId="5E6B1D3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D39"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3A" w14:textId="77777777" w:rsidR="0020189C" w:rsidRDefault="0020189C">
            <w:pPr>
              <w:pStyle w:val="table1"/>
              <w:rPr>
                <w:rFonts w:cs="Arial"/>
                <w:szCs w:val="16"/>
              </w:rPr>
            </w:pPr>
          </w:p>
        </w:tc>
        <w:tc>
          <w:tcPr>
            <w:tcW w:w="334" w:type="pct"/>
            <w:tcBorders>
              <w:bottom w:val="nil"/>
            </w:tcBorders>
            <w:shd w:val="clear" w:color="auto" w:fill="auto"/>
            <w:noWrap/>
            <w:vAlign w:val="center"/>
            <w:hideMark/>
          </w:tcPr>
          <w:p w14:paraId="5E6B1D3B"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3C"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3D"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3E"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3F" w14:textId="77777777" w:rsidR="0020189C" w:rsidRDefault="0020189C">
            <w:pPr>
              <w:pStyle w:val="table1"/>
              <w:rPr>
                <w:rFonts w:cs="Arial"/>
                <w:szCs w:val="16"/>
              </w:rPr>
            </w:pPr>
          </w:p>
        </w:tc>
        <w:tc>
          <w:tcPr>
            <w:tcW w:w="335" w:type="pct"/>
            <w:tcBorders>
              <w:bottom w:val="nil"/>
            </w:tcBorders>
            <w:shd w:val="clear" w:color="auto" w:fill="auto"/>
            <w:noWrap/>
            <w:vAlign w:val="center"/>
            <w:hideMark/>
          </w:tcPr>
          <w:p w14:paraId="5E6B1D40"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41"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42"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43"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44" w14:textId="77777777" w:rsidR="0020189C" w:rsidRDefault="0020189C">
            <w:pPr>
              <w:pStyle w:val="table1"/>
              <w:rPr>
                <w:rFonts w:cs="Arial"/>
                <w:szCs w:val="16"/>
              </w:rPr>
            </w:pPr>
          </w:p>
        </w:tc>
        <w:tc>
          <w:tcPr>
            <w:tcW w:w="335" w:type="pct"/>
            <w:tcBorders>
              <w:bottom w:val="nil"/>
              <w:right w:val="nil"/>
            </w:tcBorders>
            <w:shd w:val="clear" w:color="auto" w:fill="auto"/>
            <w:noWrap/>
            <w:vAlign w:val="center"/>
            <w:hideMark/>
          </w:tcPr>
          <w:p w14:paraId="5E6B1D45" w14:textId="77777777" w:rsidR="0020189C" w:rsidRDefault="0020189C">
            <w:pPr>
              <w:pStyle w:val="table1"/>
              <w:rPr>
                <w:rFonts w:cs="Arial"/>
                <w:szCs w:val="16"/>
              </w:rPr>
            </w:pPr>
          </w:p>
        </w:tc>
      </w:tr>
      <w:tr w:rsidR="0020189C" w14:paraId="5E6B1D56" w14:textId="77777777">
        <w:trPr>
          <w:trHeight w:val="285"/>
          <w:jc w:val="center"/>
        </w:trPr>
        <w:tc>
          <w:tcPr>
            <w:tcW w:w="333" w:type="pct"/>
            <w:tcBorders>
              <w:left w:val="nil"/>
              <w:bottom w:val="nil"/>
            </w:tcBorders>
            <w:shd w:val="clear" w:color="auto" w:fill="auto"/>
            <w:noWrap/>
            <w:vAlign w:val="center"/>
            <w:hideMark/>
          </w:tcPr>
          <w:p w14:paraId="5E6B1D47" w14:textId="77777777" w:rsidR="0020189C" w:rsidRDefault="00020705">
            <w:pPr>
              <w:pStyle w:val="table1"/>
              <w:rPr>
                <w:b/>
                <w:lang w:eastAsia="en-AU"/>
              </w:rPr>
            </w:pPr>
            <w:r>
              <w:rPr>
                <w:b/>
                <w:lang w:eastAsia="en-AU"/>
              </w:rPr>
              <w:t>Pb208</w:t>
            </w:r>
          </w:p>
        </w:tc>
        <w:tc>
          <w:tcPr>
            <w:tcW w:w="333" w:type="pct"/>
            <w:tcBorders>
              <w:bottom w:val="nil"/>
              <w:right w:val="single" w:sz="4" w:space="0" w:color="auto"/>
            </w:tcBorders>
            <w:shd w:val="clear" w:color="auto" w:fill="auto"/>
            <w:noWrap/>
            <w:hideMark/>
          </w:tcPr>
          <w:p w14:paraId="5E6B1D4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D49"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4A" w14:textId="77777777" w:rsidR="0020189C" w:rsidRDefault="0020189C">
            <w:pPr>
              <w:pStyle w:val="table1"/>
              <w:rPr>
                <w:rFonts w:cs="Arial"/>
                <w:szCs w:val="16"/>
              </w:rPr>
            </w:pPr>
          </w:p>
        </w:tc>
        <w:tc>
          <w:tcPr>
            <w:tcW w:w="334" w:type="pct"/>
            <w:tcBorders>
              <w:bottom w:val="nil"/>
            </w:tcBorders>
            <w:shd w:val="clear" w:color="auto" w:fill="auto"/>
            <w:noWrap/>
            <w:vAlign w:val="center"/>
            <w:hideMark/>
          </w:tcPr>
          <w:p w14:paraId="5E6B1D4B"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4C"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4D"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4E"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4F" w14:textId="77777777" w:rsidR="0020189C" w:rsidRDefault="0020189C">
            <w:pPr>
              <w:pStyle w:val="table1"/>
              <w:rPr>
                <w:rFonts w:cs="Arial"/>
                <w:szCs w:val="16"/>
              </w:rPr>
            </w:pPr>
          </w:p>
        </w:tc>
        <w:tc>
          <w:tcPr>
            <w:tcW w:w="335" w:type="pct"/>
            <w:tcBorders>
              <w:bottom w:val="nil"/>
            </w:tcBorders>
            <w:shd w:val="clear" w:color="auto" w:fill="auto"/>
            <w:noWrap/>
            <w:vAlign w:val="center"/>
            <w:hideMark/>
          </w:tcPr>
          <w:p w14:paraId="5E6B1D50"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51"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52"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53" w14:textId="77777777" w:rsidR="0020189C" w:rsidRDefault="0020189C">
            <w:pPr>
              <w:pStyle w:val="table1"/>
              <w:rPr>
                <w:rFonts w:cs="Arial"/>
                <w:szCs w:val="16"/>
              </w:rPr>
            </w:pPr>
          </w:p>
        </w:tc>
        <w:tc>
          <w:tcPr>
            <w:tcW w:w="333" w:type="pct"/>
            <w:tcBorders>
              <w:bottom w:val="nil"/>
            </w:tcBorders>
            <w:shd w:val="clear" w:color="auto" w:fill="auto"/>
            <w:noWrap/>
            <w:vAlign w:val="center"/>
            <w:hideMark/>
          </w:tcPr>
          <w:p w14:paraId="5E6B1D54" w14:textId="77777777" w:rsidR="0020189C" w:rsidRDefault="0020189C">
            <w:pPr>
              <w:pStyle w:val="table1"/>
              <w:rPr>
                <w:rFonts w:cs="Arial"/>
                <w:szCs w:val="16"/>
              </w:rPr>
            </w:pPr>
          </w:p>
        </w:tc>
        <w:tc>
          <w:tcPr>
            <w:tcW w:w="335" w:type="pct"/>
            <w:tcBorders>
              <w:bottom w:val="nil"/>
              <w:right w:val="nil"/>
            </w:tcBorders>
            <w:shd w:val="clear" w:color="auto" w:fill="auto"/>
            <w:noWrap/>
            <w:vAlign w:val="center"/>
            <w:hideMark/>
          </w:tcPr>
          <w:p w14:paraId="5E6B1D55" w14:textId="77777777" w:rsidR="0020189C" w:rsidRDefault="0020189C">
            <w:pPr>
              <w:pStyle w:val="table1"/>
              <w:rPr>
                <w:rFonts w:cs="Arial"/>
                <w:szCs w:val="16"/>
              </w:rPr>
            </w:pPr>
          </w:p>
        </w:tc>
      </w:tr>
      <w:tr w:rsidR="0020189C" w14:paraId="5E6B1D66" w14:textId="77777777">
        <w:trPr>
          <w:trHeight w:val="285"/>
          <w:jc w:val="center"/>
        </w:trPr>
        <w:tc>
          <w:tcPr>
            <w:tcW w:w="333" w:type="pct"/>
            <w:tcBorders>
              <w:left w:val="nil"/>
              <w:bottom w:val="nil"/>
            </w:tcBorders>
            <w:shd w:val="clear" w:color="auto" w:fill="auto"/>
            <w:noWrap/>
            <w:vAlign w:val="center"/>
            <w:hideMark/>
          </w:tcPr>
          <w:p w14:paraId="5E6B1D57" w14:textId="77777777" w:rsidR="0020189C" w:rsidRDefault="00020705">
            <w:pPr>
              <w:pStyle w:val="table1"/>
              <w:rPr>
                <w:b/>
                <w:lang w:eastAsia="en-AU"/>
              </w:rPr>
            </w:pPr>
            <w:r>
              <w:rPr>
                <w:b/>
                <w:lang w:eastAsia="en-AU"/>
              </w:rPr>
              <w:t>Pb</w:t>
            </w:r>
          </w:p>
        </w:tc>
        <w:tc>
          <w:tcPr>
            <w:tcW w:w="333" w:type="pct"/>
            <w:tcBorders>
              <w:bottom w:val="nil"/>
              <w:right w:val="single" w:sz="4" w:space="0" w:color="auto"/>
            </w:tcBorders>
            <w:shd w:val="clear" w:color="auto" w:fill="auto"/>
            <w:noWrap/>
            <w:hideMark/>
          </w:tcPr>
          <w:p w14:paraId="5E6B1D5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D59" w14:textId="77777777" w:rsidR="0020189C" w:rsidRDefault="00020705">
            <w:pPr>
              <w:pStyle w:val="table1"/>
              <w:rPr>
                <w:rFonts w:cs="Arial"/>
                <w:szCs w:val="16"/>
              </w:rPr>
            </w:pPr>
            <w:r>
              <w:rPr>
                <w:rFonts w:cs="Arial"/>
                <w:szCs w:val="16"/>
              </w:rPr>
              <w:t>5.545</w:t>
            </w:r>
          </w:p>
        </w:tc>
        <w:tc>
          <w:tcPr>
            <w:tcW w:w="333" w:type="pct"/>
            <w:tcBorders>
              <w:bottom w:val="nil"/>
            </w:tcBorders>
            <w:shd w:val="clear" w:color="auto" w:fill="auto"/>
            <w:noWrap/>
            <w:vAlign w:val="center"/>
            <w:hideMark/>
          </w:tcPr>
          <w:p w14:paraId="5E6B1D5A" w14:textId="77777777" w:rsidR="0020189C" w:rsidRDefault="00020705">
            <w:pPr>
              <w:pStyle w:val="table1"/>
              <w:rPr>
                <w:rFonts w:cs="Arial"/>
                <w:szCs w:val="16"/>
              </w:rPr>
            </w:pPr>
            <w:r>
              <w:rPr>
                <w:rFonts w:cs="Arial"/>
                <w:szCs w:val="16"/>
              </w:rPr>
              <w:t>30.46</w:t>
            </w:r>
          </w:p>
        </w:tc>
        <w:tc>
          <w:tcPr>
            <w:tcW w:w="334" w:type="pct"/>
            <w:tcBorders>
              <w:bottom w:val="nil"/>
            </w:tcBorders>
            <w:shd w:val="clear" w:color="auto" w:fill="auto"/>
            <w:noWrap/>
            <w:vAlign w:val="center"/>
            <w:hideMark/>
          </w:tcPr>
          <w:p w14:paraId="5E6B1D5B" w14:textId="77777777" w:rsidR="0020189C" w:rsidRDefault="00020705">
            <w:pPr>
              <w:pStyle w:val="table1"/>
              <w:rPr>
                <w:rFonts w:cs="Arial"/>
                <w:szCs w:val="16"/>
              </w:rPr>
            </w:pPr>
            <w:r>
              <w:rPr>
                <w:rFonts w:cs="Arial"/>
                <w:szCs w:val="16"/>
              </w:rPr>
              <w:t>13.81</w:t>
            </w:r>
          </w:p>
        </w:tc>
        <w:tc>
          <w:tcPr>
            <w:tcW w:w="333" w:type="pct"/>
            <w:tcBorders>
              <w:bottom w:val="nil"/>
            </w:tcBorders>
            <w:shd w:val="clear" w:color="auto" w:fill="auto"/>
            <w:noWrap/>
            <w:vAlign w:val="center"/>
            <w:hideMark/>
          </w:tcPr>
          <w:p w14:paraId="5E6B1D5C" w14:textId="77777777" w:rsidR="0020189C" w:rsidRDefault="00020705">
            <w:pPr>
              <w:pStyle w:val="table1"/>
              <w:rPr>
                <w:rFonts w:cs="Arial"/>
                <w:szCs w:val="16"/>
              </w:rPr>
            </w:pPr>
            <w:r>
              <w:rPr>
                <w:rFonts w:cs="Arial"/>
                <w:szCs w:val="16"/>
              </w:rPr>
              <w:t>13.98</w:t>
            </w:r>
          </w:p>
        </w:tc>
        <w:tc>
          <w:tcPr>
            <w:tcW w:w="333" w:type="pct"/>
            <w:tcBorders>
              <w:bottom w:val="nil"/>
            </w:tcBorders>
            <w:shd w:val="clear" w:color="auto" w:fill="auto"/>
            <w:noWrap/>
            <w:vAlign w:val="center"/>
            <w:hideMark/>
          </w:tcPr>
          <w:p w14:paraId="5E6B1D5D" w14:textId="77777777" w:rsidR="0020189C" w:rsidRDefault="00020705">
            <w:pPr>
              <w:pStyle w:val="table1"/>
              <w:rPr>
                <w:rFonts w:cs="Arial"/>
                <w:szCs w:val="16"/>
              </w:rPr>
            </w:pPr>
            <w:r>
              <w:rPr>
                <w:rFonts w:cs="Arial"/>
                <w:szCs w:val="16"/>
              </w:rPr>
              <w:t>11.15</w:t>
            </w:r>
          </w:p>
        </w:tc>
        <w:tc>
          <w:tcPr>
            <w:tcW w:w="333" w:type="pct"/>
            <w:tcBorders>
              <w:bottom w:val="nil"/>
            </w:tcBorders>
            <w:shd w:val="clear" w:color="auto" w:fill="auto"/>
            <w:noWrap/>
            <w:vAlign w:val="center"/>
            <w:hideMark/>
          </w:tcPr>
          <w:p w14:paraId="5E6B1D5E" w14:textId="77777777" w:rsidR="0020189C" w:rsidRDefault="00020705">
            <w:pPr>
              <w:pStyle w:val="table1"/>
              <w:rPr>
                <w:rFonts w:cs="Arial"/>
                <w:szCs w:val="16"/>
              </w:rPr>
            </w:pPr>
            <w:r>
              <w:rPr>
                <w:rFonts w:cs="Arial"/>
                <w:szCs w:val="16"/>
              </w:rPr>
              <w:t>8.615</w:t>
            </w:r>
          </w:p>
        </w:tc>
        <w:tc>
          <w:tcPr>
            <w:tcW w:w="333" w:type="pct"/>
            <w:tcBorders>
              <w:bottom w:val="nil"/>
            </w:tcBorders>
            <w:shd w:val="clear" w:color="auto" w:fill="auto"/>
            <w:noWrap/>
            <w:vAlign w:val="center"/>
            <w:hideMark/>
          </w:tcPr>
          <w:p w14:paraId="5E6B1D5F" w14:textId="77777777" w:rsidR="0020189C" w:rsidRDefault="00020705">
            <w:pPr>
              <w:pStyle w:val="table1"/>
              <w:rPr>
                <w:rFonts w:cs="Arial"/>
                <w:szCs w:val="16"/>
              </w:rPr>
            </w:pPr>
            <w:r>
              <w:rPr>
                <w:rFonts w:cs="Arial"/>
                <w:szCs w:val="16"/>
              </w:rPr>
              <w:t>11.77</w:t>
            </w:r>
          </w:p>
        </w:tc>
        <w:tc>
          <w:tcPr>
            <w:tcW w:w="335" w:type="pct"/>
            <w:tcBorders>
              <w:bottom w:val="nil"/>
            </w:tcBorders>
            <w:shd w:val="clear" w:color="auto" w:fill="auto"/>
            <w:noWrap/>
            <w:vAlign w:val="center"/>
            <w:hideMark/>
          </w:tcPr>
          <w:p w14:paraId="5E6B1D60" w14:textId="77777777" w:rsidR="0020189C" w:rsidRDefault="00020705">
            <w:pPr>
              <w:pStyle w:val="table1"/>
              <w:rPr>
                <w:rFonts w:cs="Arial"/>
                <w:szCs w:val="16"/>
              </w:rPr>
            </w:pPr>
            <w:r>
              <w:rPr>
                <w:rFonts w:cs="Arial"/>
                <w:szCs w:val="16"/>
              </w:rPr>
              <w:t>26.39</w:t>
            </w:r>
          </w:p>
        </w:tc>
        <w:tc>
          <w:tcPr>
            <w:tcW w:w="333" w:type="pct"/>
            <w:tcBorders>
              <w:bottom w:val="nil"/>
            </w:tcBorders>
            <w:shd w:val="clear" w:color="auto" w:fill="auto"/>
            <w:noWrap/>
            <w:vAlign w:val="center"/>
            <w:hideMark/>
          </w:tcPr>
          <w:p w14:paraId="5E6B1D61" w14:textId="77777777" w:rsidR="0020189C" w:rsidRDefault="00020705">
            <w:pPr>
              <w:pStyle w:val="table1"/>
              <w:rPr>
                <w:rFonts w:cs="Arial"/>
                <w:szCs w:val="16"/>
              </w:rPr>
            </w:pPr>
            <w:r>
              <w:rPr>
                <w:rFonts w:cs="Arial"/>
                <w:szCs w:val="16"/>
              </w:rPr>
              <w:t>35.58</w:t>
            </w:r>
          </w:p>
        </w:tc>
        <w:tc>
          <w:tcPr>
            <w:tcW w:w="333" w:type="pct"/>
            <w:tcBorders>
              <w:bottom w:val="nil"/>
            </w:tcBorders>
            <w:shd w:val="clear" w:color="auto" w:fill="auto"/>
            <w:noWrap/>
            <w:vAlign w:val="center"/>
            <w:hideMark/>
          </w:tcPr>
          <w:p w14:paraId="5E6B1D62" w14:textId="77777777" w:rsidR="0020189C" w:rsidRDefault="00020705">
            <w:pPr>
              <w:pStyle w:val="table1"/>
              <w:rPr>
                <w:rFonts w:cs="Arial"/>
                <w:szCs w:val="16"/>
              </w:rPr>
            </w:pPr>
            <w:r>
              <w:rPr>
                <w:rFonts w:cs="Arial"/>
                <w:szCs w:val="16"/>
              </w:rPr>
              <w:t>9.08</w:t>
            </w:r>
          </w:p>
        </w:tc>
        <w:tc>
          <w:tcPr>
            <w:tcW w:w="333" w:type="pct"/>
            <w:tcBorders>
              <w:bottom w:val="nil"/>
            </w:tcBorders>
            <w:shd w:val="clear" w:color="auto" w:fill="auto"/>
            <w:noWrap/>
            <w:vAlign w:val="center"/>
            <w:hideMark/>
          </w:tcPr>
          <w:p w14:paraId="5E6B1D63" w14:textId="77777777" w:rsidR="0020189C" w:rsidRDefault="00020705">
            <w:pPr>
              <w:pStyle w:val="table1"/>
              <w:rPr>
                <w:rFonts w:cs="Arial"/>
                <w:szCs w:val="16"/>
              </w:rPr>
            </w:pPr>
            <w:r>
              <w:rPr>
                <w:rFonts w:cs="Arial"/>
                <w:szCs w:val="16"/>
              </w:rPr>
              <w:t>289</w:t>
            </w:r>
          </w:p>
        </w:tc>
        <w:tc>
          <w:tcPr>
            <w:tcW w:w="333" w:type="pct"/>
            <w:tcBorders>
              <w:bottom w:val="nil"/>
            </w:tcBorders>
            <w:shd w:val="clear" w:color="auto" w:fill="auto"/>
            <w:noWrap/>
            <w:vAlign w:val="center"/>
            <w:hideMark/>
          </w:tcPr>
          <w:p w14:paraId="5E6B1D64" w14:textId="77777777" w:rsidR="0020189C" w:rsidRDefault="00020705">
            <w:pPr>
              <w:pStyle w:val="table1"/>
              <w:rPr>
                <w:rFonts w:cs="Arial"/>
                <w:szCs w:val="16"/>
              </w:rPr>
            </w:pPr>
            <w:r>
              <w:rPr>
                <w:rFonts w:cs="Arial"/>
                <w:szCs w:val="16"/>
              </w:rPr>
              <w:t>6.11</w:t>
            </w:r>
          </w:p>
        </w:tc>
        <w:tc>
          <w:tcPr>
            <w:tcW w:w="335" w:type="pct"/>
            <w:tcBorders>
              <w:bottom w:val="nil"/>
              <w:right w:val="nil"/>
            </w:tcBorders>
            <w:shd w:val="clear" w:color="auto" w:fill="auto"/>
            <w:noWrap/>
            <w:vAlign w:val="center"/>
            <w:hideMark/>
          </w:tcPr>
          <w:p w14:paraId="5E6B1D65" w14:textId="77777777" w:rsidR="0020189C" w:rsidRDefault="00020705">
            <w:pPr>
              <w:pStyle w:val="table1"/>
              <w:rPr>
                <w:rFonts w:cs="Arial"/>
                <w:szCs w:val="16"/>
              </w:rPr>
            </w:pPr>
            <w:r>
              <w:rPr>
                <w:rFonts w:cs="Arial"/>
                <w:szCs w:val="16"/>
              </w:rPr>
              <w:t>7.195</w:t>
            </w:r>
          </w:p>
        </w:tc>
      </w:tr>
      <w:tr w:rsidR="0020189C" w14:paraId="5E6B1D76" w14:textId="77777777">
        <w:trPr>
          <w:trHeight w:val="285"/>
          <w:jc w:val="center"/>
        </w:trPr>
        <w:tc>
          <w:tcPr>
            <w:tcW w:w="333" w:type="pct"/>
            <w:tcBorders>
              <w:left w:val="nil"/>
              <w:bottom w:val="nil"/>
            </w:tcBorders>
            <w:shd w:val="clear" w:color="auto" w:fill="auto"/>
            <w:noWrap/>
            <w:vAlign w:val="center"/>
            <w:hideMark/>
          </w:tcPr>
          <w:p w14:paraId="5E6B1D67" w14:textId="77777777" w:rsidR="0020189C" w:rsidRDefault="00020705">
            <w:pPr>
              <w:pStyle w:val="table1"/>
              <w:rPr>
                <w:b/>
                <w:lang w:eastAsia="en-AU"/>
              </w:rPr>
            </w:pPr>
            <w:r>
              <w:rPr>
                <w:b/>
                <w:lang w:eastAsia="en-AU"/>
              </w:rPr>
              <w:t>Rb</w:t>
            </w:r>
          </w:p>
        </w:tc>
        <w:tc>
          <w:tcPr>
            <w:tcW w:w="333" w:type="pct"/>
            <w:tcBorders>
              <w:bottom w:val="nil"/>
              <w:right w:val="single" w:sz="4" w:space="0" w:color="auto"/>
            </w:tcBorders>
            <w:shd w:val="clear" w:color="auto" w:fill="auto"/>
            <w:noWrap/>
            <w:hideMark/>
          </w:tcPr>
          <w:p w14:paraId="5E6B1D6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D69" w14:textId="77777777" w:rsidR="0020189C" w:rsidRDefault="00020705">
            <w:pPr>
              <w:pStyle w:val="table1"/>
              <w:rPr>
                <w:rFonts w:cs="Arial"/>
                <w:szCs w:val="16"/>
              </w:rPr>
            </w:pPr>
            <w:r>
              <w:rPr>
                <w:rFonts w:cs="Arial"/>
                <w:szCs w:val="16"/>
              </w:rPr>
              <w:t>2.652</w:t>
            </w:r>
          </w:p>
        </w:tc>
        <w:tc>
          <w:tcPr>
            <w:tcW w:w="333" w:type="pct"/>
            <w:tcBorders>
              <w:bottom w:val="nil"/>
            </w:tcBorders>
            <w:shd w:val="clear" w:color="auto" w:fill="auto"/>
            <w:noWrap/>
            <w:vAlign w:val="center"/>
            <w:hideMark/>
          </w:tcPr>
          <w:p w14:paraId="5E6B1D6A" w14:textId="77777777" w:rsidR="0020189C" w:rsidRDefault="00020705">
            <w:pPr>
              <w:pStyle w:val="table1"/>
              <w:rPr>
                <w:rFonts w:cs="Arial"/>
                <w:szCs w:val="16"/>
              </w:rPr>
            </w:pPr>
            <w:r>
              <w:rPr>
                <w:rFonts w:cs="Arial"/>
                <w:szCs w:val="16"/>
              </w:rPr>
              <w:t>1.352</w:t>
            </w:r>
          </w:p>
        </w:tc>
        <w:tc>
          <w:tcPr>
            <w:tcW w:w="334" w:type="pct"/>
            <w:tcBorders>
              <w:bottom w:val="nil"/>
            </w:tcBorders>
            <w:shd w:val="clear" w:color="auto" w:fill="auto"/>
            <w:noWrap/>
            <w:vAlign w:val="center"/>
            <w:hideMark/>
          </w:tcPr>
          <w:p w14:paraId="5E6B1D6B" w14:textId="77777777" w:rsidR="0020189C" w:rsidRDefault="00020705">
            <w:pPr>
              <w:pStyle w:val="table1"/>
              <w:rPr>
                <w:rFonts w:cs="Arial"/>
                <w:szCs w:val="16"/>
              </w:rPr>
            </w:pPr>
            <w:r>
              <w:rPr>
                <w:rFonts w:cs="Arial"/>
                <w:szCs w:val="16"/>
              </w:rPr>
              <w:t>1.792</w:t>
            </w:r>
          </w:p>
        </w:tc>
        <w:tc>
          <w:tcPr>
            <w:tcW w:w="333" w:type="pct"/>
            <w:tcBorders>
              <w:bottom w:val="nil"/>
            </w:tcBorders>
            <w:shd w:val="clear" w:color="auto" w:fill="auto"/>
            <w:noWrap/>
            <w:vAlign w:val="center"/>
            <w:hideMark/>
          </w:tcPr>
          <w:p w14:paraId="5E6B1D6C" w14:textId="77777777" w:rsidR="0020189C" w:rsidRDefault="00020705">
            <w:pPr>
              <w:pStyle w:val="table1"/>
              <w:rPr>
                <w:rFonts w:cs="Arial"/>
                <w:szCs w:val="16"/>
              </w:rPr>
            </w:pPr>
            <w:r>
              <w:rPr>
                <w:rFonts w:cs="Arial"/>
                <w:szCs w:val="16"/>
              </w:rPr>
              <w:t>1.648</w:t>
            </w:r>
          </w:p>
        </w:tc>
        <w:tc>
          <w:tcPr>
            <w:tcW w:w="333" w:type="pct"/>
            <w:tcBorders>
              <w:bottom w:val="nil"/>
            </w:tcBorders>
            <w:shd w:val="clear" w:color="auto" w:fill="auto"/>
            <w:noWrap/>
            <w:vAlign w:val="center"/>
            <w:hideMark/>
          </w:tcPr>
          <w:p w14:paraId="5E6B1D6D" w14:textId="77777777" w:rsidR="0020189C" w:rsidRDefault="00020705">
            <w:pPr>
              <w:pStyle w:val="table1"/>
              <w:rPr>
                <w:rFonts w:cs="Arial"/>
                <w:szCs w:val="16"/>
              </w:rPr>
            </w:pPr>
            <w:r>
              <w:rPr>
                <w:rFonts w:cs="Arial"/>
                <w:szCs w:val="16"/>
              </w:rPr>
              <w:t>1.62</w:t>
            </w:r>
          </w:p>
        </w:tc>
        <w:tc>
          <w:tcPr>
            <w:tcW w:w="333" w:type="pct"/>
            <w:tcBorders>
              <w:bottom w:val="nil"/>
            </w:tcBorders>
            <w:shd w:val="clear" w:color="auto" w:fill="auto"/>
            <w:noWrap/>
            <w:vAlign w:val="center"/>
            <w:hideMark/>
          </w:tcPr>
          <w:p w14:paraId="5E6B1D6E" w14:textId="77777777" w:rsidR="0020189C" w:rsidRDefault="00020705">
            <w:pPr>
              <w:pStyle w:val="table1"/>
              <w:rPr>
                <w:rFonts w:cs="Arial"/>
                <w:szCs w:val="16"/>
              </w:rPr>
            </w:pPr>
            <w:r>
              <w:rPr>
                <w:rFonts w:cs="Arial"/>
                <w:szCs w:val="16"/>
              </w:rPr>
              <w:t>1.668</w:t>
            </w:r>
          </w:p>
        </w:tc>
        <w:tc>
          <w:tcPr>
            <w:tcW w:w="333" w:type="pct"/>
            <w:tcBorders>
              <w:bottom w:val="nil"/>
            </w:tcBorders>
            <w:shd w:val="clear" w:color="auto" w:fill="auto"/>
            <w:noWrap/>
            <w:vAlign w:val="center"/>
            <w:hideMark/>
          </w:tcPr>
          <w:p w14:paraId="5E6B1D6F" w14:textId="77777777" w:rsidR="0020189C" w:rsidRDefault="00020705">
            <w:pPr>
              <w:pStyle w:val="table1"/>
              <w:rPr>
                <w:rFonts w:cs="Arial"/>
                <w:szCs w:val="16"/>
              </w:rPr>
            </w:pPr>
            <w:r>
              <w:rPr>
                <w:rFonts w:cs="Arial"/>
                <w:szCs w:val="16"/>
              </w:rPr>
              <w:t>1.424</w:t>
            </w:r>
          </w:p>
        </w:tc>
        <w:tc>
          <w:tcPr>
            <w:tcW w:w="335" w:type="pct"/>
            <w:tcBorders>
              <w:bottom w:val="nil"/>
            </w:tcBorders>
            <w:shd w:val="clear" w:color="auto" w:fill="auto"/>
            <w:noWrap/>
            <w:vAlign w:val="center"/>
            <w:hideMark/>
          </w:tcPr>
          <w:p w14:paraId="5E6B1D70" w14:textId="77777777" w:rsidR="0020189C" w:rsidRDefault="00020705">
            <w:pPr>
              <w:pStyle w:val="table1"/>
              <w:rPr>
                <w:rFonts w:cs="Arial"/>
                <w:szCs w:val="16"/>
              </w:rPr>
            </w:pPr>
            <w:r>
              <w:rPr>
                <w:rFonts w:cs="Arial"/>
                <w:szCs w:val="16"/>
              </w:rPr>
              <w:t>1.17</w:t>
            </w:r>
          </w:p>
        </w:tc>
        <w:tc>
          <w:tcPr>
            <w:tcW w:w="333" w:type="pct"/>
            <w:tcBorders>
              <w:bottom w:val="nil"/>
            </w:tcBorders>
            <w:shd w:val="clear" w:color="auto" w:fill="auto"/>
            <w:noWrap/>
            <w:vAlign w:val="center"/>
            <w:hideMark/>
          </w:tcPr>
          <w:p w14:paraId="5E6B1D71" w14:textId="77777777" w:rsidR="0020189C" w:rsidRDefault="00020705">
            <w:pPr>
              <w:pStyle w:val="table1"/>
              <w:rPr>
                <w:rFonts w:cs="Arial"/>
                <w:szCs w:val="16"/>
              </w:rPr>
            </w:pPr>
            <w:r>
              <w:rPr>
                <w:rFonts w:cs="Arial"/>
                <w:szCs w:val="16"/>
              </w:rPr>
              <w:t>1.762</w:t>
            </w:r>
          </w:p>
        </w:tc>
        <w:tc>
          <w:tcPr>
            <w:tcW w:w="333" w:type="pct"/>
            <w:tcBorders>
              <w:bottom w:val="nil"/>
            </w:tcBorders>
            <w:shd w:val="clear" w:color="auto" w:fill="auto"/>
            <w:noWrap/>
            <w:vAlign w:val="center"/>
            <w:hideMark/>
          </w:tcPr>
          <w:p w14:paraId="5E6B1D72" w14:textId="77777777" w:rsidR="0020189C" w:rsidRDefault="00020705">
            <w:pPr>
              <w:pStyle w:val="table1"/>
              <w:rPr>
                <w:rFonts w:cs="Arial"/>
                <w:szCs w:val="16"/>
              </w:rPr>
            </w:pPr>
            <w:r>
              <w:rPr>
                <w:rFonts w:cs="Arial"/>
                <w:szCs w:val="16"/>
              </w:rPr>
              <w:t>1.606</w:t>
            </w:r>
          </w:p>
        </w:tc>
        <w:tc>
          <w:tcPr>
            <w:tcW w:w="333" w:type="pct"/>
            <w:tcBorders>
              <w:bottom w:val="nil"/>
            </w:tcBorders>
            <w:shd w:val="clear" w:color="auto" w:fill="auto"/>
            <w:noWrap/>
            <w:vAlign w:val="center"/>
            <w:hideMark/>
          </w:tcPr>
          <w:p w14:paraId="5E6B1D73" w14:textId="77777777" w:rsidR="0020189C" w:rsidRDefault="00020705">
            <w:pPr>
              <w:pStyle w:val="table1"/>
              <w:rPr>
                <w:rFonts w:cs="Arial"/>
                <w:szCs w:val="16"/>
              </w:rPr>
            </w:pPr>
            <w:r>
              <w:rPr>
                <w:rFonts w:cs="Arial"/>
                <w:szCs w:val="16"/>
              </w:rPr>
              <w:t>1.384</w:t>
            </w:r>
          </w:p>
        </w:tc>
        <w:tc>
          <w:tcPr>
            <w:tcW w:w="333" w:type="pct"/>
            <w:tcBorders>
              <w:bottom w:val="nil"/>
            </w:tcBorders>
            <w:shd w:val="clear" w:color="auto" w:fill="auto"/>
            <w:noWrap/>
            <w:vAlign w:val="center"/>
            <w:hideMark/>
          </w:tcPr>
          <w:p w14:paraId="5E6B1D74" w14:textId="77777777" w:rsidR="0020189C" w:rsidRDefault="00020705">
            <w:pPr>
              <w:pStyle w:val="table1"/>
              <w:rPr>
                <w:rFonts w:cs="Arial"/>
                <w:szCs w:val="16"/>
              </w:rPr>
            </w:pPr>
            <w:r>
              <w:rPr>
                <w:rFonts w:cs="Arial"/>
                <w:szCs w:val="16"/>
              </w:rPr>
              <w:t>1.912</w:t>
            </w:r>
          </w:p>
        </w:tc>
        <w:tc>
          <w:tcPr>
            <w:tcW w:w="335" w:type="pct"/>
            <w:tcBorders>
              <w:bottom w:val="nil"/>
              <w:right w:val="nil"/>
            </w:tcBorders>
            <w:shd w:val="clear" w:color="auto" w:fill="auto"/>
            <w:noWrap/>
            <w:vAlign w:val="center"/>
            <w:hideMark/>
          </w:tcPr>
          <w:p w14:paraId="5E6B1D75" w14:textId="77777777" w:rsidR="0020189C" w:rsidRDefault="00020705">
            <w:pPr>
              <w:pStyle w:val="table1"/>
              <w:rPr>
                <w:rFonts w:cs="Arial"/>
                <w:szCs w:val="16"/>
              </w:rPr>
            </w:pPr>
            <w:r>
              <w:rPr>
                <w:rFonts w:cs="Arial"/>
                <w:szCs w:val="16"/>
              </w:rPr>
              <w:t>0.984</w:t>
            </w:r>
          </w:p>
        </w:tc>
      </w:tr>
      <w:tr w:rsidR="0020189C" w14:paraId="5E6B1D86" w14:textId="77777777">
        <w:trPr>
          <w:trHeight w:val="285"/>
          <w:jc w:val="center"/>
        </w:trPr>
        <w:tc>
          <w:tcPr>
            <w:tcW w:w="333" w:type="pct"/>
            <w:tcBorders>
              <w:left w:val="nil"/>
              <w:bottom w:val="nil"/>
            </w:tcBorders>
            <w:shd w:val="clear" w:color="auto" w:fill="auto"/>
            <w:noWrap/>
            <w:vAlign w:val="center"/>
            <w:hideMark/>
          </w:tcPr>
          <w:p w14:paraId="5E6B1D77" w14:textId="77777777" w:rsidR="0020189C" w:rsidRDefault="00020705">
            <w:pPr>
              <w:pStyle w:val="table1"/>
              <w:rPr>
                <w:b/>
                <w:lang w:eastAsia="en-AU"/>
              </w:rPr>
            </w:pPr>
            <w:r>
              <w:rPr>
                <w:b/>
                <w:lang w:eastAsia="en-AU"/>
              </w:rPr>
              <w:t>S</w:t>
            </w:r>
          </w:p>
        </w:tc>
        <w:tc>
          <w:tcPr>
            <w:tcW w:w="333" w:type="pct"/>
            <w:tcBorders>
              <w:bottom w:val="nil"/>
              <w:right w:val="single" w:sz="4" w:space="0" w:color="auto"/>
            </w:tcBorders>
            <w:shd w:val="clear" w:color="auto" w:fill="auto"/>
            <w:noWrap/>
            <w:hideMark/>
          </w:tcPr>
          <w:p w14:paraId="5E6B1D7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D79" w14:textId="77777777" w:rsidR="0020189C" w:rsidRDefault="00020705">
            <w:pPr>
              <w:pStyle w:val="table1"/>
              <w:rPr>
                <w:rFonts w:cs="Arial"/>
                <w:szCs w:val="16"/>
              </w:rPr>
            </w:pPr>
            <w:r>
              <w:rPr>
                <w:rFonts w:cs="Arial"/>
                <w:szCs w:val="16"/>
              </w:rPr>
              <w:t>36</w:t>
            </w:r>
          </w:p>
        </w:tc>
        <w:tc>
          <w:tcPr>
            <w:tcW w:w="333" w:type="pct"/>
            <w:tcBorders>
              <w:bottom w:val="nil"/>
            </w:tcBorders>
            <w:shd w:val="clear" w:color="auto" w:fill="auto"/>
            <w:noWrap/>
            <w:vAlign w:val="center"/>
            <w:hideMark/>
          </w:tcPr>
          <w:p w14:paraId="5E6B1D7A" w14:textId="77777777" w:rsidR="0020189C" w:rsidRDefault="00020705">
            <w:pPr>
              <w:pStyle w:val="table1"/>
              <w:rPr>
                <w:rFonts w:cs="Arial"/>
                <w:szCs w:val="16"/>
              </w:rPr>
            </w:pPr>
            <w:r>
              <w:rPr>
                <w:rFonts w:cs="Arial"/>
                <w:szCs w:val="16"/>
              </w:rPr>
              <w:t>22</w:t>
            </w:r>
          </w:p>
        </w:tc>
        <w:tc>
          <w:tcPr>
            <w:tcW w:w="334" w:type="pct"/>
            <w:tcBorders>
              <w:bottom w:val="nil"/>
            </w:tcBorders>
            <w:shd w:val="clear" w:color="auto" w:fill="auto"/>
            <w:noWrap/>
            <w:vAlign w:val="center"/>
            <w:hideMark/>
          </w:tcPr>
          <w:p w14:paraId="5E6B1D7B" w14:textId="77777777" w:rsidR="0020189C" w:rsidRDefault="00020705">
            <w:pPr>
              <w:pStyle w:val="table1"/>
              <w:rPr>
                <w:rFonts w:cs="Arial"/>
                <w:szCs w:val="16"/>
              </w:rPr>
            </w:pPr>
            <w:r>
              <w:rPr>
                <w:rFonts w:cs="Arial"/>
                <w:szCs w:val="16"/>
              </w:rPr>
              <w:t>22.5</w:t>
            </w:r>
          </w:p>
        </w:tc>
        <w:tc>
          <w:tcPr>
            <w:tcW w:w="333" w:type="pct"/>
            <w:tcBorders>
              <w:bottom w:val="nil"/>
            </w:tcBorders>
            <w:shd w:val="clear" w:color="auto" w:fill="auto"/>
            <w:noWrap/>
            <w:vAlign w:val="center"/>
            <w:hideMark/>
          </w:tcPr>
          <w:p w14:paraId="5E6B1D7C" w14:textId="77777777" w:rsidR="0020189C" w:rsidRDefault="00020705">
            <w:pPr>
              <w:pStyle w:val="table1"/>
              <w:rPr>
                <w:rFonts w:cs="Arial"/>
                <w:szCs w:val="16"/>
              </w:rPr>
            </w:pPr>
            <w:r>
              <w:rPr>
                <w:rFonts w:cs="Arial"/>
                <w:szCs w:val="16"/>
              </w:rPr>
              <w:t>1250</w:t>
            </w:r>
          </w:p>
        </w:tc>
        <w:tc>
          <w:tcPr>
            <w:tcW w:w="333" w:type="pct"/>
            <w:tcBorders>
              <w:bottom w:val="nil"/>
            </w:tcBorders>
            <w:shd w:val="clear" w:color="auto" w:fill="auto"/>
            <w:noWrap/>
            <w:vAlign w:val="center"/>
            <w:hideMark/>
          </w:tcPr>
          <w:p w14:paraId="5E6B1D7D" w14:textId="77777777" w:rsidR="0020189C" w:rsidRDefault="00020705">
            <w:pPr>
              <w:pStyle w:val="table1"/>
              <w:rPr>
                <w:rFonts w:cs="Arial"/>
                <w:szCs w:val="16"/>
              </w:rPr>
            </w:pPr>
            <w:r>
              <w:rPr>
                <w:rFonts w:cs="Arial"/>
                <w:szCs w:val="16"/>
              </w:rPr>
              <w:t>44.5</w:t>
            </w:r>
          </w:p>
        </w:tc>
        <w:tc>
          <w:tcPr>
            <w:tcW w:w="333" w:type="pct"/>
            <w:tcBorders>
              <w:bottom w:val="nil"/>
            </w:tcBorders>
            <w:shd w:val="clear" w:color="auto" w:fill="auto"/>
            <w:noWrap/>
            <w:vAlign w:val="center"/>
            <w:hideMark/>
          </w:tcPr>
          <w:p w14:paraId="5E6B1D7E" w14:textId="77777777" w:rsidR="0020189C" w:rsidRDefault="00020705">
            <w:pPr>
              <w:pStyle w:val="table1"/>
              <w:rPr>
                <w:rFonts w:cs="Arial"/>
                <w:szCs w:val="16"/>
              </w:rPr>
            </w:pPr>
            <w:r>
              <w:rPr>
                <w:rFonts w:cs="Arial"/>
                <w:szCs w:val="16"/>
              </w:rPr>
              <w:t>33</w:t>
            </w:r>
          </w:p>
        </w:tc>
        <w:tc>
          <w:tcPr>
            <w:tcW w:w="333" w:type="pct"/>
            <w:tcBorders>
              <w:bottom w:val="nil"/>
            </w:tcBorders>
            <w:shd w:val="clear" w:color="auto" w:fill="auto"/>
            <w:noWrap/>
            <w:vAlign w:val="center"/>
            <w:hideMark/>
          </w:tcPr>
          <w:p w14:paraId="5E6B1D7F" w14:textId="77777777" w:rsidR="0020189C" w:rsidRDefault="00020705">
            <w:pPr>
              <w:pStyle w:val="table1"/>
              <w:rPr>
                <w:rFonts w:cs="Arial"/>
                <w:szCs w:val="16"/>
              </w:rPr>
            </w:pPr>
            <w:r>
              <w:rPr>
                <w:rFonts w:cs="Arial"/>
                <w:szCs w:val="16"/>
              </w:rPr>
              <w:t>79</w:t>
            </w:r>
          </w:p>
        </w:tc>
        <w:tc>
          <w:tcPr>
            <w:tcW w:w="335" w:type="pct"/>
            <w:tcBorders>
              <w:bottom w:val="nil"/>
            </w:tcBorders>
            <w:shd w:val="clear" w:color="auto" w:fill="auto"/>
            <w:noWrap/>
            <w:vAlign w:val="center"/>
            <w:hideMark/>
          </w:tcPr>
          <w:p w14:paraId="5E6B1D80" w14:textId="77777777" w:rsidR="0020189C" w:rsidRDefault="00020705">
            <w:pPr>
              <w:pStyle w:val="table1"/>
              <w:rPr>
                <w:rFonts w:cs="Arial"/>
                <w:szCs w:val="16"/>
              </w:rPr>
            </w:pPr>
            <w:r>
              <w:rPr>
                <w:rFonts w:cs="Arial"/>
                <w:szCs w:val="16"/>
              </w:rPr>
              <w:t>42</w:t>
            </w:r>
          </w:p>
        </w:tc>
        <w:tc>
          <w:tcPr>
            <w:tcW w:w="333" w:type="pct"/>
            <w:tcBorders>
              <w:bottom w:val="nil"/>
            </w:tcBorders>
            <w:shd w:val="clear" w:color="auto" w:fill="auto"/>
            <w:noWrap/>
            <w:vAlign w:val="center"/>
            <w:hideMark/>
          </w:tcPr>
          <w:p w14:paraId="5E6B1D81" w14:textId="77777777" w:rsidR="0020189C" w:rsidRDefault="00020705">
            <w:pPr>
              <w:pStyle w:val="table1"/>
              <w:rPr>
                <w:rFonts w:cs="Arial"/>
                <w:szCs w:val="16"/>
              </w:rPr>
            </w:pPr>
            <w:r>
              <w:rPr>
                <w:rFonts w:cs="Arial"/>
                <w:szCs w:val="16"/>
              </w:rPr>
              <w:t>26</w:t>
            </w:r>
          </w:p>
        </w:tc>
        <w:tc>
          <w:tcPr>
            <w:tcW w:w="333" w:type="pct"/>
            <w:tcBorders>
              <w:bottom w:val="nil"/>
            </w:tcBorders>
            <w:shd w:val="clear" w:color="auto" w:fill="auto"/>
            <w:noWrap/>
            <w:vAlign w:val="center"/>
            <w:hideMark/>
          </w:tcPr>
          <w:p w14:paraId="5E6B1D82" w14:textId="77777777" w:rsidR="0020189C" w:rsidRDefault="00020705">
            <w:pPr>
              <w:pStyle w:val="table1"/>
              <w:rPr>
                <w:rFonts w:cs="Arial"/>
                <w:szCs w:val="16"/>
              </w:rPr>
            </w:pPr>
            <w:r>
              <w:rPr>
                <w:rFonts w:cs="Arial"/>
                <w:szCs w:val="16"/>
              </w:rPr>
              <w:t>1057.5</w:t>
            </w:r>
          </w:p>
        </w:tc>
        <w:tc>
          <w:tcPr>
            <w:tcW w:w="333" w:type="pct"/>
            <w:tcBorders>
              <w:bottom w:val="nil"/>
            </w:tcBorders>
            <w:shd w:val="clear" w:color="auto" w:fill="auto"/>
            <w:noWrap/>
            <w:vAlign w:val="center"/>
            <w:hideMark/>
          </w:tcPr>
          <w:p w14:paraId="5E6B1D83" w14:textId="77777777" w:rsidR="0020189C" w:rsidRDefault="00020705">
            <w:pPr>
              <w:pStyle w:val="table1"/>
              <w:rPr>
                <w:rFonts w:cs="Arial"/>
                <w:szCs w:val="16"/>
              </w:rPr>
            </w:pPr>
            <w:r>
              <w:rPr>
                <w:rFonts w:cs="Arial"/>
                <w:szCs w:val="16"/>
              </w:rPr>
              <w:t>929</w:t>
            </w:r>
          </w:p>
        </w:tc>
        <w:tc>
          <w:tcPr>
            <w:tcW w:w="333" w:type="pct"/>
            <w:tcBorders>
              <w:bottom w:val="nil"/>
            </w:tcBorders>
            <w:shd w:val="clear" w:color="auto" w:fill="auto"/>
            <w:noWrap/>
            <w:vAlign w:val="center"/>
            <w:hideMark/>
          </w:tcPr>
          <w:p w14:paraId="5E6B1D84" w14:textId="77777777" w:rsidR="0020189C" w:rsidRDefault="00020705">
            <w:pPr>
              <w:pStyle w:val="table1"/>
              <w:rPr>
                <w:rFonts w:cs="Arial"/>
                <w:szCs w:val="16"/>
              </w:rPr>
            </w:pPr>
            <w:r>
              <w:rPr>
                <w:rFonts w:cs="Arial"/>
                <w:szCs w:val="16"/>
              </w:rPr>
              <w:t>38.3333</w:t>
            </w:r>
          </w:p>
        </w:tc>
        <w:tc>
          <w:tcPr>
            <w:tcW w:w="335" w:type="pct"/>
            <w:tcBorders>
              <w:bottom w:val="nil"/>
              <w:right w:val="nil"/>
            </w:tcBorders>
            <w:shd w:val="clear" w:color="auto" w:fill="auto"/>
            <w:noWrap/>
            <w:vAlign w:val="center"/>
            <w:hideMark/>
          </w:tcPr>
          <w:p w14:paraId="5E6B1D85" w14:textId="77777777" w:rsidR="0020189C" w:rsidRDefault="00020705">
            <w:pPr>
              <w:pStyle w:val="table1"/>
              <w:rPr>
                <w:rFonts w:cs="Arial"/>
                <w:szCs w:val="16"/>
              </w:rPr>
            </w:pPr>
            <w:r>
              <w:rPr>
                <w:rFonts w:cs="Arial"/>
                <w:szCs w:val="16"/>
              </w:rPr>
              <w:t>31.5</w:t>
            </w:r>
          </w:p>
        </w:tc>
      </w:tr>
      <w:tr w:rsidR="0020189C" w14:paraId="5E6B1D96" w14:textId="77777777">
        <w:trPr>
          <w:trHeight w:val="285"/>
          <w:jc w:val="center"/>
        </w:trPr>
        <w:tc>
          <w:tcPr>
            <w:tcW w:w="333" w:type="pct"/>
            <w:tcBorders>
              <w:left w:val="nil"/>
              <w:bottom w:val="nil"/>
            </w:tcBorders>
            <w:shd w:val="clear" w:color="auto" w:fill="auto"/>
            <w:noWrap/>
            <w:vAlign w:val="center"/>
            <w:hideMark/>
          </w:tcPr>
          <w:p w14:paraId="5E6B1D87" w14:textId="77777777" w:rsidR="0020189C" w:rsidRDefault="00020705">
            <w:pPr>
              <w:pStyle w:val="table1"/>
              <w:rPr>
                <w:b/>
                <w:lang w:eastAsia="en-AU"/>
              </w:rPr>
            </w:pPr>
            <w:r>
              <w:rPr>
                <w:b/>
                <w:lang w:eastAsia="en-AU"/>
              </w:rPr>
              <w:t>U</w:t>
            </w:r>
          </w:p>
        </w:tc>
        <w:tc>
          <w:tcPr>
            <w:tcW w:w="333" w:type="pct"/>
            <w:tcBorders>
              <w:bottom w:val="nil"/>
              <w:right w:val="single" w:sz="4" w:space="0" w:color="auto"/>
            </w:tcBorders>
            <w:shd w:val="clear" w:color="auto" w:fill="auto"/>
            <w:noWrap/>
            <w:hideMark/>
          </w:tcPr>
          <w:p w14:paraId="5E6B1D8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nil"/>
            </w:tcBorders>
            <w:shd w:val="clear" w:color="auto" w:fill="auto"/>
            <w:noWrap/>
            <w:vAlign w:val="center"/>
            <w:hideMark/>
          </w:tcPr>
          <w:p w14:paraId="5E6B1D89" w14:textId="77777777" w:rsidR="0020189C" w:rsidRDefault="00020705">
            <w:pPr>
              <w:pStyle w:val="table1"/>
              <w:rPr>
                <w:rFonts w:cs="Arial"/>
                <w:szCs w:val="16"/>
              </w:rPr>
            </w:pPr>
            <w:r>
              <w:rPr>
                <w:rFonts w:cs="Arial"/>
                <w:szCs w:val="16"/>
              </w:rPr>
              <w:t>1.636</w:t>
            </w:r>
          </w:p>
        </w:tc>
        <w:tc>
          <w:tcPr>
            <w:tcW w:w="333" w:type="pct"/>
            <w:tcBorders>
              <w:bottom w:val="nil"/>
            </w:tcBorders>
            <w:shd w:val="clear" w:color="auto" w:fill="auto"/>
            <w:noWrap/>
            <w:vAlign w:val="center"/>
            <w:hideMark/>
          </w:tcPr>
          <w:p w14:paraId="5E6B1D8A" w14:textId="77777777" w:rsidR="0020189C" w:rsidRDefault="00020705">
            <w:pPr>
              <w:pStyle w:val="table1"/>
              <w:rPr>
                <w:rFonts w:cs="Arial"/>
                <w:szCs w:val="16"/>
              </w:rPr>
            </w:pPr>
            <w:r>
              <w:rPr>
                <w:rFonts w:cs="Arial"/>
                <w:szCs w:val="16"/>
              </w:rPr>
              <w:t>2.172</w:t>
            </w:r>
          </w:p>
        </w:tc>
        <w:tc>
          <w:tcPr>
            <w:tcW w:w="334" w:type="pct"/>
            <w:tcBorders>
              <w:bottom w:val="nil"/>
            </w:tcBorders>
            <w:shd w:val="clear" w:color="auto" w:fill="auto"/>
            <w:noWrap/>
            <w:vAlign w:val="center"/>
            <w:hideMark/>
          </w:tcPr>
          <w:p w14:paraId="5E6B1D8B" w14:textId="77777777" w:rsidR="0020189C" w:rsidRDefault="00020705">
            <w:pPr>
              <w:pStyle w:val="table1"/>
              <w:rPr>
                <w:rFonts w:cs="Arial"/>
                <w:szCs w:val="16"/>
              </w:rPr>
            </w:pPr>
            <w:r>
              <w:rPr>
                <w:rFonts w:cs="Arial"/>
                <w:szCs w:val="16"/>
              </w:rPr>
              <w:t>3.927</w:t>
            </w:r>
          </w:p>
        </w:tc>
        <w:tc>
          <w:tcPr>
            <w:tcW w:w="333" w:type="pct"/>
            <w:tcBorders>
              <w:bottom w:val="nil"/>
            </w:tcBorders>
            <w:shd w:val="clear" w:color="auto" w:fill="auto"/>
            <w:noWrap/>
            <w:vAlign w:val="center"/>
            <w:hideMark/>
          </w:tcPr>
          <w:p w14:paraId="5E6B1D8C" w14:textId="77777777" w:rsidR="0020189C" w:rsidRDefault="00020705">
            <w:pPr>
              <w:pStyle w:val="table1"/>
              <w:rPr>
                <w:rFonts w:cs="Arial"/>
                <w:szCs w:val="16"/>
              </w:rPr>
            </w:pPr>
            <w:r>
              <w:rPr>
                <w:rFonts w:cs="Arial"/>
                <w:szCs w:val="16"/>
              </w:rPr>
              <w:t>9.946</w:t>
            </w:r>
          </w:p>
        </w:tc>
        <w:tc>
          <w:tcPr>
            <w:tcW w:w="333" w:type="pct"/>
            <w:tcBorders>
              <w:bottom w:val="nil"/>
            </w:tcBorders>
            <w:shd w:val="clear" w:color="auto" w:fill="auto"/>
            <w:noWrap/>
            <w:vAlign w:val="center"/>
            <w:hideMark/>
          </w:tcPr>
          <w:p w14:paraId="5E6B1D8D" w14:textId="77777777" w:rsidR="0020189C" w:rsidRDefault="00020705">
            <w:pPr>
              <w:pStyle w:val="table1"/>
              <w:rPr>
                <w:rFonts w:cs="Arial"/>
                <w:szCs w:val="16"/>
              </w:rPr>
            </w:pPr>
            <w:r>
              <w:rPr>
                <w:rFonts w:cs="Arial"/>
                <w:szCs w:val="16"/>
              </w:rPr>
              <w:t>1.987</w:t>
            </w:r>
          </w:p>
        </w:tc>
        <w:tc>
          <w:tcPr>
            <w:tcW w:w="333" w:type="pct"/>
            <w:tcBorders>
              <w:bottom w:val="nil"/>
            </w:tcBorders>
            <w:shd w:val="clear" w:color="auto" w:fill="auto"/>
            <w:noWrap/>
            <w:vAlign w:val="center"/>
            <w:hideMark/>
          </w:tcPr>
          <w:p w14:paraId="5E6B1D8E" w14:textId="77777777" w:rsidR="0020189C" w:rsidRDefault="00020705">
            <w:pPr>
              <w:pStyle w:val="table1"/>
              <w:rPr>
                <w:rFonts w:cs="Arial"/>
                <w:szCs w:val="16"/>
              </w:rPr>
            </w:pPr>
            <w:r>
              <w:rPr>
                <w:rFonts w:cs="Arial"/>
                <w:szCs w:val="16"/>
              </w:rPr>
              <w:t>16.742</w:t>
            </w:r>
          </w:p>
        </w:tc>
        <w:tc>
          <w:tcPr>
            <w:tcW w:w="333" w:type="pct"/>
            <w:tcBorders>
              <w:bottom w:val="nil"/>
            </w:tcBorders>
            <w:shd w:val="clear" w:color="auto" w:fill="auto"/>
            <w:noWrap/>
            <w:vAlign w:val="center"/>
            <w:hideMark/>
          </w:tcPr>
          <w:p w14:paraId="5E6B1D8F" w14:textId="77777777" w:rsidR="0020189C" w:rsidRDefault="00020705">
            <w:pPr>
              <w:pStyle w:val="table1"/>
              <w:rPr>
                <w:rFonts w:cs="Arial"/>
                <w:szCs w:val="16"/>
              </w:rPr>
            </w:pPr>
            <w:r>
              <w:rPr>
                <w:rFonts w:cs="Arial"/>
                <w:szCs w:val="16"/>
              </w:rPr>
              <w:t>2.57</w:t>
            </w:r>
          </w:p>
        </w:tc>
        <w:tc>
          <w:tcPr>
            <w:tcW w:w="335" w:type="pct"/>
            <w:tcBorders>
              <w:bottom w:val="nil"/>
            </w:tcBorders>
            <w:shd w:val="clear" w:color="auto" w:fill="auto"/>
            <w:noWrap/>
            <w:vAlign w:val="center"/>
            <w:hideMark/>
          </w:tcPr>
          <w:p w14:paraId="5E6B1D90" w14:textId="77777777" w:rsidR="0020189C" w:rsidRDefault="00020705">
            <w:pPr>
              <w:pStyle w:val="table1"/>
              <w:rPr>
                <w:rFonts w:cs="Arial"/>
                <w:szCs w:val="16"/>
              </w:rPr>
            </w:pPr>
            <w:r>
              <w:rPr>
                <w:rFonts w:cs="Arial"/>
                <w:szCs w:val="16"/>
              </w:rPr>
              <w:t>1.99</w:t>
            </w:r>
          </w:p>
        </w:tc>
        <w:tc>
          <w:tcPr>
            <w:tcW w:w="333" w:type="pct"/>
            <w:tcBorders>
              <w:bottom w:val="nil"/>
            </w:tcBorders>
            <w:shd w:val="clear" w:color="auto" w:fill="auto"/>
            <w:noWrap/>
            <w:vAlign w:val="center"/>
            <w:hideMark/>
          </w:tcPr>
          <w:p w14:paraId="5E6B1D91" w14:textId="77777777" w:rsidR="0020189C" w:rsidRDefault="00020705">
            <w:pPr>
              <w:pStyle w:val="table1"/>
              <w:rPr>
                <w:rFonts w:cs="Arial"/>
                <w:szCs w:val="16"/>
              </w:rPr>
            </w:pPr>
            <w:r>
              <w:rPr>
                <w:rFonts w:cs="Arial"/>
                <w:szCs w:val="16"/>
              </w:rPr>
              <w:t>2.16</w:t>
            </w:r>
          </w:p>
        </w:tc>
        <w:tc>
          <w:tcPr>
            <w:tcW w:w="333" w:type="pct"/>
            <w:tcBorders>
              <w:bottom w:val="nil"/>
            </w:tcBorders>
            <w:shd w:val="clear" w:color="auto" w:fill="auto"/>
            <w:noWrap/>
            <w:vAlign w:val="center"/>
            <w:hideMark/>
          </w:tcPr>
          <w:p w14:paraId="5E6B1D92" w14:textId="77777777" w:rsidR="0020189C" w:rsidRDefault="00020705">
            <w:pPr>
              <w:pStyle w:val="table1"/>
              <w:rPr>
                <w:rFonts w:cs="Arial"/>
                <w:szCs w:val="16"/>
              </w:rPr>
            </w:pPr>
            <w:r>
              <w:rPr>
                <w:rFonts w:cs="Arial"/>
                <w:szCs w:val="16"/>
              </w:rPr>
              <w:t>33.72</w:t>
            </w:r>
          </w:p>
        </w:tc>
        <w:tc>
          <w:tcPr>
            <w:tcW w:w="333" w:type="pct"/>
            <w:tcBorders>
              <w:bottom w:val="nil"/>
            </w:tcBorders>
            <w:shd w:val="clear" w:color="auto" w:fill="auto"/>
            <w:noWrap/>
            <w:vAlign w:val="center"/>
            <w:hideMark/>
          </w:tcPr>
          <w:p w14:paraId="5E6B1D93" w14:textId="77777777" w:rsidR="0020189C" w:rsidRDefault="00020705">
            <w:pPr>
              <w:pStyle w:val="table1"/>
              <w:rPr>
                <w:rFonts w:cs="Arial"/>
                <w:szCs w:val="16"/>
              </w:rPr>
            </w:pPr>
            <w:r>
              <w:rPr>
                <w:rFonts w:cs="Arial"/>
                <w:szCs w:val="16"/>
              </w:rPr>
              <w:t>3236</w:t>
            </w:r>
          </w:p>
        </w:tc>
        <w:tc>
          <w:tcPr>
            <w:tcW w:w="333" w:type="pct"/>
            <w:tcBorders>
              <w:bottom w:val="nil"/>
            </w:tcBorders>
            <w:shd w:val="clear" w:color="auto" w:fill="auto"/>
            <w:noWrap/>
            <w:vAlign w:val="center"/>
            <w:hideMark/>
          </w:tcPr>
          <w:p w14:paraId="5E6B1D94" w14:textId="77777777" w:rsidR="0020189C" w:rsidRDefault="00020705">
            <w:pPr>
              <w:pStyle w:val="table1"/>
              <w:rPr>
                <w:rFonts w:cs="Arial"/>
                <w:szCs w:val="16"/>
              </w:rPr>
            </w:pPr>
            <w:r>
              <w:rPr>
                <w:rFonts w:cs="Arial"/>
                <w:szCs w:val="16"/>
              </w:rPr>
              <w:t>1.56267</w:t>
            </w:r>
          </w:p>
        </w:tc>
        <w:tc>
          <w:tcPr>
            <w:tcW w:w="335" w:type="pct"/>
            <w:tcBorders>
              <w:bottom w:val="nil"/>
              <w:right w:val="nil"/>
            </w:tcBorders>
            <w:shd w:val="clear" w:color="auto" w:fill="auto"/>
            <w:noWrap/>
            <w:vAlign w:val="center"/>
            <w:hideMark/>
          </w:tcPr>
          <w:p w14:paraId="5E6B1D95" w14:textId="77777777" w:rsidR="0020189C" w:rsidRDefault="00020705">
            <w:pPr>
              <w:pStyle w:val="table1"/>
              <w:rPr>
                <w:rFonts w:cs="Arial"/>
                <w:szCs w:val="16"/>
              </w:rPr>
            </w:pPr>
            <w:r>
              <w:rPr>
                <w:rFonts w:cs="Arial"/>
                <w:szCs w:val="16"/>
              </w:rPr>
              <w:t>2.861</w:t>
            </w:r>
          </w:p>
        </w:tc>
      </w:tr>
      <w:tr w:rsidR="0020189C" w14:paraId="5E6B1DA6" w14:textId="77777777">
        <w:trPr>
          <w:trHeight w:val="285"/>
          <w:jc w:val="center"/>
        </w:trPr>
        <w:tc>
          <w:tcPr>
            <w:tcW w:w="333" w:type="pct"/>
            <w:tcBorders>
              <w:left w:val="nil"/>
              <w:bottom w:val="single" w:sz="4" w:space="0" w:color="auto"/>
            </w:tcBorders>
            <w:shd w:val="clear" w:color="auto" w:fill="auto"/>
            <w:noWrap/>
            <w:vAlign w:val="center"/>
            <w:hideMark/>
          </w:tcPr>
          <w:p w14:paraId="5E6B1D97" w14:textId="77777777" w:rsidR="0020189C" w:rsidRDefault="00020705">
            <w:pPr>
              <w:pStyle w:val="table1"/>
              <w:rPr>
                <w:b/>
                <w:lang w:eastAsia="en-AU"/>
              </w:rPr>
            </w:pPr>
            <w:r>
              <w:rPr>
                <w:b/>
                <w:lang w:eastAsia="en-AU"/>
              </w:rPr>
              <w:t>Zn</w:t>
            </w:r>
          </w:p>
        </w:tc>
        <w:tc>
          <w:tcPr>
            <w:tcW w:w="333" w:type="pct"/>
            <w:tcBorders>
              <w:bottom w:val="single" w:sz="4" w:space="0" w:color="auto"/>
              <w:right w:val="single" w:sz="4" w:space="0" w:color="auto"/>
            </w:tcBorders>
            <w:shd w:val="clear" w:color="auto" w:fill="auto"/>
            <w:noWrap/>
            <w:hideMark/>
          </w:tcPr>
          <w:p w14:paraId="5E6B1D9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left w:val="single" w:sz="4" w:space="0" w:color="auto"/>
              <w:bottom w:val="single" w:sz="4" w:space="0" w:color="auto"/>
            </w:tcBorders>
            <w:shd w:val="clear" w:color="auto" w:fill="auto"/>
            <w:noWrap/>
            <w:vAlign w:val="center"/>
            <w:hideMark/>
          </w:tcPr>
          <w:p w14:paraId="5E6B1D99" w14:textId="77777777" w:rsidR="0020189C" w:rsidRDefault="00020705">
            <w:pPr>
              <w:pStyle w:val="table1"/>
              <w:rPr>
                <w:rFonts w:cs="Arial"/>
                <w:szCs w:val="16"/>
              </w:rPr>
            </w:pPr>
            <w:r>
              <w:rPr>
                <w:rFonts w:cs="Arial"/>
                <w:szCs w:val="16"/>
              </w:rPr>
              <w:t>1.01</w:t>
            </w:r>
          </w:p>
        </w:tc>
        <w:tc>
          <w:tcPr>
            <w:tcW w:w="333" w:type="pct"/>
            <w:tcBorders>
              <w:bottom w:val="single" w:sz="4" w:space="0" w:color="auto"/>
            </w:tcBorders>
            <w:shd w:val="clear" w:color="auto" w:fill="auto"/>
            <w:noWrap/>
            <w:vAlign w:val="center"/>
            <w:hideMark/>
          </w:tcPr>
          <w:p w14:paraId="5E6B1D9A" w14:textId="77777777" w:rsidR="0020189C" w:rsidRDefault="00020705">
            <w:pPr>
              <w:pStyle w:val="table1"/>
              <w:rPr>
                <w:rFonts w:cs="Arial"/>
                <w:szCs w:val="16"/>
              </w:rPr>
            </w:pPr>
            <w:r>
              <w:rPr>
                <w:rFonts w:cs="Arial"/>
                <w:szCs w:val="16"/>
              </w:rPr>
              <w:t>1.36</w:t>
            </w:r>
          </w:p>
        </w:tc>
        <w:tc>
          <w:tcPr>
            <w:tcW w:w="334" w:type="pct"/>
            <w:tcBorders>
              <w:bottom w:val="single" w:sz="4" w:space="0" w:color="auto"/>
            </w:tcBorders>
            <w:shd w:val="clear" w:color="auto" w:fill="auto"/>
            <w:noWrap/>
            <w:vAlign w:val="center"/>
            <w:hideMark/>
          </w:tcPr>
          <w:p w14:paraId="5E6B1D9B" w14:textId="77777777" w:rsidR="0020189C" w:rsidRDefault="00020705">
            <w:pPr>
              <w:pStyle w:val="table1"/>
              <w:rPr>
                <w:rFonts w:cs="Arial"/>
                <w:szCs w:val="16"/>
              </w:rPr>
            </w:pPr>
            <w:r>
              <w:rPr>
                <w:rFonts w:cs="Arial"/>
                <w:szCs w:val="16"/>
              </w:rPr>
              <w:t>1.36</w:t>
            </w:r>
          </w:p>
        </w:tc>
        <w:tc>
          <w:tcPr>
            <w:tcW w:w="333" w:type="pct"/>
            <w:tcBorders>
              <w:bottom w:val="single" w:sz="4" w:space="0" w:color="auto"/>
            </w:tcBorders>
            <w:shd w:val="clear" w:color="auto" w:fill="auto"/>
            <w:noWrap/>
            <w:vAlign w:val="center"/>
            <w:hideMark/>
          </w:tcPr>
          <w:p w14:paraId="5E6B1D9C" w14:textId="77777777" w:rsidR="0020189C" w:rsidRDefault="00020705">
            <w:pPr>
              <w:pStyle w:val="table1"/>
              <w:rPr>
                <w:rFonts w:cs="Arial"/>
                <w:szCs w:val="16"/>
              </w:rPr>
            </w:pPr>
            <w:r>
              <w:rPr>
                <w:rFonts w:cs="Arial"/>
                <w:szCs w:val="16"/>
              </w:rPr>
              <w:t>5.26</w:t>
            </w:r>
          </w:p>
        </w:tc>
        <w:tc>
          <w:tcPr>
            <w:tcW w:w="333" w:type="pct"/>
            <w:tcBorders>
              <w:bottom w:val="single" w:sz="4" w:space="0" w:color="auto"/>
            </w:tcBorders>
            <w:shd w:val="clear" w:color="auto" w:fill="auto"/>
            <w:noWrap/>
            <w:vAlign w:val="center"/>
            <w:hideMark/>
          </w:tcPr>
          <w:p w14:paraId="5E6B1D9D" w14:textId="77777777" w:rsidR="0020189C" w:rsidRDefault="00020705">
            <w:pPr>
              <w:pStyle w:val="table1"/>
              <w:rPr>
                <w:rFonts w:cs="Arial"/>
                <w:szCs w:val="16"/>
              </w:rPr>
            </w:pPr>
            <w:r>
              <w:rPr>
                <w:rFonts w:cs="Arial"/>
                <w:szCs w:val="16"/>
              </w:rPr>
              <w:t>1.98</w:t>
            </w:r>
          </w:p>
        </w:tc>
        <w:tc>
          <w:tcPr>
            <w:tcW w:w="333" w:type="pct"/>
            <w:tcBorders>
              <w:bottom w:val="single" w:sz="4" w:space="0" w:color="auto"/>
            </w:tcBorders>
            <w:shd w:val="clear" w:color="auto" w:fill="auto"/>
            <w:noWrap/>
            <w:vAlign w:val="center"/>
            <w:hideMark/>
          </w:tcPr>
          <w:p w14:paraId="5E6B1D9E" w14:textId="77777777" w:rsidR="0020189C" w:rsidRDefault="00020705">
            <w:pPr>
              <w:pStyle w:val="table1"/>
              <w:rPr>
                <w:rFonts w:cs="Arial"/>
                <w:szCs w:val="16"/>
              </w:rPr>
            </w:pPr>
            <w:r>
              <w:rPr>
                <w:rFonts w:cs="Arial"/>
                <w:szCs w:val="16"/>
              </w:rPr>
              <w:t>1.46</w:t>
            </w:r>
          </w:p>
        </w:tc>
        <w:tc>
          <w:tcPr>
            <w:tcW w:w="333" w:type="pct"/>
            <w:tcBorders>
              <w:bottom w:val="single" w:sz="4" w:space="0" w:color="auto"/>
            </w:tcBorders>
            <w:shd w:val="clear" w:color="auto" w:fill="auto"/>
            <w:noWrap/>
            <w:vAlign w:val="center"/>
            <w:hideMark/>
          </w:tcPr>
          <w:p w14:paraId="5E6B1D9F" w14:textId="77777777" w:rsidR="0020189C" w:rsidRDefault="00020705">
            <w:pPr>
              <w:pStyle w:val="table1"/>
              <w:rPr>
                <w:rFonts w:cs="Arial"/>
                <w:szCs w:val="16"/>
              </w:rPr>
            </w:pPr>
            <w:r>
              <w:rPr>
                <w:rFonts w:cs="Arial"/>
                <w:szCs w:val="16"/>
              </w:rPr>
              <w:t>3.74</w:t>
            </w:r>
          </w:p>
        </w:tc>
        <w:tc>
          <w:tcPr>
            <w:tcW w:w="335" w:type="pct"/>
            <w:tcBorders>
              <w:bottom w:val="single" w:sz="4" w:space="0" w:color="auto"/>
            </w:tcBorders>
            <w:shd w:val="clear" w:color="auto" w:fill="auto"/>
            <w:noWrap/>
            <w:vAlign w:val="center"/>
            <w:hideMark/>
          </w:tcPr>
          <w:p w14:paraId="5E6B1DA0" w14:textId="77777777" w:rsidR="0020189C" w:rsidRDefault="00020705">
            <w:pPr>
              <w:pStyle w:val="table1"/>
              <w:rPr>
                <w:rFonts w:cs="Arial"/>
                <w:szCs w:val="16"/>
              </w:rPr>
            </w:pPr>
            <w:r>
              <w:rPr>
                <w:rFonts w:cs="Arial"/>
                <w:szCs w:val="16"/>
              </w:rPr>
              <w:t>9.03</w:t>
            </w:r>
          </w:p>
        </w:tc>
        <w:tc>
          <w:tcPr>
            <w:tcW w:w="333" w:type="pct"/>
            <w:tcBorders>
              <w:bottom w:val="single" w:sz="4" w:space="0" w:color="auto"/>
            </w:tcBorders>
            <w:shd w:val="clear" w:color="auto" w:fill="auto"/>
            <w:noWrap/>
            <w:vAlign w:val="center"/>
            <w:hideMark/>
          </w:tcPr>
          <w:p w14:paraId="5E6B1DA1" w14:textId="77777777" w:rsidR="0020189C" w:rsidRDefault="00020705">
            <w:pPr>
              <w:pStyle w:val="table1"/>
              <w:rPr>
                <w:rFonts w:cs="Arial"/>
                <w:szCs w:val="16"/>
              </w:rPr>
            </w:pPr>
            <w:r>
              <w:rPr>
                <w:rFonts w:cs="Arial"/>
                <w:szCs w:val="16"/>
              </w:rPr>
              <w:t>3.08</w:t>
            </w:r>
          </w:p>
        </w:tc>
        <w:tc>
          <w:tcPr>
            <w:tcW w:w="333" w:type="pct"/>
            <w:tcBorders>
              <w:bottom w:val="single" w:sz="4" w:space="0" w:color="auto"/>
            </w:tcBorders>
            <w:shd w:val="clear" w:color="auto" w:fill="auto"/>
            <w:noWrap/>
            <w:vAlign w:val="center"/>
            <w:hideMark/>
          </w:tcPr>
          <w:p w14:paraId="5E6B1DA2" w14:textId="77777777" w:rsidR="0020189C" w:rsidRDefault="00020705">
            <w:pPr>
              <w:pStyle w:val="table1"/>
              <w:rPr>
                <w:rFonts w:cs="Arial"/>
                <w:szCs w:val="16"/>
              </w:rPr>
            </w:pPr>
            <w:r>
              <w:rPr>
                <w:rFonts w:cs="Arial"/>
                <w:szCs w:val="16"/>
              </w:rPr>
              <w:t>1.81</w:t>
            </w:r>
          </w:p>
        </w:tc>
        <w:tc>
          <w:tcPr>
            <w:tcW w:w="333" w:type="pct"/>
            <w:tcBorders>
              <w:bottom w:val="single" w:sz="4" w:space="0" w:color="auto"/>
            </w:tcBorders>
            <w:shd w:val="clear" w:color="auto" w:fill="auto"/>
            <w:noWrap/>
            <w:vAlign w:val="center"/>
            <w:hideMark/>
          </w:tcPr>
          <w:p w14:paraId="5E6B1DA3" w14:textId="77777777" w:rsidR="0020189C" w:rsidRDefault="00020705">
            <w:pPr>
              <w:pStyle w:val="table1"/>
              <w:rPr>
                <w:rFonts w:cs="Arial"/>
                <w:szCs w:val="16"/>
              </w:rPr>
            </w:pPr>
            <w:r>
              <w:rPr>
                <w:rFonts w:cs="Arial"/>
                <w:szCs w:val="16"/>
              </w:rPr>
              <w:t>390.28</w:t>
            </w:r>
          </w:p>
        </w:tc>
        <w:tc>
          <w:tcPr>
            <w:tcW w:w="333" w:type="pct"/>
            <w:tcBorders>
              <w:bottom w:val="single" w:sz="4" w:space="0" w:color="auto"/>
            </w:tcBorders>
            <w:shd w:val="clear" w:color="auto" w:fill="auto"/>
            <w:noWrap/>
            <w:vAlign w:val="center"/>
            <w:hideMark/>
          </w:tcPr>
          <w:p w14:paraId="5E6B1DA4" w14:textId="77777777" w:rsidR="0020189C" w:rsidRDefault="00020705">
            <w:pPr>
              <w:pStyle w:val="table1"/>
              <w:rPr>
                <w:rFonts w:cs="Arial"/>
                <w:szCs w:val="16"/>
              </w:rPr>
            </w:pPr>
            <w:r>
              <w:rPr>
                <w:rFonts w:cs="Arial"/>
                <w:szCs w:val="16"/>
              </w:rPr>
              <w:t>1.02</w:t>
            </w:r>
          </w:p>
        </w:tc>
        <w:tc>
          <w:tcPr>
            <w:tcW w:w="335" w:type="pct"/>
            <w:tcBorders>
              <w:bottom w:val="single" w:sz="4" w:space="0" w:color="auto"/>
              <w:right w:val="nil"/>
            </w:tcBorders>
            <w:shd w:val="clear" w:color="auto" w:fill="auto"/>
            <w:noWrap/>
            <w:vAlign w:val="center"/>
            <w:hideMark/>
          </w:tcPr>
          <w:p w14:paraId="5E6B1DA5" w14:textId="77777777" w:rsidR="0020189C" w:rsidRDefault="00020705">
            <w:pPr>
              <w:pStyle w:val="table1"/>
              <w:rPr>
                <w:rFonts w:cs="Arial"/>
                <w:szCs w:val="16"/>
              </w:rPr>
            </w:pPr>
            <w:r>
              <w:rPr>
                <w:rFonts w:cs="Arial"/>
                <w:szCs w:val="16"/>
              </w:rPr>
              <w:t>1.13</w:t>
            </w:r>
          </w:p>
        </w:tc>
      </w:tr>
      <w:tr w:rsidR="0020189C" w14:paraId="5E6B1DB6" w14:textId="77777777">
        <w:trPr>
          <w:trHeight w:val="285"/>
          <w:jc w:val="center"/>
        </w:trPr>
        <w:tc>
          <w:tcPr>
            <w:tcW w:w="333" w:type="pct"/>
            <w:tcBorders>
              <w:top w:val="single" w:sz="4" w:space="0" w:color="auto"/>
              <w:left w:val="nil"/>
              <w:bottom w:val="single" w:sz="4" w:space="0" w:color="auto"/>
            </w:tcBorders>
            <w:shd w:val="clear" w:color="auto" w:fill="auto"/>
            <w:noWrap/>
            <w:vAlign w:val="center"/>
            <w:hideMark/>
          </w:tcPr>
          <w:p w14:paraId="5E6B1DA7" w14:textId="77777777" w:rsidR="0020189C" w:rsidRDefault="00020705">
            <w:pPr>
              <w:pStyle w:val="table1"/>
              <w:rPr>
                <w:b/>
                <w:i/>
                <w:lang w:eastAsia="en-AU"/>
              </w:rPr>
            </w:pPr>
            <w:r>
              <w:rPr>
                <w:b/>
                <w:i/>
                <w:lang w:eastAsia="en-AU"/>
              </w:rPr>
              <w:t>2011</w:t>
            </w:r>
          </w:p>
        </w:tc>
        <w:tc>
          <w:tcPr>
            <w:tcW w:w="333" w:type="pct"/>
            <w:tcBorders>
              <w:top w:val="single" w:sz="4" w:space="0" w:color="auto"/>
              <w:bottom w:val="single" w:sz="4" w:space="0" w:color="auto"/>
              <w:right w:val="single" w:sz="4" w:space="0" w:color="auto"/>
            </w:tcBorders>
            <w:shd w:val="clear" w:color="auto" w:fill="auto"/>
            <w:noWrap/>
            <w:vAlign w:val="center"/>
            <w:hideMark/>
          </w:tcPr>
          <w:p w14:paraId="5E6B1DA8" w14:textId="77777777" w:rsidR="0020189C" w:rsidRDefault="0020189C">
            <w:pPr>
              <w:pStyle w:val="table1"/>
              <w:rPr>
                <w:b/>
                <w:i/>
                <w:lang w:eastAsia="en-AU"/>
              </w:rPr>
            </w:pPr>
          </w:p>
        </w:tc>
        <w:tc>
          <w:tcPr>
            <w:tcW w:w="333" w:type="pct"/>
            <w:tcBorders>
              <w:top w:val="single" w:sz="4" w:space="0" w:color="auto"/>
              <w:left w:val="single" w:sz="4" w:space="0" w:color="auto"/>
              <w:bottom w:val="single" w:sz="4" w:space="0" w:color="auto"/>
            </w:tcBorders>
            <w:shd w:val="clear" w:color="auto" w:fill="auto"/>
            <w:noWrap/>
            <w:vAlign w:val="center"/>
            <w:hideMark/>
          </w:tcPr>
          <w:p w14:paraId="5E6B1DA9" w14:textId="77777777" w:rsidR="0020189C" w:rsidRDefault="0020189C">
            <w:pPr>
              <w:pStyle w:val="table1"/>
              <w:rPr>
                <w:b/>
                <w:i/>
                <w:lang w:eastAsia="en-AU"/>
              </w:rPr>
            </w:pPr>
          </w:p>
        </w:tc>
        <w:tc>
          <w:tcPr>
            <w:tcW w:w="333" w:type="pct"/>
            <w:tcBorders>
              <w:top w:val="single" w:sz="4" w:space="0" w:color="auto"/>
              <w:bottom w:val="single" w:sz="4" w:space="0" w:color="auto"/>
            </w:tcBorders>
            <w:shd w:val="clear" w:color="auto" w:fill="auto"/>
            <w:noWrap/>
            <w:vAlign w:val="center"/>
            <w:hideMark/>
          </w:tcPr>
          <w:p w14:paraId="5E6B1DAA" w14:textId="77777777" w:rsidR="0020189C" w:rsidRDefault="0020189C">
            <w:pPr>
              <w:pStyle w:val="table1"/>
              <w:rPr>
                <w:b/>
                <w:i/>
                <w:lang w:eastAsia="en-AU"/>
              </w:rPr>
            </w:pPr>
          </w:p>
        </w:tc>
        <w:tc>
          <w:tcPr>
            <w:tcW w:w="334" w:type="pct"/>
            <w:tcBorders>
              <w:top w:val="single" w:sz="4" w:space="0" w:color="auto"/>
              <w:bottom w:val="single" w:sz="4" w:space="0" w:color="auto"/>
            </w:tcBorders>
            <w:shd w:val="clear" w:color="auto" w:fill="auto"/>
            <w:noWrap/>
            <w:vAlign w:val="center"/>
            <w:hideMark/>
          </w:tcPr>
          <w:p w14:paraId="5E6B1DAB" w14:textId="77777777" w:rsidR="0020189C" w:rsidRDefault="0020189C">
            <w:pPr>
              <w:pStyle w:val="table1"/>
              <w:rPr>
                <w:b/>
                <w:i/>
                <w:lang w:eastAsia="en-AU"/>
              </w:rPr>
            </w:pPr>
          </w:p>
        </w:tc>
        <w:tc>
          <w:tcPr>
            <w:tcW w:w="333" w:type="pct"/>
            <w:tcBorders>
              <w:top w:val="single" w:sz="4" w:space="0" w:color="auto"/>
              <w:bottom w:val="single" w:sz="4" w:space="0" w:color="auto"/>
            </w:tcBorders>
            <w:shd w:val="clear" w:color="auto" w:fill="auto"/>
            <w:noWrap/>
            <w:vAlign w:val="center"/>
            <w:hideMark/>
          </w:tcPr>
          <w:p w14:paraId="5E6B1DAC" w14:textId="77777777" w:rsidR="0020189C" w:rsidRDefault="0020189C">
            <w:pPr>
              <w:pStyle w:val="table1"/>
              <w:rPr>
                <w:b/>
                <w:i/>
                <w:lang w:eastAsia="en-AU"/>
              </w:rPr>
            </w:pPr>
          </w:p>
        </w:tc>
        <w:tc>
          <w:tcPr>
            <w:tcW w:w="333" w:type="pct"/>
            <w:tcBorders>
              <w:top w:val="single" w:sz="4" w:space="0" w:color="auto"/>
              <w:bottom w:val="single" w:sz="4" w:space="0" w:color="auto"/>
            </w:tcBorders>
            <w:shd w:val="clear" w:color="auto" w:fill="auto"/>
            <w:noWrap/>
            <w:vAlign w:val="center"/>
            <w:hideMark/>
          </w:tcPr>
          <w:p w14:paraId="5E6B1DAD" w14:textId="77777777" w:rsidR="0020189C" w:rsidRDefault="0020189C">
            <w:pPr>
              <w:pStyle w:val="table1"/>
              <w:rPr>
                <w:b/>
                <w:i/>
                <w:lang w:eastAsia="en-AU"/>
              </w:rPr>
            </w:pPr>
          </w:p>
        </w:tc>
        <w:tc>
          <w:tcPr>
            <w:tcW w:w="333" w:type="pct"/>
            <w:tcBorders>
              <w:top w:val="single" w:sz="4" w:space="0" w:color="auto"/>
              <w:bottom w:val="single" w:sz="4" w:space="0" w:color="auto"/>
            </w:tcBorders>
            <w:shd w:val="clear" w:color="auto" w:fill="auto"/>
            <w:noWrap/>
            <w:vAlign w:val="center"/>
            <w:hideMark/>
          </w:tcPr>
          <w:p w14:paraId="5E6B1DAE" w14:textId="77777777" w:rsidR="0020189C" w:rsidRDefault="0020189C">
            <w:pPr>
              <w:pStyle w:val="table1"/>
              <w:rPr>
                <w:b/>
                <w:i/>
                <w:lang w:eastAsia="en-AU"/>
              </w:rPr>
            </w:pPr>
          </w:p>
        </w:tc>
        <w:tc>
          <w:tcPr>
            <w:tcW w:w="333" w:type="pct"/>
            <w:tcBorders>
              <w:top w:val="single" w:sz="4" w:space="0" w:color="auto"/>
              <w:bottom w:val="single" w:sz="4" w:space="0" w:color="auto"/>
            </w:tcBorders>
            <w:shd w:val="clear" w:color="auto" w:fill="auto"/>
            <w:noWrap/>
            <w:vAlign w:val="center"/>
            <w:hideMark/>
          </w:tcPr>
          <w:p w14:paraId="5E6B1DAF" w14:textId="77777777" w:rsidR="0020189C" w:rsidRDefault="0020189C">
            <w:pPr>
              <w:pStyle w:val="table1"/>
              <w:rPr>
                <w:b/>
                <w:i/>
                <w:lang w:eastAsia="en-AU"/>
              </w:rPr>
            </w:pPr>
          </w:p>
        </w:tc>
        <w:tc>
          <w:tcPr>
            <w:tcW w:w="335" w:type="pct"/>
            <w:tcBorders>
              <w:top w:val="single" w:sz="4" w:space="0" w:color="auto"/>
              <w:bottom w:val="single" w:sz="4" w:space="0" w:color="auto"/>
            </w:tcBorders>
            <w:shd w:val="clear" w:color="auto" w:fill="auto"/>
            <w:noWrap/>
            <w:vAlign w:val="center"/>
            <w:hideMark/>
          </w:tcPr>
          <w:p w14:paraId="5E6B1DB0" w14:textId="77777777" w:rsidR="0020189C" w:rsidRDefault="0020189C">
            <w:pPr>
              <w:pStyle w:val="table1"/>
              <w:rPr>
                <w:b/>
                <w:i/>
                <w:lang w:eastAsia="en-AU"/>
              </w:rPr>
            </w:pPr>
          </w:p>
        </w:tc>
        <w:tc>
          <w:tcPr>
            <w:tcW w:w="333" w:type="pct"/>
            <w:tcBorders>
              <w:top w:val="single" w:sz="4" w:space="0" w:color="auto"/>
              <w:bottom w:val="single" w:sz="4" w:space="0" w:color="auto"/>
            </w:tcBorders>
            <w:shd w:val="clear" w:color="auto" w:fill="auto"/>
            <w:noWrap/>
            <w:vAlign w:val="center"/>
            <w:hideMark/>
          </w:tcPr>
          <w:p w14:paraId="5E6B1DB1" w14:textId="77777777" w:rsidR="0020189C" w:rsidRDefault="0020189C">
            <w:pPr>
              <w:pStyle w:val="table1"/>
              <w:rPr>
                <w:b/>
                <w:i/>
                <w:lang w:eastAsia="en-AU"/>
              </w:rPr>
            </w:pPr>
          </w:p>
        </w:tc>
        <w:tc>
          <w:tcPr>
            <w:tcW w:w="333" w:type="pct"/>
            <w:tcBorders>
              <w:top w:val="single" w:sz="4" w:space="0" w:color="auto"/>
              <w:bottom w:val="single" w:sz="4" w:space="0" w:color="auto"/>
            </w:tcBorders>
            <w:shd w:val="clear" w:color="auto" w:fill="auto"/>
            <w:noWrap/>
            <w:vAlign w:val="center"/>
            <w:hideMark/>
          </w:tcPr>
          <w:p w14:paraId="5E6B1DB2" w14:textId="77777777" w:rsidR="0020189C" w:rsidRDefault="0020189C">
            <w:pPr>
              <w:pStyle w:val="table1"/>
              <w:rPr>
                <w:b/>
                <w:i/>
                <w:lang w:eastAsia="en-AU"/>
              </w:rPr>
            </w:pPr>
          </w:p>
        </w:tc>
        <w:tc>
          <w:tcPr>
            <w:tcW w:w="333" w:type="pct"/>
            <w:tcBorders>
              <w:top w:val="single" w:sz="4" w:space="0" w:color="auto"/>
              <w:bottom w:val="single" w:sz="4" w:space="0" w:color="auto"/>
            </w:tcBorders>
            <w:shd w:val="clear" w:color="auto" w:fill="auto"/>
            <w:noWrap/>
            <w:vAlign w:val="center"/>
            <w:hideMark/>
          </w:tcPr>
          <w:p w14:paraId="5E6B1DB3" w14:textId="77777777" w:rsidR="0020189C" w:rsidRDefault="0020189C">
            <w:pPr>
              <w:pStyle w:val="table1"/>
              <w:rPr>
                <w:b/>
                <w:i/>
                <w:lang w:eastAsia="en-AU"/>
              </w:rPr>
            </w:pPr>
          </w:p>
        </w:tc>
        <w:tc>
          <w:tcPr>
            <w:tcW w:w="333" w:type="pct"/>
            <w:tcBorders>
              <w:top w:val="single" w:sz="4" w:space="0" w:color="auto"/>
              <w:bottom w:val="single" w:sz="4" w:space="0" w:color="auto"/>
            </w:tcBorders>
            <w:shd w:val="clear" w:color="auto" w:fill="auto"/>
            <w:noWrap/>
            <w:vAlign w:val="center"/>
            <w:hideMark/>
          </w:tcPr>
          <w:p w14:paraId="5E6B1DB4" w14:textId="77777777" w:rsidR="0020189C" w:rsidRDefault="0020189C">
            <w:pPr>
              <w:pStyle w:val="table1"/>
              <w:rPr>
                <w:b/>
                <w:i/>
                <w:lang w:eastAsia="en-AU"/>
              </w:rPr>
            </w:pPr>
          </w:p>
        </w:tc>
        <w:tc>
          <w:tcPr>
            <w:tcW w:w="335" w:type="pct"/>
            <w:tcBorders>
              <w:top w:val="single" w:sz="4" w:space="0" w:color="auto"/>
              <w:bottom w:val="single" w:sz="4" w:space="0" w:color="auto"/>
              <w:right w:val="nil"/>
            </w:tcBorders>
            <w:shd w:val="clear" w:color="auto" w:fill="auto"/>
            <w:noWrap/>
            <w:vAlign w:val="center"/>
            <w:hideMark/>
          </w:tcPr>
          <w:p w14:paraId="5E6B1DB5" w14:textId="77777777" w:rsidR="0020189C" w:rsidRDefault="0020189C">
            <w:pPr>
              <w:pStyle w:val="table1"/>
              <w:rPr>
                <w:b/>
                <w:i/>
                <w:lang w:eastAsia="en-AU"/>
              </w:rPr>
            </w:pPr>
          </w:p>
        </w:tc>
      </w:tr>
      <w:tr w:rsidR="0020189C" w14:paraId="5E6B1DC6" w14:textId="77777777">
        <w:trPr>
          <w:trHeight w:val="285"/>
          <w:jc w:val="center"/>
        </w:trPr>
        <w:tc>
          <w:tcPr>
            <w:tcW w:w="333" w:type="pct"/>
            <w:tcBorders>
              <w:top w:val="single" w:sz="4" w:space="0" w:color="auto"/>
              <w:left w:val="nil"/>
              <w:bottom w:val="nil"/>
            </w:tcBorders>
            <w:shd w:val="clear" w:color="auto" w:fill="auto"/>
            <w:noWrap/>
            <w:vAlign w:val="center"/>
            <w:hideMark/>
          </w:tcPr>
          <w:p w14:paraId="5E6B1DB7" w14:textId="77777777" w:rsidR="0020189C" w:rsidRDefault="00020705">
            <w:pPr>
              <w:pStyle w:val="table1"/>
              <w:rPr>
                <w:b/>
                <w:lang w:eastAsia="en-AU"/>
              </w:rPr>
            </w:pPr>
            <w:r>
              <w:rPr>
                <w:b/>
                <w:lang w:eastAsia="en-AU"/>
              </w:rPr>
              <w:t>Al</w:t>
            </w:r>
          </w:p>
        </w:tc>
        <w:tc>
          <w:tcPr>
            <w:tcW w:w="333" w:type="pct"/>
            <w:tcBorders>
              <w:top w:val="single" w:sz="4" w:space="0" w:color="auto"/>
              <w:bottom w:val="nil"/>
              <w:right w:val="single" w:sz="4" w:space="0" w:color="auto"/>
            </w:tcBorders>
            <w:shd w:val="clear" w:color="auto" w:fill="auto"/>
            <w:noWrap/>
            <w:hideMark/>
          </w:tcPr>
          <w:p w14:paraId="5E6B1DB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single" w:sz="4" w:space="0" w:color="auto"/>
              <w:left w:val="single" w:sz="4" w:space="0" w:color="auto"/>
              <w:bottom w:val="nil"/>
            </w:tcBorders>
            <w:shd w:val="clear" w:color="auto" w:fill="auto"/>
            <w:noWrap/>
            <w:vAlign w:val="center"/>
            <w:hideMark/>
          </w:tcPr>
          <w:p w14:paraId="5E6B1DB9" w14:textId="77777777" w:rsidR="0020189C" w:rsidRDefault="00020705">
            <w:pPr>
              <w:pStyle w:val="table1"/>
              <w:rPr>
                <w:lang w:eastAsia="en-AU"/>
              </w:rPr>
            </w:pPr>
            <w:r>
              <w:rPr>
                <w:lang w:eastAsia="en-AU"/>
              </w:rPr>
              <w:t>5092</w:t>
            </w:r>
          </w:p>
        </w:tc>
        <w:tc>
          <w:tcPr>
            <w:tcW w:w="333" w:type="pct"/>
            <w:tcBorders>
              <w:top w:val="single" w:sz="4" w:space="0" w:color="auto"/>
              <w:bottom w:val="nil"/>
            </w:tcBorders>
            <w:shd w:val="clear" w:color="auto" w:fill="auto"/>
            <w:noWrap/>
            <w:vAlign w:val="center"/>
            <w:hideMark/>
          </w:tcPr>
          <w:p w14:paraId="5E6B1DBA" w14:textId="77777777" w:rsidR="0020189C" w:rsidRDefault="00020705">
            <w:pPr>
              <w:pStyle w:val="table1"/>
              <w:rPr>
                <w:lang w:eastAsia="en-AU"/>
              </w:rPr>
            </w:pPr>
            <w:r>
              <w:rPr>
                <w:lang w:eastAsia="en-AU"/>
              </w:rPr>
              <w:t>4274</w:t>
            </w:r>
          </w:p>
        </w:tc>
        <w:tc>
          <w:tcPr>
            <w:tcW w:w="334" w:type="pct"/>
            <w:tcBorders>
              <w:top w:val="single" w:sz="4" w:space="0" w:color="auto"/>
              <w:bottom w:val="nil"/>
            </w:tcBorders>
            <w:shd w:val="clear" w:color="auto" w:fill="auto"/>
            <w:noWrap/>
            <w:vAlign w:val="center"/>
            <w:hideMark/>
          </w:tcPr>
          <w:p w14:paraId="5E6B1DBB" w14:textId="77777777" w:rsidR="0020189C" w:rsidRDefault="00020705">
            <w:pPr>
              <w:pStyle w:val="table1"/>
              <w:rPr>
                <w:lang w:eastAsia="en-AU"/>
              </w:rPr>
            </w:pPr>
            <w:r>
              <w:rPr>
                <w:lang w:eastAsia="en-AU"/>
              </w:rPr>
              <w:t>5424</w:t>
            </w:r>
          </w:p>
        </w:tc>
        <w:tc>
          <w:tcPr>
            <w:tcW w:w="333" w:type="pct"/>
            <w:tcBorders>
              <w:top w:val="single" w:sz="4" w:space="0" w:color="auto"/>
              <w:bottom w:val="nil"/>
            </w:tcBorders>
            <w:shd w:val="clear" w:color="auto" w:fill="auto"/>
            <w:noWrap/>
            <w:vAlign w:val="center"/>
            <w:hideMark/>
          </w:tcPr>
          <w:p w14:paraId="5E6B1DBC" w14:textId="77777777" w:rsidR="0020189C" w:rsidRDefault="00020705">
            <w:pPr>
              <w:pStyle w:val="table1"/>
              <w:rPr>
                <w:lang w:eastAsia="en-AU"/>
              </w:rPr>
            </w:pPr>
            <w:r>
              <w:rPr>
                <w:lang w:eastAsia="en-AU"/>
              </w:rPr>
              <w:t>5007</w:t>
            </w:r>
          </w:p>
        </w:tc>
        <w:tc>
          <w:tcPr>
            <w:tcW w:w="333" w:type="pct"/>
            <w:tcBorders>
              <w:top w:val="single" w:sz="4" w:space="0" w:color="auto"/>
              <w:bottom w:val="nil"/>
            </w:tcBorders>
            <w:shd w:val="clear" w:color="auto" w:fill="auto"/>
            <w:noWrap/>
            <w:vAlign w:val="center"/>
            <w:hideMark/>
          </w:tcPr>
          <w:p w14:paraId="5E6B1DBD" w14:textId="77777777" w:rsidR="0020189C" w:rsidRDefault="00020705">
            <w:pPr>
              <w:pStyle w:val="table1"/>
              <w:rPr>
                <w:lang w:eastAsia="en-AU"/>
              </w:rPr>
            </w:pPr>
            <w:r>
              <w:rPr>
                <w:lang w:eastAsia="en-AU"/>
              </w:rPr>
              <w:t>4928</w:t>
            </w:r>
          </w:p>
        </w:tc>
        <w:tc>
          <w:tcPr>
            <w:tcW w:w="333" w:type="pct"/>
            <w:tcBorders>
              <w:top w:val="single" w:sz="4" w:space="0" w:color="auto"/>
              <w:bottom w:val="nil"/>
            </w:tcBorders>
            <w:shd w:val="clear" w:color="auto" w:fill="auto"/>
            <w:noWrap/>
            <w:vAlign w:val="center"/>
            <w:hideMark/>
          </w:tcPr>
          <w:p w14:paraId="5E6B1DBE" w14:textId="77777777" w:rsidR="0020189C" w:rsidRDefault="00020705">
            <w:pPr>
              <w:pStyle w:val="table1"/>
              <w:rPr>
                <w:lang w:eastAsia="en-AU"/>
              </w:rPr>
            </w:pPr>
            <w:r>
              <w:rPr>
                <w:lang w:eastAsia="en-AU"/>
              </w:rPr>
              <w:t>4143</w:t>
            </w:r>
          </w:p>
        </w:tc>
        <w:tc>
          <w:tcPr>
            <w:tcW w:w="333" w:type="pct"/>
            <w:tcBorders>
              <w:top w:val="single" w:sz="4" w:space="0" w:color="auto"/>
              <w:bottom w:val="nil"/>
            </w:tcBorders>
            <w:shd w:val="clear" w:color="auto" w:fill="auto"/>
            <w:noWrap/>
            <w:vAlign w:val="center"/>
            <w:hideMark/>
          </w:tcPr>
          <w:p w14:paraId="5E6B1DBF" w14:textId="77777777" w:rsidR="0020189C" w:rsidRDefault="00020705">
            <w:pPr>
              <w:pStyle w:val="table1"/>
              <w:rPr>
                <w:lang w:eastAsia="en-AU"/>
              </w:rPr>
            </w:pPr>
            <w:r>
              <w:rPr>
                <w:lang w:eastAsia="en-AU"/>
              </w:rPr>
              <w:t>9574</w:t>
            </w:r>
          </w:p>
        </w:tc>
        <w:tc>
          <w:tcPr>
            <w:tcW w:w="335" w:type="pct"/>
            <w:tcBorders>
              <w:top w:val="single" w:sz="4" w:space="0" w:color="auto"/>
              <w:bottom w:val="nil"/>
            </w:tcBorders>
            <w:shd w:val="clear" w:color="auto" w:fill="auto"/>
            <w:noWrap/>
            <w:vAlign w:val="center"/>
            <w:hideMark/>
          </w:tcPr>
          <w:p w14:paraId="5E6B1DC0" w14:textId="77777777" w:rsidR="0020189C" w:rsidRDefault="00020705">
            <w:pPr>
              <w:pStyle w:val="table1"/>
              <w:rPr>
                <w:lang w:eastAsia="en-AU"/>
              </w:rPr>
            </w:pPr>
            <w:r>
              <w:rPr>
                <w:lang w:eastAsia="en-AU"/>
              </w:rPr>
              <w:t>2500</w:t>
            </w:r>
          </w:p>
        </w:tc>
        <w:tc>
          <w:tcPr>
            <w:tcW w:w="333" w:type="pct"/>
            <w:tcBorders>
              <w:top w:val="single" w:sz="4" w:space="0" w:color="auto"/>
              <w:bottom w:val="nil"/>
            </w:tcBorders>
            <w:shd w:val="clear" w:color="auto" w:fill="auto"/>
            <w:noWrap/>
            <w:vAlign w:val="center"/>
            <w:hideMark/>
          </w:tcPr>
          <w:p w14:paraId="5E6B1DC1" w14:textId="77777777" w:rsidR="0020189C" w:rsidRDefault="00020705">
            <w:pPr>
              <w:pStyle w:val="table1"/>
              <w:rPr>
                <w:lang w:eastAsia="en-AU"/>
              </w:rPr>
            </w:pPr>
            <w:r>
              <w:rPr>
                <w:lang w:eastAsia="en-AU"/>
              </w:rPr>
              <w:t>2492</w:t>
            </w:r>
          </w:p>
        </w:tc>
        <w:tc>
          <w:tcPr>
            <w:tcW w:w="333" w:type="pct"/>
            <w:tcBorders>
              <w:top w:val="single" w:sz="4" w:space="0" w:color="auto"/>
              <w:bottom w:val="nil"/>
            </w:tcBorders>
            <w:shd w:val="clear" w:color="auto" w:fill="auto"/>
            <w:noWrap/>
            <w:vAlign w:val="center"/>
            <w:hideMark/>
          </w:tcPr>
          <w:p w14:paraId="5E6B1DC2" w14:textId="77777777" w:rsidR="0020189C" w:rsidRDefault="00020705">
            <w:pPr>
              <w:pStyle w:val="table1"/>
              <w:rPr>
                <w:lang w:eastAsia="en-AU"/>
              </w:rPr>
            </w:pPr>
            <w:r>
              <w:rPr>
                <w:lang w:eastAsia="en-AU"/>
              </w:rPr>
              <w:t>1172</w:t>
            </w:r>
          </w:p>
        </w:tc>
        <w:tc>
          <w:tcPr>
            <w:tcW w:w="333" w:type="pct"/>
            <w:tcBorders>
              <w:top w:val="single" w:sz="4" w:space="0" w:color="auto"/>
              <w:bottom w:val="nil"/>
            </w:tcBorders>
            <w:shd w:val="clear" w:color="auto" w:fill="auto"/>
            <w:noWrap/>
            <w:vAlign w:val="center"/>
            <w:hideMark/>
          </w:tcPr>
          <w:p w14:paraId="5E6B1DC3" w14:textId="77777777" w:rsidR="0020189C" w:rsidRDefault="00020705">
            <w:pPr>
              <w:pStyle w:val="table1"/>
              <w:rPr>
                <w:lang w:eastAsia="en-AU"/>
              </w:rPr>
            </w:pPr>
            <w:r>
              <w:rPr>
                <w:lang w:eastAsia="en-AU"/>
              </w:rPr>
              <w:t>4170</w:t>
            </w:r>
          </w:p>
        </w:tc>
        <w:tc>
          <w:tcPr>
            <w:tcW w:w="333" w:type="pct"/>
            <w:tcBorders>
              <w:top w:val="single" w:sz="4" w:space="0" w:color="auto"/>
              <w:bottom w:val="nil"/>
            </w:tcBorders>
            <w:shd w:val="clear" w:color="auto" w:fill="auto"/>
            <w:noWrap/>
            <w:vAlign w:val="center"/>
            <w:hideMark/>
          </w:tcPr>
          <w:p w14:paraId="5E6B1DC4" w14:textId="77777777" w:rsidR="0020189C" w:rsidRDefault="00020705">
            <w:pPr>
              <w:pStyle w:val="table1"/>
              <w:rPr>
                <w:lang w:eastAsia="en-AU"/>
              </w:rPr>
            </w:pPr>
            <w:r>
              <w:rPr>
                <w:lang w:eastAsia="en-AU"/>
              </w:rPr>
              <w:t>3613</w:t>
            </w:r>
          </w:p>
        </w:tc>
        <w:tc>
          <w:tcPr>
            <w:tcW w:w="335" w:type="pct"/>
            <w:tcBorders>
              <w:top w:val="single" w:sz="4" w:space="0" w:color="auto"/>
              <w:bottom w:val="nil"/>
              <w:right w:val="nil"/>
            </w:tcBorders>
            <w:shd w:val="clear" w:color="auto" w:fill="auto"/>
            <w:noWrap/>
            <w:vAlign w:val="center"/>
            <w:hideMark/>
          </w:tcPr>
          <w:p w14:paraId="5E6B1DC5" w14:textId="77777777" w:rsidR="0020189C" w:rsidRDefault="00020705">
            <w:pPr>
              <w:pStyle w:val="table1"/>
              <w:rPr>
                <w:lang w:eastAsia="en-AU"/>
              </w:rPr>
            </w:pPr>
            <w:r>
              <w:rPr>
                <w:lang w:eastAsia="en-AU"/>
              </w:rPr>
              <w:t>4520</w:t>
            </w:r>
          </w:p>
        </w:tc>
      </w:tr>
      <w:tr w:rsidR="0020189C" w14:paraId="5E6B1DD6" w14:textId="77777777">
        <w:trPr>
          <w:trHeight w:val="285"/>
          <w:jc w:val="center"/>
        </w:trPr>
        <w:tc>
          <w:tcPr>
            <w:tcW w:w="333" w:type="pct"/>
            <w:tcBorders>
              <w:top w:val="nil"/>
              <w:left w:val="nil"/>
              <w:bottom w:val="nil"/>
            </w:tcBorders>
            <w:shd w:val="clear" w:color="auto" w:fill="auto"/>
            <w:noWrap/>
            <w:vAlign w:val="center"/>
            <w:hideMark/>
          </w:tcPr>
          <w:p w14:paraId="5E6B1DC7" w14:textId="77777777" w:rsidR="0020189C" w:rsidRDefault="00020705">
            <w:pPr>
              <w:pStyle w:val="table1"/>
              <w:rPr>
                <w:b/>
                <w:lang w:eastAsia="en-AU"/>
              </w:rPr>
            </w:pPr>
            <w:r>
              <w:rPr>
                <w:b/>
                <w:lang w:eastAsia="en-AU"/>
              </w:rPr>
              <w:t>Ba</w:t>
            </w:r>
          </w:p>
        </w:tc>
        <w:tc>
          <w:tcPr>
            <w:tcW w:w="333" w:type="pct"/>
            <w:tcBorders>
              <w:top w:val="nil"/>
              <w:bottom w:val="nil"/>
              <w:right w:val="single" w:sz="4" w:space="0" w:color="auto"/>
            </w:tcBorders>
            <w:shd w:val="clear" w:color="auto" w:fill="auto"/>
            <w:noWrap/>
            <w:hideMark/>
          </w:tcPr>
          <w:p w14:paraId="5E6B1DC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DC9" w14:textId="77777777" w:rsidR="0020189C" w:rsidRDefault="00020705">
            <w:pPr>
              <w:pStyle w:val="table1"/>
              <w:rPr>
                <w:lang w:eastAsia="en-AU"/>
              </w:rPr>
            </w:pPr>
            <w:r>
              <w:rPr>
                <w:lang w:eastAsia="en-AU"/>
              </w:rPr>
              <w:t>171.4</w:t>
            </w:r>
          </w:p>
        </w:tc>
        <w:tc>
          <w:tcPr>
            <w:tcW w:w="333" w:type="pct"/>
            <w:tcBorders>
              <w:top w:val="nil"/>
              <w:bottom w:val="nil"/>
            </w:tcBorders>
            <w:shd w:val="clear" w:color="auto" w:fill="auto"/>
            <w:noWrap/>
            <w:vAlign w:val="center"/>
            <w:hideMark/>
          </w:tcPr>
          <w:p w14:paraId="5E6B1DCA" w14:textId="77777777" w:rsidR="0020189C" w:rsidRDefault="00020705">
            <w:pPr>
              <w:pStyle w:val="table1"/>
              <w:rPr>
                <w:lang w:eastAsia="en-AU"/>
              </w:rPr>
            </w:pPr>
            <w:r>
              <w:rPr>
                <w:lang w:eastAsia="en-AU"/>
              </w:rPr>
              <w:t>147</w:t>
            </w:r>
          </w:p>
        </w:tc>
        <w:tc>
          <w:tcPr>
            <w:tcW w:w="334" w:type="pct"/>
            <w:tcBorders>
              <w:top w:val="nil"/>
              <w:bottom w:val="nil"/>
            </w:tcBorders>
            <w:shd w:val="clear" w:color="auto" w:fill="auto"/>
            <w:noWrap/>
            <w:vAlign w:val="center"/>
            <w:hideMark/>
          </w:tcPr>
          <w:p w14:paraId="5E6B1DCB" w14:textId="77777777" w:rsidR="0020189C" w:rsidRDefault="00020705">
            <w:pPr>
              <w:pStyle w:val="table1"/>
              <w:rPr>
                <w:lang w:eastAsia="en-AU"/>
              </w:rPr>
            </w:pPr>
            <w:r>
              <w:rPr>
                <w:lang w:eastAsia="en-AU"/>
              </w:rPr>
              <w:t>160.8</w:t>
            </w:r>
          </w:p>
        </w:tc>
        <w:tc>
          <w:tcPr>
            <w:tcW w:w="333" w:type="pct"/>
            <w:tcBorders>
              <w:top w:val="nil"/>
              <w:bottom w:val="nil"/>
            </w:tcBorders>
            <w:shd w:val="clear" w:color="auto" w:fill="auto"/>
            <w:noWrap/>
            <w:vAlign w:val="center"/>
            <w:hideMark/>
          </w:tcPr>
          <w:p w14:paraId="5E6B1DCC" w14:textId="77777777" w:rsidR="0020189C" w:rsidRDefault="00020705">
            <w:pPr>
              <w:pStyle w:val="table1"/>
              <w:rPr>
                <w:lang w:eastAsia="en-AU"/>
              </w:rPr>
            </w:pPr>
            <w:r>
              <w:rPr>
                <w:lang w:eastAsia="en-AU"/>
              </w:rPr>
              <w:t>53.11</w:t>
            </w:r>
          </w:p>
        </w:tc>
        <w:tc>
          <w:tcPr>
            <w:tcW w:w="333" w:type="pct"/>
            <w:tcBorders>
              <w:top w:val="nil"/>
              <w:bottom w:val="nil"/>
            </w:tcBorders>
            <w:shd w:val="clear" w:color="auto" w:fill="auto"/>
            <w:noWrap/>
            <w:vAlign w:val="center"/>
            <w:hideMark/>
          </w:tcPr>
          <w:p w14:paraId="5E6B1DCD" w14:textId="77777777" w:rsidR="0020189C" w:rsidRDefault="00020705">
            <w:pPr>
              <w:pStyle w:val="table1"/>
              <w:rPr>
                <w:lang w:eastAsia="en-AU"/>
              </w:rPr>
            </w:pPr>
            <w:r>
              <w:rPr>
                <w:lang w:eastAsia="en-AU"/>
              </w:rPr>
              <w:t>142.4</w:t>
            </w:r>
          </w:p>
        </w:tc>
        <w:tc>
          <w:tcPr>
            <w:tcW w:w="333" w:type="pct"/>
            <w:tcBorders>
              <w:top w:val="nil"/>
              <w:bottom w:val="nil"/>
            </w:tcBorders>
            <w:shd w:val="clear" w:color="auto" w:fill="auto"/>
            <w:noWrap/>
            <w:vAlign w:val="center"/>
            <w:hideMark/>
          </w:tcPr>
          <w:p w14:paraId="5E6B1DCE" w14:textId="77777777" w:rsidR="0020189C" w:rsidRDefault="00020705">
            <w:pPr>
              <w:pStyle w:val="table1"/>
              <w:rPr>
                <w:lang w:eastAsia="en-AU"/>
              </w:rPr>
            </w:pPr>
            <w:r>
              <w:rPr>
                <w:lang w:eastAsia="en-AU"/>
              </w:rPr>
              <w:t>106.67</w:t>
            </w:r>
          </w:p>
        </w:tc>
        <w:tc>
          <w:tcPr>
            <w:tcW w:w="333" w:type="pct"/>
            <w:tcBorders>
              <w:top w:val="nil"/>
              <w:bottom w:val="nil"/>
            </w:tcBorders>
            <w:shd w:val="clear" w:color="auto" w:fill="auto"/>
            <w:noWrap/>
            <w:vAlign w:val="center"/>
            <w:hideMark/>
          </w:tcPr>
          <w:p w14:paraId="5E6B1DCF" w14:textId="77777777" w:rsidR="0020189C" w:rsidRDefault="00020705">
            <w:pPr>
              <w:pStyle w:val="table1"/>
              <w:rPr>
                <w:lang w:eastAsia="en-AU"/>
              </w:rPr>
            </w:pPr>
            <w:r>
              <w:rPr>
                <w:lang w:eastAsia="en-AU"/>
              </w:rPr>
              <w:t>149.4</w:t>
            </w:r>
          </w:p>
        </w:tc>
        <w:tc>
          <w:tcPr>
            <w:tcW w:w="335" w:type="pct"/>
            <w:tcBorders>
              <w:top w:val="nil"/>
              <w:bottom w:val="nil"/>
            </w:tcBorders>
            <w:shd w:val="clear" w:color="auto" w:fill="auto"/>
            <w:noWrap/>
            <w:vAlign w:val="center"/>
            <w:hideMark/>
          </w:tcPr>
          <w:p w14:paraId="5E6B1DD0" w14:textId="77777777" w:rsidR="0020189C" w:rsidRDefault="00020705">
            <w:pPr>
              <w:pStyle w:val="table1"/>
              <w:rPr>
                <w:lang w:eastAsia="en-AU"/>
              </w:rPr>
            </w:pPr>
            <w:r>
              <w:rPr>
                <w:lang w:eastAsia="en-AU"/>
              </w:rPr>
              <w:t>68.1</w:t>
            </w:r>
          </w:p>
        </w:tc>
        <w:tc>
          <w:tcPr>
            <w:tcW w:w="333" w:type="pct"/>
            <w:tcBorders>
              <w:top w:val="nil"/>
              <w:bottom w:val="nil"/>
            </w:tcBorders>
            <w:shd w:val="clear" w:color="auto" w:fill="auto"/>
            <w:noWrap/>
            <w:vAlign w:val="center"/>
            <w:hideMark/>
          </w:tcPr>
          <w:p w14:paraId="5E6B1DD1" w14:textId="77777777" w:rsidR="0020189C" w:rsidRDefault="00020705">
            <w:pPr>
              <w:pStyle w:val="table1"/>
              <w:rPr>
                <w:lang w:eastAsia="en-AU"/>
              </w:rPr>
            </w:pPr>
            <w:r>
              <w:rPr>
                <w:lang w:eastAsia="en-AU"/>
              </w:rPr>
              <w:t>151.62</w:t>
            </w:r>
          </w:p>
        </w:tc>
        <w:tc>
          <w:tcPr>
            <w:tcW w:w="333" w:type="pct"/>
            <w:tcBorders>
              <w:top w:val="nil"/>
              <w:bottom w:val="nil"/>
            </w:tcBorders>
            <w:shd w:val="clear" w:color="auto" w:fill="auto"/>
            <w:noWrap/>
            <w:vAlign w:val="center"/>
            <w:hideMark/>
          </w:tcPr>
          <w:p w14:paraId="5E6B1DD2" w14:textId="77777777" w:rsidR="0020189C" w:rsidRDefault="00020705">
            <w:pPr>
              <w:pStyle w:val="table1"/>
              <w:rPr>
                <w:lang w:eastAsia="en-AU"/>
              </w:rPr>
            </w:pPr>
            <w:r>
              <w:rPr>
                <w:lang w:eastAsia="en-AU"/>
              </w:rPr>
              <w:t>13.842</w:t>
            </w:r>
          </w:p>
        </w:tc>
        <w:tc>
          <w:tcPr>
            <w:tcW w:w="333" w:type="pct"/>
            <w:tcBorders>
              <w:top w:val="nil"/>
              <w:bottom w:val="nil"/>
            </w:tcBorders>
            <w:shd w:val="clear" w:color="auto" w:fill="auto"/>
            <w:noWrap/>
            <w:vAlign w:val="center"/>
            <w:hideMark/>
          </w:tcPr>
          <w:p w14:paraId="5E6B1DD3" w14:textId="77777777" w:rsidR="0020189C" w:rsidRDefault="00020705">
            <w:pPr>
              <w:pStyle w:val="table1"/>
              <w:rPr>
                <w:lang w:eastAsia="en-AU"/>
              </w:rPr>
            </w:pPr>
            <w:r>
              <w:rPr>
                <w:lang w:eastAsia="en-AU"/>
              </w:rPr>
              <w:t>21.18</w:t>
            </w:r>
          </w:p>
        </w:tc>
        <w:tc>
          <w:tcPr>
            <w:tcW w:w="333" w:type="pct"/>
            <w:tcBorders>
              <w:top w:val="nil"/>
              <w:bottom w:val="nil"/>
            </w:tcBorders>
            <w:shd w:val="clear" w:color="auto" w:fill="auto"/>
            <w:noWrap/>
            <w:vAlign w:val="center"/>
            <w:hideMark/>
          </w:tcPr>
          <w:p w14:paraId="5E6B1DD4" w14:textId="77777777" w:rsidR="0020189C" w:rsidRDefault="00020705">
            <w:pPr>
              <w:pStyle w:val="table1"/>
              <w:rPr>
                <w:lang w:eastAsia="en-AU"/>
              </w:rPr>
            </w:pPr>
            <w:r>
              <w:rPr>
                <w:lang w:eastAsia="en-AU"/>
              </w:rPr>
              <w:t>137.71</w:t>
            </w:r>
          </w:p>
        </w:tc>
        <w:tc>
          <w:tcPr>
            <w:tcW w:w="335" w:type="pct"/>
            <w:tcBorders>
              <w:top w:val="nil"/>
              <w:bottom w:val="nil"/>
              <w:right w:val="nil"/>
            </w:tcBorders>
            <w:shd w:val="clear" w:color="auto" w:fill="auto"/>
            <w:noWrap/>
            <w:vAlign w:val="center"/>
            <w:hideMark/>
          </w:tcPr>
          <w:p w14:paraId="5E6B1DD5" w14:textId="77777777" w:rsidR="0020189C" w:rsidRDefault="00020705">
            <w:pPr>
              <w:pStyle w:val="table1"/>
              <w:rPr>
                <w:lang w:eastAsia="en-AU"/>
              </w:rPr>
            </w:pPr>
            <w:r>
              <w:rPr>
                <w:lang w:eastAsia="en-AU"/>
              </w:rPr>
              <w:t>118.12</w:t>
            </w:r>
          </w:p>
        </w:tc>
      </w:tr>
      <w:tr w:rsidR="0020189C" w14:paraId="5E6B1DE6" w14:textId="77777777">
        <w:trPr>
          <w:trHeight w:val="285"/>
          <w:jc w:val="center"/>
        </w:trPr>
        <w:tc>
          <w:tcPr>
            <w:tcW w:w="333" w:type="pct"/>
            <w:tcBorders>
              <w:top w:val="nil"/>
              <w:left w:val="nil"/>
              <w:bottom w:val="nil"/>
            </w:tcBorders>
            <w:shd w:val="clear" w:color="auto" w:fill="auto"/>
            <w:noWrap/>
            <w:vAlign w:val="center"/>
            <w:hideMark/>
          </w:tcPr>
          <w:p w14:paraId="5E6B1DD7" w14:textId="77777777" w:rsidR="0020189C" w:rsidRDefault="00020705">
            <w:pPr>
              <w:pStyle w:val="table1"/>
              <w:rPr>
                <w:b/>
                <w:lang w:eastAsia="en-AU"/>
              </w:rPr>
            </w:pPr>
            <w:r>
              <w:rPr>
                <w:b/>
                <w:lang w:eastAsia="en-AU"/>
              </w:rPr>
              <w:t>Ca</w:t>
            </w:r>
          </w:p>
        </w:tc>
        <w:tc>
          <w:tcPr>
            <w:tcW w:w="333" w:type="pct"/>
            <w:tcBorders>
              <w:top w:val="nil"/>
              <w:bottom w:val="nil"/>
              <w:right w:val="single" w:sz="4" w:space="0" w:color="auto"/>
            </w:tcBorders>
            <w:shd w:val="clear" w:color="auto" w:fill="auto"/>
            <w:noWrap/>
            <w:hideMark/>
          </w:tcPr>
          <w:p w14:paraId="5E6B1DD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DD9" w14:textId="77777777" w:rsidR="0020189C" w:rsidRDefault="00020705">
            <w:pPr>
              <w:pStyle w:val="table1"/>
              <w:rPr>
                <w:lang w:eastAsia="en-AU"/>
              </w:rPr>
            </w:pPr>
            <w:r>
              <w:rPr>
                <w:lang w:eastAsia="en-AU"/>
              </w:rPr>
              <w:t>1288.2</w:t>
            </w:r>
          </w:p>
        </w:tc>
        <w:tc>
          <w:tcPr>
            <w:tcW w:w="333" w:type="pct"/>
            <w:tcBorders>
              <w:top w:val="nil"/>
              <w:bottom w:val="nil"/>
            </w:tcBorders>
            <w:shd w:val="clear" w:color="auto" w:fill="auto"/>
            <w:noWrap/>
            <w:vAlign w:val="center"/>
            <w:hideMark/>
          </w:tcPr>
          <w:p w14:paraId="5E6B1DDA" w14:textId="77777777" w:rsidR="0020189C" w:rsidRDefault="00020705">
            <w:pPr>
              <w:pStyle w:val="table1"/>
              <w:rPr>
                <w:lang w:eastAsia="en-AU"/>
              </w:rPr>
            </w:pPr>
            <w:r>
              <w:rPr>
                <w:lang w:eastAsia="en-AU"/>
              </w:rPr>
              <w:t>1014.4</w:t>
            </w:r>
          </w:p>
        </w:tc>
        <w:tc>
          <w:tcPr>
            <w:tcW w:w="334" w:type="pct"/>
            <w:tcBorders>
              <w:top w:val="nil"/>
              <w:bottom w:val="nil"/>
            </w:tcBorders>
            <w:shd w:val="clear" w:color="auto" w:fill="auto"/>
            <w:noWrap/>
            <w:vAlign w:val="center"/>
            <w:hideMark/>
          </w:tcPr>
          <w:p w14:paraId="5E6B1DDB" w14:textId="77777777" w:rsidR="0020189C" w:rsidRDefault="00020705">
            <w:pPr>
              <w:pStyle w:val="table1"/>
              <w:rPr>
                <w:lang w:eastAsia="en-AU"/>
              </w:rPr>
            </w:pPr>
            <w:r>
              <w:rPr>
                <w:lang w:eastAsia="en-AU"/>
              </w:rPr>
              <w:t>1209.6</w:t>
            </w:r>
          </w:p>
        </w:tc>
        <w:tc>
          <w:tcPr>
            <w:tcW w:w="333" w:type="pct"/>
            <w:tcBorders>
              <w:top w:val="nil"/>
              <w:bottom w:val="nil"/>
            </w:tcBorders>
            <w:shd w:val="clear" w:color="auto" w:fill="auto"/>
            <w:noWrap/>
            <w:vAlign w:val="center"/>
            <w:hideMark/>
          </w:tcPr>
          <w:p w14:paraId="5E6B1DDC" w14:textId="77777777" w:rsidR="0020189C" w:rsidRDefault="00020705">
            <w:pPr>
              <w:pStyle w:val="table1"/>
              <w:rPr>
                <w:lang w:eastAsia="en-AU"/>
              </w:rPr>
            </w:pPr>
            <w:r>
              <w:rPr>
                <w:lang w:eastAsia="en-AU"/>
              </w:rPr>
              <w:t>800.4</w:t>
            </w:r>
          </w:p>
        </w:tc>
        <w:tc>
          <w:tcPr>
            <w:tcW w:w="333" w:type="pct"/>
            <w:tcBorders>
              <w:top w:val="nil"/>
              <w:bottom w:val="nil"/>
            </w:tcBorders>
            <w:shd w:val="clear" w:color="auto" w:fill="auto"/>
            <w:noWrap/>
            <w:vAlign w:val="center"/>
            <w:hideMark/>
          </w:tcPr>
          <w:p w14:paraId="5E6B1DDD" w14:textId="77777777" w:rsidR="0020189C" w:rsidRDefault="00020705">
            <w:pPr>
              <w:pStyle w:val="table1"/>
              <w:rPr>
                <w:lang w:eastAsia="en-AU"/>
              </w:rPr>
            </w:pPr>
            <w:r>
              <w:rPr>
                <w:lang w:eastAsia="en-AU"/>
              </w:rPr>
              <w:t>1486</w:t>
            </w:r>
          </w:p>
        </w:tc>
        <w:tc>
          <w:tcPr>
            <w:tcW w:w="333" w:type="pct"/>
            <w:tcBorders>
              <w:top w:val="nil"/>
              <w:bottom w:val="nil"/>
            </w:tcBorders>
            <w:shd w:val="clear" w:color="auto" w:fill="auto"/>
            <w:noWrap/>
            <w:vAlign w:val="center"/>
            <w:hideMark/>
          </w:tcPr>
          <w:p w14:paraId="5E6B1DDE" w14:textId="77777777" w:rsidR="0020189C" w:rsidRDefault="00020705">
            <w:pPr>
              <w:pStyle w:val="table1"/>
              <w:rPr>
                <w:lang w:eastAsia="en-AU"/>
              </w:rPr>
            </w:pPr>
            <w:r>
              <w:rPr>
                <w:lang w:eastAsia="en-AU"/>
              </w:rPr>
              <w:t>586.6</w:t>
            </w:r>
          </w:p>
        </w:tc>
        <w:tc>
          <w:tcPr>
            <w:tcW w:w="333" w:type="pct"/>
            <w:tcBorders>
              <w:top w:val="nil"/>
              <w:bottom w:val="nil"/>
            </w:tcBorders>
            <w:shd w:val="clear" w:color="auto" w:fill="auto"/>
            <w:noWrap/>
            <w:vAlign w:val="center"/>
            <w:hideMark/>
          </w:tcPr>
          <w:p w14:paraId="5E6B1DDF" w14:textId="77777777" w:rsidR="0020189C" w:rsidRDefault="00020705">
            <w:pPr>
              <w:pStyle w:val="table1"/>
              <w:rPr>
                <w:lang w:eastAsia="en-AU"/>
              </w:rPr>
            </w:pPr>
            <w:r>
              <w:rPr>
                <w:lang w:eastAsia="en-AU"/>
              </w:rPr>
              <w:t>234.4</w:t>
            </w:r>
          </w:p>
        </w:tc>
        <w:tc>
          <w:tcPr>
            <w:tcW w:w="335" w:type="pct"/>
            <w:tcBorders>
              <w:top w:val="nil"/>
              <w:bottom w:val="nil"/>
            </w:tcBorders>
            <w:shd w:val="clear" w:color="auto" w:fill="auto"/>
            <w:noWrap/>
            <w:vAlign w:val="center"/>
            <w:hideMark/>
          </w:tcPr>
          <w:p w14:paraId="5E6B1DE0" w14:textId="77777777" w:rsidR="0020189C" w:rsidRDefault="00020705">
            <w:pPr>
              <w:pStyle w:val="table1"/>
              <w:rPr>
                <w:lang w:eastAsia="en-AU"/>
              </w:rPr>
            </w:pPr>
            <w:r>
              <w:rPr>
                <w:lang w:eastAsia="en-AU"/>
              </w:rPr>
              <w:t>1377.2</w:t>
            </w:r>
          </w:p>
        </w:tc>
        <w:tc>
          <w:tcPr>
            <w:tcW w:w="333" w:type="pct"/>
            <w:tcBorders>
              <w:top w:val="nil"/>
              <w:bottom w:val="nil"/>
            </w:tcBorders>
            <w:shd w:val="clear" w:color="auto" w:fill="auto"/>
            <w:noWrap/>
            <w:vAlign w:val="center"/>
            <w:hideMark/>
          </w:tcPr>
          <w:p w14:paraId="5E6B1DE1" w14:textId="77777777" w:rsidR="0020189C" w:rsidRDefault="00020705">
            <w:pPr>
              <w:pStyle w:val="table1"/>
              <w:rPr>
                <w:lang w:eastAsia="en-AU"/>
              </w:rPr>
            </w:pPr>
            <w:r>
              <w:rPr>
                <w:lang w:eastAsia="en-AU"/>
              </w:rPr>
              <w:t>1314.4</w:t>
            </w:r>
          </w:p>
        </w:tc>
        <w:tc>
          <w:tcPr>
            <w:tcW w:w="333" w:type="pct"/>
            <w:tcBorders>
              <w:top w:val="nil"/>
              <w:bottom w:val="nil"/>
            </w:tcBorders>
            <w:shd w:val="clear" w:color="auto" w:fill="auto"/>
            <w:noWrap/>
            <w:vAlign w:val="center"/>
            <w:hideMark/>
          </w:tcPr>
          <w:p w14:paraId="5E6B1DE2" w14:textId="77777777" w:rsidR="0020189C" w:rsidRDefault="00020705">
            <w:pPr>
              <w:pStyle w:val="table1"/>
              <w:rPr>
                <w:lang w:eastAsia="en-AU"/>
              </w:rPr>
            </w:pPr>
            <w:r>
              <w:rPr>
                <w:lang w:eastAsia="en-AU"/>
              </w:rPr>
              <w:t>569.6</w:t>
            </w:r>
          </w:p>
        </w:tc>
        <w:tc>
          <w:tcPr>
            <w:tcW w:w="333" w:type="pct"/>
            <w:tcBorders>
              <w:top w:val="nil"/>
              <w:bottom w:val="nil"/>
            </w:tcBorders>
            <w:shd w:val="clear" w:color="auto" w:fill="auto"/>
            <w:noWrap/>
            <w:vAlign w:val="center"/>
            <w:hideMark/>
          </w:tcPr>
          <w:p w14:paraId="5E6B1DE3" w14:textId="77777777" w:rsidR="0020189C" w:rsidRDefault="00020705">
            <w:pPr>
              <w:pStyle w:val="table1"/>
              <w:rPr>
                <w:lang w:eastAsia="en-AU"/>
              </w:rPr>
            </w:pPr>
            <w:r>
              <w:rPr>
                <w:lang w:eastAsia="en-AU"/>
              </w:rPr>
              <w:t>3940</w:t>
            </w:r>
          </w:p>
        </w:tc>
        <w:tc>
          <w:tcPr>
            <w:tcW w:w="333" w:type="pct"/>
            <w:tcBorders>
              <w:top w:val="nil"/>
              <w:bottom w:val="nil"/>
            </w:tcBorders>
            <w:shd w:val="clear" w:color="auto" w:fill="auto"/>
            <w:noWrap/>
            <w:vAlign w:val="center"/>
            <w:hideMark/>
          </w:tcPr>
          <w:p w14:paraId="5E6B1DE4" w14:textId="77777777" w:rsidR="0020189C" w:rsidRDefault="00020705">
            <w:pPr>
              <w:pStyle w:val="table1"/>
              <w:rPr>
                <w:lang w:eastAsia="en-AU"/>
              </w:rPr>
            </w:pPr>
            <w:r>
              <w:rPr>
                <w:lang w:eastAsia="en-AU"/>
              </w:rPr>
              <w:t>341.8</w:t>
            </w:r>
          </w:p>
        </w:tc>
        <w:tc>
          <w:tcPr>
            <w:tcW w:w="335" w:type="pct"/>
            <w:tcBorders>
              <w:top w:val="nil"/>
              <w:bottom w:val="nil"/>
              <w:right w:val="nil"/>
            </w:tcBorders>
            <w:shd w:val="clear" w:color="auto" w:fill="auto"/>
            <w:noWrap/>
            <w:vAlign w:val="center"/>
            <w:hideMark/>
          </w:tcPr>
          <w:p w14:paraId="5E6B1DE5" w14:textId="77777777" w:rsidR="0020189C" w:rsidRDefault="00020705">
            <w:pPr>
              <w:pStyle w:val="table1"/>
              <w:rPr>
                <w:lang w:eastAsia="en-AU"/>
              </w:rPr>
            </w:pPr>
            <w:r>
              <w:rPr>
                <w:lang w:eastAsia="en-AU"/>
              </w:rPr>
              <w:t>549.6</w:t>
            </w:r>
          </w:p>
        </w:tc>
      </w:tr>
      <w:tr w:rsidR="0020189C" w14:paraId="5E6B1DF6" w14:textId="77777777">
        <w:trPr>
          <w:trHeight w:val="285"/>
          <w:jc w:val="center"/>
        </w:trPr>
        <w:tc>
          <w:tcPr>
            <w:tcW w:w="333" w:type="pct"/>
            <w:tcBorders>
              <w:top w:val="nil"/>
              <w:left w:val="nil"/>
              <w:bottom w:val="nil"/>
            </w:tcBorders>
            <w:shd w:val="clear" w:color="auto" w:fill="auto"/>
            <w:noWrap/>
            <w:vAlign w:val="center"/>
            <w:hideMark/>
          </w:tcPr>
          <w:p w14:paraId="5E6B1DE7" w14:textId="77777777" w:rsidR="0020189C" w:rsidRDefault="00020705">
            <w:pPr>
              <w:pStyle w:val="table1"/>
              <w:rPr>
                <w:b/>
                <w:lang w:eastAsia="en-AU"/>
              </w:rPr>
            </w:pPr>
            <w:r>
              <w:rPr>
                <w:b/>
                <w:lang w:eastAsia="en-AU"/>
              </w:rPr>
              <w:t>Cd</w:t>
            </w:r>
          </w:p>
        </w:tc>
        <w:tc>
          <w:tcPr>
            <w:tcW w:w="333" w:type="pct"/>
            <w:tcBorders>
              <w:top w:val="nil"/>
              <w:bottom w:val="nil"/>
              <w:right w:val="single" w:sz="4" w:space="0" w:color="auto"/>
            </w:tcBorders>
            <w:shd w:val="clear" w:color="auto" w:fill="auto"/>
            <w:noWrap/>
            <w:hideMark/>
          </w:tcPr>
          <w:p w14:paraId="5E6B1DE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DE9"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EA" w14:textId="77777777" w:rsidR="0020189C" w:rsidRDefault="0020189C">
            <w:pPr>
              <w:pStyle w:val="table1"/>
              <w:rPr>
                <w:lang w:eastAsia="en-AU"/>
              </w:rPr>
            </w:pPr>
          </w:p>
        </w:tc>
        <w:tc>
          <w:tcPr>
            <w:tcW w:w="334" w:type="pct"/>
            <w:tcBorders>
              <w:top w:val="nil"/>
              <w:bottom w:val="nil"/>
            </w:tcBorders>
            <w:shd w:val="clear" w:color="auto" w:fill="auto"/>
            <w:noWrap/>
            <w:vAlign w:val="center"/>
            <w:hideMark/>
          </w:tcPr>
          <w:p w14:paraId="5E6B1DEB"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EC"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ED"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EE"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EF" w14:textId="77777777" w:rsidR="0020189C" w:rsidRDefault="0020189C">
            <w:pPr>
              <w:pStyle w:val="table1"/>
              <w:rPr>
                <w:lang w:eastAsia="en-AU"/>
              </w:rPr>
            </w:pPr>
          </w:p>
        </w:tc>
        <w:tc>
          <w:tcPr>
            <w:tcW w:w="335" w:type="pct"/>
            <w:tcBorders>
              <w:top w:val="nil"/>
              <w:bottom w:val="nil"/>
            </w:tcBorders>
            <w:shd w:val="clear" w:color="auto" w:fill="auto"/>
            <w:noWrap/>
            <w:vAlign w:val="center"/>
            <w:hideMark/>
          </w:tcPr>
          <w:p w14:paraId="5E6B1DF0"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F1"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F2"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F3"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F4" w14:textId="77777777" w:rsidR="0020189C" w:rsidRDefault="0020189C">
            <w:pPr>
              <w:pStyle w:val="table1"/>
              <w:rPr>
                <w:lang w:eastAsia="en-AU"/>
              </w:rPr>
            </w:pPr>
          </w:p>
        </w:tc>
        <w:tc>
          <w:tcPr>
            <w:tcW w:w="335" w:type="pct"/>
            <w:tcBorders>
              <w:top w:val="nil"/>
              <w:bottom w:val="nil"/>
              <w:right w:val="nil"/>
            </w:tcBorders>
            <w:shd w:val="clear" w:color="auto" w:fill="auto"/>
            <w:noWrap/>
            <w:vAlign w:val="center"/>
            <w:hideMark/>
          </w:tcPr>
          <w:p w14:paraId="5E6B1DF5" w14:textId="77777777" w:rsidR="0020189C" w:rsidRDefault="0020189C">
            <w:pPr>
              <w:pStyle w:val="table1"/>
              <w:rPr>
                <w:lang w:eastAsia="en-AU"/>
              </w:rPr>
            </w:pPr>
          </w:p>
        </w:tc>
      </w:tr>
      <w:tr w:rsidR="0020189C" w14:paraId="5E6B1E06" w14:textId="77777777">
        <w:trPr>
          <w:trHeight w:val="285"/>
          <w:jc w:val="center"/>
        </w:trPr>
        <w:tc>
          <w:tcPr>
            <w:tcW w:w="333" w:type="pct"/>
            <w:tcBorders>
              <w:top w:val="nil"/>
              <w:left w:val="nil"/>
              <w:bottom w:val="nil"/>
            </w:tcBorders>
            <w:shd w:val="clear" w:color="auto" w:fill="auto"/>
            <w:noWrap/>
            <w:vAlign w:val="center"/>
            <w:hideMark/>
          </w:tcPr>
          <w:p w14:paraId="5E6B1DF7" w14:textId="77777777" w:rsidR="0020189C" w:rsidRDefault="00020705">
            <w:pPr>
              <w:pStyle w:val="table1"/>
              <w:rPr>
                <w:b/>
                <w:lang w:eastAsia="en-AU"/>
              </w:rPr>
            </w:pPr>
            <w:r>
              <w:rPr>
                <w:b/>
                <w:lang w:eastAsia="en-AU"/>
              </w:rPr>
              <w:t>Cr</w:t>
            </w:r>
          </w:p>
        </w:tc>
        <w:tc>
          <w:tcPr>
            <w:tcW w:w="333" w:type="pct"/>
            <w:tcBorders>
              <w:top w:val="nil"/>
              <w:bottom w:val="nil"/>
              <w:right w:val="single" w:sz="4" w:space="0" w:color="auto"/>
            </w:tcBorders>
            <w:shd w:val="clear" w:color="auto" w:fill="auto"/>
            <w:noWrap/>
            <w:hideMark/>
          </w:tcPr>
          <w:p w14:paraId="5E6B1DF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DF9"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FA" w14:textId="77777777" w:rsidR="0020189C" w:rsidRDefault="0020189C">
            <w:pPr>
              <w:pStyle w:val="table1"/>
              <w:rPr>
                <w:lang w:eastAsia="en-AU"/>
              </w:rPr>
            </w:pPr>
          </w:p>
        </w:tc>
        <w:tc>
          <w:tcPr>
            <w:tcW w:w="334" w:type="pct"/>
            <w:tcBorders>
              <w:top w:val="nil"/>
              <w:bottom w:val="nil"/>
            </w:tcBorders>
            <w:shd w:val="clear" w:color="auto" w:fill="auto"/>
            <w:noWrap/>
            <w:vAlign w:val="center"/>
            <w:hideMark/>
          </w:tcPr>
          <w:p w14:paraId="5E6B1DFB"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FC"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FD"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FE"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DFF" w14:textId="77777777" w:rsidR="0020189C" w:rsidRDefault="0020189C">
            <w:pPr>
              <w:pStyle w:val="table1"/>
              <w:rPr>
                <w:lang w:eastAsia="en-AU"/>
              </w:rPr>
            </w:pPr>
          </w:p>
        </w:tc>
        <w:tc>
          <w:tcPr>
            <w:tcW w:w="335" w:type="pct"/>
            <w:tcBorders>
              <w:top w:val="nil"/>
              <w:bottom w:val="nil"/>
            </w:tcBorders>
            <w:shd w:val="clear" w:color="auto" w:fill="auto"/>
            <w:noWrap/>
            <w:vAlign w:val="center"/>
            <w:hideMark/>
          </w:tcPr>
          <w:p w14:paraId="5E6B1E00"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01"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02"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03"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04" w14:textId="77777777" w:rsidR="0020189C" w:rsidRDefault="0020189C">
            <w:pPr>
              <w:pStyle w:val="table1"/>
              <w:rPr>
                <w:lang w:eastAsia="en-AU"/>
              </w:rPr>
            </w:pPr>
          </w:p>
        </w:tc>
        <w:tc>
          <w:tcPr>
            <w:tcW w:w="335" w:type="pct"/>
            <w:tcBorders>
              <w:top w:val="nil"/>
              <w:bottom w:val="nil"/>
              <w:right w:val="nil"/>
            </w:tcBorders>
            <w:shd w:val="clear" w:color="auto" w:fill="auto"/>
            <w:noWrap/>
            <w:vAlign w:val="center"/>
            <w:hideMark/>
          </w:tcPr>
          <w:p w14:paraId="5E6B1E05" w14:textId="77777777" w:rsidR="0020189C" w:rsidRDefault="0020189C">
            <w:pPr>
              <w:pStyle w:val="table1"/>
              <w:rPr>
                <w:lang w:eastAsia="en-AU"/>
              </w:rPr>
            </w:pPr>
          </w:p>
        </w:tc>
      </w:tr>
      <w:tr w:rsidR="0020189C" w14:paraId="5E6B1E16" w14:textId="77777777">
        <w:trPr>
          <w:trHeight w:val="285"/>
          <w:jc w:val="center"/>
        </w:trPr>
        <w:tc>
          <w:tcPr>
            <w:tcW w:w="333" w:type="pct"/>
            <w:tcBorders>
              <w:top w:val="nil"/>
              <w:left w:val="nil"/>
              <w:bottom w:val="nil"/>
            </w:tcBorders>
            <w:shd w:val="clear" w:color="auto" w:fill="auto"/>
            <w:noWrap/>
            <w:vAlign w:val="center"/>
            <w:hideMark/>
          </w:tcPr>
          <w:p w14:paraId="5E6B1E07" w14:textId="77777777" w:rsidR="0020189C" w:rsidRDefault="00020705">
            <w:pPr>
              <w:pStyle w:val="table1"/>
              <w:rPr>
                <w:b/>
                <w:lang w:eastAsia="en-AU"/>
              </w:rPr>
            </w:pPr>
            <w:r>
              <w:rPr>
                <w:b/>
                <w:lang w:eastAsia="en-AU"/>
              </w:rPr>
              <w:t>Cu</w:t>
            </w:r>
          </w:p>
        </w:tc>
        <w:tc>
          <w:tcPr>
            <w:tcW w:w="333" w:type="pct"/>
            <w:tcBorders>
              <w:top w:val="nil"/>
              <w:bottom w:val="nil"/>
              <w:right w:val="single" w:sz="4" w:space="0" w:color="auto"/>
            </w:tcBorders>
            <w:shd w:val="clear" w:color="auto" w:fill="auto"/>
            <w:noWrap/>
            <w:hideMark/>
          </w:tcPr>
          <w:p w14:paraId="5E6B1E0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09" w14:textId="77777777" w:rsidR="0020189C" w:rsidRDefault="00020705">
            <w:pPr>
              <w:pStyle w:val="table1"/>
              <w:rPr>
                <w:lang w:eastAsia="en-AU"/>
              </w:rPr>
            </w:pPr>
            <w:r>
              <w:rPr>
                <w:lang w:eastAsia="en-AU"/>
              </w:rPr>
              <w:t>13.26</w:t>
            </w:r>
          </w:p>
        </w:tc>
        <w:tc>
          <w:tcPr>
            <w:tcW w:w="333" w:type="pct"/>
            <w:tcBorders>
              <w:top w:val="nil"/>
              <w:bottom w:val="nil"/>
            </w:tcBorders>
            <w:shd w:val="clear" w:color="auto" w:fill="auto"/>
            <w:noWrap/>
            <w:vAlign w:val="center"/>
            <w:hideMark/>
          </w:tcPr>
          <w:p w14:paraId="5E6B1E0A" w14:textId="77777777" w:rsidR="0020189C" w:rsidRDefault="00020705">
            <w:pPr>
              <w:pStyle w:val="table1"/>
              <w:rPr>
                <w:lang w:eastAsia="en-AU"/>
              </w:rPr>
            </w:pPr>
            <w:r>
              <w:rPr>
                <w:lang w:eastAsia="en-AU"/>
              </w:rPr>
              <w:t>7.41</w:t>
            </w:r>
          </w:p>
        </w:tc>
        <w:tc>
          <w:tcPr>
            <w:tcW w:w="334" w:type="pct"/>
            <w:tcBorders>
              <w:top w:val="nil"/>
              <w:bottom w:val="nil"/>
            </w:tcBorders>
            <w:shd w:val="clear" w:color="auto" w:fill="auto"/>
            <w:noWrap/>
            <w:vAlign w:val="center"/>
            <w:hideMark/>
          </w:tcPr>
          <w:p w14:paraId="5E6B1E0B" w14:textId="77777777" w:rsidR="0020189C" w:rsidRDefault="00020705">
            <w:pPr>
              <w:pStyle w:val="table1"/>
              <w:rPr>
                <w:lang w:eastAsia="en-AU"/>
              </w:rPr>
            </w:pPr>
            <w:r>
              <w:rPr>
                <w:lang w:eastAsia="en-AU"/>
              </w:rPr>
              <w:t>11.64</w:t>
            </w:r>
          </w:p>
        </w:tc>
        <w:tc>
          <w:tcPr>
            <w:tcW w:w="333" w:type="pct"/>
            <w:tcBorders>
              <w:top w:val="nil"/>
              <w:bottom w:val="nil"/>
            </w:tcBorders>
            <w:shd w:val="clear" w:color="auto" w:fill="auto"/>
            <w:noWrap/>
            <w:vAlign w:val="center"/>
            <w:hideMark/>
          </w:tcPr>
          <w:p w14:paraId="5E6B1E0C" w14:textId="77777777" w:rsidR="0020189C" w:rsidRDefault="00020705">
            <w:pPr>
              <w:pStyle w:val="table1"/>
              <w:rPr>
                <w:lang w:eastAsia="en-AU"/>
              </w:rPr>
            </w:pPr>
            <w:r>
              <w:rPr>
                <w:lang w:eastAsia="en-AU"/>
              </w:rPr>
              <w:t>10.88</w:t>
            </w:r>
          </w:p>
        </w:tc>
        <w:tc>
          <w:tcPr>
            <w:tcW w:w="333" w:type="pct"/>
            <w:tcBorders>
              <w:top w:val="nil"/>
              <w:bottom w:val="nil"/>
            </w:tcBorders>
            <w:shd w:val="clear" w:color="auto" w:fill="auto"/>
            <w:noWrap/>
            <w:vAlign w:val="center"/>
            <w:hideMark/>
          </w:tcPr>
          <w:p w14:paraId="5E6B1E0D" w14:textId="77777777" w:rsidR="0020189C" w:rsidRDefault="00020705">
            <w:pPr>
              <w:pStyle w:val="table1"/>
              <w:rPr>
                <w:lang w:eastAsia="en-AU"/>
              </w:rPr>
            </w:pPr>
            <w:r>
              <w:rPr>
                <w:lang w:eastAsia="en-AU"/>
              </w:rPr>
              <w:t>11.49</w:t>
            </w:r>
          </w:p>
        </w:tc>
        <w:tc>
          <w:tcPr>
            <w:tcW w:w="333" w:type="pct"/>
            <w:tcBorders>
              <w:top w:val="nil"/>
              <w:bottom w:val="nil"/>
            </w:tcBorders>
            <w:shd w:val="clear" w:color="auto" w:fill="auto"/>
            <w:noWrap/>
            <w:vAlign w:val="center"/>
            <w:hideMark/>
          </w:tcPr>
          <w:p w14:paraId="5E6B1E0E" w14:textId="77777777" w:rsidR="0020189C" w:rsidRDefault="00020705">
            <w:pPr>
              <w:pStyle w:val="table1"/>
              <w:rPr>
                <w:lang w:eastAsia="en-AU"/>
              </w:rPr>
            </w:pPr>
            <w:r>
              <w:rPr>
                <w:lang w:eastAsia="en-AU"/>
              </w:rPr>
              <w:t>14.44</w:t>
            </w:r>
          </w:p>
        </w:tc>
        <w:tc>
          <w:tcPr>
            <w:tcW w:w="333" w:type="pct"/>
            <w:tcBorders>
              <w:top w:val="nil"/>
              <w:bottom w:val="nil"/>
            </w:tcBorders>
            <w:shd w:val="clear" w:color="auto" w:fill="auto"/>
            <w:noWrap/>
            <w:vAlign w:val="center"/>
            <w:hideMark/>
          </w:tcPr>
          <w:p w14:paraId="5E6B1E0F" w14:textId="77777777" w:rsidR="0020189C" w:rsidRDefault="00020705">
            <w:pPr>
              <w:pStyle w:val="table1"/>
              <w:rPr>
                <w:lang w:eastAsia="en-AU"/>
              </w:rPr>
            </w:pPr>
            <w:r>
              <w:rPr>
                <w:lang w:eastAsia="en-AU"/>
              </w:rPr>
              <w:t>9.81</w:t>
            </w:r>
          </w:p>
        </w:tc>
        <w:tc>
          <w:tcPr>
            <w:tcW w:w="335" w:type="pct"/>
            <w:tcBorders>
              <w:top w:val="nil"/>
              <w:bottom w:val="nil"/>
            </w:tcBorders>
            <w:shd w:val="clear" w:color="auto" w:fill="auto"/>
            <w:noWrap/>
            <w:vAlign w:val="center"/>
            <w:hideMark/>
          </w:tcPr>
          <w:p w14:paraId="5E6B1E10" w14:textId="77777777" w:rsidR="0020189C" w:rsidRDefault="00020705">
            <w:pPr>
              <w:pStyle w:val="table1"/>
              <w:rPr>
                <w:lang w:eastAsia="en-AU"/>
              </w:rPr>
            </w:pPr>
            <w:r>
              <w:rPr>
                <w:lang w:eastAsia="en-AU"/>
              </w:rPr>
              <w:t>10.53</w:t>
            </w:r>
          </w:p>
        </w:tc>
        <w:tc>
          <w:tcPr>
            <w:tcW w:w="333" w:type="pct"/>
            <w:tcBorders>
              <w:top w:val="nil"/>
              <w:bottom w:val="nil"/>
            </w:tcBorders>
            <w:shd w:val="clear" w:color="auto" w:fill="auto"/>
            <w:noWrap/>
            <w:vAlign w:val="center"/>
            <w:hideMark/>
          </w:tcPr>
          <w:p w14:paraId="5E6B1E11" w14:textId="77777777" w:rsidR="0020189C" w:rsidRDefault="00020705">
            <w:pPr>
              <w:pStyle w:val="table1"/>
              <w:rPr>
                <w:lang w:eastAsia="en-AU"/>
              </w:rPr>
            </w:pPr>
            <w:r>
              <w:rPr>
                <w:lang w:eastAsia="en-AU"/>
              </w:rPr>
              <w:t>14.36</w:t>
            </w:r>
          </w:p>
        </w:tc>
        <w:tc>
          <w:tcPr>
            <w:tcW w:w="333" w:type="pct"/>
            <w:tcBorders>
              <w:top w:val="nil"/>
              <w:bottom w:val="nil"/>
            </w:tcBorders>
            <w:shd w:val="clear" w:color="auto" w:fill="auto"/>
            <w:noWrap/>
            <w:vAlign w:val="center"/>
            <w:hideMark/>
          </w:tcPr>
          <w:p w14:paraId="5E6B1E12" w14:textId="77777777" w:rsidR="0020189C" w:rsidRDefault="00020705">
            <w:pPr>
              <w:pStyle w:val="table1"/>
              <w:rPr>
                <w:lang w:eastAsia="en-AU"/>
              </w:rPr>
            </w:pPr>
            <w:r>
              <w:rPr>
                <w:lang w:eastAsia="en-AU"/>
              </w:rPr>
              <w:t>7.51</w:t>
            </w:r>
          </w:p>
        </w:tc>
        <w:tc>
          <w:tcPr>
            <w:tcW w:w="333" w:type="pct"/>
            <w:tcBorders>
              <w:top w:val="nil"/>
              <w:bottom w:val="nil"/>
            </w:tcBorders>
            <w:shd w:val="clear" w:color="auto" w:fill="auto"/>
            <w:noWrap/>
            <w:vAlign w:val="center"/>
            <w:hideMark/>
          </w:tcPr>
          <w:p w14:paraId="5E6B1E13" w14:textId="77777777" w:rsidR="0020189C" w:rsidRDefault="00020705">
            <w:pPr>
              <w:pStyle w:val="table1"/>
              <w:rPr>
                <w:lang w:eastAsia="en-AU"/>
              </w:rPr>
            </w:pPr>
            <w:r>
              <w:rPr>
                <w:lang w:eastAsia="en-AU"/>
              </w:rPr>
              <w:t>99.8</w:t>
            </w:r>
          </w:p>
        </w:tc>
        <w:tc>
          <w:tcPr>
            <w:tcW w:w="333" w:type="pct"/>
            <w:tcBorders>
              <w:top w:val="nil"/>
              <w:bottom w:val="nil"/>
            </w:tcBorders>
            <w:shd w:val="clear" w:color="auto" w:fill="auto"/>
            <w:noWrap/>
            <w:vAlign w:val="center"/>
            <w:hideMark/>
          </w:tcPr>
          <w:p w14:paraId="5E6B1E14" w14:textId="77777777" w:rsidR="0020189C" w:rsidRDefault="00020705">
            <w:pPr>
              <w:pStyle w:val="table1"/>
              <w:rPr>
                <w:lang w:eastAsia="en-AU"/>
              </w:rPr>
            </w:pPr>
            <w:r>
              <w:rPr>
                <w:lang w:eastAsia="en-AU"/>
              </w:rPr>
              <w:t>13.1</w:t>
            </w:r>
          </w:p>
        </w:tc>
        <w:tc>
          <w:tcPr>
            <w:tcW w:w="335" w:type="pct"/>
            <w:tcBorders>
              <w:top w:val="nil"/>
              <w:bottom w:val="nil"/>
              <w:right w:val="nil"/>
            </w:tcBorders>
            <w:shd w:val="clear" w:color="auto" w:fill="auto"/>
            <w:noWrap/>
            <w:vAlign w:val="center"/>
            <w:hideMark/>
          </w:tcPr>
          <w:p w14:paraId="5E6B1E15" w14:textId="77777777" w:rsidR="0020189C" w:rsidRDefault="00020705">
            <w:pPr>
              <w:pStyle w:val="table1"/>
              <w:rPr>
                <w:lang w:eastAsia="en-AU"/>
              </w:rPr>
            </w:pPr>
            <w:r>
              <w:rPr>
                <w:lang w:eastAsia="en-AU"/>
              </w:rPr>
              <w:t>7.83</w:t>
            </w:r>
          </w:p>
        </w:tc>
      </w:tr>
      <w:tr w:rsidR="0020189C" w14:paraId="5E6B1E26" w14:textId="77777777">
        <w:trPr>
          <w:trHeight w:val="285"/>
          <w:jc w:val="center"/>
        </w:trPr>
        <w:tc>
          <w:tcPr>
            <w:tcW w:w="333" w:type="pct"/>
            <w:tcBorders>
              <w:top w:val="nil"/>
              <w:left w:val="nil"/>
              <w:bottom w:val="nil"/>
            </w:tcBorders>
            <w:shd w:val="clear" w:color="auto" w:fill="auto"/>
            <w:noWrap/>
            <w:vAlign w:val="center"/>
            <w:hideMark/>
          </w:tcPr>
          <w:p w14:paraId="5E6B1E17" w14:textId="77777777" w:rsidR="0020189C" w:rsidRDefault="00020705">
            <w:pPr>
              <w:pStyle w:val="table1"/>
              <w:rPr>
                <w:b/>
                <w:lang w:eastAsia="en-AU"/>
              </w:rPr>
            </w:pPr>
            <w:r>
              <w:rPr>
                <w:b/>
                <w:lang w:eastAsia="en-AU"/>
              </w:rPr>
              <w:t>Fe</w:t>
            </w:r>
          </w:p>
        </w:tc>
        <w:tc>
          <w:tcPr>
            <w:tcW w:w="333" w:type="pct"/>
            <w:tcBorders>
              <w:top w:val="nil"/>
              <w:bottom w:val="nil"/>
              <w:right w:val="single" w:sz="4" w:space="0" w:color="auto"/>
            </w:tcBorders>
            <w:shd w:val="clear" w:color="auto" w:fill="auto"/>
            <w:noWrap/>
            <w:hideMark/>
          </w:tcPr>
          <w:p w14:paraId="5E6B1E1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19" w14:textId="77777777" w:rsidR="0020189C" w:rsidRDefault="00020705">
            <w:pPr>
              <w:pStyle w:val="table1"/>
              <w:rPr>
                <w:lang w:eastAsia="en-AU"/>
              </w:rPr>
            </w:pPr>
            <w:r>
              <w:rPr>
                <w:lang w:eastAsia="en-AU"/>
              </w:rPr>
              <w:t>2214</w:t>
            </w:r>
          </w:p>
        </w:tc>
        <w:tc>
          <w:tcPr>
            <w:tcW w:w="333" w:type="pct"/>
            <w:tcBorders>
              <w:top w:val="nil"/>
              <w:bottom w:val="nil"/>
            </w:tcBorders>
            <w:shd w:val="clear" w:color="auto" w:fill="auto"/>
            <w:noWrap/>
            <w:vAlign w:val="center"/>
            <w:hideMark/>
          </w:tcPr>
          <w:p w14:paraId="5E6B1E1A" w14:textId="77777777" w:rsidR="0020189C" w:rsidRDefault="00020705">
            <w:pPr>
              <w:pStyle w:val="table1"/>
              <w:rPr>
                <w:lang w:eastAsia="en-AU"/>
              </w:rPr>
            </w:pPr>
            <w:r>
              <w:rPr>
                <w:lang w:eastAsia="en-AU"/>
              </w:rPr>
              <w:t>2978</w:t>
            </w:r>
          </w:p>
        </w:tc>
        <w:tc>
          <w:tcPr>
            <w:tcW w:w="334" w:type="pct"/>
            <w:tcBorders>
              <w:top w:val="nil"/>
              <w:bottom w:val="nil"/>
            </w:tcBorders>
            <w:shd w:val="clear" w:color="auto" w:fill="auto"/>
            <w:noWrap/>
            <w:vAlign w:val="center"/>
            <w:hideMark/>
          </w:tcPr>
          <w:p w14:paraId="5E6B1E1B" w14:textId="77777777" w:rsidR="0020189C" w:rsidRDefault="00020705">
            <w:pPr>
              <w:pStyle w:val="table1"/>
              <w:rPr>
                <w:lang w:eastAsia="en-AU"/>
              </w:rPr>
            </w:pPr>
            <w:r>
              <w:rPr>
                <w:lang w:eastAsia="en-AU"/>
              </w:rPr>
              <w:t>3836</w:t>
            </w:r>
          </w:p>
        </w:tc>
        <w:tc>
          <w:tcPr>
            <w:tcW w:w="333" w:type="pct"/>
            <w:tcBorders>
              <w:top w:val="nil"/>
              <w:bottom w:val="nil"/>
            </w:tcBorders>
            <w:shd w:val="clear" w:color="auto" w:fill="auto"/>
            <w:noWrap/>
            <w:vAlign w:val="center"/>
            <w:hideMark/>
          </w:tcPr>
          <w:p w14:paraId="5E6B1E1C" w14:textId="77777777" w:rsidR="0020189C" w:rsidRDefault="00020705">
            <w:pPr>
              <w:pStyle w:val="table1"/>
              <w:rPr>
                <w:lang w:eastAsia="en-AU"/>
              </w:rPr>
            </w:pPr>
            <w:r>
              <w:rPr>
                <w:lang w:eastAsia="en-AU"/>
              </w:rPr>
              <w:t>7568</w:t>
            </w:r>
          </w:p>
        </w:tc>
        <w:tc>
          <w:tcPr>
            <w:tcW w:w="333" w:type="pct"/>
            <w:tcBorders>
              <w:top w:val="nil"/>
              <w:bottom w:val="nil"/>
            </w:tcBorders>
            <w:shd w:val="clear" w:color="auto" w:fill="auto"/>
            <w:noWrap/>
            <w:vAlign w:val="center"/>
            <w:hideMark/>
          </w:tcPr>
          <w:p w14:paraId="5E6B1E1D" w14:textId="77777777" w:rsidR="0020189C" w:rsidRDefault="00020705">
            <w:pPr>
              <w:pStyle w:val="table1"/>
              <w:rPr>
                <w:lang w:eastAsia="en-AU"/>
              </w:rPr>
            </w:pPr>
            <w:r>
              <w:rPr>
                <w:lang w:eastAsia="en-AU"/>
              </w:rPr>
              <w:t>4532</w:t>
            </w:r>
          </w:p>
        </w:tc>
        <w:tc>
          <w:tcPr>
            <w:tcW w:w="333" w:type="pct"/>
            <w:tcBorders>
              <w:top w:val="nil"/>
              <w:bottom w:val="nil"/>
            </w:tcBorders>
            <w:shd w:val="clear" w:color="auto" w:fill="auto"/>
            <w:noWrap/>
            <w:vAlign w:val="center"/>
            <w:hideMark/>
          </w:tcPr>
          <w:p w14:paraId="5E6B1E1E" w14:textId="77777777" w:rsidR="0020189C" w:rsidRDefault="00020705">
            <w:pPr>
              <w:pStyle w:val="table1"/>
              <w:rPr>
                <w:lang w:eastAsia="en-AU"/>
              </w:rPr>
            </w:pPr>
            <w:r>
              <w:rPr>
                <w:lang w:eastAsia="en-AU"/>
              </w:rPr>
              <w:t>5392</w:t>
            </w:r>
          </w:p>
        </w:tc>
        <w:tc>
          <w:tcPr>
            <w:tcW w:w="333" w:type="pct"/>
            <w:tcBorders>
              <w:top w:val="nil"/>
              <w:bottom w:val="nil"/>
            </w:tcBorders>
            <w:shd w:val="clear" w:color="auto" w:fill="auto"/>
            <w:noWrap/>
            <w:vAlign w:val="center"/>
            <w:hideMark/>
          </w:tcPr>
          <w:p w14:paraId="5E6B1E1F" w14:textId="77777777" w:rsidR="0020189C" w:rsidRDefault="00020705">
            <w:pPr>
              <w:pStyle w:val="table1"/>
              <w:rPr>
                <w:lang w:eastAsia="en-AU"/>
              </w:rPr>
            </w:pPr>
            <w:r>
              <w:rPr>
                <w:lang w:eastAsia="en-AU"/>
              </w:rPr>
              <w:t>4982</w:t>
            </w:r>
          </w:p>
        </w:tc>
        <w:tc>
          <w:tcPr>
            <w:tcW w:w="335" w:type="pct"/>
            <w:tcBorders>
              <w:top w:val="nil"/>
              <w:bottom w:val="nil"/>
            </w:tcBorders>
            <w:shd w:val="clear" w:color="auto" w:fill="auto"/>
            <w:noWrap/>
            <w:vAlign w:val="center"/>
            <w:hideMark/>
          </w:tcPr>
          <w:p w14:paraId="5E6B1E20" w14:textId="77777777" w:rsidR="0020189C" w:rsidRDefault="00020705">
            <w:pPr>
              <w:pStyle w:val="table1"/>
              <w:rPr>
                <w:lang w:eastAsia="en-AU"/>
              </w:rPr>
            </w:pPr>
            <w:r>
              <w:rPr>
                <w:lang w:eastAsia="en-AU"/>
              </w:rPr>
              <w:t>5854</w:t>
            </w:r>
          </w:p>
        </w:tc>
        <w:tc>
          <w:tcPr>
            <w:tcW w:w="333" w:type="pct"/>
            <w:tcBorders>
              <w:top w:val="nil"/>
              <w:bottom w:val="nil"/>
            </w:tcBorders>
            <w:shd w:val="clear" w:color="auto" w:fill="auto"/>
            <w:noWrap/>
            <w:vAlign w:val="center"/>
            <w:hideMark/>
          </w:tcPr>
          <w:p w14:paraId="5E6B1E21" w14:textId="77777777" w:rsidR="0020189C" w:rsidRDefault="00020705">
            <w:pPr>
              <w:pStyle w:val="table1"/>
              <w:rPr>
                <w:lang w:eastAsia="en-AU"/>
              </w:rPr>
            </w:pPr>
            <w:r>
              <w:rPr>
                <w:lang w:eastAsia="en-AU"/>
              </w:rPr>
              <w:t>4116</w:t>
            </w:r>
          </w:p>
        </w:tc>
        <w:tc>
          <w:tcPr>
            <w:tcW w:w="333" w:type="pct"/>
            <w:tcBorders>
              <w:top w:val="nil"/>
              <w:bottom w:val="nil"/>
            </w:tcBorders>
            <w:shd w:val="clear" w:color="auto" w:fill="auto"/>
            <w:noWrap/>
            <w:vAlign w:val="center"/>
            <w:hideMark/>
          </w:tcPr>
          <w:p w14:paraId="5E6B1E22" w14:textId="77777777" w:rsidR="0020189C" w:rsidRDefault="00020705">
            <w:pPr>
              <w:pStyle w:val="table1"/>
              <w:rPr>
                <w:lang w:eastAsia="en-AU"/>
              </w:rPr>
            </w:pPr>
            <w:r>
              <w:rPr>
                <w:lang w:eastAsia="en-AU"/>
              </w:rPr>
              <w:t>7049</w:t>
            </w:r>
          </w:p>
        </w:tc>
        <w:tc>
          <w:tcPr>
            <w:tcW w:w="333" w:type="pct"/>
            <w:tcBorders>
              <w:top w:val="nil"/>
              <w:bottom w:val="nil"/>
            </w:tcBorders>
            <w:shd w:val="clear" w:color="auto" w:fill="auto"/>
            <w:noWrap/>
            <w:vAlign w:val="center"/>
            <w:hideMark/>
          </w:tcPr>
          <w:p w14:paraId="5E6B1E23" w14:textId="77777777" w:rsidR="0020189C" w:rsidRDefault="00020705">
            <w:pPr>
              <w:pStyle w:val="table1"/>
              <w:rPr>
                <w:lang w:eastAsia="en-AU"/>
              </w:rPr>
            </w:pPr>
            <w:r>
              <w:rPr>
                <w:lang w:eastAsia="en-AU"/>
              </w:rPr>
              <w:t>4038</w:t>
            </w:r>
          </w:p>
        </w:tc>
        <w:tc>
          <w:tcPr>
            <w:tcW w:w="333" w:type="pct"/>
            <w:tcBorders>
              <w:top w:val="nil"/>
              <w:bottom w:val="nil"/>
            </w:tcBorders>
            <w:shd w:val="clear" w:color="auto" w:fill="auto"/>
            <w:noWrap/>
            <w:vAlign w:val="center"/>
            <w:hideMark/>
          </w:tcPr>
          <w:p w14:paraId="5E6B1E24" w14:textId="77777777" w:rsidR="0020189C" w:rsidRDefault="00020705">
            <w:pPr>
              <w:pStyle w:val="table1"/>
              <w:rPr>
                <w:lang w:eastAsia="en-AU"/>
              </w:rPr>
            </w:pPr>
            <w:r>
              <w:rPr>
                <w:lang w:eastAsia="en-AU"/>
              </w:rPr>
              <w:t>4742</w:t>
            </w:r>
          </w:p>
        </w:tc>
        <w:tc>
          <w:tcPr>
            <w:tcW w:w="335" w:type="pct"/>
            <w:tcBorders>
              <w:top w:val="nil"/>
              <w:bottom w:val="nil"/>
              <w:right w:val="nil"/>
            </w:tcBorders>
            <w:shd w:val="clear" w:color="auto" w:fill="auto"/>
            <w:noWrap/>
            <w:vAlign w:val="center"/>
            <w:hideMark/>
          </w:tcPr>
          <w:p w14:paraId="5E6B1E25" w14:textId="77777777" w:rsidR="0020189C" w:rsidRDefault="00020705">
            <w:pPr>
              <w:pStyle w:val="table1"/>
              <w:rPr>
                <w:lang w:eastAsia="en-AU"/>
              </w:rPr>
            </w:pPr>
            <w:r>
              <w:rPr>
                <w:lang w:eastAsia="en-AU"/>
              </w:rPr>
              <w:t>2232</w:t>
            </w:r>
          </w:p>
        </w:tc>
      </w:tr>
      <w:tr w:rsidR="0020189C" w14:paraId="5E6B1E36" w14:textId="77777777">
        <w:trPr>
          <w:trHeight w:val="285"/>
          <w:jc w:val="center"/>
        </w:trPr>
        <w:tc>
          <w:tcPr>
            <w:tcW w:w="333" w:type="pct"/>
            <w:tcBorders>
              <w:top w:val="nil"/>
              <w:left w:val="nil"/>
              <w:bottom w:val="nil"/>
            </w:tcBorders>
            <w:shd w:val="clear" w:color="auto" w:fill="auto"/>
            <w:noWrap/>
            <w:vAlign w:val="center"/>
            <w:hideMark/>
          </w:tcPr>
          <w:p w14:paraId="5E6B1E27" w14:textId="77777777" w:rsidR="0020189C" w:rsidRDefault="00020705">
            <w:pPr>
              <w:pStyle w:val="table1"/>
              <w:rPr>
                <w:b/>
                <w:lang w:eastAsia="en-AU"/>
              </w:rPr>
            </w:pPr>
            <w:r>
              <w:rPr>
                <w:b/>
                <w:lang w:eastAsia="en-AU"/>
              </w:rPr>
              <w:t>Mg</w:t>
            </w:r>
          </w:p>
        </w:tc>
        <w:tc>
          <w:tcPr>
            <w:tcW w:w="333" w:type="pct"/>
            <w:tcBorders>
              <w:top w:val="nil"/>
              <w:bottom w:val="nil"/>
              <w:right w:val="single" w:sz="4" w:space="0" w:color="auto"/>
            </w:tcBorders>
            <w:shd w:val="clear" w:color="auto" w:fill="auto"/>
            <w:noWrap/>
            <w:hideMark/>
          </w:tcPr>
          <w:p w14:paraId="5E6B1E2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29" w14:textId="77777777" w:rsidR="0020189C" w:rsidRDefault="00020705">
            <w:pPr>
              <w:pStyle w:val="table1"/>
              <w:rPr>
                <w:lang w:eastAsia="en-AU"/>
              </w:rPr>
            </w:pPr>
            <w:r>
              <w:rPr>
                <w:lang w:eastAsia="en-AU"/>
              </w:rPr>
              <w:t>405.2</w:t>
            </w:r>
          </w:p>
        </w:tc>
        <w:tc>
          <w:tcPr>
            <w:tcW w:w="333" w:type="pct"/>
            <w:tcBorders>
              <w:top w:val="nil"/>
              <w:bottom w:val="nil"/>
            </w:tcBorders>
            <w:shd w:val="clear" w:color="auto" w:fill="auto"/>
            <w:noWrap/>
            <w:vAlign w:val="center"/>
            <w:hideMark/>
          </w:tcPr>
          <w:p w14:paraId="5E6B1E2A" w14:textId="77777777" w:rsidR="0020189C" w:rsidRDefault="00020705">
            <w:pPr>
              <w:pStyle w:val="table1"/>
              <w:rPr>
                <w:lang w:eastAsia="en-AU"/>
              </w:rPr>
            </w:pPr>
            <w:r>
              <w:rPr>
                <w:lang w:eastAsia="en-AU"/>
              </w:rPr>
              <w:t>638.4</w:t>
            </w:r>
          </w:p>
        </w:tc>
        <w:tc>
          <w:tcPr>
            <w:tcW w:w="334" w:type="pct"/>
            <w:tcBorders>
              <w:top w:val="nil"/>
              <w:bottom w:val="nil"/>
            </w:tcBorders>
            <w:shd w:val="clear" w:color="auto" w:fill="auto"/>
            <w:noWrap/>
            <w:vAlign w:val="center"/>
            <w:hideMark/>
          </w:tcPr>
          <w:p w14:paraId="5E6B1E2B" w14:textId="77777777" w:rsidR="0020189C" w:rsidRDefault="00020705">
            <w:pPr>
              <w:pStyle w:val="table1"/>
              <w:rPr>
                <w:lang w:eastAsia="en-AU"/>
              </w:rPr>
            </w:pPr>
            <w:r>
              <w:rPr>
                <w:lang w:eastAsia="en-AU"/>
              </w:rPr>
              <w:t>323.2</w:t>
            </w:r>
          </w:p>
        </w:tc>
        <w:tc>
          <w:tcPr>
            <w:tcW w:w="333" w:type="pct"/>
            <w:tcBorders>
              <w:top w:val="nil"/>
              <w:bottom w:val="nil"/>
            </w:tcBorders>
            <w:shd w:val="clear" w:color="auto" w:fill="auto"/>
            <w:noWrap/>
            <w:vAlign w:val="center"/>
            <w:hideMark/>
          </w:tcPr>
          <w:p w14:paraId="5E6B1E2C" w14:textId="77777777" w:rsidR="0020189C" w:rsidRDefault="00020705">
            <w:pPr>
              <w:pStyle w:val="table1"/>
              <w:rPr>
                <w:lang w:eastAsia="en-AU"/>
              </w:rPr>
            </w:pPr>
            <w:r>
              <w:rPr>
                <w:lang w:eastAsia="en-AU"/>
              </w:rPr>
              <w:t>1749</w:t>
            </w:r>
          </w:p>
        </w:tc>
        <w:tc>
          <w:tcPr>
            <w:tcW w:w="333" w:type="pct"/>
            <w:tcBorders>
              <w:top w:val="nil"/>
              <w:bottom w:val="nil"/>
            </w:tcBorders>
            <w:shd w:val="clear" w:color="auto" w:fill="auto"/>
            <w:noWrap/>
            <w:vAlign w:val="center"/>
            <w:hideMark/>
          </w:tcPr>
          <w:p w14:paraId="5E6B1E2D" w14:textId="77777777" w:rsidR="0020189C" w:rsidRDefault="00020705">
            <w:pPr>
              <w:pStyle w:val="table1"/>
              <w:rPr>
                <w:lang w:eastAsia="en-AU"/>
              </w:rPr>
            </w:pPr>
            <w:r>
              <w:rPr>
                <w:lang w:eastAsia="en-AU"/>
              </w:rPr>
              <w:t>258</w:t>
            </w:r>
          </w:p>
        </w:tc>
        <w:tc>
          <w:tcPr>
            <w:tcW w:w="333" w:type="pct"/>
            <w:tcBorders>
              <w:top w:val="nil"/>
              <w:bottom w:val="nil"/>
            </w:tcBorders>
            <w:shd w:val="clear" w:color="auto" w:fill="auto"/>
            <w:noWrap/>
            <w:vAlign w:val="center"/>
            <w:hideMark/>
          </w:tcPr>
          <w:p w14:paraId="5E6B1E2E" w14:textId="77777777" w:rsidR="0020189C" w:rsidRDefault="00020705">
            <w:pPr>
              <w:pStyle w:val="table1"/>
              <w:rPr>
                <w:lang w:eastAsia="en-AU"/>
              </w:rPr>
            </w:pPr>
            <w:r>
              <w:rPr>
                <w:lang w:eastAsia="en-AU"/>
              </w:rPr>
              <w:t>673.6</w:t>
            </w:r>
          </w:p>
        </w:tc>
        <w:tc>
          <w:tcPr>
            <w:tcW w:w="333" w:type="pct"/>
            <w:tcBorders>
              <w:top w:val="nil"/>
              <w:bottom w:val="nil"/>
            </w:tcBorders>
            <w:shd w:val="clear" w:color="auto" w:fill="auto"/>
            <w:noWrap/>
            <w:vAlign w:val="center"/>
            <w:hideMark/>
          </w:tcPr>
          <w:p w14:paraId="5E6B1E2F" w14:textId="77777777" w:rsidR="0020189C" w:rsidRDefault="00020705">
            <w:pPr>
              <w:pStyle w:val="table1"/>
              <w:rPr>
                <w:lang w:eastAsia="en-AU"/>
              </w:rPr>
            </w:pPr>
            <w:r>
              <w:rPr>
                <w:lang w:eastAsia="en-AU"/>
              </w:rPr>
              <w:t>157.2</w:t>
            </w:r>
          </w:p>
        </w:tc>
        <w:tc>
          <w:tcPr>
            <w:tcW w:w="335" w:type="pct"/>
            <w:tcBorders>
              <w:top w:val="nil"/>
              <w:bottom w:val="nil"/>
            </w:tcBorders>
            <w:shd w:val="clear" w:color="auto" w:fill="auto"/>
            <w:noWrap/>
            <w:vAlign w:val="center"/>
            <w:hideMark/>
          </w:tcPr>
          <w:p w14:paraId="5E6B1E30" w14:textId="77777777" w:rsidR="0020189C" w:rsidRDefault="00020705">
            <w:pPr>
              <w:pStyle w:val="table1"/>
              <w:rPr>
                <w:lang w:eastAsia="en-AU"/>
              </w:rPr>
            </w:pPr>
            <w:r>
              <w:rPr>
                <w:lang w:eastAsia="en-AU"/>
              </w:rPr>
              <w:t>698.8</w:t>
            </w:r>
          </w:p>
        </w:tc>
        <w:tc>
          <w:tcPr>
            <w:tcW w:w="333" w:type="pct"/>
            <w:tcBorders>
              <w:top w:val="nil"/>
              <w:bottom w:val="nil"/>
            </w:tcBorders>
            <w:shd w:val="clear" w:color="auto" w:fill="auto"/>
            <w:noWrap/>
            <w:vAlign w:val="center"/>
            <w:hideMark/>
          </w:tcPr>
          <w:p w14:paraId="5E6B1E31" w14:textId="77777777" w:rsidR="0020189C" w:rsidRDefault="00020705">
            <w:pPr>
              <w:pStyle w:val="table1"/>
              <w:rPr>
                <w:lang w:eastAsia="en-AU"/>
              </w:rPr>
            </w:pPr>
            <w:r>
              <w:rPr>
                <w:lang w:eastAsia="en-AU"/>
              </w:rPr>
              <w:t>313.6</w:t>
            </w:r>
          </w:p>
        </w:tc>
        <w:tc>
          <w:tcPr>
            <w:tcW w:w="333" w:type="pct"/>
            <w:tcBorders>
              <w:top w:val="nil"/>
              <w:bottom w:val="nil"/>
            </w:tcBorders>
            <w:shd w:val="clear" w:color="auto" w:fill="auto"/>
            <w:noWrap/>
            <w:vAlign w:val="center"/>
            <w:hideMark/>
          </w:tcPr>
          <w:p w14:paraId="5E6B1E32" w14:textId="77777777" w:rsidR="0020189C" w:rsidRDefault="00020705">
            <w:pPr>
              <w:pStyle w:val="table1"/>
              <w:rPr>
                <w:lang w:eastAsia="en-AU"/>
              </w:rPr>
            </w:pPr>
            <w:r>
              <w:rPr>
                <w:lang w:eastAsia="en-AU"/>
              </w:rPr>
              <w:t>1372.6</w:t>
            </w:r>
          </w:p>
        </w:tc>
        <w:tc>
          <w:tcPr>
            <w:tcW w:w="333" w:type="pct"/>
            <w:tcBorders>
              <w:top w:val="nil"/>
              <w:bottom w:val="nil"/>
            </w:tcBorders>
            <w:shd w:val="clear" w:color="auto" w:fill="auto"/>
            <w:noWrap/>
            <w:vAlign w:val="center"/>
            <w:hideMark/>
          </w:tcPr>
          <w:p w14:paraId="5E6B1E33" w14:textId="77777777" w:rsidR="0020189C" w:rsidRDefault="00020705">
            <w:pPr>
              <w:pStyle w:val="table1"/>
              <w:rPr>
                <w:lang w:eastAsia="en-AU"/>
              </w:rPr>
            </w:pPr>
            <w:r>
              <w:rPr>
                <w:lang w:eastAsia="en-AU"/>
              </w:rPr>
              <w:t>6000</w:t>
            </w:r>
          </w:p>
        </w:tc>
        <w:tc>
          <w:tcPr>
            <w:tcW w:w="333" w:type="pct"/>
            <w:tcBorders>
              <w:top w:val="nil"/>
              <w:bottom w:val="nil"/>
            </w:tcBorders>
            <w:shd w:val="clear" w:color="auto" w:fill="auto"/>
            <w:noWrap/>
            <w:vAlign w:val="center"/>
            <w:hideMark/>
          </w:tcPr>
          <w:p w14:paraId="5E6B1E34" w14:textId="77777777" w:rsidR="0020189C" w:rsidRDefault="00020705">
            <w:pPr>
              <w:pStyle w:val="table1"/>
              <w:rPr>
                <w:lang w:eastAsia="en-AU"/>
              </w:rPr>
            </w:pPr>
            <w:r>
              <w:rPr>
                <w:lang w:eastAsia="en-AU"/>
              </w:rPr>
              <w:t>153.2</w:t>
            </w:r>
          </w:p>
        </w:tc>
        <w:tc>
          <w:tcPr>
            <w:tcW w:w="335" w:type="pct"/>
            <w:tcBorders>
              <w:top w:val="nil"/>
              <w:bottom w:val="nil"/>
              <w:right w:val="nil"/>
            </w:tcBorders>
            <w:shd w:val="clear" w:color="auto" w:fill="auto"/>
            <w:noWrap/>
            <w:vAlign w:val="center"/>
            <w:hideMark/>
          </w:tcPr>
          <w:p w14:paraId="5E6B1E35" w14:textId="77777777" w:rsidR="0020189C" w:rsidRDefault="00020705">
            <w:pPr>
              <w:pStyle w:val="table1"/>
              <w:rPr>
                <w:lang w:eastAsia="en-AU"/>
              </w:rPr>
            </w:pPr>
            <w:r>
              <w:rPr>
                <w:lang w:eastAsia="en-AU"/>
              </w:rPr>
              <w:t>425.6</w:t>
            </w:r>
          </w:p>
        </w:tc>
      </w:tr>
      <w:tr w:rsidR="0020189C" w14:paraId="5E6B1E46" w14:textId="77777777">
        <w:trPr>
          <w:trHeight w:val="285"/>
          <w:jc w:val="center"/>
        </w:trPr>
        <w:tc>
          <w:tcPr>
            <w:tcW w:w="333" w:type="pct"/>
            <w:tcBorders>
              <w:top w:val="nil"/>
              <w:left w:val="nil"/>
              <w:bottom w:val="nil"/>
            </w:tcBorders>
            <w:shd w:val="clear" w:color="auto" w:fill="auto"/>
            <w:noWrap/>
            <w:vAlign w:val="center"/>
            <w:hideMark/>
          </w:tcPr>
          <w:p w14:paraId="5E6B1E37" w14:textId="77777777" w:rsidR="0020189C" w:rsidRDefault="00020705">
            <w:pPr>
              <w:pStyle w:val="table1"/>
              <w:rPr>
                <w:b/>
                <w:lang w:eastAsia="en-AU"/>
              </w:rPr>
            </w:pPr>
            <w:r>
              <w:rPr>
                <w:b/>
                <w:lang w:eastAsia="en-AU"/>
              </w:rPr>
              <w:t>Mn</w:t>
            </w:r>
          </w:p>
        </w:tc>
        <w:tc>
          <w:tcPr>
            <w:tcW w:w="333" w:type="pct"/>
            <w:tcBorders>
              <w:top w:val="nil"/>
              <w:bottom w:val="nil"/>
              <w:right w:val="single" w:sz="4" w:space="0" w:color="auto"/>
            </w:tcBorders>
            <w:shd w:val="clear" w:color="auto" w:fill="auto"/>
            <w:noWrap/>
            <w:hideMark/>
          </w:tcPr>
          <w:p w14:paraId="5E6B1E3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39" w14:textId="77777777" w:rsidR="0020189C" w:rsidRDefault="00020705">
            <w:pPr>
              <w:pStyle w:val="table1"/>
              <w:rPr>
                <w:lang w:eastAsia="en-AU"/>
              </w:rPr>
            </w:pPr>
            <w:r>
              <w:rPr>
                <w:lang w:eastAsia="en-AU"/>
              </w:rPr>
              <w:t>31.87</w:t>
            </w:r>
          </w:p>
        </w:tc>
        <w:tc>
          <w:tcPr>
            <w:tcW w:w="333" w:type="pct"/>
            <w:tcBorders>
              <w:top w:val="nil"/>
              <w:bottom w:val="nil"/>
            </w:tcBorders>
            <w:shd w:val="clear" w:color="auto" w:fill="auto"/>
            <w:noWrap/>
            <w:vAlign w:val="center"/>
            <w:hideMark/>
          </w:tcPr>
          <w:p w14:paraId="5E6B1E3A" w14:textId="77777777" w:rsidR="0020189C" w:rsidRDefault="00020705">
            <w:pPr>
              <w:pStyle w:val="table1"/>
              <w:rPr>
                <w:lang w:eastAsia="en-AU"/>
              </w:rPr>
            </w:pPr>
            <w:r>
              <w:rPr>
                <w:lang w:eastAsia="en-AU"/>
              </w:rPr>
              <w:t>40.58</w:t>
            </w:r>
          </w:p>
        </w:tc>
        <w:tc>
          <w:tcPr>
            <w:tcW w:w="334" w:type="pct"/>
            <w:tcBorders>
              <w:top w:val="nil"/>
              <w:bottom w:val="nil"/>
            </w:tcBorders>
            <w:shd w:val="clear" w:color="auto" w:fill="auto"/>
            <w:noWrap/>
            <w:vAlign w:val="center"/>
            <w:hideMark/>
          </w:tcPr>
          <w:p w14:paraId="5E6B1E3B" w14:textId="77777777" w:rsidR="0020189C" w:rsidRDefault="00020705">
            <w:pPr>
              <w:pStyle w:val="table1"/>
              <w:rPr>
                <w:lang w:eastAsia="en-AU"/>
              </w:rPr>
            </w:pPr>
            <w:r>
              <w:rPr>
                <w:lang w:eastAsia="en-AU"/>
              </w:rPr>
              <w:t>88.06</w:t>
            </w:r>
          </w:p>
        </w:tc>
        <w:tc>
          <w:tcPr>
            <w:tcW w:w="333" w:type="pct"/>
            <w:tcBorders>
              <w:top w:val="nil"/>
              <w:bottom w:val="nil"/>
            </w:tcBorders>
            <w:shd w:val="clear" w:color="auto" w:fill="auto"/>
            <w:noWrap/>
            <w:vAlign w:val="center"/>
            <w:hideMark/>
          </w:tcPr>
          <w:p w14:paraId="5E6B1E3C" w14:textId="77777777" w:rsidR="0020189C" w:rsidRDefault="00020705">
            <w:pPr>
              <w:pStyle w:val="table1"/>
              <w:rPr>
                <w:lang w:eastAsia="en-AU"/>
              </w:rPr>
            </w:pPr>
            <w:r>
              <w:rPr>
                <w:lang w:eastAsia="en-AU"/>
              </w:rPr>
              <w:t>54.12</w:t>
            </w:r>
          </w:p>
        </w:tc>
        <w:tc>
          <w:tcPr>
            <w:tcW w:w="333" w:type="pct"/>
            <w:tcBorders>
              <w:top w:val="nil"/>
              <w:bottom w:val="nil"/>
            </w:tcBorders>
            <w:shd w:val="clear" w:color="auto" w:fill="auto"/>
            <w:noWrap/>
            <w:vAlign w:val="center"/>
            <w:hideMark/>
          </w:tcPr>
          <w:p w14:paraId="5E6B1E3D" w14:textId="77777777" w:rsidR="0020189C" w:rsidRDefault="00020705">
            <w:pPr>
              <w:pStyle w:val="table1"/>
              <w:rPr>
                <w:lang w:eastAsia="en-AU"/>
              </w:rPr>
            </w:pPr>
            <w:r>
              <w:rPr>
                <w:lang w:eastAsia="en-AU"/>
              </w:rPr>
              <w:t>73.22</w:t>
            </w:r>
          </w:p>
        </w:tc>
        <w:tc>
          <w:tcPr>
            <w:tcW w:w="333" w:type="pct"/>
            <w:tcBorders>
              <w:top w:val="nil"/>
              <w:bottom w:val="nil"/>
            </w:tcBorders>
            <w:shd w:val="clear" w:color="auto" w:fill="auto"/>
            <w:noWrap/>
            <w:vAlign w:val="center"/>
            <w:hideMark/>
          </w:tcPr>
          <w:p w14:paraId="5E6B1E3E" w14:textId="77777777" w:rsidR="0020189C" w:rsidRDefault="00020705">
            <w:pPr>
              <w:pStyle w:val="table1"/>
              <w:rPr>
                <w:lang w:eastAsia="en-AU"/>
              </w:rPr>
            </w:pPr>
            <w:r>
              <w:rPr>
                <w:lang w:eastAsia="en-AU"/>
              </w:rPr>
              <w:t>50.65</w:t>
            </w:r>
          </w:p>
        </w:tc>
        <w:tc>
          <w:tcPr>
            <w:tcW w:w="333" w:type="pct"/>
            <w:tcBorders>
              <w:top w:val="nil"/>
              <w:bottom w:val="nil"/>
            </w:tcBorders>
            <w:shd w:val="clear" w:color="auto" w:fill="auto"/>
            <w:noWrap/>
            <w:vAlign w:val="center"/>
            <w:hideMark/>
          </w:tcPr>
          <w:p w14:paraId="5E6B1E3F" w14:textId="77777777" w:rsidR="0020189C" w:rsidRDefault="00020705">
            <w:pPr>
              <w:pStyle w:val="table1"/>
              <w:rPr>
                <w:lang w:eastAsia="en-AU"/>
              </w:rPr>
            </w:pPr>
            <w:r>
              <w:rPr>
                <w:lang w:eastAsia="en-AU"/>
              </w:rPr>
              <w:t>57.12</w:t>
            </w:r>
          </w:p>
        </w:tc>
        <w:tc>
          <w:tcPr>
            <w:tcW w:w="335" w:type="pct"/>
            <w:tcBorders>
              <w:top w:val="nil"/>
              <w:bottom w:val="nil"/>
            </w:tcBorders>
            <w:shd w:val="clear" w:color="auto" w:fill="auto"/>
            <w:noWrap/>
            <w:vAlign w:val="center"/>
            <w:hideMark/>
          </w:tcPr>
          <w:p w14:paraId="5E6B1E40" w14:textId="77777777" w:rsidR="0020189C" w:rsidRDefault="00020705">
            <w:pPr>
              <w:pStyle w:val="table1"/>
              <w:rPr>
                <w:lang w:eastAsia="en-AU"/>
              </w:rPr>
            </w:pPr>
            <w:r>
              <w:rPr>
                <w:lang w:eastAsia="en-AU"/>
              </w:rPr>
              <w:t>32.824</w:t>
            </w:r>
          </w:p>
        </w:tc>
        <w:tc>
          <w:tcPr>
            <w:tcW w:w="333" w:type="pct"/>
            <w:tcBorders>
              <w:top w:val="nil"/>
              <w:bottom w:val="nil"/>
            </w:tcBorders>
            <w:shd w:val="clear" w:color="auto" w:fill="auto"/>
            <w:noWrap/>
            <w:vAlign w:val="center"/>
            <w:hideMark/>
          </w:tcPr>
          <w:p w14:paraId="5E6B1E41" w14:textId="77777777" w:rsidR="0020189C" w:rsidRDefault="00020705">
            <w:pPr>
              <w:pStyle w:val="table1"/>
              <w:rPr>
                <w:lang w:eastAsia="en-AU"/>
              </w:rPr>
            </w:pPr>
            <w:r>
              <w:rPr>
                <w:lang w:eastAsia="en-AU"/>
              </w:rPr>
              <w:t>75.9</w:t>
            </w:r>
          </w:p>
        </w:tc>
        <w:tc>
          <w:tcPr>
            <w:tcW w:w="333" w:type="pct"/>
            <w:tcBorders>
              <w:top w:val="nil"/>
              <w:bottom w:val="nil"/>
            </w:tcBorders>
            <w:shd w:val="clear" w:color="auto" w:fill="auto"/>
            <w:noWrap/>
            <w:vAlign w:val="center"/>
            <w:hideMark/>
          </w:tcPr>
          <w:p w14:paraId="5E6B1E42" w14:textId="77777777" w:rsidR="0020189C" w:rsidRDefault="00020705">
            <w:pPr>
              <w:pStyle w:val="table1"/>
              <w:rPr>
                <w:lang w:eastAsia="en-AU"/>
              </w:rPr>
            </w:pPr>
            <w:r>
              <w:rPr>
                <w:lang w:eastAsia="en-AU"/>
              </w:rPr>
              <w:t>22.6</w:t>
            </w:r>
          </w:p>
        </w:tc>
        <w:tc>
          <w:tcPr>
            <w:tcW w:w="333" w:type="pct"/>
            <w:tcBorders>
              <w:top w:val="nil"/>
              <w:bottom w:val="nil"/>
            </w:tcBorders>
            <w:shd w:val="clear" w:color="auto" w:fill="auto"/>
            <w:noWrap/>
            <w:vAlign w:val="center"/>
            <w:hideMark/>
          </w:tcPr>
          <w:p w14:paraId="5E6B1E43" w14:textId="77777777" w:rsidR="0020189C" w:rsidRDefault="00020705">
            <w:pPr>
              <w:pStyle w:val="table1"/>
              <w:rPr>
                <w:lang w:eastAsia="en-AU"/>
              </w:rPr>
            </w:pPr>
            <w:r>
              <w:rPr>
                <w:lang w:eastAsia="en-AU"/>
              </w:rPr>
              <w:t>558</w:t>
            </w:r>
          </w:p>
        </w:tc>
        <w:tc>
          <w:tcPr>
            <w:tcW w:w="333" w:type="pct"/>
            <w:tcBorders>
              <w:top w:val="nil"/>
              <w:bottom w:val="nil"/>
            </w:tcBorders>
            <w:shd w:val="clear" w:color="auto" w:fill="auto"/>
            <w:noWrap/>
            <w:vAlign w:val="center"/>
            <w:hideMark/>
          </w:tcPr>
          <w:p w14:paraId="5E6B1E44" w14:textId="77777777" w:rsidR="0020189C" w:rsidRDefault="00020705">
            <w:pPr>
              <w:pStyle w:val="table1"/>
              <w:rPr>
                <w:lang w:eastAsia="en-AU"/>
              </w:rPr>
            </w:pPr>
            <w:r>
              <w:rPr>
                <w:lang w:eastAsia="en-AU"/>
              </w:rPr>
              <w:t>44.73</w:t>
            </w:r>
          </w:p>
        </w:tc>
        <w:tc>
          <w:tcPr>
            <w:tcW w:w="335" w:type="pct"/>
            <w:tcBorders>
              <w:top w:val="nil"/>
              <w:bottom w:val="nil"/>
              <w:right w:val="nil"/>
            </w:tcBorders>
            <w:shd w:val="clear" w:color="auto" w:fill="auto"/>
            <w:noWrap/>
            <w:vAlign w:val="center"/>
            <w:hideMark/>
          </w:tcPr>
          <w:p w14:paraId="5E6B1E45" w14:textId="77777777" w:rsidR="0020189C" w:rsidRDefault="00020705">
            <w:pPr>
              <w:pStyle w:val="table1"/>
              <w:rPr>
                <w:lang w:eastAsia="en-AU"/>
              </w:rPr>
            </w:pPr>
            <w:r>
              <w:rPr>
                <w:lang w:eastAsia="en-AU"/>
              </w:rPr>
              <w:t>34.412</w:t>
            </w:r>
          </w:p>
        </w:tc>
      </w:tr>
      <w:tr w:rsidR="0020189C" w14:paraId="5E6B1E56" w14:textId="77777777">
        <w:trPr>
          <w:trHeight w:val="285"/>
          <w:jc w:val="center"/>
        </w:trPr>
        <w:tc>
          <w:tcPr>
            <w:tcW w:w="333" w:type="pct"/>
            <w:tcBorders>
              <w:top w:val="nil"/>
              <w:left w:val="nil"/>
              <w:bottom w:val="nil"/>
            </w:tcBorders>
            <w:shd w:val="clear" w:color="auto" w:fill="auto"/>
            <w:noWrap/>
            <w:vAlign w:val="center"/>
            <w:hideMark/>
          </w:tcPr>
          <w:p w14:paraId="5E6B1E47" w14:textId="77777777" w:rsidR="0020189C" w:rsidRDefault="00020705">
            <w:pPr>
              <w:pStyle w:val="table1"/>
              <w:rPr>
                <w:b/>
                <w:lang w:eastAsia="en-AU"/>
              </w:rPr>
            </w:pPr>
            <w:r>
              <w:rPr>
                <w:b/>
                <w:lang w:eastAsia="en-AU"/>
              </w:rPr>
              <w:t>Ni</w:t>
            </w:r>
          </w:p>
        </w:tc>
        <w:tc>
          <w:tcPr>
            <w:tcW w:w="333" w:type="pct"/>
            <w:tcBorders>
              <w:top w:val="nil"/>
              <w:bottom w:val="nil"/>
              <w:right w:val="single" w:sz="4" w:space="0" w:color="auto"/>
            </w:tcBorders>
            <w:shd w:val="clear" w:color="auto" w:fill="auto"/>
            <w:noWrap/>
            <w:hideMark/>
          </w:tcPr>
          <w:p w14:paraId="5E6B1E4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49"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4A" w14:textId="77777777" w:rsidR="0020189C" w:rsidRDefault="0020189C">
            <w:pPr>
              <w:pStyle w:val="table1"/>
              <w:rPr>
                <w:lang w:eastAsia="en-AU"/>
              </w:rPr>
            </w:pPr>
          </w:p>
        </w:tc>
        <w:tc>
          <w:tcPr>
            <w:tcW w:w="334" w:type="pct"/>
            <w:tcBorders>
              <w:top w:val="nil"/>
              <w:bottom w:val="nil"/>
            </w:tcBorders>
            <w:shd w:val="clear" w:color="auto" w:fill="auto"/>
            <w:noWrap/>
            <w:vAlign w:val="center"/>
            <w:hideMark/>
          </w:tcPr>
          <w:p w14:paraId="5E6B1E4B"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4C"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4D"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4E"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4F" w14:textId="77777777" w:rsidR="0020189C" w:rsidRDefault="0020189C">
            <w:pPr>
              <w:pStyle w:val="table1"/>
              <w:rPr>
                <w:lang w:eastAsia="en-AU"/>
              </w:rPr>
            </w:pPr>
          </w:p>
        </w:tc>
        <w:tc>
          <w:tcPr>
            <w:tcW w:w="335" w:type="pct"/>
            <w:tcBorders>
              <w:top w:val="nil"/>
              <w:bottom w:val="nil"/>
            </w:tcBorders>
            <w:shd w:val="clear" w:color="auto" w:fill="auto"/>
            <w:noWrap/>
            <w:vAlign w:val="center"/>
            <w:hideMark/>
          </w:tcPr>
          <w:p w14:paraId="5E6B1E50"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51"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52"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53"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54" w14:textId="77777777" w:rsidR="0020189C" w:rsidRDefault="0020189C">
            <w:pPr>
              <w:pStyle w:val="table1"/>
              <w:rPr>
                <w:lang w:eastAsia="en-AU"/>
              </w:rPr>
            </w:pPr>
          </w:p>
        </w:tc>
        <w:tc>
          <w:tcPr>
            <w:tcW w:w="335" w:type="pct"/>
            <w:tcBorders>
              <w:top w:val="nil"/>
              <w:bottom w:val="nil"/>
              <w:right w:val="nil"/>
            </w:tcBorders>
            <w:shd w:val="clear" w:color="auto" w:fill="auto"/>
            <w:noWrap/>
            <w:vAlign w:val="center"/>
            <w:hideMark/>
          </w:tcPr>
          <w:p w14:paraId="5E6B1E55" w14:textId="77777777" w:rsidR="0020189C" w:rsidRDefault="0020189C">
            <w:pPr>
              <w:pStyle w:val="table1"/>
              <w:rPr>
                <w:lang w:eastAsia="en-AU"/>
              </w:rPr>
            </w:pPr>
          </w:p>
        </w:tc>
      </w:tr>
      <w:tr w:rsidR="0020189C" w14:paraId="5E6B1E66" w14:textId="77777777">
        <w:trPr>
          <w:trHeight w:val="285"/>
          <w:jc w:val="center"/>
        </w:trPr>
        <w:tc>
          <w:tcPr>
            <w:tcW w:w="333" w:type="pct"/>
            <w:tcBorders>
              <w:top w:val="nil"/>
              <w:left w:val="nil"/>
              <w:bottom w:val="nil"/>
            </w:tcBorders>
            <w:shd w:val="clear" w:color="auto" w:fill="auto"/>
            <w:noWrap/>
            <w:vAlign w:val="center"/>
            <w:hideMark/>
          </w:tcPr>
          <w:p w14:paraId="5E6B1E57" w14:textId="77777777" w:rsidR="0020189C" w:rsidRDefault="00020705">
            <w:pPr>
              <w:pStyle w:val="table1"/>
              <w:rPr>
                <w:b/>
                <w:lang w:eastAsia="en-AU"/>
              </w:rPr>
            </w:pPr>
            <w:r>
              <w:rPr>
                <w:b/>
                <w:lang w:eastAsia="en-AU"/>
              </w:rPr>
              <w:t>Pb204</w:t>
            </w:r>
          </w:p>
        </w:tc>
        <w:tc>
          <w:tcPr>
            <w:tcW w:w="333" w:type="pct"/>
            <w:tcBorders>
              <w:top w:val="nil"/>
              <w:bottom w:val="nil"/>
              <w:right w:val="single" w:sz="4" w:space="0" w:color="auto"/>
            </w:tcBorders>
            <w:shd w:val="clear" w:color="auto" w:fill="auto"/>
            <w:noWrap/>
            <w:hideMark/>
          </w:tcPr>
          <w:p w14:paraId="5E6B1E5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59" w14:textId="77777777" w:rsidR="0020189C" w:rsidRDefault="00020705">
            <w:pPr>
              <w:pStyle w:val="table1"/>
              <w:rPr>
                <w:lang w:eastAsia="en-AU"/>
              </w:rPr>
            </w:pPr>
            <w:r>
              <w:rPr>
                <w:lang w:eastAsia="en-AU"/>
              </w:rPr>
              <w:t>0.1</w:t>
            </w:r>
          </w:p>
        </w:tc>
        <w:tc>
          <w:tcPr>
            <w:tcW w:w="333" w:type="pct"/>
            <w:tcBorders>
              <w:top w:val="nil"/>
              <w:bottom w:val="nil"/>
            </w:tcBorders>
            <w:shd w:val="clear" w:color="auto" w:fill="auto"/>
            <w:noWrap/>
            <w:vAlign w:val="center"/>
            <w:hideMark/>
          </w:tcPr>
          <w:p w14:paraId="5E6B1E5A" w14:textId="77777777" w:rsidR="0020189C" w:rsidRDefault="00020705">
            <w:pPr>
              <w:pStyle w:val="table1"/>
              <w:rPr>
                <w:lang w:eastAsia="en-AU"/>
              </w:rPr>
            </w:pPr>
            <w:r>
              <w:rPr>
                <w:lang w:eastAsia="en-AU"/>
              </w:rPr>
              <w:t>0.33</w:t>
            </w:r>
          </w:p>
        </w:tc>
        <w:tc>
          <w:tcPr>
            <w:tcW w:w="334" w:type="pct"/>
            <w:tcBorders>
              <w:top w:val="nil"/>
              <w:bottom w:val="nil"/>
            </w:tcBorders>
            <w:shd w:val="clear" w:color="auto" w:fill="auto"/>
            <w:noWrap/>
            <w:vAlign w:val="center"/>
            <w:hideMark/>
          </w:tcPr>
          <w:p w14:paraId="5E6B1E5B" w14:textId="77777777" w:rsidR="0020189C" w:rsidRDefault="00020705">
            <w:pPr>
              <w:pStyle w:val="table1"/>
              <w:rPr>
                <w:lang w:eastAsia="en-AU"/>
              </w:rPr>
            </w:pPr>
            <w:r>
              <w:rPr>
                <w:lang w:eastAsia="en-AU"/>
              </w:rPr>
              <w:t>0.19</w:t>
            </w:r>
          </w:p>
        </w:tc>
        <w:tc>
          <w:tcPr>
            <w:tcW w:w="333" w:type="pct"/>
            <w:tcBorders>
              <w:top w:val="nil"/>
              <w:bottom w:val="nil"/>
            </w:tcBorders>
            <w:shd w:val="clear" w:color="auto" w:fill="auto"/>
            <w:noWrap/>
            <w:vAlign w:val="center"/>
            <w:hideMark/>
          </w:tcPr>
          <w:p w14:paraId="5E6B1E5C" w14:textId="77777777" w:rsidR="0020189C" w:rsidRDefault="00020705">
            <w:pPr>
              <w:pStyle w:val="table1"/>
              <w:rPr>
                <w:lang w:eastAsia="en-AU"/>
              </w:rPr>
            </w:pPr>
            <w:r>
              <w:rPr>
                <w:lang w:eastAsia="en-AU"/>
              </w:rPr>
              <w:t>0.21</w:t>
            </w:r>
          </w:p>
        </w:tc>
        <w:tc>
          <w:tcPr>
            <w:tcW w:w="333" w:type="pct"/>
            <w:tcBorders>
              <w:top w:val="nil"/>
              <w:bottom w:val="nil"/>
            </w:tcBorders>
            <w:shd w:val="clear" w:color="auto" w:fill="auto"/>
            <w:noWrap/>
            <w:vAlign w:val="center"/>
            <w:hideMark/>
          </w:tcPr>
          <w:p w14:paraId="5E6B1E5D" w14:textId="77777777" w:rsidR="0020189C" w:rsidRDefault="00020705">
            <w:pPr>
              <w:pStyle w:val="table1"/>
              <w:rPr>
                <w:lang w:eastAsia="en-AU"/>
              </w:rPr>
            </w:pPr>
            <w:r>
              <w:rPr>
                <w:lang w:eastAsia="en-AU"/>
              </w:rPr>
              <w:t>0.21</w:t>
            </w:r>
          </w:p>
        </w:tc>
        <w:tc>
          <w:tcPr>
            <w:tcW w:w="333" w:type="pct"/>
            <w:tcBorders>
              <w:top w:val="nil"/>
              <w:bottom w:val="nil"/>
            </w:tcBorders>
            <w:shd w:val="clear" w:color="auto" w:fill="auto"/>
            <w:noWrap/>
            <w:vAlign w:val="center"/>
            <w:hideMark/>
          </w:tcPr>
          <w:p w14:paraId="5E6B1E5E" w14:textId="77777777" w:rsidR="0020189C" w:rsidRDefault="00020705">
            <w:pPr>
              <w:pStyle w:val="table1"/>
              <w:rPr>
                <w:lang w:eastAsia="en-AU"/>
              </w:rPr>
            </w:pPr>
            <w:r>
              <w:rPr>
                <w:lang w:eastAsia="en-AU"/>
              </w:rPr>
              <w:t>0.095</w:t>
            </w:r>
          </w:p>
        </w:tc>
        <w:tc>
          <w:tcPr>
            <w:tcW w:w="333" w:type="pct"/>
            <w:tcBorders>
              <w:top w:val="nil"/>
              <w:bottom w:val="nil"/>
            </w:tcBorders>
            <w:shd w:val="clear" w:color="auto" w:fill="auto"/>
            <w:noWrap/>
            <w:vAlign w:val="center"/>
            <w:hideMark/>
          </w:tcPr>
          <w:p w14:paraId="5E6B1E5F" w14:textId="77777777" w:rsidR="0020189C" w:rsidRDefault="00020705">
            <w:pPr>
              <w:pStyle w:val="table1"/>
              <w:rPr>
                <w:lang w:eastAsia="en-AU"/>
              </w:rPr>
            </w:pPr>
            <w:r>
              <w:rPr>
                <w:lang w:eastAsia="en-AU"/>
              </w:rPr>
              <w:t>0.16</w:t>
            </w:r>
          </w:p>
        </w:tc>
        <w:tc>
          <w:tcPr>
            <w:tcW w:w="335" w:type="pct"/>
            <w:tcBorders>
              <w:top w:val="nil"/>
              <w:bottom w:val="nil"/>
            </w:tcBorders>
            <w:shd w:val="clear" w:color="auto" w:fill="auto"/>
            <w:noWrap/>
            <w:vAlign w:val="center"/>
            <w:hideMark/>
          </w:tcPr>
          <w:p w14:paraId="5E6B1E60" w14:textId="77777777" w:rsidR="0020189C" w:rsidRDefault="00020705">
            <w:pPr>
              <w:pStyle w:val="table1"/>
              <w:rPr>
                <w:lang w:eastAsia="en-AU"/>
              </w:rPr>
            </w:pPr>
            <w:r>
              <w:rPr>
                <w:lang w:eastAsia="en-AU"/>
              </w:rPr>
              <w:t>0.36</w:t>
            </w:r>
          </w:p>
        </w:tc>
        <w:tc>
          <w:tcPr>
            <w:tcW w:w="333" w:type="pct"/>
            <w:tcBorders>
              <w:top w:val="nil"/>
              <w:bottom w:val="nil"/>
            </w:tcBorders>
            <w:shd w:val="clear" w:color="auto" w:fill="auto"/>
            <w:noWrap/>
            <w:vAlign w:val="center"/>
            <w:hideMark/>
          </w:tcPr>
          <w:p w14:paraId="5E6B1E61" w14:textId="77777777" w:rsidR="0020189C" w:rsidRDefault="00020705">
            <w:pPr>
              <w:pStyle w:val="table1"/>
              <w:rPr>
                <w:lang w:eastAsia="en-AU"/>
              </w:rPr>
            </w:pPr>
            <w:r>
              <w:rPr>
                <w:lang w:eastAsia="en-AU"/>
              </w:rPr>
              <w:t>0.52</w:t>
            </w:r>
          </w:p>
        </w:tc>
        <w:tc>
          <w:tcPr>
            <w:tcW w:w="333" w:type="pct"/>
            <w:tcBorders>
              <w:top w:val="nil"/>
              <w:bottom w:val="nil"/>
            </w:tcBorders>
            <w:shd w:val="clear" w:color="auto" w:fill="auto"/>
            <w:noWrap/>
            <w:vAlign w:val="center"/>
            <w:hideMark/>
          </w:tcPr>
          <w:p w14:paraId="5E6B1E62" w14:textId="77777777" w:rsidR="0020189C" w:rsidRDefault="00020705">
            <w:pPr>
              <w:pStyle w:val="table1"/>
              <w:rPr>
                <w:lang w:eastAsia="en-AU"/>
              </w:rPr>
            </w:pPr>
            <w:r>
              <w:rPr>
                <w:lang w:eastAsia="en-AU"/>
              </w:rPr>
              <w:t>0.15</w:t>
            </w:r>
          </w:p>
        </w:tc>
        <w:tc>
          <w:tcPr>
            <w:tcW w:w="333" w:type="pct"/>
            <w:tcBorders>
              <w:top w:val="nil"/>
              <w:bottom w:val="nil"/>
            </w:tcBorders>
            <w:shd w:val="clear" w:color="auto" w:fill="auto"/>
            <w:noWrap/>
            <w:vAlign w:val="center"/>
            <w:hideMark/>
          </w:tcPr>
          <w:p w14:paraId="5E6B1E63" w14:textId="77777777" w:rsidR="0020189C" w:rsidRDefault="00020705">
            <w:pPr>
              <w:pStyle w:val="table1"/>
              <w:rPr>
                <w:lang w:eastAsia="en-AU"/>
              </w:rPr>
            </w:pPr>
            <w:r>
              <w:rPr>
                <w:lang w:eastAsia="en-AU"/>
              </w:rPr>
              <w:t>0.27</w:t>
            </w:r>
          </w:p>
        </w:tc>
        <w:tc>
          <w:tcPr>
            <w:tcW w:w="333" w:type="pct"/>
            <w:tcBorders>
              <w:top w:val="nil"/>
              <w:bottom w:val="nil"/>
            </w:tcBorders>
            <w:shd w:val="clear" w:color="auto" w:fill="auto"/>
            <w:noWrap/>
            <w:vAlign w:val="center"/>
            <w:hideMark/>
          </w:tcPr>
          <w:p w14:paraId="5E6B1E64" w14:textId="77777777" w:rsidR="0020189C" w:rsidRDefault="00020705">
            <w:pPr>
              <w:pStyle w:val="table1"/>
              <w:rPr>
                <w:lang w:eastAsia="en-AU"/>
              </w:rPr>
            </w:pPr>
            <w:r>
              <w:rPr>
                <w:lang w:eastAsia="en-AU"/>
              </w:rPr>
              <w:t>0.115</w:t>
            </w:r>
          </w:p>
        </w:tc>
        <w:tc>
          <w:tcPr>
            <w:tcW w:w="335" w:type="pct"/>
            <w:tcBorders>
              <w:top w:val="nil"/>
              <w:bottom w:val="nil"/>
              <w:right w:val="nil"/>
            </w:tcBorders>
            <w:shd w:val="clear" w:color="auto" w:fill="auto"/>
            <w:noWrap/>
            <w:vAlign w:val="center"/>
            <w:hideMark/>
          </w:tcPr>
          <w:p w14:paraId="5E6B1E65" w14:textId="77777777" w:rsidR="0020189C" w:rsidRDefault="00020705">
            <w:pPr>
              <w:pStyle w:val="table1"/>
              <w:rPr>
                <w:lang w:eastAsia="en-AU"/>
              </w:rPr>
            </w:pPr>
            <w:r>
              <w:rPr>
                <w:lang w:eastAsia="en-AU"/>
              </w:rPr>
              <w:t>0.08</w:t>
            </w:r>
          </w:p>
        </w:tc>
      </w:tr>
      <w:tr w:rsidR="0020189C" w14:paraId="5E6B1E76" w14:textId="77777777">
        <w:trPr>
          <w:trHeight w:val="285"/>
          <w:jc w:val="center"/>
        </w:trPr>
        <w:tc>
          <w:tcPr>
            <w:tcW w:w="333" w:type="pct"/>
            <w:tcBorders>
              <w:top w:val="nil"/>
              <w:left w:val="nil"/>
              <w:bottom w:val="nil"/>
            </w:tcBorders>
            <w:shd w:val="clear" w:color="auto" w:fill="auto"/>
            <w:noWrap/>
            <w:vAlign w:val="center"/>
            <w:hideMark/>
          </w:tcPr>
          <w:p w14:paraId="5E6B1E67" w14:textId="77777777" w:rsidR="0020189C" w:rsidRDefault="00020705">
            <w:pPr>
              <w:pStyle w:val="table1"/>
              <w:rPr>
                <w:b/>
                <w:lang w:eastAsia="en-AU"/>
              </w:rPr>
            </w:pPr>
            <w:r>
              <w:rPr>
                <w:b/>
                <w:lang w:eastAsia="en-AU"/>
              </w:rPr>
              <w:t>Pb206</w:t>
            </w:r>
          </w:p>
        </w:tc>
        <w:tc>
          <w:tcPr>
            <w:tcW w:w="333" w:type="pct"/>
            <w:tcBorders>
              <w:top w:val="nil"/>
              <w:bottom w:val="nil"/>
              <w:right w:val="single" w:sz="4" w:space="0" w:color="auto"/>
            </w:tcBorders>
            <w:shd w:val="clear" w:color="auto" w:fill="auto"/>
            <w:noWrap/>
            <w:hideMark/>
          </w:tcPr>
          <w:p w14:paraId="5E6B1E6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69" w14:textId="77777777" w:rsidR="0020189C" w:rsidRDefault="00020705">
            <w:pPr>
              <w:pStyle w:val="table1"/>
              <w:rPr>
                <w:lang w:eastAsia="en-AU"/>
              </w:rPr>
            </w:pPr>
            <w:r>
              <w:rPr>
                <w:lang w:eastAsia="en-AU"/>
              </w:rPr>
              <w:t>1.945</w:t>
            </w:r>
          </w:p>
        </w:tc>
        <w:tc>
          <w:tcPr>
            <w:tcW w:w="333" w:type="pct"/>
            <w:tcBorders>
              <w:top w:val="nil"/>
              <w:bottom w:val="nil"/>
            </w:tcBorders>
            <w:shd w:val="clear" w:color="auto" w:fill="auto"/>
            <w:noWrap/>
            <w:vAlign w:val="center"/>
            <w:hideMark/>
          </w:tcPr>
          <w:p w14:paraId="5E6B1E6A" w14:textId="77777777" w:rsidR="0020189C" w:rsidRDefault="00020705">
            <w:pPr>
              <w:pStyle w:val="table1"/>
              <w:rPr>
                <w:lang w:eastAsia="en-AU"/>
              </w:rPr>
            </w:pPr>
            <w:r>
              <w:rPr>
                <w:lang w:eastAsia="en-AU"/>
              </w:rPr>
              <w:t>5.92</w:t>
            </w:r>
          </w:p>
        </w:tc>
        <w:tc>
          <w:tcPr>
            <w:tcW w:w="334" w:type="pct"/>
            <w:tcBorders>
              <w:top w:val="nil"/>
              <w:bottom w:val="nil"/>
            </w:tcBorders>
            <w:shd w:val="clear" w:color="auto" w:fill="auto"/>
            <w:noWrap/>
            <w:vAlign w:val="center"/>
            <w:hideMark/>
          </w:tcPr>
          <w:p w14:paraId="5E6B1E6B" w14:textId="77777777" w:rsidR="0020189C" w:rsidRDefault="00020705">
            <w:pPr>
              <w:pStyle w:val="table1"/>
              <w:rPr>
                <w:lang w:eastAsia="en-AU"/>
              </w:rPr>
            </w:pPr>
            <w:r>
              <w:rPr>
                <w:lang w:eastAsia="en-AU"/>
              </w:rPr>
              <w:t>3.74</w:t>
            </w:r>
          </w:p>
        </w:tc>
        <w:tc>
          <w:tcPr>
            <w:tcW w:w="333" w:type="pct"/>
            <w:tcBorders>
              <w:top w:val="nil"/>
              <w:bottom w:val="nil"/>
            </w:tcBorders>
            <w:shd w:val="clear" w:color="auto" w:fill="auto"/>
            <w:noWrap/>
            <w:vAlign w:val="center"/>
            <w:hideMark/>
          </w:tcPr>
          <w:p w14:paraId="5E6B1E6C" w14:textId="77777777" w:rsidR="0020189C" w:rsidRDefault="00020705">
            <w:pPr>
              <w:pStyle w:val="table1"/>
              <w:rPr>
                <w:lang w:eastAsia="en-AU"/>
              </w:rPr>
            </w:pPr>
            <w:r>
              <w:rPr>
                <w:lang w:eastAsia="en-AU"/>
              </w:rPr>
              <w:t>5.195</w:t>
            </w:r>
          </w:p>
        </w:tc>
        <w:tc>
          <w:tcPr>
            <w:tcW w:w="333" w:type="pct"/>
            <w:tcBorders>
              <w:top w:val="nil"/>
              <w:bottom w:val="nil"/>
            </w:tcBorders>
            <w:shd w:val="clear" w:color="auto" w:fill="auto"/>
            <w:noWrap/>
            <w:vAlign w:val="center"/>
            <w:hideMark/>
          </w:tcPr>
          <w:p w14:paraId="5E6B1E6D" w14:textId="77777777" w:rsidR="0020189C" w:rsidRDefault="00020705">
            <w:pPr>
              <w:pStyle w:val="table1"/>
              <w:rPr>
                <w:lang w:eastAsia="en-AU"/>
              </w:rPr>
            </w:pPr>
            <w:r>
              <w:rPr>
                <w:lang w:eastAsia="en-AU"/>
              </w:rPr>
              <w:t>3.85</w:t>
            </w:r>
          </w:p>
        </w:tc>
        <w:tc>
          <w:tcPr>
            <w:tcW w:w="333" w:type="pct"/>
            <w:tcBorders>
              <w:top w:val="nil"/>
              <w:bottom w:val="nil"/>
            </w:tcBorders>
            <w:shd w:val="clear" w:color="auto" w:fill="auto"/>
            <w:noWrap/>
            <w:vAlign w:val="center"/>
            <w:hideMark/>
          </w:tcPr>
          <w:p w14:paraId="5E6B1E6E" w14:textId="77777777" w:rsidR="0020189C" w:rsidRDefault="00020705">
            <w:pPr>
              <w:pStyle w:val="table1"/>
              <w:rPr>
                <w:lang w:eastAsia="en-AU"/>
              </w:rPr>
            </w:pPr>
            <w:r>
              <w:rPr>
                <w:lang w:eastAsia="en-AU"/>
              </w:rPr>
              <w:t>3.88</w:t>
            </w:r>
          </w:p>
        </w:tc>
        <w:tc>
          <w:tcPr>
            <w:tcW w:w="333" w:type="pct"/>
            <w:tcBorders>
              <w:top w:val="nil"/>
              <w:bottom w:val="nil"/>
            </w:tcBorders>
            <w:shd w:val="clear" w:color="auto" w:fill="auto"/>
            <w:noWrap/>
            <w:vAlign w:val="center"/>
            <w:hideMark/>
          </w:tcPr>
          <w:p w14:paraId="5E6B1E6F" w14:textId="77777777" w:rsidR="0020189C" w:rsidRDefault="00020705">
            <w:pPr>
              <w:pStyle w:val="table1"/>
              <w:rPr>
                <w:lang w:eastAsia="en-AU"/>
              </w:rPr>
            </w:pPr>
            <w:r>
              <w:rPr>
                <w:lang w:eastAsia="en-AU"/>
              </w:rPr>
              <w:t>3.13</w:t>
            </w:r>
          </w:p>
        </w:tc>
        <w:tc>
          <w:tcPr>
            <w:tcW w:w="335" w:type="pct"/>
            <w:tcBorders>
              <w:top w:val="nil"/>
              <w:bottom w:val="nil"/>
            </w:tcBorders>
            <w:shd w:val="clear" w:color="auto" w:fill="auto"/>
            <w:noWrap/>
            <w:vAlign w:val="center"/>
            <w:hideMark/>
          </w:tcPr>
          <w:p w14:paraId="5E6B1E70" w14:textId="77777777" w:rsidR="0020189C" w:rsidRDefault="00020705">
            <w:pPr>
              <w:pStyle w:val="table1"/>
              <w:rPr>
                <w:lang w:eastAsia="en-AU"/>
              </w:rPr>
            </w:pPr>
            <w:r>
              <w:rPr>
                <w:lang w:eastAsia="en-AU"/>
              </w:rPr>
              <w:t>6.4</w:t>
            </w:r>
          </w:p>
        </w:tc>
        <w:tc>
          <w:tcPr>
            <w:tcW w:w="333" w:type="pct"/>
            <w:tcBorders>
              <w:top w:val="nil"/>
              <w:bottom w:val="nil"/>
            </w:tcBorders>
            <w:shd w:val="clear" w:color="auto" w:fill="auto"/>
            <w:noWrap/>
            <w:vAlign w:val="center"/>
            <w:hideMark/>
          </w:tcPr>
          <w:p w14:paraId="5E6B1E71" w14:textId="77777777" w:rsidR="0020189C" w:rsidRDefault="00020705">
            <w:pPr>
              <w:pStyle w:val="table1"/>
              <w:rPr>
                <w:lang w:eastAsia="en-AU"/>
              </w:rPr>
            </w:pPr>
            <w:r>
              <w:rPr>
                <w:lang w:eastAsia="en-AU"/>
              </w:rPr>
              <w:t>8.47</w:t>
            </w:r>
          </w:p>
        </w:tc>
        <w:tc>
          <w:tcPr>
            <w:tcW w:w="333" w:type="pct"/>
            <w:tcBorders>
              <w:top w:val="nil"/>
              <w:bottom w:val="nil"/>
            </w:tcBorders>
            <w:shd w:val="clear" w:color="auto" w:fill="auto"/>
            <w:noWrap/>
            <w:vAlign w:val="center"/>
            <w:hideMark/>
          </w:tcPr>
          <w:p w14:paraId="5E6B1E72" w14:textId="77777777" w:rsidR="0020189C" w:rsidRDefault="00020705">
            <w:pPr>
              <w:pStyle w:val="table1"/>
              <w:rPr>
                <w:lang w:eastAsia="en-AU"/>
              </w:rPr>
            </w:pPr>
            <w:r>
              <w:rPr>
                <w:lang w:eastAsia="en-AU"/>
              </w:rPr>
              <w:t>8.76</w:t>
            </w:r>
          </w:p>
        </w:tc>
        <w:tc>
          <w:tcPr>
            <w:tcW w:w="333" w:type="pct"/>
            <w:tcBorders>
              <w:top w:val="nil"/>
              <w:bottom w:val="nil"/>
            </w:tcBorders>
            <w:shd w:val="clear" w:color="auto" w:fill="auto"/>
            <w:noWrap/>
            <w:vAlign w:val="center"/>
            <w:hideMark/>
          </w:tcPr>
          <w:p w14:paraId="5E6B1E73" w14:textId="77777777" w:rsidR="0020189C" w:rsidRDefault="00020705">
            <w:pPr>
              <w:pStyle w:val="table1"/>
              <w:rPr>
                <w:lang w:eastAsia="en-AU"/>
              </w:rPr>
            </w:pPr>
            <w:r>
              <w:rPr>
                <w:lang w:eastAsia="en-AU"/>
              </w:rPr>
              <w:t>167.36</w:t>
            </w:r>
          </w:p>
        </w:tc>
        <w:tc>
          <w:tcPr>
            <w:tcW w:w="333" w:type="pct"/>
            <w:tcBorders>
              <w:top w:val="nil"/>
              <w:bottom w:val="nil"/>
            </w:tcBorders>
            <w:shd w:val="clear" w:color="auto" w:fill="auto"/>
            <w:noWrap/>
            <w:vAlign w:val="center"/>
            <w:hideMark/>
          </w:tcPr>
          <w:p w14:paraId="5E6B1E74" w14:textId="77777777" w:rsidR="0020189C" w:rsidRDefault="00020705">
            <w:pPr>
              <w:pStyle w:val="table1"/>
              <w:rPr>
                <w:lang w:eastAsia="en-AU"/>
              </w:rPr>
            </w:pPr>
            <w:r>
              <w:rPr>
                <w:lang w:eastAsia="en-AU"/>
              </w:rPr>
              <w:t>2.225</w:t>
            </w:r>
          </w:p>
        </w:tc>
        <w:tc>
          <w:tcPr>
            <w:tcW w:w="335" w:type="pct"/>
            <w:tcBorders>
              <w:top w:val="nil"/>
              <w:bottom w:val="nil"/>
              <w:right w:val="nil"/>
            </w:tcBorders>
            <w:shd w:val="clear" w:color="auto" w:fill="auto"/>
            <w:noWrap/>
            <w:vAlign w:val="center"/>
            <w:hideMark/>
          </w:tcPr>
          <w:p w14:paraId="5E6B1E75" w14:textId="77777777" w:rsidR="0020189C" w:rsidRDefault="00020705">
            <w:pPr>
              <w:pStyle w:val="table1"/>
              <w:rPr>
                <w:lang w:eastAsia="en-AU"/>
              </w:rPr>
            </w:pPr>
            <w:r>
              <w:rPr>
                <w:lang w:eastAsia="en-AU"/>
              </w:rPr>
              <w:t>1.64</w:t>
            </w:r>
          </w:p>
        </w:tc>
      </w:tr>
      <w:tr w:rsidR="0020189C" w14:paraId="5E6B1E86" w14:textId="77777777">
        <w:trPr>
          <w:trHeight w:val="285"/>
          <w:jc w:val="center"/>
        </w:trPr>
        <w:tc>
          <w:tcPr>
            <w:tcW w:w="333" w:type="pct"/>
            <w:tcBorders>
              <w:top w:val="nil"/>
              <w:left w:val="nil"/>
              <w:bottom w:val="nil"/>
            </w:tcBorders>
            <w:shd w:val="clear" w:color="auto" w:fill="auto"/>
            <w:noWrap/>
            <w:vAlign w:val="center"/>
            <w:hideMark/>
          </w:tcPr>
          <w:p w14:paraId="5E6B1E77" w14:textId="77777777" w:rsidR="0020189C" w:rsidRDefault="00020705">
            <w:pPr>
              <w:pStyle w:val="table1"/>
              <w:rPr>
                <w:b/>
                <w:lang w:eastAsia="en-AU"/>
              </w:rPr>
            </w:pPr>
            <w:r>
              <w:rPr>
                <w:b/>
                <w:lang w:eastAsia="en-AU"/>
              </w:rPr>
              <w:t>Pb207</w:t>
            </w:r>
          </w:p>
        </w:tc>
        <w:tc>
          <w:tcPr>
            <w:tcW w:w="333" w:type="pct"/>
            <w:tcBorders>
              <w:top w:val="nil"/>
              <w:bottom w:val="nil"/>
              <w:right w:val="single" w:sz="4" w:space="0" w:color="auto"/>
            </w:tcBorders>
            <w:shd w:val="clear" w:color="auto" w:fill="auto"/>
            <w:noWrap/>
            <w:hideMark/>
          </w:tcPr>
          <w:p w14:paraId="5E6B1E7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79" w14:textId="77777777" w:rsidR="0020189C" w:rsidRDefault="00020705">
            <w:pPr>
              <w:pStyle w:val="table1"/>
              <w:rPr>
                <w:lang w:eastAsia="en-AU"/>
              </w:rPr>
            </w:pPr>
            <w:r>
              <w:rPr>
                <w:lang w:eastAsia="en-AU"/>
              </w:rPr>
              <w:t>1.54</w:t>
            </w:r>
          </w:p>
        </w:tc>
        <w:tc>
          <w:tcPr>
            <w:tcW w:w="333" w:type="pct"/>
            <w:tcBorders>
              <w:top w:val="nil"/>
              <w:bottom w:val="nil"/>
            </w:tcBorders>
            <w:shd w:val="clear" w:color="auto" w:fill="auto"/>
            <w:noWrap/>
            <w:vAlign w:val="center"/>
            <w:hideMark/>
          </w:tcPr>
          <w:p w14:paraId="5E6B1E7A" w14:textId="77777777" w:rsidR="0020189C" w:rsidRDefault="00020705">
            <w:pPr>
              <w:pStyle w:val="table1"/>
              <w:rPr>
                <w:lang w:eastAsia="en-AU"/>
              </w:rPr>
            </w:pPr>
            <w:r>
              <w:rPr>
                <w:lang w:eastAsia="en-AU"/>
              </w:rPr>
              <w:t>5.36</w:t>
            </w:r>
          </w:p>
        </w:tc>
        <w:tc>
          <w:tcPr>
            <w:tcW w:w="334" w:type="pct"/>
            <w:tcBorders>
              <w:top w:val="nil"/>
              <w:bottom w:val="nil"/>
            </w:tcBorders>
            <w:shd w:val="clear" w:color="auto" w:fill="auto"/>
            <w:noWrap/>
            <w:vAlign w:val="center"/>
            <w:hideMark/>
          </w:tcPr>
          <w:p w14:paraId="5E6B1E7B" w14:textId="77777777" w:rsidR="0020189C" w:rsidRDefault="00020705">
            <w:pPr>
              <w:pStyle w:val="table1"/>
              <w:rPr>
                <w:lang w:eastAsia="en-AU"/>
              </w:rPr>
            </w:pPr>
            <w:r>
              <w:rPr>
                <w:lang w:eastAsia="en-AU"/>
              </w:rPr>
              <w:t>3.03</w:t>
            </w:r>
          </w:p>
        </w:tc>
        <w:tc>
          <w:tcPr>
            <w:tcW w:w="333" w:type="pct"/>
            <w:tcBorders>
              <w:top w:val="nil"/>
              <w:bottom w:val="nil"/>
            </w:tcBorders>
            <w:shd w:val="clear" w:color="auto" w:fill="auto"/>
            <w:noWrap/>
            <w:vAlign w:val="center"/>
            <w:hideMark/>
          </w:tcPr>
          <w:p w14:paraId="5E6B1E7C" w14:textId="77777777" w:rsidR="0020189C" w:rsidRDefault="00020705">
            <w:pPr>
              <w:pStyle w:val="table1"/>
              <w:rPr>
                <w:lang w:eastAsia="en-AU"/>
              </w:rPr>
            </w:pPr>
            <w:r>
              <w:rPr>
                <w:lang w:eastAsia="en-AU"/>
              </w:rPr>
              <w:t>3.38</w:t>
            </w:r>
          </w:p>
        </w:tc>
        <w:tc>
          <w:tcPr>
            <w:tcW w:w="333" w:type="pct"/>
            <w:tcBorders>
              <w:top w:val="nil"/>
              <w:bottom w:val="nil"/>
            </w:tcBorders>
            <w:shd w:val="clear" w:color="auto" w:fill="auto"/>
            <w:noWrap/>
            <w:vAlign w:val="center"/>
            <w:hideMark/>
          </w:tcPr>
          <w:p w14:paraId="5E6B1E7D" w14:textId="77777777" w:rsidR="0020189C" w:rsidRDefault="00020705">
            <w:pPr>
              <w:pStyle w:val="table1"/>
              <w:rPr>
                <w:lang w:eastAsia="en-AU"/>
              </w:rPr>
            </w:pPr>
            <w:r>
              <w:rPr>
                <w:lang w:eastAsia="en-AU"/>
              </w:rPr>
              <w:t>3.29</w:t>
            </w:r>
          </w:p>
        </w:tc>
        <w:tc>
          <w:tcPr>
            <w:tcW w:w="333" w:type="pct"/>
            <w:tcBorders>
              <w:top w:val="nil"/>
              <w:bottom w:val="nil"/>
            </w:tcBorders>
            <w:shd w:val="clear" w:color="auto" w:fill="auto"/>
            <w:noWrap/>
            <w:vAlign w:val="center"/>
            <w:hideMark/>
          </w:tcPr>
          <w:p w14:paraId="5E6B1E7E" w14:textId="77777777" w:rsidR="0020189C" w:rsidRDefault="00020705">
            <w:pPr>
              <w:pStyle w:val="table1"/>
              <w:rPr>
                <w:lang w:eastAsia="en-AU"/>
              </w:rPr>
            </w:pPr>
            <w:r>
              <w:rPr>
                <w:lang w:eastAsia="en-AU"/>
              </w:rPr>
              <w:t>1.665</w:t>
            </w:r>
          </w:p>
        </w:tc>
        <w:tc>
          <w:tcPr>
            <w:tcW w:w="333" w:type="pct"/>
            <w:tcBorders>
              <w:top w:val="nil"/>
              <w:bottom w:val="nil"/>
            </w:tcBorders>
            <w:shd w:val="clear" w:color="auto" w:fill="auto"/>
            <w:noWrap/>
            <w:vAlign w:val="center"/>
            <w:hideMark/>
          </w:tcPr>
          <w:p w14:paraId="5E6B1E7F" w14:textId="77777777" w:rsidR="0020189C" w:rsidRDefault="00020705">
            <w:pPr>
              <w:pStyle w:val="table1"/>
              <w:rPr>
                <w:lang w:eastAsia="en-AU"/>
              </w:rPr>
            </w:pPr>
            <w:r>
              <w:rPr>
                <w:lang w:eastAsia="en-AU"/>
              </w:rPr>
              <w:t>2.57</w:t>
            </w:r>
          </w:p>
        </w:tc>
        <w:tc>
          <w:tcPr>
            <w:tcW w:w="335" w:type="pct"/>
            <w:tcBorders>
              <w:top w:val="nil"/>
              <w:bottom w:val="nil"/>
            </w:tcBorders>
            <w:shd w:val="clear" w:color="auto" w:fill="auto"/>
            <w:noWrap/>
            <w:vAlign w:val="center"/>
            <w:hideMark/>
          </w:tcPr>
          <w:p w14:paraId="5E6B1E80" w14:textId="77777777" w:rsidR="0020189C" w:rsidRDefault="00020705">
            <w:pPr>
              <w:pStyle w:val="table1"/>
              <w:rPr>
                <w:lang w:eastAsia="en-AU"/>
              </w:rPr>
            </w:pPr>
            <w:r>
              <w:rPr>
                <w:lang w:eastAsia="en-AU"/>
              </w:rPr>
              <w:t>5.79</w:t>
            </w:r>
          </w:p>
        </w:tc>
        <w:tc>
          <w:tcPr>
            <w:tcW w:w="333" w:type="pct"/>
            <w:tcBorders>
              <w:top w:val="nil"/>
              <w:bottom w:val="nil"/>
            </w:tcBorders>
            <w:shd w:val="clear" w:color="auto" w:fill="auto"/>
            <w:noWrap/>
            <w:vAlign w:val="center"/>
            <w:hideMark/>
          </w:tcPr>
          <w:p w14:paraId="5E6B1E81" w14:textId="77777777" w:rsidR="0020189C" w:rsidRDefault="00020705">
            <w:pPr>
              <w:pStyle w:val="table1"/>
              <w:rPr>
                <w:lang w:eastAsia="en-AU"/>
              </w:rPr>
            </w:pPr>
            <w:r>
              <w:rPr>
                <w:lang w:eastAsia="en-AU"/>
              </w:rPr>
              <w:t>8.4</w:t>
            </w:r>
          </w:p>
        </w:tc>
        <w:tc>
          <w:tcPr>
            <w:tcW w:w="333" w:type="pct"/>
            <w:tcBorders>
              <w:top w:val="nil"/>
              <w:bottom w:val="nil"/>
            </w:tcBorders>
            <w:shd w:val="clear" w:color="auto" w:fill="auto"/>
            <w:noWrap/>
            <w:vAlign w:val="center"/>
            <w:hideMark/>
          </w:tcPr>
          <w:p w14:paraId="5E6B1E82" w14:textId="77777777" w:rsidR="0020189C" w:rsidRDefault="00020705">
            <w:pPr>
              <w:pStyle w:val="table1"/>
              <w:rPr>
                <w:lang w:eastAsia="en-AU"/>
              </w:rPr>
            </w:pPr>
            <w:r>
              <w:rPr>
                <w:lang w:eastAsia="en-AU"/>
              </w:rPr>
              <w:t>2.975</w:t>
            </w:r>
          </w:p>
        </w:tc>
        <w:tc>
          <w:tcPr>
            <w:tcW w:w="333" w:type="pct"/>
            <w:tcBorders>
              <w:top w:val="nil"/>
              <w:bottom w:val="nil"/>
            </w:tcBorders>
            <w:shd w:val="clear" w:color="auto" w:fill="auto"/>
            <w:noWrap/>
            <w:vAlign w:val="center"/>
            <w:hideMark/>
          </w:tcPr>
          <w:p w14:paraId="5E6B1E83" w14:textId="77777777" w:rsidR="0020189C" w:rsidRDefault="00020705">
            <w:pPr>
              <w:pStyle w:val="table1"/>
              <w:rPr>
                <w:lang w:eastAsia="en-AU"/>
              </w:rPr>
            </w:pPr>
            <w:r>
              <w:rPr>
                <w:lang w:eastAsia="en-AU"/>
              </w:rPr>
              <w:t>23.14</w:t>
            </w:r>
          </w:p>
        </w:tc>
        <w:tc>
          <w:tcPr>
            <w:tcW w:w="333" w:type="pct"/>
            <w:tcBorders>
              <w:top w:val="nil"/>
              <w:bottom w:val="nil"/>
            </w:tcBorders>
            <w:shd w:val="clear" w:color="auto" w:fill="auto"/>
            <w:noWrap/>
            <w:vAlign w:val="center"/>
            <w:hideMark/>
          </w:tcPr>
          <w:p w14:paraId="5E6B1E84" w14:textId="77777777" w:rsidR="0020189C" w:rsidRDefault="00020705">
            <w:pPr>
              <w:pStyle w:val="table1"/>
              <w:rPr>
                <w:lang w:eastAsia="en-AU"/>
              </w:rPr>
            </w:pPr>
            <w:r>
              <w:rPr>
                <w:lang w:eastAsia="en-AU"/>
              </w:rPr>
              <w:t>1.875</w:t>
            </w:r>
          </w:p>
        </w:tc>
        <w:tc>
          <w:tcPr>
            <w:tcW w:w="335" w:type="pct"/>
            <w:tcBorders>
              <w:top w:val="nil"/>
              <w:bottom w:val="nil"/>
              <w:right w:val="nil"/>
            </w:tcBorders>
            <w:shd w:val="clear" w:color="auto" w:fill="auto"/>
            <w:noWrap/>
            <w:vAlign w:val="center"/>
            <w:hideMark/>
          </w:tcPr>
          <w:p w14:paraId="5E6B1E85" w14:textId="77777777" w:rsidR="0020189C" w:rsidRDefault="00020705">
            <w:pPr>
              <w:pStyle w:val="table1"/>
              <w:rPr>
                <w:lang w:eastAsia="en-AU"/>
              </w:rPr>
            </w:pPr>
            <w:r>
              <w:rPr>
                <w:lang w:eastAsia="en-AU"/>
              </w:rPr>
              <w:t>1.33</w:t>
            </w:r>
          </w:p>
        </w:tc>
      </w:tr>
      <w:tr w:rsidR="0020189C" w14:paraId="5E6B1E96" w14:textId="77777777">
        <w:trPr>
          <w:trHeight w:val="285"/>
          <w:jc w:val="center"/>
        </w:trPr>
        <w:tc>
          <w:tcPr>
            <w:tcW w:w="333" w:type="pct"/>
            <w:tcBorders>
              <w:top w:val="nil"/>
              <w:left w:val="nil"/>
              <w:bottom w:val="nil"/>
            </w:tcBorders>
            <w:shd w:val="clear" w:color="auto" w:fill="auto"/>
            <w:noWrap/>
            <w:vAlign w:val="center"/>
            <w:hideMark/>
          </w:tcPr>
          <w:p w14:paraId="5E6B1E87" w14:textId="77777777" w:rsidR="0020189C" w:rsidRDefault="00020705">
            <w:pPr>
              <w:pStyle w:val="table1"/>
              <w:rPr>
                <w:b/>
                <w:lang w:eastAsia="en-AU"/>
              </w:rPr>
            </w:pPr>
            <w:r>
              <w:rPr>
                <w:b/>
                <w:lang w:eastAsia="en-AU"/>
              </w:rPr>
              <w:t>Pb208</w:t>
            </w:r>
          </w:p>
        </w:tc>
        <w:tc>
          <w:tcPr>
            <w:tcW w:w="333" w:type="pct"/>
            <w:tcBorders>
              <w:top w:val="nil"/>
              <w:bottom w:val="nil"/>
              <w:right w:val="single" w:sz="4" w:space="0" w:color="auto"/>
            </w:tcBorders>
            <w:shd w:val="clear" w:color="auto" w:fill="auto"/>
            <w:noWrap/>
            <w:hideMark/>
          </w:tcPr>
          <w:p w14:paraId="5E6B1E8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89" w14:textId="77777777" w:rsidR="0020189C" w:rsidRDefault="00020705">
            <w:pPr>
              <w:pStyle w:val="table1"/>
              <w:rPr>
                <w:lang w:eastAsia="en-AU"/>
              </w:rPr>
            </w:pPr>
            <w:r>
              <w:rPr>
                <w:lang w:eastAsia="en-AU"/>
              </w:rPr>
              <w:t>3.815</w:t>
            </w:r>
          </w:p>
        </w:tc>
        <w:tc>
          <w:tcPr>
            <w:tcW w:w="333" w:type="pct"/>
            <w:tcBorders>
              <w:top w:val="nil"/>
              <w:bottom w:val="nil"/>
            </w:tcBorders>
            <w:shd w:val="clear" w:color="auto" w:fill="auto"/>
            <w:noWrap/>
            <w:vAlign w:val="center"/>
            <w:hideMark/>
          </w:tcPr>
          <w:p w14:paraId="5E6B1E8A" w14:textId="77777777" w:rsidR="0020189C" w:rsidRDefault="00020705">
            <w:pPr>
              <w:pStyle w:val="table1"/>
              <w:rPr>
                <w:lang w:eastAsia="en-AU"/>
              </w:rPr>
            </w:pPr>
            <w:r>
              <w:rPr>
                <w:lang w:eastAsia="en-AU"/>
              </w:rPr>
              <w:t>12.93</w:t>
            </w:r>
          </w:p>
        </w:tc>
        <w:tc>
          <w:tcPr>
            <w:tcW w:w="334" w:type="pct"/>
            <w:tcBorders>
              <w:top w:val="nil"/>
              <w:bottom w:val="nil"/>
            </w:tcBorders>
            <w:shd w:val="clear" w:color="auto" w:fill="auto"/>
            <w:noWrap/>
            <w:vAlign w:val="center"/>
            <w:hideMark/>
          </w:tcPr>
          <w:p w14:paraId="5E6B1E8B" w14:textId="77777777" w:rsidR="0020189C" w:rsidRDefault="00020705">
            <w:pPr>
              <w:pStyle w:val="table1"/>
              <w:rPr>
                <w:lang w:eastAsia="en-AU"/>
              </w:rPr>
            </w:pPr>
            <w:r>
              <w:rPr>
                <w:lang w:eastAsia="en-AU"/>
              </w:rPr>
              <w:t>7.39</w:t>
            </w:r>
          </w:p>
        </w:tc>
        <w:tc>
          <w:tcPr>
            <w:tcW w:w="333" w:type="pct"/>
            <w:tcBorders>
              <w:top w:val="nil"/>
              <w:bottom w:val="nil"/>
            </w:tcBorders>
            <w:shd w:val="clear" w:color="auto" w:fill="auto"/>
            <w:noWrap/>
            <w:vAlign w:val="center"/>
            <w:hideMark/>
          </w:tcPr>
          <w:p w14:paraId="5E6B1E8C" w14:textId="77777777" w:rsidR="0020189C" w:rsidRDefault="00020705">
            <w:pPr>
              <w:pStyle w:val="table1"/>
              <w:rPr>
                <w:lang w:eastAsia="en-AU"/>
              </w:rPr>
            </w:pPr>
            <w:r>
              <w:rPr>
                <w:lang w:eastAsia="en-AU"/>
              </w:rPr>
              <w:t>7.89</w:t>
            </w:r>
          </w:p>
        </w:tc>
        <w:tc>
          <w:tcPr>
            <w:tcW w:w="333" w:type="pct"/>
            <w:tcBorders>
              <w:top w:val="nil"/>
              <w:bottom w:val="nil"/>
            </w:tcBorders>
            <w:shd w:val="clear" w:color="auto" w:fill="auto"/>
            <w:noWrap/>
            <w:vAlign w:val="center"/>
            <w:hideMark/>
          </w:tcPr>
          <w:p w14:paraId="5E6B1E8D" w14:textId="77777777" w:rsidR="0020189C" w:rsidRDefault="00020705">
            <w:pPr>
              <w:pStyle w:val="table1"/>
              <w:rPr>
                <w:lang w:eastAsia="en-AU"/>
              </w:rPr>
            </w:pPr>
            <w:r>
              <w:rPr>
                <w:lang w:eastAsia="en-AU"/>
              </w:rPr>
              <w:t>7.91</w:t>
            </w:r>
          </w:p>
        </w:tc>
        <w:tc>
          <w:tcPr>
            <w:tcW w:w="333" w:type="pct"/>
            <w:tcBorders>
              <w:top w:val="nil"/>
              <w:bottom w:val="nil"/>
            </w:tcBorders>
            <w:shd w:val="clear" w:color="auto" w:fill="auto"/>
            <w:noWrap/>
            <w:vAlign w:val="center"/>
            <w:hideMark/>
          </w:tcPr>
          <w:p w14:paraId="5E6B1E8E" w14:textId="77777777" w:rsidR="0020189C" w:rsidRDefault="00020705">
            <w:pPr>
              <w:pStyle w:val="table1"/>
              <w:rPr>
                <w:lang w:eastAsia="en-AU"/>
              </w:rPr>
            </w:pPr>
            <w:r>
              <w:rPr>
                <w:lang w:eastAsia="en-AU"/>
              </w:rPr>
              <w:t>3.775</w:t>
            </w:r>
          </w:p>
        </w:tc>
        <w:tc>
          <w:tcPr>
            <w:tcW w:w="333" w:type="pct"/>
            <w:tcBorders>
              <w:top w:val="nil"/>
              <w:bottom w:val="nil"/>
            </w:tcBorders>
            <w:shd w:val="clear" w:color="auto" w:fill="auto"/>
            <w:noWrap/>
            <w:vAlign w:val="center"/>
            <w:hideMark/>
          </w:tcPr>
          <w:p w14:paraId="5E6B1E8F" w14:textId="77777777" w:rsidR="0020189C" w:rsidRDefault="00020705">
            <w:pPr>
              <w:pStyle w:val="table1"/>
              <w:rPr>
                <w:lang w:eastAsia="en-AU"/>
              </w:rPr>
            </w:pPr>
            <w:r>
              <w:rPr>
                <w:lang w:eastAsia="en-AU"/>
              </w:rPr>
              <w:t>6.25</w:t>
            </w:r>
          </w:p>
        </w:tc>
        <w:tc>
          <w:tcPr>
            <w:tcW w:w="335" w:type="pct"/>
            <w:tcBorders>
              <w:top w:val="nil"/>
              <w:bottom w:val="nil"/>
            </w:tcBorders>
            <w:shd w:val="clear" w:color="auto" w:fill="auto"/>
            <w:noWrap/>
            <w:vAlign w:val="center"/>
            <w:hideMark/>
          </w:tcPr>
          <w:p w14:paraId="5E6B1E90" w14:textId="77777777" w:rsidR="0020189C" w:rsidRDefault="00020705">
            <w:pPr>
              <w:pStyle w:val="table1"/>
              <w:rPr>
                <w:lang w:eastAsia="en-AU"/>
              </w:rPr>
            </w:pPr>
            <w:r>
              <w:rPr>
                <w:lang w:eastAsia="en-AU"/>
              </w:rPr>
              <w:t>13.9</w:t>
            </w:r>
          </w:p>
        </w:tc>
        <w:tc>
          <w:tcPr>
            <w:tcW w:w="333" w:type="pct"/>
            <w:tcBorders>
              <w:top w:val="nil"/>
              <w:bottom w:val="nil"/>
            </w:tcBorders>
            <w:shd w:val="clear" w:color="auto" w:fill="auto"/>
            <w:noWrap/>
            <w:vAlign w:val="center"/>
            <w:hideMark/>
          </w:tcPr>
          <w:p w14:paraId="5E6B1E91" w14:textId="77777777" w:rsidR="0020189C" w:rsidRDefault="00020705">
            <w:pPr>
              <w:pStyle w:val="table1"/>
              <w:rPr>
                <w:lang w:eastAsia="en-AU"/>
              </w:rPr>
            </w:pPr>
            <w:r>
              <w:rPr>
                <w:lang w:eastAsia="en-AU"/>
              </w:rPr>
              <w:t>19.42</w:t>
            </w:r>
          </w:p>
        </w:tc>
        <w:tc>
          <w:tcPr>
            <w:tcW w:w="333" w:type="pct"/>
            <w:tcBorders>
              <w:top w:val="nil"/>
              <w:bottom w:val="nil"/>
            </w:tcBorders>
            <w:shd w:val="clear" w:color="auto" w:fill="auto"/>
            <w:noWrap/>
            <w:vAlign w:val="center"/>
            <w:hideMark/>
          </w:tcPr>
          <w:p w14:paraId="5E6B1E92" w14:textId="77777777" w:rsidR="0020189C" w:rsidRDefault="00020705">
            <w:pPr>
              <w:pStyle w:val="table1"/>
              <w:rPr>
                <w:lang w:eastAsia="en-AU"/>
              </w:rPr>
            </w:pPr>
            <w:r>
              <w:rPr>
                <w:lang w:eastAsia="en-AU"/>
              </w:rPr>
              <w:t>5.755</w:t>
            </w:r>
          </w:p>
        </w:tc>
        <w:tc>
          <w:tcPr>
            <w:tcW w:w="333" w:type="pct"/>
            <w:tcBorders>
              <w:top w:val="nil"/>
              <w:bottom w:val="nil"/>
            </w:tcBorders>
            <w:shd w:val="clear" w:color="auto" w:fill="auto"/>
            <w:noWrap/>
            <w:vAlign w:val="center"/>
            <w:hideMark/>
          </w:tcPr>
          <w:p w14:paraId="5E6B1E93" w14:textId="77777777" w:rsidR="0020189C" w:rsidRDefault="00020705">
            <w:pPr>
              <w:pStyle w:val="table1"/>
              <w:rPr>
                <w:lang w:eastAsia="en-AU"/>
              </w:rPr>
            </w:pPr>
            <w:r>
              <w:rPr>
                <w:lang w:eastAsia="en-AU"/>
              </w:rPr>
              <w:t>11.71</w:t>
            </w:r>
          </w:p>
        </w:tc>
        <w:tc>
          <w:tcPr>
            <w:tcW w:w="333" w:type="pct"/>
            <w:tcBorders>
              <w:top w:val="nil"/>
              <w:bottom w:val="nil"/>
            </w:tcBorders>
            <w:shd w:val="clear" w:color="auto" w:fill="auto"/>
            <w:noWrap/>
            <w:vAlign w:val="center"/>
            <w:hideMark/>
          </w:tcPr>
          <w:p w14:paraId="5E6B1E94" w14:textId="77777777" w:rsidR="0020189C" w:rsidRDefault="00020705">
            <w:pPr>
              <w:pStyle w:val="table1"/>
              <w:rPr>
                <w:lang w:eastAsia="en-AU"/>
              </w:rPr>
            </w:pPr>
            <w:r>
              <w:rPr>
                <w:lang w:eastAsia="en-AU"/>
              </w:rPr>
              <w:t>4.67</w:t>
            </w:r>
          </w:p>
        </w:tc>
        <w:tc>
          <w:tcPr>
            <w:tcW w:w="335" w:type="pct"/>
            <w:tcBorders>
              <w:top w:val="nil"/>
              <w:bottom w:val="nil"/>
              <w:right w:val="nil"/>
            </w:tcBorders>
            <w:shd w:val="clear" w:color="auto" w:fill="auto"/>
            <w:noWrap/>
            <w:vAlign w:val="center"/>
            <w:hideMark/>
          </w:tcPr>
          <w:p w14:paraId="5E6B1E95" w14:textId="77777777" w:rsidR="0020189C" w:rsidRDefault="00020705">
            <w:pPr>
              <w:pStyle w:val="table1"/>
              <w:rPr>
                <w:lang w:eastAsia="en-AU"/>
              </w:rPr>
            </w:pPr>
            <w:r>
              <w:rPr>
                <w:lang w:eastAsia="en-AU"/>
              </w:rPr>
              <w:t>3.28</w:t>
            </w:r>
          </w:p>
        </w:tc>
      </w:tr>
      <w:tr w:rsidR="0020189C" w14:paraId="5E6B1EA6" w14:textId="77777777">
        <w:trPr>
          <w:trHeight w:val="285"/>
          <w:jc w:val="center"/>
        </w:trPr>
        <w:tc>
          <w:tcPr>
            <w:tcW w:w="333" w:type="pct"/>
            <w:tcBorders>
              <w:top w:val="nil"/>
              <w:left w:val="nil"/>
              <w:bottom w:val="nil"/>
            </w:tcBorders>
            <w:shd w:val="clear" w:color="auto" w:fill="auto"/>
            <w:noWrap/>
            <w:vAlign w:val="center"/>
            <w:hideMark/>
          </w:tcPr>
          <w:p w14:paraId="5E6B1E97" w14:textId="77777777" w:rsidR="0020189C" w:rsidRDefault="00020705">
            <w:pPr>
              <w:pStyle w:val="table1"/>
              <w:rPr>
                <w:b/>
                <w:lang w:eastAsia="en-AU"/>
              </w:rPr>
            </w:pPr>
            <w:r>
              <w:rPr>
                <w:b/>
                <w:lang w:eastAsia="en-AU"/>
              </w:rPr>
              <w:t>Pb</w:t>
            </w:r>
          </w:p>
        </w:tc>
        <w:tc>
          <w:tcPr>
            <w:tcW w:w="333" w:type="pct"/>
            <w:tcBorders>
              <w:top w:val="nil"/>
              <w:bottom w:val="nil"/>
              <w:right w:val="single" w:sz="4" w:space="0" w:color="auto"/>
            </w:tcBorders>
            <w:shd w:val="clear" w:color="auto" w:fill="auto"/>
            <w:noWrap/>
            <w:hideMark/>
          </w:tcPr>
          <w:p w14:paraId="5E6B1E9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99" w14:textId="77777777" w:rsidR="0020189C" w:rsidRDefault="00020705">
            <w:pPr>
              <w:pStyle w:val="table1"/>
              <w:rPr>
                <w:lang w:eastAsia="en-AU"/>
              </w:rPr>
            </w:pPr>
            <w:r>
              <w:rPr>
                <w:lang w:eastAsia="en-AU"/>
              </w:rPr>
              <w:t>7.38</w:t>
            </w:r>
          </w:p>
        </w:tc>
        <w:tc>
          <w:tcPr>
            <w:tcW w:w="333" w:type="pct"/>
            <w:tcBorders>
              <w:top w:val="nil"/>
              <w:bottom w:val="nil"/>
            </w:tcBorders>
            <w:shd w:val="clear" w:color="auto" w:fill="auto"/>
            <w:noWrap/>
            <w:vAlign w:val="center"/>
            <w:hideMark/>
          </w:tcPr>
          <w:p w14:paraId="5E6B1E9A" w14:textId="77777777" w:rsidR="0020189C" w:rsidRDefault="00020705">
            <w:pPr>
              <w:pStyle w:val="table1"/>
              <w:rPr>
                <w:lang w:eastAsia="en-AU"/>
              </w:rPr>
            </w:pPr>
            <w:r>
              <w:rPr>
                <w:lang w:eastAsia="en-AU"/>
              </w:rPr>
              <w:t>24.54</w:t>
            </w:r>
          </w:p>
        </w:tc>
        <w:tc>
          <w:tcPr>
            <w:tcW w:w="334" w:type="pct"/>
            <w:tcBorders>
              <w:top w:val="nil"/>
              <w:bottom w:val="nil"/>
            </w:tcBorders>
            <w:shd w:val="clear" w:color="auto" w:fill="auto"/>
            <w:noWrap/>
            <w:vAlign w:val="center"/>
            <w:hideMark/>
          </w:tcPr>
          <w:p w14:paraId="5E6B1E9B" w14:textId="77777777" w:rsidR="0020189C" w:rsidRDefault="00020705">
            <w:pPr>
              <w:pStyle w:val="table1"/>
              <w:rPr>
                <w:lang w:eastAsia="en-AU"/>
              </w:rPr>
            </w:pPr>
            <w:r>
              <w:rPr>
                <w:lang w:eastAsia="en-AU"/>
              </w:rPr>
              <w:t>14.36</w:t>
            </w:r>
          </w:p>
        </w:tc>
        <w:tc>
          <w:tcPr>
            <w:tcW w:w="333" w:type="pct"/>
            <w:tcBorders>
              <w:top w:val="nil"/>
              <w:bottom w:val="nil"/>
            </w:tcBorders>
            <w:shd w:val="clear" w:color="auto" w:fill="auto"/>
            <w:noWrap/>
            <w:vAlign w:val="center"/>
            <w:hideMark/>
          </w:tcPr>
          <w:p w14:paraId="5E6B1E9C" w14:textId="77777777" w:rsidR="0020189C" w:rsidRDefault="00020705">
            <w:pPr>
              <w:pStyle w:val="table1"/>
              <w:rPr>
                <w:lang w:eastAsia="en-AU"/>
              </w:rPr>
            </w:pPr>
            <w:r>
              <w:rPr>
                <w:lang w:eastAsia="en-AU"/>
              </w:rPr>
              <w:t>16.68</w:t>
            </w:r>
          </w:p>
        </w:tc>
        <w:tc>
          <w:tcPr>
            <w:tcW w:w="333" w:type="pct"/>
            <w:tcBorders>
              <w:top w:val="nil"/>
              <w:bottom w:val="nil"/>
            </w:tcBorders>
            <w:shd w:val="clear" w:color="auto" w:fill="auto"/>
            <w:noWrap/>
            <w:vAlign w:val="center"/>
            <w:hideMark/>
          </w:tcPr>
          <w:p w14:paraId="5E6B1E9D" w14:textId="77777777" w:rsidR="0020189C" w:rsidRDefault="00020705">
            <w:pPr>
              <w:pStyle w:val="table1"/>
              <w:rPr>
                <w:lang w:eastAsia="en-AU"/>
              </w:rPr>
            </w:pPr>
            <w:r>
              <w:rPr>
                <w:lang w:eastAsia="en-AU"/>
              </w:rPr>
              <w:t>15.29</w:t>
            </w:r>
          </w:p>
        </w:tc>
        <w:tc>
          <w:tcPr>
            <w:tcW w:w="333" w:type="pct"/>
            <w:tcBorders>
              <w:top w:val="nil"/>
              <w:bottom w:val="nil"/>
            </w:tcBorders>
            <w:shd w:val="clear" w:color="auto" w:fill="auto"/>
            <w:noWrap/>
            <w:vAlign w:val="center"/>
            <w:hideMark/>
          </w:tcPr>
          <w:p w14:paraId="5E6B1E9E" w14:textId="77777777" w:rsidR="0020189C" w:rsidRDefault="00020705">
            <w:pPr>
              <w:pStyle w:val="table1"/>
              <w:rPr>
                <w:lang w:eastAsia="en-AU"/>
              </w:rPr>
            </w:pPr>
            <w:r>
              <w:rPr>
                <w:lang w:eastAsia="en-AU"/>
              </w:rPr>
              <w:t>9.4</w:t>
            </w:r>
          </w:p>
        </w:tc>
        <w:tc>
          <w:tcPr>
            <w:tcW w:w="333" w:type="pct"/>
            <w:tcBorders>
              <w:top w:val="nil"/>
              <w:bottom w:val="nil"/>
            </w:tcBorders>
            <w:shd w:val="clear" w:color="auto" w:fill="auto"/>
            <w:noWrap/>
            <w:vAlign w:val="center"/>
            <w:hideMark/>
          </w:tcPr>
          <w:p w14:paraId="5E6B1E9F" w14:textId="77777777" w:rsidR="0020189C" w:rsidRDefault="00020705">
            <w:pPr>
              <w:pStyle w:val="table1"/>
              <w:rPr>
                <w:lang w:eastAsia="en-AU"/>
              </w:rPr>
            </w:pPr>
            <w:r>
              <w:rPr>
                <w:lang w:eastAsia="en-AU"/>
              </w:rPr>
              <w:t>12.1</w:t>
            </w:r>
          </w:p>
        </w:tc>
        <w:tc>
          <w:tcPr>
            <w:tcW w:w="335" w:type="pct"/>
            <w:tcBorders>
              <w:top w:val="nil"/>
              <w:bottom w:val="nil"/>
            </w:tcBorders>
            <w:shd w:val="clear" w:color="auto" w:fill="auto"/>
            <w:noWrap/>
            <w:vAlign w:val="center"/>
            <w:hideMark/>
          </w:tcPr>
          <w:p w14:paraId="5E6B1EA0" w14:textId="77777777" w:rsidR="0020189C" w:rsidRDefault="00020705">
            <w:pPr>
              <w:pStyle w:val="table1"/>
              <w:rPr>
                <w:lang w:eastAsia="en-AU"/>
              </w:rPr>
            </w:pPr>
            <w:r>
              <w:rPr>
                <w:lang w:eastAsia="en-AU"/>
              </w:rPr>
              <w:t>26.42</w:t>
            </w:r>
          </w:p>
        </w:tc>
        <w:tc>
          <w:tcPr>
            <w:tcW w:w="333" w:type="pct"/>
            <w:tcBorders>
              <w:top w:val="nil"/>
              <w:bottom w:val="nil"/>
            </w:tcBorders>
            <w:shd w:val="clear" w:color="auto" w:fill="auto"/>
            <w:noWrap/>
            <w:vAlign w:val="center"/>
            <w:hideMark/>
          </w:tcPr>
          <w:p w14:paraId="5E6B1EA1" w14:textId="77777777" w:rsidR="0020189C" w:rsidRDefault="00020705">
            <w:pPr>
              <w:pStyle w:val="table1"/>
              <w:rPr>
                <w:lang w:eastAsia="en-AU"/>
              </w:rPr>
            </w:pPr>
            <w:r>
              <w:rPr>
                <w:lang w:eastAsia="en-AU"/>
              </w:rPr>
              <w:t>36.82</w:t>
            </w:r>
          </w:p>
        </w:tc>
        <w:tc>
          <w:tcPr>
            <w:tcW w:w="333" w:type="pct"/>
            <w:tcBorders>
              <w:top w:val="nil"/>
              <w:bottom w:val="nil"/>
            </w:tcBorders>
            <w:shd w:val="clear" w:color="auto" w:fill="auto"/>
            <w:noWrap/>
            <w:vAlign w:val="center"/>
            <w:hideMark/>
          </w:tcPr>
          <w:p w14:paraId="5E6B1EA2" w14:textId="77777777" w:rsidR="0020189C" w:rsidRDefault="00020705">
            <w:pPr>
              <w:pStyle w:val="table1"/>
              <w:rPr>
                <w:lang w:eastAsia="en-AU"/>
              </w:rPr>
            </w:pPr>
            <w:r>
              <w:rPr>
                <w:lang w:eastAsia="en-AU"/>
              </w:rPr>
              <w:t>17.63</w:t>
            </w:r>
          </w:p>
        </w:tc>
        <w:tc>
          <w:tcPr>
            <w:tcW w:w="333" w:type="pct"/>
            <w:tcBorders>
              <w:top w:val="nil"/>
              <w:bottom w:val="nil"/>
            </w:tcBorders>
            <w:shd w:val="clear" w:color="auto" w:fill="auto"/>
            <w:noWrap/>
            <w:vAlign w:val="center"/>
            <w:hideMark/>
          </w:tcPr>
          <w:p w14:paraId="5E6B1EA3" w14:textId="77777777" w:rsidR="0020189C" w:rsidRDefault="00020705">
            <w:pPr>
              <w:pStyle w:val="table1"/>
              <w:rPr>
                <w:lang w:eastAsia="en-AU"/>
              </w:rPr>
            </w:pPr>
            <w:r>
              <w:rPr>
                <w:lang w:eastAsia="en-AU"/>
              </w:rPr>
              <w:t>202.2</w:t>
            </w:r>
          </w:p>
        </w:tc>
        <w:tc>
          <w:tcPr>
            <w:tcW w:w="333" w:type="pct"/>
            <w:tcBorders>
              <w:top w:val="nil"/>
              <w:bottom w:val="nil"/>
            </w:tcBorders>
            <w:shd w:val="clear" w:color="auto" w:fill="auto"/>
            <w:noWrap/>
            <w:vAlign w:val="center"/>
            <w:hideMark/>
          </w:tcPr>
          <w:p w14:paraId="5E6B1EA4" w14:textId="77777777" w:rsidR="0020189C" w:rsidRDefault="00020705">
            <w:pPr>
              <w:pStyle w:val="table1"/>
              <w:rPr>
                <w:lang w:eastAsia="en-AU"/>
              </w:rPr>
            </w:pPr>
            <w:r>
              <w:rPr>
                <w:lang w:eastAsia="en-AU"/>
              </w:rPr>
              <w:t>8.875</w:t>
            </w:r>
          </w:p>
        </w:tc>
        <w:tc>
          <w:tcPr>
            <w:tcW w:w="335" w:type="pct"/>
            <w:tcBorders>
              <w:top w:val="nil"/>
              <w:bottom w:val="nil"/>
              <w:right w:val="nil"/>
            </w:tcBorders>
            <w:shd w:val="clear" w:color="auto" w:fill="auto"/>
            <w:noWrap/>
            <w:vAlign w:val="center"/>
            <w:hideMark/>
          </w:tcPr>
          <w:p w14:paraId="5E6B1EA5" w14:textId="77777777" w:rsidR="0020189C" w:rsidRDefault="00020705">
            <w:pPr>
              <w:pStyle w:val="table1"/>
              <w:rPr>
                <w:lang w:eastAsia="en-AU"/>
              </w:rPr>
            </w:pPr>
            <w:r>
              <w:rPr>
                <w:lang w:eastAsia="en-AU"/>
              </w:rPr>
              <w:t>6.33</w:t>
            </w:r>
          </w:p>
        </w:tc>
      </w:tr>
      <w:tr w:rsidR="0020189C" w14:paraId="5E6B1EB6" w14:textId="77777777">
        <w:trPr>
          <w:trHeight w:val="285"/>
          <w:jc w:val="center"/>
        </w:trPr>
        <w:tc>
          <w:tcPr>
            <w:tcW w:w="333" w:type="pct"/>
            <w:tcBorders>
              <w:top w:val="nil"/>
              <w:left w:val="nil"/>
              <w:bottom w:val="nil"/>
            </w:tcBorders>
            <w:shd w:val="clear" w:color="auto" w:fill="auto"/>
            <w:noWrap/>
            <w:vAlign w:val="center"/>
            <w:hideMark/>
          </w:tcPr>
          <w:p w14:paraId="5E6B1EA7" w14:textId="77777777" w:rsidR="0020189C" w:rsidRDefault="00020705">
            <w:pPr>
              <w:pStyle w:val="table1"/>
              <w:rPr>
                <w:b/>
                <w:lang w:eastAsia="en-AU"/>
              </w:rPr>
            </w:pPr>
            <w:r>
              <w:rPr>
                <w:b/>
                <w:lang w:eastAsia="en-AU"/>
              </w:rPr>
              <w:t>Rb</w:t>
            </w:r>
          </w:p>
        </w:tc>
        <w:tc>
          <w:tcPr>
            <w:tcW w:w="333" w:type="pct"/>
            <w:tcBorders>
              <w:top w:val="nil"/>
              <w:bottom w:val="nil"/>
              <w:right w:val="single" w:sz="4" w:space="0" w:color="auto"/>
            </w:tcBorders>
            <w:shd w:val="clear" w:color="auto" w:fill="auto"/>
            <w:noWrap/>
            <w:hideMark/>
          </w:tcPr>
          <w:p w14:paraId="5E6B1EA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A9" w14:textId="77777777" w:rsidR="0020189C" w:rsidRDefault="00020705">
            <w:pPr>
              <w:pStyle w:val="table1"/>
              <w:rPr>
                <w:lang w:eastAsia="en-AU"/>
              </w:rPr>
            </w:pPr>
            <w:r>
              <w:rPr>
                <w:lang w:eastAsia="en-AU"/>
              </w:rPr>
              <w:t>3.916</w:t>
            </w:r>
          </w:p>
        </w:tc>
        <w:tc>
          <w:tcPr>
            <w:tcW w:w="333" w:type="pct"/>
            <w:tcBorders>
              <w:top w:val="nil"/>
              <w:bottom w:val="nil"/>
            </w:tcBorders>
            <w:shd w:val="clear" w:color="auto" w:fill="auto"/>
            <w:noWrap/>
            <w:vAlign w:val="center"/>
            <w:hideMark/>
          </w:tcPr>
          <w:p w14:paraId="5E6B1EAA" w14:textId="77777777" w:rsidR="0020189C" w:rsidRDefault="00020705">
            <w:pPr>
              <w:pStyle w:val="table1"/>
              <w:rPr>
                <w:lang w:eastAsia="en-AU"/>
              </w:rPr>
            </w:pPr>
            <w:r>
              <w:rPr>
                <w:lang w:eastAsia="en-AU"/>
              </w:rPr>
              <w:t>1.792</w:t>
            </w:r>
          </w:p>
        </w:tc>
        <w:tc>
          <w:tcPr>
            <w:tcW w:w="334" w:type="pct"/>
            <w:tcBorders>
              <w:top w:val="nil"/>
              <w:bottom w:val="nil"/>
            </w:tcBorders>
            <w:shd w:val="clear" w:color="auto" w:fill="auto"/>
            <w:noWrap/>
            <w:vAlign w:val="center"/>
            <w:hideMark/>
          </w:tcPr>
          <w:p w14:paraId="5E6B1EAB" w14:textId="77777777" w:rsidR="0020189C" w:rsidRDefault="00020705">
            <w:pPr>
              <w:pStyle w:val="table1"/>
              <w:rPr>
                <w:lang w:eastAsia="en-AU"/>
              </w:rPr>
            </w:pPr>
            <w:r>
              <w:rPr>
                <w:lang w:eastAsia="en-AU"/>
              </w:rPr>
              <w:t>2.712</w:t>
            </w:r>
          </w:p>
        </w:tc>
        <w:tc>
          <w:tcPr>
            <w:tcW w:w="333" w:type="pct"/>
            <w:tcBorders>
              <w:top w:val="nil"/>
              <w:bottom w:val="nil"/>
            </w:tcBorders>
            <w:shd w:val="clear" w:color="auto" w:fill="auto"/>
            <w:noWrap/>
            <w:vAlign w:val="center"/>
            <w:hideMark/>
          </w:tcPr>
          <w:p w14:paraId="5E6B1EAC" w14:textId="77777777" w:rsidR="0020189C" w:rsidRDefault="00020705">
            <w:pPr>
              <w:pStyle w:val="table1"/>
              <w:rPr>
                <w:lang w:eastAsia="en-AU"/>
              </w:rPr>
            </w:pPr>
            <w:r>
              <w:rPr>
                <w:lang w:eastAsia="en-AU"/>
              </w:rPr>
              <w:t>2.704</w:t>
            </w:r>
          </w:p>
        </w:tc>
        <w:tc>
          <w:tcPr>
            <w:tcW w:w="333" w:type="pct"/>
            <w:tcBorders>
              <w:top w:val="nil"/>
              <w:bottom w:val="nil"/>
            </w:tcBorders>
            <w:shd w:val="clear" w:color="auto" w:fill="auto"/>
            <w:noWrap/>
            <w:vAlign w:val="center"/>
            <w:hideMark/>
          </w:tcPr>
          <w:p w14:paraId="5E6B1EAD" w14:textId="77777777" w:rsidR="0020189C" w:rsidRDefault="00020705">
            <w:pPr>
              <w:pStyle w:val="table1"/>
              <w:rPr>
                <w:lang w:eastAsia="en-AU"/>
              </w:rPr>
            </w:pPr>
            <w:r>
              <w:rPr>
                <w:lang w:eastAsia="en-AU"/>
              </w:rPr>
              <w:t>2.42</w:t>
            </w:r>
          </w:p>
        </w:tc>
        <w:tc>
          <w:tcPr>
            <w:tcW w:w="333" w:type="pct"/>
            <w:tcBorders>
              <w:top w:val="nil"/>
              <w:bottom w:val="nil"/>
            </w:tcBorders>
            <w:shd w:val="clear" w:color="auto" w:fill="auto"/>
            <w:noWrap/>
            <w:vAlign w:val="center"/>
            <w:hideMark/>
          </w:tcPr>
          <w:p w14:paraId="5E6B1EAE" w14:textId="77777777" w:rsidR="0020189C" w:rsidRDefault="00020705">
            <w:pPr>
              <w:pStyle w:val="table1"/>
              <w:rPr>
                <w:lang w:eastAsia="en-AU"/>
              </w:rPr>
            </w:pPr>
            <w:r>
              <w:rPr>
                <w:lang w:eastAsia="en-AU"/>
              </w:rPr>
              <w:t>2.56</w:t>
            </w:r>
          </w:p>
        </w:tc>
        <w:tc>
          <w:tcPr>
            <w:tcW w:w="333" w:type="pct"/>
            <w:tcBorders>
              <w:top w:val="nil"/>
              <w:bottom w:val="nil"/>
            </w:tcBorders>
            <w:shd w:val="clear" w:color="auto" w:fill="auto"/>
            <w:noWrap/>
            <w:vAlign w:val="center"/>
            <w:hideMark/>
          </w:tcPr>
          <w:p w14:paraId="5E6B1EAF" w14:textId="77777777" w:rsidR="0020189C" w:rsidRDefault="00020705">
            <w:pPr>
              <w:pStyle w:val="table1"/>
              <w:rPr>
                <w:lang w:eastAsia="en-AU"/>
              </w:rPr>
            </w:pPr>
            <w:r>
              <w:rPr>
                <w:lang w:eastAsia="en-AU"/>
              </w:rPr>
              <w:t>1.444</w:t>
            </w:r>
          </w:p>
        </w:tc>
        <w:tc>
          <w:tcPr>
            <w:tcW w:w="335" w:type="pct"/>
            <w:tcBorders>
              <w:top w:val="nil"/>
              <w:bottom w:val="nil"/>
            </w:tcBorders>
            <w:shd w:val="clear" w:color="auto" w:fill="auto"/>
            <w:noWrap/>
            <w:vAlign w:val="center"/>
            <w:hideMark/>
          </w:tcPr>
          <w:p w14:paraId="5E6B1EB0" w14:textId="77777777" w:rsidR="0020189C" w:rsidRDefault="00020705">
            <w:pPr>
              <w:pStyle w:val="table1"/>
              <w:rPr>
                <w:lang w:eastAsia="en-AU"/>
              </w:rPr>
            </w:pPr>
            <w:r>
              <w:rPr>
                <w:lang w:eastAsia="en-AU"/>
              </w:rPr>
              <w:t>2.18</w:t>
            </w:r>
          </w:p>
        </w:tc>
        <w:tc>
          <w:tcPr>
            <w:tcW w:w="333" w:type="pct"/>
            <w:tcBorders>
              <w:top w:val="nil"/>
              <w:bottom w:val="nil"/>
            </w:tcBorders>
            <w:shd w:val="clear" w:color="auto" w:fill="auto"/>
            <w:noWrap/>
            <w:vAlign w:val="center"/>
            <w:hideMark/>
          </w:tcPr>
          <w:p w14:paraId="5E6B1EB1" w14:textId="77777777" w:rsidR="0020189C" w:rsidRDefault="00020705">
            <w:pPr>
              <w:pStyle w:val="table1"/>
              <w:rPr>
                <w:lang w:eastAsia="en-AU"/>
              </w:rPr>
            </w:pPr>
            <w:r>
              <w:rPr>
                <w:lang w:eastAsia="en-AU"/>
              </w:rPr>
              <w:t>2.388</w:t>
            </w:r>
          </w:p>
        </w:tc>
        <w:tc>
          <w:tcPr>
            <w:tcW w:w="333" w:type="pct"/>
            <w:tcBorders>
              <w:top w:val="nil"/>
              <w:bottom w:val="nil"/>
            </w:tcBorders>
            <w:shd w:val="clear" w:color="auto" w:fill="auto"/>
            <w:noWrap/>
            <w:vAlign w:val="center"/>
            <w:hideMark/>
          </w:tcPr>
          <w:p w14:paraId="5E6B1EB2" w14:textId="77777777" w:rsidR="0020189C" w:rsidRDefault="00020705">
            <w:pPr>
              <w:pStyle w:val="table1"/>
              <w:rPr>
                <w:lang w:eastAsia="en-AU"/>
              </w:rPr>
            </w:pPr>
            <w:r>
              <w:rPr>
                <w:lang w:eastAsia="en-AU"/>
              </w:rPr>
              <w:t>2.504</w:t>
            </w:r>
          </w:p>
        </w:tc>
        <w:tc>
          <w:tcPr>
            <w:tcW w:w="333" w:type="pct"/>
            <w:tcBorders>
              <w:top w:val="nil"/>
              <w:bottom w:val="nil"/>
            </w:tcBorders>
            <w:shd w:val="clear" w:color="auto" w:fill="auto"/>
            <w:noWrap/>
            <w:vAlign w:val="center"/>
            <w:hideMark/>
          </w:tcPr>
          <w:p w14:paraId="5E6B1EB3" w14:textId="77777777" w:rsidR="0020189C" w:rsidRDefault="00020705">
            <w:pPr>
              <w:pStyle w:val="table1"/>
              <w:rPr>
                <w:lang w:eastAsia="en-AU"/>
              </w:rPr>
            </w:pPr>
            <w:r>
              <w:rPr>
                <w:lang w:eastAsia="en-AU"/>
              </w:rPr>
              <w:t>1.328</w:t>
            </w:r>
          </w:p>
        </w:tc>
        <w:tc>
          <w:tcPr>
            <w:tcW w:w="333" w:type="pct"/>
            <w:tcBorders>
              <w:top w:val="nil"/>
              <w:bottom w:val="nil"/>
            </w:tcBorders>
            <w:shd w:val="clear" w:color="auto" w:fill="auto"/>
            <w:noWrap/>
            <w:vAlign w:val="center"/>
            <w:hideMark/>
          </w:tcPr>
          <w:p w14:paraId="5E6B1EB4" w14:textId="77777777" w:rsidR="0020189C" w:rsidRDefault="00020705">
            <w:pPr>
              <w:pStyle w:val="table1"/>
              <w:rPr>
                <w:lang w:eastAsia="en-AU"/>
              </w:rPr>
            </w:pPr>
            <w:r>
              <w:rPr>
                <w:lang w:eastAsia="en-AU"/>
              </w:rPr>
              <w:t>0.954</w:t>
            </w:r>
          </w:p>
        </w:tc>
        <w:tc>
          <w:tcPr>
            <w:tcW w:w="335" w:type="pct"/>
            <w:tcBorders>
              <w:top w:val="nil"/>
              <w:bottom w:val="nil"/>
              <w:right w:val="nil"/>
            </w:tcBorders>
            <w:shd w:val="clear" w:color="auto" w:fill="auto"/>
            <w:noWrap/>
            <w:vAlign w:val="center"/>
            <w:hideMark/>
          </w:tcPr>
          <w:p w14:paraId="5E6B1EB5" w14:textId="77777777" w:rsidR="0020189C" w:rsidRDefault="00020705">
            <w:pPr>
              <w:pStyle w:val="table1"/>
              <w:rPr>
                <w:lang w:eastAsia="en-AU"/>
              </w:rPr>
            </w:pPr>
            <w:r>
              <w:rPr>
                <w:lang w:eastAsia="en-AU"/>
              </w:rPr>
              <w:t>1.444</w:t>
            </w:r>
          </w:p>
        </w:tc>
      </w:tr>
      <w:tr w:rsidR="0020189C" w14:paraId="5E6B1EC6" w14:textId="77777777">
        <w:trPr>
          <w:trHeight w:val="285"/>
          <w:jc w:val="center"/>
        </w:trPr>
        <w:tc>
          <w:tcPr>
            <w:tcW w:w="333" w:type="pct"/>
            <w:tcBorders>
              <w:top w:val="nil"/>
              <w:left w:val="nil"/>
              <w:bottom w:val="nil"/>
            </w:tcBorders>
            <w:shd w:val="clear" w:color="auto" w:fill="auto"/>
            <w:noWrap/>
            <w:vAlign w:val="center"/>
            <w:hideMark/>
          </w:tcPr>
          <w:p w14:paraId="5E6B1EB7" w14:textId="77777777" w:rsidR="0020189C" w:rsidRDefault="00020705">
            <w:pPr>
              <w:pStyle w:val="table1"/>
              <w:rPr>
                <w:b/>
                <w:lang w:eastAsia="en-AU"/>
              </w:rPr>
            </w:pPr>
            <w:r>
              <w:rPr>
                <w:b/>
                <w:lang w:eastAsia="en-AU"/>
              </w:rPr>
              <w:t>S</w:t>
            </w:r>
          </w:p>
        </w:tc>
        <w:tc>
          <w:tcPr>
            <w:tcW w:w="333" w:type="pct"/>
            <w:tcBorders>
              <w:top w:val="nil"/>
              <w:bottom w:val="nil"/>
              <w:right w:val="single" w:sz="4" w:space="0" w:color="auto"/>
            </w:tcBorders>
            <w:shd w:val="clear" w:color="auto" w:fill="auto"/>
            <w:noWrap/>
            <w:hideMark/>
          </w:tcPr>
          <w:p w14:paraId="5E6B1EB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bottom w:val="nil"/>
            </w:tcBorders>
            <w:shd w:val="clear" w:color="auto" w:fill="auto"/>
            <w:noWrap/>
            <w:vAlign w:val="center"/>
            <w:hideMark/>
          </w:tcPr>
          <w:p w14:paraId="5E6B1EB9"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BA" w14:textId="77777777" w:rsidR="0020189C" w:rsidRDefault="0020189C">
            <w:pPr>
              <w:pStyle w:val="table1"/>
              <w:rPr>
                <w:lang w:eastAsia="en-AU"/>
              </w:rPr>
            </w:pPr>
          </w:p>
        </w:tc>
        <w:tc>
          <w:tcPr>
            <w:tcW w:w="334" w:type="pct"/>
            <w:tcBorders>
              <w:top w:val="nil"/>
              <w:bottom w:val="nil"/>
            </w:tcBorders>
            <w:shd w:val="clear" w:color="auto" w:fill="auto"/>
            <w:noWrap/>
            <w:vAlign w:val="center"/>
            <w:hideMark/>
          </w:tcPr>
          <w:p w14:paraId="5E6B1EBB"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BC"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BD"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BE"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BF" w14:textId="77777777" w:rsidR="0020189C" w:rsidRDefault="0020189C">
            <w:pPr>
              <w:pStyle w:val="table1"/>
              <w:rPr>
                <w:lang w:eastAsia="en-AU"/>
              </w:rPr>
            </w:pPr>
          </w:p>
        </w:tc>
        <w:tc>
          <w:tcPr>
            <w:tcW w:w="335" w:type="pct"/>
            <w:tcBorders>
              <w:top w:val="nil"/>
              <w:bottom w:val="nil"/>
            </w:tcBorders>
            <w:shd w:val="clear" w:color="auto" w:fill="auto"/>
            <w:noWrap/>
            <w:vAlign w:val="center"/>
            <w:hideMark/>
          </w:tcPr>
          <w:p w14:paraId="5E6B1EC0"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C1"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C2"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C3" w14:textId="77777777" w:rsidR="0020189C" w:rsidRDefault="0020189C">
            <w:pPr>
              <w:pStyle w:val="table1"/>
              <w:rPr>
                <w:lang w:eastAsia="en-AU"/>
              </w:rPr>
            </w:pPr>
          </w:p>
        </w:tc>
        <w:tc>
          <w:tcPr>
            <w:tcW w:w="333" w:type="pct"/>
            <w:tcBorders>
              <w:top w:val="nil"/>
              <w:bottom w:val="nil"/>
            </w:tcBorders>
            <w:shd w:val="clear" w:color="auto" w:fill="auto"/>
            <w:noWrap/>
            <w:vAlign w:val="center"/>
            <w:hideMark/>
          </w:tcPr>
          <w:p w14:paraId="5E6B1EC4" w14:textId="77777777" w:rsidR="0020189C" w:rsidRDefault="0020189C">
            <w:pPr>
              <w:pStyle w:val="table1"/>
              <w:rPr>
                <w:lang w:eastAsia="en-AU"/>
              </w:rPr>
            </w:pPr>
          </w:p>
        </w:tc>
        <w:tc>
          <w:tcPr>
            <w:tcW w:w="335" w:type="pct"/>
            <w:tcBorders>
              <w:top w:val="nil"/>
              <w:bottom w:val="nil"/>
              <w:right w:val="nil"/>
            </w:tcBorders>
            <w:shd w:val="clear" w:color="auto" w:fill="auto"/>
            <w:noWrap/>
            <w:vAlign w:val="center"/>
            <w:hideMark/>
          </w:tcPr>
          <w:p w14:paraId="5E6B1EC5" w14:textId="77777777" w:rsidR="0020189C" w:rsidRDefault="0020189C">
            <w:pPr>
              <w:pStyle w:val="table1"/>
              <w:rPr>
                <w:lang w:eastAsia="en-AU"/>
              </w:rPr>
            </w:pPr>
          </w:p>
        </w:tc>
      </w:tr>
      <w:tr w:rsidR="0020189C" w14:paraId="5E6B1ED6" w14:textId="77777777">
        <w:trPr>
          <w:trHeight w:val="285"/>
          <w:jc w:val="center"/>
        </w:trPr>
        <w:tc>
          <w:tcPr>
            <w:tcW w:w="333" w:type="pct"/>
            <w:tcBorders>
              <w:top w:val="nil"/>
              <w:left w:val="nil"/>
            </w:tcBorders>
            <w:shd w:val="clear" w:color="auto" w:fill="auto"/>
            <w:noWrap/>
            <w:vAlign w:val="center"/>
            <w:hideMark/>
          </w:tcPr>
          <w:p w14:paraId="5E6B1EC7" w14:textId="77777777" w:rsidR="0020189C" w:rsidRDefault="00020705">
            <w:pPr>
              <w:pStyle w:val="table1"/>
              <w:rPr>
                <w:b/>
                <w:lang w:eastAsia="en-AU"/>
              </w:rPr>
            </w:pPr>
            <w:r>
              <w:rPr>
                <w:b/>
                <w:lang w:eastAsia="en-AU"/>
              </w:rPr>
              <w:t>U</w:t>
            </w:r>
          </w:p>
        </w:tc>
        <w:tc>
          <w:tcPr>
            <w:tcW w:w="333" w:type="pct"/>
            <w:tcBorders>
              <w:top w:val="nil"/>
              <w:right w:val="single" w:sz="4" w:space="0" w:color="auto"/>
            </w:tcBorders>
            <w:shd w:val="clear" w:color="auto" w:fill="auto"/>
            <w:noWrap/>
            <w:hideMark/>
          </w:tcPr>
          <w:p w14:paraId="5E6B1EC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left w:val="single" w:sz="4" w:space="0" w:color="auto"/>
            </w:tcBorders>
            <w:shd w:val="clear" w:color="auto" w:fill="auto"/>
            <w:noWrap/>
            <w:vAlign w:val="center"/>
            <w:hideMark/>
          </w:tcPr>
          <w:p w14:paraId="5E6B1EC9" w14:textId="77777777" w:rsidR="0020189C" w:rsidRDefault="00020705">
            <w:pPr>
              <w:pStyle w:val="table1"/>
              <w:rPr>
                <w:lang w:eastAsia="en-AU"/>
              </w:rPr>
            </w:pPr>
            <w:r>
              <w:rPr>
                <w:lang w:eastAsia="en-AU"/>
              </w:rPr>
              <w:t>2.145</w:t>
            </w:r>
          </w:p>
        </w:tc>
        <w:tc>
          <w:tcPr>
            <w:tcW w:w="333" w:type="pct"/>
            <w:tcBorders>
              <w:top w:val="nil"/>
            </w:tcBorders>
            <w:shd w:val="clear" w:color="auto" w:fill="auto"/>
            <w:noWrap/>
            <w:vAlign w:val="center"/>
            <w:hideMark/>
          </w:tcPr>
          <w:p w14:paraId="5E6B1ECA" w14:textId="77777777" w:rsidR="0020189C" w:rsidRDefault="00020705">
            <w:pPr>
              <w:pStyle w:val="table1"/>
              <w:rPr>
                <w:lang w:eastAsia="en-AU"/>
              </w:rPr>
            </w:pPr>
            <w:r>
              <w:rPr>
                <w:lang w:eastAsia="en-AU"/>
              </w:rPr>
              <w:t>2.058</w:t>
            </w:r>
          </w:p>
        </w:tc>
        <w:tc>
          <w:tcPr>
            <w:tcW w:w="334" w:type="pct"/>
            <w:tcBorders>
              <w:top w:val="nil"/>
            </w:tcBorders>
            <w:shd w:val="clear" w:color="auto" w:fill="auto"/>
            <w:noWrap/>
            <w:vAlign w:val="center"/>
            <w:hideMark/>
          </w:tcPr>
          <w:p w14:paraId="5E6B1ECB" w14:textId="77777777" w:rsidR="0020189C" w:rsidRDefault="00020705">
            <w:pPr>
              <w:pStyle w:val="table1"/>
              <w:rPr>
                <w:lang w:eastAsia="en-AU"/>
              </w:rPr>
            </w:pPr>
            <w:r>
              <w:rPr>
                <w:lang w:eastAsia="en-AU"/>
              </w:rPr>
              <w:t>4.948</w:t>
            </w:r>
          </w:p>
        </w:tc>
        <w:tc>
          <w:tcPr>
            <w:tcW w:w="333" w:type="pct"/>
            <w:tcBorders>
              <w:top w:val="nil"/>
            </w:tcBorders>
            <w:shd w:val="clear" w:color="auto" w:fill="auto"/>
            <w:noWrap/>
            <w:vAlign w:val="center"/>
            <w:hideMark/>
          </w:tcPr>
          <w:p w14:paraId="5E6B1ECC" w14:textId="77777777" w:rsidR="0020189C" w:rsidRDefault="00020705">
            <w:pPr>
              <w:pStyle w:val="table1"/>
              <w:rPr>
                <w:lang w:eastAsia="en-AU"/>
              </w:rPr>
            </w:pPr>
            <w:r>
              <w:rPr>
                <w:lang w:eastAsia="en-AU"/>
              </w:rPr>
              <w:t>19.98</w:t>
            </w:r>
          </w:p>
        </w:tc>
        <w:tc>
          <w:tcPr>
            <w:tcW w:w="333" w:type="pct"/>
            <w:tcBorders>
              <w:top w:val="nil"/>
            </w:tcBorders>
            <w:shd w:val="clear" w:color="auto" w:fill="auto"/>
            <w:noWrap/>
            <w:vAlign w:val="center"/>
            <w:hideMark/>
          </w:tcPr>
          <w:p w14:paraId="5E6B1ECD" w14:textId="77777777" w:rsidR="0020189C" w:rsidRDefault="00020705">
            <w:pPr>
              <w:pStyle w:val="table1"/>
              <w:rPr>
                <w:lang w:eastAsia="en-AU"/>
              </w:rPr>
            </w:pPr>
            <w:r>
              <w:rPr>
                <w:lang w:eastAsia="en-AU"/>
              </w:rPr>
              <w:t>2.28</w:t>
            </w:r>
          </w:p>
        </w:tc>
        <w:tc>
          <w:tcPr>
            <w:tcW w:w="333" w:type="pct"/>
            <w:tcBorders>
              <w:top w:val="nil"/>
            </w:tcBorders>
            <w:shd w:val="clear" w:color="auto" w:fill="auto"/>
            <w:noWrap/>
            <w:vAlign w:val="center"/>
            <w:hideMark/>
          </w:tcPr>
          <w:p w14:paraId="5E6B1ECE" w14:textId="77777777" w:rsidR="0020189C" w:rsidRDefault="00020705">
            <w:pPr>
              <w:pStyle w:val="table1"/>
              <w:rPr>
                <w:lang w:eastAsia="en-AU"/>
              </w:rPr>
            </w:pPr>
            <w:r>
              <w:rPr>
                <w:lang w:eastAsia="en-AU"/>
              </w:rPr>
              <w:t>19.591</w:t>
            </w:r>
          </w:p>
        </w:tc>
        <w:tc>
          <w:tcPr>
            <w:tcW w:w="333" w:type="pct"/>
            <w:tcBorders>
              <w:top w:val="nil"/>
            </w:tcBorders>
            <w:shd w:val="clear" w:color="auto" w:fill="auto"/>
            <w:noWrap/>
            <w:vAlign w:val="center"/>
            <w:hideMark/>
          </w:tcPr>
          <w:p w14:paraId="5E6B1ECF" w14:textId="77777777" w:rsidR="0020189C" w:rsidRDefault="00020705">
            <w:pPr>
              <w:pStyle w:val="table1"/>
              <w:rPr>
                <w:lang w:eastAsia="en-AU"/>
              </w:rPr>
            </w:pPr>
            <w:r>
              <w:rPr>
                <w:lang w:eastAsia="en-AU"/>
              </w:rPr>
              <w:t>3.24</w:t>
            </w:r>
          </w:p>
        </w:tc>
        <w:tc>
          <w:tcPr>
            <w:tcW w:w="335" w:type="pct"/>
            <w:tcBorders>
              <w:top w:val="nil"/>
            </w:tcBorders>
            <w:shd w:val="clear" w:color="auto" w:fill="auto"/>
            <w:noWrap/>
            <w:vAlign w:val="center"/>
            <w:hideMark/>
          </w:tcPr>
          <w:p w14:paraId="5E6B1ED0" w14:textId="77777777" w:rsidR="0020189C" w:rsidRDefault="00020705">
            <w:pPr>
              <w:pStyle w:val="table1"/>
              <w:rPr>
                <w:lang w:eastAsia="en-AU"/>
              </w:rPr>
            </w:pPr>
            <w:r>
              <w:rPr>
                <w:lang w:eastAsia="en-AU"/>
              </w:rPr>
              <w:t>2.42</w:t>
            </w:r>
          </w:p>
        </w:tc>
        <w:tc>
          <w:tcPr>
            <w:tcW w:w="333" w:type="pct"/>
            <w:tcBorders>
              <w:top w:val="nil"/>
            </w:tcBorders>
            <w:shd w:val="clear" w:color="auto" w:fill="auto"/>
            <w:noWrap/>
            <w:vAlign w:val="center"/>
            <w:hideMark/>
          </w:tcPr>
          <w:p w14:paraId="5E6B1ED1" w14:textId="77777777" w:rsidR="0020189C" w:rsidRDefault="00020705">
            <w:pPr>
              <w:pStyle w:val="table1"/>
              <w:rPr>
                <w:lang w:eastAsia="en-AU"/>
              </w:rPr>
            </w:pPr>
            <w:r>
              <w:rPr>
                <w:lang w:eastAsia="en-AU"/>
              </w:rPr>
              <w:t>2.406</w:t>
            </w:r>
          </w:p>
        </w:tc>
        <w:tc>
          <w:tcPr>
            <w:tcW w:w="333" w:type="pct"/>
            <w:tcBorders>
              <w:top w:val="nil"/>
            </w:tcBorders>
            <w:shd w:val="clear" w:color="auto" w:fill="auto"/>
            <w:noWrap/>
            <w:vAlign w:val="center"/>
            <w:hideMark/>
          </w:tcPr>
          <w:p w14:paraId="5E6B1ED2" w14:textId="77777777" w:rsidR="0020189C" w:rsidRDefault="00020705">
            <w:pPr>
              <w:pStyle w:val="table1"/>
              <w:rPr>
                <w:lang w:eastAsia="en-AU"/>
              </w:rPr>
            </w:pPr>
            <w:r>
              <w:rPr>
                <w:lang w:eastAsia="en-AU"/>
              </w:rPr>
              <w:t>74.68</w:t>
            </w:r>
          </w:p>
        </w:tc>
        <w:tc>
          <w:tcPr>
            <w:tcW w:w="333" w:type="pct"/>
            <w:tcBorders>
              <w:top w:val="nil"/>
            </w:tcBorders>
            <w:shd w:val="clear" w:color="auto" w:fill="auto"/>
            <w:noWrap/>
            <w:vAlign w:val="center"/>
            <w:hideMark/>
          </w:tcPr>
          <w:p w14:paraId="5E6B1ED3" w14:textId="77777777" w:rsidR="0020189C" w:rsidRDefault="00020705">
            <w:pPr>
              <w:pStyle w:val="table1"/>
              <w:rPr>
                <w:lang w:eastAsia="en-AU"/>
              </w:rPr>
            </w:pPr>
            <w:r>
              <w:rPr>
                <w:lang w:eastAsia="en-AU"/>
              </w:rPr>
              <w:t>4794.8</w:t>
            </w:r>
          </w:p>
        </w:tc>
        <w:tc>
          <w:tcPr>
            <w:tcW w:w="333" w:type="pct"/>
            <w:tcBorders>
              <w:top w:val="nil"/>
            </w:tcBorders>
            <w:shd w:val="clear" w:color="auto" w:fill="auto"/>
            <w:noWrap/>
            <w:vAlign w:val="center"/>
            <w:hideMark/>
          </w:tcPr>
          <w:p w14:paraId="5E6B1ED4" w14:textId="77777777" w:rsidR="0020189C" w:rsidRDefault="00020705">
            <w:pPr>
              <w:pStyle w:val="table1"/>
              <w:rPr>
                <w:lang w:eastAsia="en-AU"/>
              </w:rPr>
            </w:pPr>
            <w:r>
              <w:rPr>
                <w:lang w:eastAsia="en-AU"/>
              </w:rPr>
              <w:t>1.84</w:t>
            </w:r>
          </w:p>
        </w:tc>
        <w:tc>
          <w:tcPr>
            <w:tcW w:w="335" w:type="pct"/>
            <w:tcBorders>
              <w:top w:val="nil"/>
              <w:right w:val="nil"/>
            </w:tcBorders>
            <w:shd w:val="clear" w:color="auto" w:fill="auto"/>
            <w:noWrap/>
            <w:vAlign w:val="center"/>
            <w:hideMark/>
          </w:tcPr>
          <w:p w14:paraId="5E6B1ED5" w14:textId="77777777" w:rsidR="0020189C" w:rsidRDefault="00020705">
            <w:pPr>
              <w:pStyle w:val="table1"/>
              <w:rPr>
                <w:lang w:eastAsia="en-AU"/>
              </w:rPr>
            </w:pPr>
            <w:r>
              <w:rPr>
                <w:lang w:eastAsia="en-AU"/>
              </w:rPr>
              <w:t>2.4744</w:t>
            </w:r>
          </w:p>
        </w:tc>
      </w:tr>
      <w:tr w:rsidR="0020189C" w14:paraId="5E6B1EE6" w14:textId="77777777">
        <w:trPr>
          <w:trHeight w:val="285"/>
          <w:jc w:val="center"/>
        </w:trPr>
        <w:tc>
          <w:tcPr>
            <w:tcW w:w="333" w:type="pct"/>
            <w:tcBorders>
              <w:top w:val="nil"/>
              <w:left w:val="nil"/>
              <w:bottom w:val="single" w:sz="4" w:space="0" w:color="auto"/>
            </w:tcBorders>
            <w:shd w:val="clear" w:color="auto" w:fill="auto"/>
            <w:noWrap/>
            <w:vAlign w:val="center"/>
            <w:hideMark/>
          </w:tcPr>
          <w:p w14:paraId="5E6B1ED7" w14:textId="77777777" w:rsidR="0020189C" w:rsidRDefault="00020705">
            <w:pPr>
              <w:pStyle w:val="table1"/>
              <w:rPr>
                <w:b/>
                <w:lang w:eastAsia="en-AU"/>
              </w:rPr>
            </w:pPr>
            <w:r>
              <w:rPr>
                <w:b/>
                <w:lang w:eastAsia="en-AU"/>
              </w:rPr>
              <w:t>Zn</w:t>
            </w:r>
          </w:p>
        </w:tc>
        <w:tc>
          <w:tcPr>
            <w:tcW w:w="333" w:type="pct"/>
            <w:tcBorders>
              <w:top w:val="nil"/>
              <w:bottom w:val="single" w:sz="4" w:space="0" w:color="auto"/>
            </w:tcBorders>
            <w:shd w:val="clear" w:color="auto" w:fill="auto"/>
            <w:noWrap/>
            <w:hideMark/>
          </w:tcPr>
          <w:p w14:paraId="5E6B1ED8" w14:textId="77777777" w:rsidR="0020189C" w:rsidRDefault="00020705">
            <w:pPr>
              <w:pStyle w:val="table1"/>
              <w:rPr>
                <w:b/>
                <w:lang w:eastAsia="en-AU"/>
              </w:rPr>
            </w:pPr>
            <w:r>
              <w:rPr>
                <w:b/>
                <w:lang w:eastAsia="en-AU"/>
              </w:rPr>
              <w:t>mg kg</w:t>
            </w:r>
            <w:r>
              <w:rPr>
                <w:b/>
                <w:snapToGrid w:val="0"/>
                <w:color w:val="000000"/>
                <w:position w:val="4"/>
                <w:sz w:val="11"/>
                <w:szCs w:val="0"/>
                <w:u w:color="000000"/>
                <w:lang w:eastAsia="en-AU"/>
              </w:rPr>
              <w:t>-1</w:t>
            </w:r>
          </w:p>
        </w:tc>
        <w:tc>
          <w:tcPr>
            <w:tcW w:w="333" w:type="pct"/>
            <w:tcBorders>
              <w:top w:val="nil"/>
              <w:bottom w:val="single" w:sz="4" w:space="0" w:color="auto"/>
            </w:tcBorders>
            <w:shd w:val="clear" w:color="auto" w:fill="auto"/>
            <w:noWrap/>
            <w:vAlign w:val="center"/>
            <w:hideMark/>
          </w:tcPr>
          <w:p w14:paraId="5E6B1ED9" w14:textId="77777777" w:rsidR="0020189C" w:rsidRDefault="00020705">
            <w:pPr>
              <w:pStyle w:val="table1"/>
              <w:rPr>
                <w:lang w:eastAsia="en-AU"/>
              </w:rPr>
            </w:pPr>
            <w:r>
              <w:rPr>
                <w:lang w:eastAsia="en-AU"/>
              </w:rPr>
              <w:t>1.37</w:t>
            </w:r>
          </w:p>
        </w:tc>
        <w:tc>
          <w:tcPr>
            <w:tcW w:w="333" w:type="pct"/>
            <w:tcBorders>
              <w:top w:val="nil"/>
              <w:bottom w:val="single" w:sz="4" w:space="0" w:color="auto"/>
            </w:tcBorders>
            <w:shd w:val="clear" w:color="auto" w:fill="auto"/>
            <w:noWrap/>
            <w:vAlign w:val="center"/>
            <w:hideMark/>
          </w:tcPr>
          <w:p w14:paraId="5E6B1EDA" w14:textId="77777777" w:rsidR="0020189C" w:rsidRDefault="00020705">
            <w:pPr>
              <w:pStyle w:val="table1"/>
              <w:rPr>
                <w:lang w:eastAsia="en-AU"/>
              </w:rPr>
            </w:pPr>
            <w:r>
              <w:rPr>
                <w:lang w:eastAsia="en-AU"/>
              </w:rPr>
              <w:t>1.88</w:t>
            </w:r>
          </w:p>
        </w:tc>
        <w:tc>
          <w:tcPr>
            <w:tcW w:w="334" w:type="pct"/>
            <w:tcBorders>
              <w:top w:val="nil"/>
              <w:bottom w:val="single" w:sz="4" w:space="0" w:color="auto"/>
            </w:tcBorders>
            <w:shd w:val="clear" w:color="auto" w:fill="auto"/>
            <w:noWrap/>
            <w:vAlign w:val="center"/>
            <w:hideMark/>
          </w:tcPr>
          <w:p w14:paraId="5E6B1EDB" w14:textId="77777777" w:rsidR="0020189C" w:rsidRDefault="00020705">
            <w:pPr>
              <w:pStyle w:val="table1"/>
              <w:rPr>
                <w:lang w:eastAsia="en-AU"/>
              </w:rPr>
            </w:pPr>
            <w:r>
              <w:rPr>
                <w:lang w:eastAsia="en-AU"/>
              </w:rPr>
              <w:t>1.5</w:t>
            </w:r>
          </w:p>
        </w:tc>
        <w:tc>
          <w:tcPr>
            <w:tcW w:w="333" w:type="pct"/>
            <w:tcBorders>
              <w:top w:val="nil"/>
              <w:bottom w:val="single" w:sz="4" w:space="0" w:color="auto"/>
            </w:tcBorders>
            <w:shd w:val="clear" w:color="auto" w:fill="auto"/>
            <w:noWrap/>
            <w:vAlign w:val="center"/>
            <w:hideMark/>
          </w:tcPr>
          <w:p w14:paraId="5E6B1EDC" w14:textId="77777777" w:rsidR="0020189C" w:rsidRDefault="00020705">
            <w:pPr>
              <w:pStyle w:val="table1"/>
              <w:rPr>
                <w:lang w:eastAsia="en-AU"/>
              </w:rPr>
            </w:pPr>
            <w:r>
              <w:rPr>
                <w:lang w:eastAsia="en-AU"/>
              </w:rPr>
              <w:t>16.34</w:t>
            </w:r>
          </w:p>
        </w:tc>
        <w:tc>
          <w:tcPr>
            <w:tcW w:w="333" w:type="pct"/>
            <w:tcBorders>
              <w:top w:val="nil"/>
              <w:bottom w:val="single" w:sz="4" w:space="0" w:color="auto"/>
            </w:tcBorders>
            <w:shd w:val="clear" w:color="auto" w:fill="auto"/>
            <w:noWrap/>
            <w:vAlign w:val="center"/>
            <w:hideMark/>
          </w:tcPr>
          <w:p w14:paraId="5E6B1EDD" w14:textId="77777777" w:rsidR="0020189C" w:rsidRDefault="00020705">
            <w:pPr>
              <w:pStyle w:val="table1"/>
              <w:rPr>
                <w:lang w:eastAsia="en-AU"/>
              </w:rPr>
            </w:pPr>
            <w:r>
              <w:rPr>
                <w:lang w:eastAsia="en-AU"/>
              </w:rPr>
              <w:t>4.54</w:t>
            </w:r>
          </w:p>
        </w:tc>
        <w:tc>
          <w:tcPr>
            <w:tcW w:w="333" w:type="pct"/>
            <w:tcBorders>
              <w:top w:val="nil"/>
              <w:bottom w:val="single" w:sz="4" w:space="0" w:color="auto"/>
            </w:tcBorders>
            <w:shd w:val="clear" w:color="auto" w:fill="auto"/>
            <w:noWrap/>
            <w:vAlign w:val="center"/>
            <w:hideMark/>
          </w:tcPr>
          <w:p w14:paraId="5E6B1EDE" w14:textId="77777777" w:rsidR="0020189C" w:rsidRDefault="00020705">
            <w:pPr>
              <w:pStyle w:val="table1"/>
              <w:rPr>
                <w:lang w:eastAsia="en-AU"/>
              </w:rPr>
            </w:pPr>
            <w:r>
              <w:rPr>
                <w:lang w:eastAsia="en-AU"/>
              </w:rPr>
              <w:t>3.79</w:t>
            </w:r>
          </w:p>
        </w:tc>
        <w:tc>
          <w:tcPr>
            <w:tcW w:w="333" w:type="pct"/>
            <w:tcBorders>
              <w:top w:val="nil"/>
              <w:bottom w:val="single" w:sz="4" w:space="0" w:color="auto"/>
            </w:tcBorders>
            <w:shd w:val="clear" w:color="auto" w:fill="auto"/>
            <w:noWrap/>
            <w:vAlign w:val="center"/>
            <w:hideMark/>
          </w:tcPr>
          <w:p w14:paraId="5E6B1EDF" w14:textId="77777777" w:rsidR="0020189C" w:rsidRDefault="00020705">
            <w:pPr>
              <w:pStyle w:val="table1"/>
              <w:rPr>
                <w:lang w:eastAsia="en-AU"/>
              </w:rPr>
            </w:pPr>
            <w:r>
              <w:rPr>
                <w:lang w:eastAsia="en-AU"/>
              </w:rPr>
              <w:t>1.16</w:t>
            </w:r>
          </w:p>
        </w:tc>
        <w:tc>
          <w:tcPr>
            <w:tcW w:w="335" w:type="pct"/>
            <w:tcBorders>
              <w:top w:val="nil"/>
              <w:bottom w:val="single" w:sz="4" w:space="0" w:color="auto"/>
            </w:tcBorders>
            <w:shd w:val="clear" w:color="auto" w:fill="auto"/>
            <w:noWrap/>
            <w:vAlign w:val="center"/>
            <w:hideMark/>
          </w:tcPr>
          <w:p w14:paraId="5E6B1EE0" w14:textId="77777777" w:rsidR="0020189C" w:rsidRDefault="00020705">
            <w:pPr>
              <w:pStyle w:val="table1"/>
              <w:rPr>
                <w:lang w:eastAsia="en-AU"/>
              </w:rPr>
            </w:pPr>
            <w:r>
              <w:rPr>
                <w:lang w:eastAsia="en-AU"/>
              </w:rPr>
              <w:t>7.6</w:t>
            </w:r>
          </w:p>
        </w:tc>
        <w:tc>
          <w:tcPr>
            <w:tcW w:w="333" w:type="pct"/>
            <w:tcBorders>
              <w:top w:val="nil"/>
              <w:bottom w:val="single" w:sz="4" w:space="0" w:color="auto"/>
            </w:tcBorders>
            <w:shd w:val="clear" w:color="auto" w:fill="auto"/>
            <w:noWrap/>
            <w:vAlign w:val="center"/>
            <w:hideMark/>
          </w:tcPr>
          <w:p w14:paraId="5E6B1EE1" w14:textId="77777777" w:rsidR="0020189C" w:rsidRDefault="00020705">
            <w:pPr>
              <w:pStyle w:val="table1"/>
              <w:rPr>
                <w:lang w:eastAsia="en-AU"/>
              </w:rPr>
            </w:pPr>
            <w:r>
              <w:rPr>
                <w:lang w:eastAsia="en-AU"/>
              </w:rPr>
              <w:t>1.9</w:t>
            </w:r>
          </w:p>
        </w:tc>
        <w:tc>
          <w:tcPr>
            <w:tcW w:w="333" w:type="pct"/>
            <w:tcBorders>
              <w:top w:val="nil"/>
              <w:bottom w:val="single" w:sz="4" w:space="0" w:color="auto"/>
            </w:tcBorders>
            <w:shd w:val="clear" w:color="auto" w:fill="auto"/>
            <w:noWrap/>
            <w:vAlign w:val="center"/>
            <w:hideMark/>
          </w:tcPr>
          <w:p w14:paraId="5E6B1EE2" w14:textId="77777777" w:rsidR="0020189C" w:rsidRDefault="00020705">
            <w:pPr>
              <w:pStyle w:val="table1"/>
              <w:rPr>
                <w:lang w:eastAsia="en-AU"/>
              </w:rPr>
            </w:pPr>
            <w:r>
              <w:rPr>
                <w:lang w:eastAsia="en-AU"/>
              </w:rPr>
              <w:t>2.6</w:t>
            </w:r>
          </w:p>
        </w:tc>
        <w:tc>
          <w:tcPr>
            <w:tcW w:w="333" w:type="pct"/>
            <w:tcBorders>
              <w:top w:val="nil"/>
              <w:bottom w:val="single" w:sz="4" w:space="0" w:color="auto"/>
            </w:tcBorders>
            <w:shd w:val="clear" w:color="auto" w:fill="auto"/>
            <w:noWrap/>
            <w:vAlign w:val="center"/>
            <w:hideMark/>
          </w:tcPr>
          <w:p w14:paraId="5E6B1EE3" w14:textId="77777777" w:rsidR="0020189C" w:rsidRDefault="00020705">
            <w:pPr>
              <w:pStyle w:val="table1"/>
              <w:rPr>
                <w:lang w:eastAsia="en-AU"/>
              </w:rPr>
            </w:pPr>
            <w:r>
              <w:rPr>
                <w:lang w:eastAsia="en-AU"/>
              </w:rPr>
              <w:t>117.42</w:t>
            </w:r>
          </w:p>
        </w:tc>
        <w:tc>
          <w:tcPr>
            <w:tcW w:w="333" w:type="pct"/>
            <w:tcBorders>
              <w:top w:val="nil"/>
              <w:bottom w:val="single" w:sz="4" w:space="0" w:color="auto"/>
            </w:tcBorders>
            <w:shd w:val="clear" w:color="auto" w:fill="auto"/>
            <w:noWrap/>
            <w:vAlign w:val="center"/>
            <w:hideMark/>
          </w:tcPr>
          <w:p w14:paraId="5E6B1EE4" w14:textId="77777777" w:rsidR="0020189C" w:rsidRDefault="00020705">
            <w:pPr>
              <w:pStyle w:val="table1"/>
              <w:rPr>
                <w:lang w:eastAsia="en-AU"/>
              </w:rPr>
            </w:pPr>
            <w:r>
              <w:rPr>
                <w:lang w:eastAsia="en-AU"/>
              </w:rPr>
              <w:t>1.55</w:t>
            </w:r>
          </w:p>
        </w:tc>
        <w:tc>
          <w:tcPr>
            <w:tcW w:w="335" w:type="pct"/>
            <w:tcBorders>
              <w:top w:val="nil"/>
              <w:bottom w:val="single" w:sz="4" w:space="0" w:color="auto"/>
              <w:right w:val="nil"/>
            </w:tcBorders>
            <w:shd w:val="clear" w:color="auto" w:fill="auto"/>
            <w:noWrap/>
            <w:vAlign w:val="center"/>
            <w:hideMark/>
          </w:tcPr>
          <w:p w14:paraId="5E6B1EE5" w14:textId="77777777" w:rsidR="0020189C" w:rsidRDefault="00020705">
            <w:pPr>
              <w:pStyle w:val="table1"/>
              <w:rPr>
                <w:lang w:eastAsia="en-AU"/>
              </w:rPr>
            </w:pPr>
            <w:r>
              <w:rPr>
                <w:lang w:eastAsia="en-AU"/>
              </w:rPr>
              <w:t>1.1</w:t>
            </w:r>
          </w:p>
        </w:tc>
      </w:tr>
    </w:tbl>
    <w:p w14:paraId="5E6B1EE7" w14:textId="77777777" w:rsidR="0020189C" w:rsidRDefault="0020189C"/>
    <w:p w14:paraId="5E6B1EE8" w14:textId="77777777" w:rsidR="0020189C" w:rsidRDefault="0020189C">
      <w:pPr>
        <w:spacing w:after="0" w:line="240" w:lineRule="auto"/>
        <w:jc w:val="left"/>
        <w:sectPr w:rsidR="0020189C">
          <w:pgSz w:w="16838" w:h="11906" w:orient="landscape"/>
          <w:pgMar w:top="1440" w:right="1080" w:bottom="1440" w:left="1080" w:header="1080" w:footer="835" w:gutter="0"/>
          <w:cols w:space="720"/>
        </w:sectPr>
      </w:pPr>
    </w:p>
    <w:bookmarkStart w:id="552" w:name="_Toc498094586"/>
    <w:bookmarkStart w:id="553" w:name="_Toc15196524"/>
    <w:p w14:paraId="5E6B1EE9" w14:textId="77777777" w:rsidR="0020189C" w:rsidRDefault="00020705">
      <w:pPr>
        <w:pStyle w:val="Heading2"/>
      </w:pPr>
      <w:r>
        <w:rPr>
          <w:noProof/>
          <w:lang w:eastAsia="en-AU"/>
        </w:rPr>
        <mc:AlternateContent>
          <mc:Choice Requires="wps">
            <w:drawing>
              <wp:anchor distT="0" distB="0" distL="114300" distR="114300" simplePos="0" relativeHeight="251611136" behindDoc="0" locked="0" layoutInCell="1" allowOverlap="1" wp14:anchorId="5E6B3A7D" wp14:editId="5E6B3A7E">
                <wp:simplePos x="0" y="0"/>
                <wp:positionH relativeFrom="column">
                  <wp:posOffset>3095625</wp:posOffset>
                </wp:positionH>
                <wp:positionV relativeFrom="paragraph">
                  <wp:posOffset>6040120</wp:posOffset>
                </wp:positionV>
                <wp:extent cx="1489075" cy="441960"/>
                <wp:effectExtent l="0" t="0" r="0" b="0"/>
                <wp:wrapNone/>
                <wp:docPr id="8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C8" w14:textId="77777777" w:rsidR="0020189C" w:rsidRDefault="00020705">
                            <w:pPr>
                              <w:spacing w:after="0" w:line="240" w:lineRule="auto"/>
                              <w:jc w:val="center"/>
                              <w:rPr>
                                <w:rFonts w:ascii="Arial" w:hAnsi="Arial" w:cs="Arial"/>
                                <w:sz w:val="16"/>
                                <w:szCs w:val="16"/>
                              </w:rPr>
                            </w:pPr>
                            <w:r>
                              <w:rPr>
                                <w:rFonts w:ascii="Arial" w:hAnsi="Arial" w:cs="Arial"/>
                                <w:sz w:val="16"/>
                                <w:szCs w:val="16"/>
                              </w:rPr>
                              <w:t>y = 0.049x – 1.382</w:t>
                            </w:r>
                            <w:r>
                              <w:rPr>
                                <w:rFonts w:ascii="Arial" w:hAnsi="Arial" w:cs="Arial"/>
                                <w:sz w:val="16"/>
                                <w:szCs w:val="16"/>
                              </w:rPr>
                              <w:br/>
                              <w:t>R</w:t>
                            </w:r>
                            <w:r>
                              <w:rPr>
                                <w:rFonts w:ascii="Arial" w:hAnsi="Arial"/>
                                <w:snapToGrid w:val="0"/>
                                <w:color w:val="000000"/>
                                <w:position w:val="4"/>
                                <w:sz w:val="11"/>
                                <w:szCs w:val="2"/>
                              </w:rPr>
                              <w:t xml:space="preserve">2 </w:t>
                            </w:r>
                            <w:r>
                              <w:rPr>
                                <w:rFonts w:ascii="Arial" w:hAnsi="Arial" w:cs="Arial"/>
                                <w:sz w:val="16"/>
                                <w:szCs w:val="16"/>
                              </w:rPr>
                              <w:t>= 0.361</w:t>
                            </w:r>
                            <w:r>
                              <w:rPr>
                                <w:rFonts w:ascii="Arial" w:hAnsi="Arial" w:cs="Arial"/>
                                <w:sz w:val="16"/>
                                <w:szCs w:val="16"/>
                              </w:rPr>
                              <w:br/>
                              <w:t>P = 0.0019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1" o:spid="_x0000_s1091" type="#_x0000_t202" style="position:absolute;margin-left:243.75pt;margin-top:475.6pt;width:117.25pt;height:34.8pt;z-index:251611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3ZwugIAAMQ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0.049x – 1.382</w:t>
                      </w:r>
                      <w:r>
                        <w:rPr>
                          <w:rFonts w:ascii="Arial" w:hAnsi="Arial" w:cs="Arial"/>
                          <w:sz w:val="16"/>
                          <w:szCs w:val="16"/>
                        </w:rPr>
                        <w:br/>
                        <w:t>R</w:t>
                      </w:r>
                      <w:r>
                        <w:rPr>
                          <w:rFonts w:ascii="Arial" w:hAnsi="Arial"/>
                          <w:snapToGrid w:val="0"/>
                          <w:color w:val="000000"/>
                          <w:position w:val="4"/>
                          <w:sz w:val="11"/>
                          <w:szCs w:val="2"/>
                        </w:rPr>
                        <w:t xml:space="preserve">2 </w:t>
                      </w:r>
                      <w:r>
                        <w:rPr>
                          <w:rFonts w:ascii="Arial" w:hAnsi="Arial" w:cs="Arial"/>
                          <w:sz w:val="16"/>
                          <w:szCs w:val="16"/>
                        </w:rPr>
                        <w:t>= 0.361</w:t>
                      </w:r>
                      <w:r>
                        <w:rPr>
                          <w:rFonts w:ascii="Arial" w:hAnsi="Arial" w:cs="Arial"/>
                          <w:sz w:val="16"/>
                          <w:szCs w:val="16"/>
                        </w:rPr>
                        <w:br/>
                        <w:t>P = 0.0019</w:t>
                      </w:r>
                    </w:p>
                  </w:txbxContent>
                </v:textbox>
              </v:shape>
            </w:pict>
          </mc:Fallback>
        </mc:AlternateContent>
      </w:r>
      <w:r>
        <w:t>Appendix 2</w:t>
      </w:r>
      <w:r>
        <w:tab/>
        <w:t>Relationships between EC and Mg in minesite waterbodies</w:t>
      </w:r>
      <w:bookmarkEnd w:id="552"/>
      <w:bookmarkEnd w:id="553"/>
    </w:p>
    <w:tbl>
      <w:tblPr>
        <w:tblW w:w="0" w:type="auto"/>
        <w:tblLook w:val="04A0" w:firstRow="1" w:lastRow="0" w:firstColumn="1" w:lastColumn="0" w:noHBand="0" w:noVBand="1"/>
      </w:tblPr>
      <w:tblGrid>
        <w:gridCol w:w="8306"/>
      </w:tblGrid>
      <w:tr w:rsidR="0020189C" w14:paraId="5E6B1EEB" w14:textId="77777777">
        <w:tc>
          <w:tcPr>
            <w:tcW w:w="8306" w:type="dxa"/>
            <w:hideMark/>
          </w:tcPr>
          <w:p w14:paraId="5E6B1EEA" w14:textId="77777777" w:rsidR="0020189C" w:rsidRDefault="00020705">
            <w:pPr>
              <w:pStyle w:val="table1"/>
              <w:jc w:val="center"/>
            </w:pPr>
            <w:r>
              <w:rPr>
                <w:noProof/>
                <w:lang w:eastAsia="en-AU"/>
              </w:rPr>
              <mc:AlternateContent>
                <mc:Choice Requires="wps">
                  <w:drawing>
                    <wp:anchor distT="0" distB="0" distL="114300" distR="114300" simplePos="0" relativeHeight="251609088" behindDoc="0" locked="0" layoutInCell="1" allowOverlap="1" wp14:anchorId="5E6B3A7F" wp14:editId="5E6B3A80">
                      <wp:simplePos x="0" y="0"/>
                      <wp:positionH relativeFrom="column">
                        <wp:posOffset>3642360</wp:posOffset>
                      </wp:positionH>
                      <wp:positionV relativeFrom="paragraph">
                        <wp:posOffset>523240</wp:posOffset>
                      </wp:positionV>
                      <wp:extent cx="1489075" cy="467360"/>
                      <wp:effectExtent l="0" t="0" r="0" b="8890"/>
                      <wp:wrapNone/>
                      <wp:docPr id="80"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C9" w14:textId="77777777" w:rsidR="0020189C" w:rsidRDefault="00020705">
                                  <w:pPr>
                                    <w:spacing w:after="0" w:line="240" w:lineRule="auto"/>
                                    <w:jc w:val="center"/>
                                    <w:rPr>
                                      <w:rFonts w:ascii="Arial" w:hAnsi="Arial" w:cs="Arial"/>
                                      <w:sz w:val="16"/>
                                      <w:szCs w:val="16"/>
                                    </w:rPr>
                                  </w:pPr>
                                  <w:r>
                                    <w:rPr>
                                      <w:rFonts w:ascii="Arial" w:hAnsi="Arial" w:cs="Arial"/>
                                      <w:sz w:val="16"/>
                                      <w:szCs w:val="16"/>
                                    </w:rPr>
                                    <w:t>y = 0.055x + 0.428</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0.706</w:t>
                                  </w:r>
                                  <w:r>
                                    <w:rPr>
                                      <w:rFonts w:ascii="Arial" w:hAnsi="Arial" w:cs="Arial"/>
                                      <w:sz w:val="16"/>
                                      <w:szCs w:val="16"/>
                                    </w:rPr>
                                    <w:br/>
                                    <w:t>P &lt; 0.0001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28" o:spid="_x0000_s1092" type="#_x0000_t202" style="position:absolute;left:0;text-align:left;margin-left:286.8pt;margin-top:41.2pt;width:117.25pt;height:36.8pt;z-index:251609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qzvAIAAMQ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0.055x + 0.428</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0.706</w:t>
                            </w:r>
                            <w:r>
                              <w:rPr>
                                <w:rFonts w:ascii="Arial" w:hAnsi="Arial" w:cs="Arial"/>
                                <w:sz w:val="16"/>
                                <w:szCs w:val="16"/>
                              </w:rPr>
                              <w:br/>
                              <w:t>P &lt; 0.0001</w:t>
                            </w:r>
                          </w:p>
                        </w:txbxContent>
                      </v:textbox>
                    </v:shape>
                  </w:pict>
                </mc:Fallback>
              </mc:AlternateContent>
            </w:r>
            <w:r>
              <w:rPr>
                <w:noProof/>
                <w:lang w:eastAsia="en-AU"/>
              </w:rPr>
              <mc:AlternateContent>
                <mc:Choice Requires="wps">
                  <w:drawing>
                    <wp:anchor distT="0" distB="0" distL="114300" distR="114300" simplePos="0" relativeHeight="251613184" behindDoc="0" locked="0" layoutInCell="1" allowOverlap="1" wp14:anchorId="5E6B3A81" wp14:editId="5E6B3A82">
                      <wp:simplePos x="0" y="0"/>
                      <wp:positionH relativeFrom="column">
                        <wp:posOffset>3747770</wp:posOffset>
                      </wp:positionH>
                      <wp:positionV relativeFrom="paragraph">
                        <wp:posOffset>3963035</wp:posOffset>
                      </wp:positionV>
                      <wp:extent cx="1489075" cy="441960"/>
                      <wp:effectExtent l="0" t="0" r="0" b="0"/>
                      <wp:wrapNone/>
                      <wp:docPr id="75"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CA" w14:textId="77777777" w:rsidR="0020189C" w:rsidRDefault="00020705">
                                  <w:pPr>
                                    <w:spacing w:after="0" w:line="240" w:lineRule="auto"/>
                                    <w:jc w:val="center"/>
                                    <w:rPr>
                                      <w:rFonts w:ascii="Arial" w:hAnsi="Arial" w:cs="Arial"/>
                                      <w:sz w:val="16"/>
                                      <w:szCs w:val="16"/>
                                    </w:rPr>
                                  </w:pPr>
                                  <w:r>
                                    <w:rPr>
                                      <w:rFonts w:ascii="Arial" w:hAnsi="Arial" w:cs="Arial"/>
                                      <w:sz w:val="16"/>
                                      <w:szCs w:val="16"/>
                                    </w:rPr>
                                    <w:t>y = 0.069x – 0.519</w:t>
                                  </w:r>
                                  <w:r>
                                    <w:rPr>
                                      <w:rFonts w:ascii="Arial" w:hAnsi="Arial" w:cs="Arial"/>
                                      <w:sz w:val="16"/>
                                      <w:szCs w:val="16"/>
                                    </w:rPr>
                                    <w:br/>
                                    <w:t>R</w:t>
                                  </w:r>
                                  <w:r>
                                    <w:rPr>
                                      <w:rFonts w:ascii="Arial" w:hAnsi="Arial"/>
                                      <w:snapToGrid w:val="0"/>
                                      <w:color w:val="000000"/>
                                      <w:position w:val="4"/>
                                      <w:sz w:val="11"/>
                                      <w:szCs w:val="2"/>
                                    </w:rPr>
                                    <w:t xml:space="preserve">2 </w:t>
                                  </w:r>
                                  <w:r>
                                    <w:rPr>
                                      <w:rFonts w:ascii="Arial" w:hAnsi="Arial" w:cs="Arial"/>
                                      <w:sz w:val="16"/>
                                      <w:szCs w:val="16"/>
                                    </w:rPr>
                                    <w:t>= 0.767</w:t>
                                  </w:r>
                                  <w:r>
                                    <w:rPr>
                                      <w:rFonts w:ascii="Arial" w:hAnsi="Arial" w:cs="Arial"/>
                                      <w:sz w:val="16"/>
                                      <w:szCs w:val="16"/>
                                    </w:rPr>
                                    <w:br/>
                                    <w:t>P &lt; 0.0001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0" o:spid="_x0000_s1093" type="#_x0000_t202" style="position:absolute;left:0;text-align:left;margin-left:295.1pt;margin-top:312.05pt;width:117.25pt;height:34.8pt;z-index:251613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0.069x – 0.519</w:t>
                            </w:r>
                            <w:r>
                              <w:rPr>
                                <w:rFonts w:ascii="Arial" w:hAnsi="Arial" w:cs="Arial"/>
                                <w:sz w:val="16"/>
                                <w:szCs w:val="16"/>
                              </w:rPr>
                              <w:br/>
                              <w:t>R</w:t>
                            </w:r>
                            <w:r>
                              <w:rPr>
                                <w:rFonts w:ascii="Arial" w:hAnsi="Arial"/>
                                <w:snapToGrid w:val="0"/>
                                <w:color w:val="000000"/>
                                <w:position w:val="4"/>
                                <w:sz w:val="11"/>
                                <w:szCs w:val="2"/>
                              </w:rPr>
                              <w:t xml:space="preserve">2 </w:t>
                            </w:r>
                            <w:r>
                              <w:rPr>
                                <w:rFonts w:ascii="Arial" w:hAnsi="Arial" w:cs="Arial"/>
                                <w:sz w:val="16"/>
                                <w:szCs w:val="16"/>
                              </w:rPr>
                              <w:t>= 0.767</w:t>
                            </w:r>
                            <w:r>
                              <w:rPr>
                                <w:rFonts w:ascii="Arial" w:hAnsi="Arial" w:cs="Arial"/>
                                <w:sz w:val="16"/>
                                <w:szCs w:val="16"/>
                              </w:rPr>
                              <w:br/>
                              <w:t>P &lt; 0.0001</w:t>
                            </w:r>
                          </w:p>
                        </w:txbxContent>
                      </v:textbox>
                    </v:shape>
                  </w:pict>
                </mc:Fallback>
              </mc:AlternateContent>
            </w:r>
            <w:r>
              <w:rPr>
                <w:noProof/>
                <w:lang w:eastAsia="en-AU"/>
              </w:rPr>
              <mc:AlternateContent>
                <mc:Choice Requires="wps">
                  <w:drawing>
                    <wp:anchor distT="0" distB="0" distL="114300" distR="114300" simplePos="0" relativeHeight="251615232" behindDoc="0" locked="0" layoutInCell="1" allowOverlap="1" wp14:anchorId="5E6B3A83" wp14:editId="5E6B3A84">
                      <wp:simplePos x="0" y="0"/>
                      <wp:positionH relativeFrom="column">
                        <wp:posOffset>2820035</wp:posOffset>
                      </wp:positionH>
                      <wp:positionV relativeFrom="paragraph">
                        <wp:posOffset>3435350</wp:posOffset>
                      </wp:positionV>
                      <wp:extent cx="1489075" cy="467360"/>
                      <wp:effectExtent l="0" t="0" r="0" b="8890"/>
                      <wp:wrapNone/>
                      <wp:docPr id="74"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CB" w14:textId="77777777" w:rsidR="0020189C" w:rsidRDefault="00020705">
                                  <w:pPr>
                                    <w:spacing w:after="0" w:line="240" w:lineRule="auto"/>
                                    <w:jc w:val="center"/>
                                    <w:rPr>
                                      <w:rFonts w:ascii="Arial" w:hAnsi="Arial" w:cs="Arial"/>
                                      <w:sz w:val="16"/>
                                      <w:szCs w:val="16"/>
                                    </w:rPr>
                                  </w:pPr>
                                  <w:r>
                                    <w:rPr>
                                      <w:rFonts w:ascii="Arial" w:hAnsi="Arial" w:cs="Arial"/>
                                      <w:sz w:val="16"/>
                                      <w:szCs w:val="16"/>
                                    </w:rPr>
                                    <w:t>y = 0.079x – 0.441</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0.912</w:t>
                                  </w:r>
                                  <w:r>
                                    <w:rPr>
                                      <w:rFonts w:ascii="Arial" w:hAnsi="Arial" w:cs="Arial"/>
                                      <w:sz w:val="16"/>
                                      <w:szCs w:val="16"/>
                                    </w:rPr>
                                    <w:br/>
                                    <w:t>P &lt; 0.0001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29" o:spid="_x0000_s1094" type="#_x0000_t202" style="position:absolute;left:0;text-align:left;margin-left:222.05pt;margin-top:270.5pt;width:117.25pt;height:36.8pt;z-index:251615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0.079x – 0.441</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0.912</w:t>
                            </w:r>
                            <w:r>
                              <w:rPr>
                                <w:rFonts w:ascii="Arial" w:hAnsi="Arial" w:cs="Arial"/>
                                <w:sz w:val="16"/>
                                <w:szCs w:val="16"/>
                              </w:rPr>
                              <w:br/>
                              <w:t>P &lt; 0.0001</w:t>
                            </w:r>
                          </w:p>
                        </w:txbxContent>
                      </v:textbox>
                    </v:shape>
                  </w:pict>
                </mc:Fallback>
              </mc:AlternateContent>
            </w:r>
            <w:r>
              <w:rPr>
                <w:noProof/>
                <w:lang w:eastAsia="en-AU"/>
              </w:rPr>
              <w:drawing>
                <wp:inline distT="0" distB="0" distL="0" distR="0" wp14:anchorId="5E6B3A85" wp14:editId="5E6B3A86">
                  <wp:extent cx="5040000" cy="6836255"/>
                  <wp:effectExtent l="0" t="0" r="8255" b="3175"/>
                  <wp:docPr id="10148" name="Picture 1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t="4995" r="1961"/>
                          <a:stretch/>
                        </pic:blipFill>
                        <pic:spPr bwMode="auto">
                          <a:xfrm>
                            <a:off x="0" y="0"/>
                            <a:ext cx="5040000" cy="68362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189C" w14:paraId="5E6B1EED" w14:textId="77777777">
        <w:tc>
          <w:tcPr>
            <w:tcW w:w="8306" w:type="dxa"/>
            <w:hideMark/>
          </w:tcPr>
          <w:p w14:paraId="5E6B1EEC" w14:textId="77777777" w:rsidR="0020189C" w:rsidRDefault="00020705">
            <w:pPr>
              <w:pStyle w:val="figurecaption"/>
              <w:rPr>
                <w:rFonts w:cs="Arial"/>
                <w:noProof/>
                <w:szCs w:val="18"/>
                <w:lang w:eastAsia="en-AU"/>
              </w:rPr>
            </w:pPr>
            <w:bookmarkStart w:id="554" w:name="_Toc467674161"/>
            <w:r>
              <w:rPr>
                <w:b/>
              </w:rPr>
              <w:t>Figure A2.1</w:t>
            </w:r>
            <w:r>
              <w:t xml:space="preserve">  Georgetown Billabong magnesium/electrical conductivity relationship (top) all available data (bottom) seasonal data. </w:t>
            </w:r>
            <w:r>
              <w:rPr>
                <w:rFonts w:cs="Arial"/>
                <w:szCs w:val="18"/>
              </w:rPr>
              <w:t>This data is from the antecedent years only. Where turbidity measures were ≥ 50NTU the data was separated.</w:t>
            </w:r>
            <w:bookmarkEnd w:id="554"/>
          </w:p>
        </w:tc>
      </w:tr>
    </w:tbl>
    <w:p w14:paraId="5E6B1EEE" w14:textId="77777777" w:rsidR="0020189C" w:rsidRDefault="00020705">
      <w:r>
        <w:br w:type="page"/>
      </w:r>
    </w:p>
    <w:tbl>
      <w:tblPr>
        <w:tblW w:w="0" w:type="auto"/>
        <w:tblLook w:val="04A0" w:firstRow="1" w:lastRow="0" w:firstColumn="1" w:lastColumn="0" w:noHBand="0" w:noVBand="1"/>
      </w:tblPr>
      <w:tblGrid>
        <w:gridCol w:w="9026"/>
      </w:tblGrid>
      <w:tr w:rsidR="0020189C" w14:paraId="5E6B1EF0" w14:textId="77777777">
        <w:tc>
          <w:tcPr>
            <w:tcW w:w="9026" w:type="dxa"/>
            <w:hideMark/>
          </w:tcPr>
          <w:p w14:paraId="5E6B1EEF" w14:textId="77777777" w:rsidR="0020189C" w:rsidRDefault="00020705">
            <w:pPr>
              <w:pStyle w:val="table1"/>
              <w:jc w:val="center"/>
            </w:pPr>
            <w:r>
              <w:rPr>
                <w:noProof/>
                <w:lang w:eastAsia="en-AU"/>
              </w:rPr>
              <mc:AlternateContent>
                <mc:Choice Requires="wps">
                  <w:drawing>
                    <wp:anchor distT="0" distB="0" distL="114300" distR="114300" simplePos="0" relativeHeight="251578368" behindDoc="0" locked="0" layoutInCell="1" allowOverlap="1" wp14:anchorId="5E6B3A87" wp14:editId="5E6B3A88">
                      <wp:simplePos x="0" y="0"/>
                      <wp:positionH relativeFrom="column">
                        <wp:posOffset>3007995</wp:posOffset>
                      </wp:positionH>
                      <wp:positionV relativeFrom="paragraph">
                        <wp:posOffset>283845</wp:posOffset>
                      </wp:positionV>
                      <wp:extent cx="1489075" cy="467360"/>
                      <wp:effectExtent l="0" t="0" r="0" b="8890"/>
                      <wp:wrapNone/>
                      <wp:docPr id="61"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CC" w14:textId="77777777" w:rsidR="0020189C" w:rsidRDefault="00020705">
                                  <w:pPr>
                                    <w:spacing w:after="0" w:line="240" w:lineRule="auto"/>
                                    <w:jc w:val="center"/>
                                    <w:rPr>
                                      <w:rFonts w:ascii="Arial" w:hAnsi="Arial" w:cs="Arial"/>
                                      <w:sz w:val="16"/>
                                      <w:szCs w:val="16"/>
                                    </w:rPr>
                                  </w:pPr>
                                  <w:r>
                                    <w:rPr>
                                      <w:rFonts w:ascii="Arial" w:hAnsi="Arial" w:cs="Arial"/>
                                      <w:sz w:val="16"/>
                                      <w:szCs w:val="16"/>
                                    </w:rPr>
                                    <w:t>y = 0.087x + 2.015</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0.896</w:t>
                                  </w:r>
                                  <w:r>
                                    <w:rPr>
                                      <w:rFonts w:ascii="Arial" w:hAnsi="Arial" w:cs="Arial"/>
                                      <w:sz w:val="16"/>
                                      <w:szCs w:val="16"/>
                                    </w:rPr>
                                    <w:br/>
                                    <w:t>P &lt; 0.0001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2" o:spid="_x0000_s1095" type="#_x0000_t202" style="position:absolute;left:0;text-align:left;margin-left:236.85pt;margin-top:22.35pt;width:117.25pt;height:36.8pt;z-index:251578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vhquwIAAMQ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0.087x + 2.015</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0.896</w:t>
                            </w:r>
                            <w:r>
                              <w:rPr>
                                <w:rFonts w:ascii="Arial" w:hAnsi="Arial" w:cs="Arial"/>
                                <w:sz w:val="16"/>
                                <w:szCs w:val="16"/>
                              </w:rPr>
                              <w:br/>
                              <w:t>P &lt; 0.0001</w:t>
                            </w:r>
                          </w:p>
                        </w:txbxContent>
                      </v:textbox>
                    </v:shape>
                  </w:pict>
                </mc:Fallback>
              </mc:AlternateContent>
            </w:r>
            <w:r>
              <w:rPr>
                <w:noProof/>
                <w:lang w:eastAsia="en-AU"/>
              </w:rPr>
              <mc:AlternateContent>
                <mc:Choice Requires="wps">
                  <w:drawing>
                    <wp:anchor distT="0" distB="0" distL="114300" distR="114300" simplePos="0" relativeHeight="251582464" behindDoc="0" locked="0" layoutInCell="1" allowOverlap="1" wp14:anchorId="5E6B3A89" wp14:editId="5E6B3A8A">
                      <wp:simplePos x="0" y="0"/>
                      <wp:positionH relativeFrom="column">
                        <wp:posOffset>1840230</wp:posOffset>
                      </wp:positionH>
                      <wp:positionV relativeFrom="paragraph">
                        <wp:posOffset>4222115</wp:posOffset>
                      </wp:positionV>
                      <wp:extent cx="1489075" cy="467360"/>
                      <wp:effectExtent l="0" t="0" r="0" b="8890"/>
                      <wp:wrapNone/>
                      <wp:docPr id="58"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CD" w14:textId="77777777" w:rsidR="0020189C" w:rsidRDefault="00020705">
                                  <w:pPr>
                                    <w:spacing w:after="0" w:line="240" w:lineRule="auto"/>
                                    <w:jc w:val="center"/>
                                    <w:rPr>
                                      <w:rFonts w:ascii="Arial" w:hAnsi="Arial" w:cs="Arial"/>
                                      <w:sz w:val="16"/>
                                      <w:szCs w:val="16"/>
                                    </w:rPr>
                                  </w:pPr>
                                  <w:r>
                                    <w:rPr>
                                      <w:rFonts w:ascii="Arial" w:hAnsi="Arial" w:cs="Arial"/>
                                      <w:sz w:val="16"/>
                                      <w:szCs w:val="16"/>
                                    </w:rPr>
                                    <w:t>y = 0.090x + 1.202</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0.891</w:t>
                                  </w:r>
                                  <w:r>
                                    <w:rPr>
                                      <w:rFonts w:ascii="Arial" w:hAnsi="Arial" w:cs="Arial"/>
                                      <w:sz w:val="16"/>
                                      <w:szCs w:val="16"/>
                                    </w:rPr>
                                    <w:br/>
                                    <w:t>P &lt; 0.0001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3" o:spid="_x0000_s1096" type="#_x0000_t202" style="position:absolute;left:0;text-align:left;margin-left:144.9pt;margin-top:332.45pt;width:117.25pt;height:36.8pt;z-index:251582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0.090x + 1.202</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0.891</w:t>
                            </w:r>
                            <w:r>
                              <w:rPr>
                                <w:rFonts w:ascii="Arial" w:hAnsi="Arial" w:cs="Arial"/>
                                <w:sz w:val="16"/>
                                <w:szCs w:val="16"/>
                              </w:rPr>
                              <w:br/>
                              <w:t xml:space="preserve">P &lt; </w:t>
                            </w:r>
                            <w:r>
                              <w:rPr>
                                <w:rFonts w:ascii="Arial" w:hAnsi="Arial" w:cs="Arial"/>
                                <w:sz w:val="16"/>
                                <w:szCs w:val="16"/>
                              </w:rPr>
                              <w:t>0.0001</w:t>
                            </w:r>
                          </w:p>
                        </w:txbxContent>
                      </v:textbox>
                    </v:shape>
                  </w:pict>
                </mc:Fallback>
              </mc:AlternateContent>
            </w:r>
            <w:r>
              <w:rPr>
                <w:noProof/>
                <w:lang w:eastAsia="en-AU"/>
              </w:rPr>
              <mc:AlternateContent>
                <mc:Choice Requires="wps">
                  <w:drawing>
                    <wp:anchor distT="0" distB="0" distL="114300" distR="114300" simplePos="0" relativeHeight="251584512" behindDoc="0" locked="0" layoutInCell="1" allowOverlap="1" wp14:anchorId="5E6B3A8B" wp14:editId="5E6B3A8C">
                      <wp:simplePos x="0" y="0"/>
                      <wp:positionH relativeFrom="column">
                        <wp:posOffset>3612515</wp:posOffset>
                      </wp:positionH>
                      <wp:positionV relativeFrom="paragraph">
                        <wp:posOffset>4272280</wp:posOffset>
                      </wp:positionV>
                      <wp:extent cx="1489075" cy="441960"/>
                      <wp:effectExtent l="0" t="0" r="0" b="0"/>
                      <wp:wrapNone/>
                      <wp:docPr id="56"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CE" w14:textId="77777777" w:rsidR="0020189C" w:rsidRDefault="00020705">
                                  <w:pPr>
                                    <w:spacing w:after="0" w:line="240" w:lineRule="auto"/>
                                    <w:jc w:val="center"/>
                                    <w:rPr>
                                      <w:rFonts w:ascii="Arial" w:hAnsi="Arial" w:cs="Arial"/>
                                      <w:sz w:val="16"/>
                                      <w:szCs w:val="16"/>
                                    </w:rPr>
                                  </w:pPr>
                                  <w:r>
                                    <w:rPr>
                                      <w:rFonts w:ascii="Arial" w:hAnsi="Arial" w:cs="Arial"/>
                                      <w:sz w:val="16"/>
                                      <w:szCs w:val="16"/>
                                    </w:rPr>
                                    <w:t>y = 0.081x + 3.559</w:t>
                                  </w:r>
                                  <w:r>
                                    <w:rPr>
                                      <w:rFonts w:ascii="Arial" w:hAnsi="Arial" w:cs="Arial"/>
                                      <w:sz w:val="16"/>
                                      <w:szCs w:val="16"/>
                                    </w:rPr>
                                    <w:br/>
                                    <w:t>R</w:t>
                                  </w:r>
                                  <w:r>
                                    <w:rPr>
                                      <w:rFonts w:ascii="Arial" w:hAnsi="Arial"/>
                                      <w:snapToGrid w:val="0"/>
                                      <w:color w:val="000000"/>
                                      <w:position w:val="4"/>
                                      <w:sz w:val="11"/>
                                      <w:szCs w:val="2"/>
                                    </w:rPr>
                                    <w:t xml:space="preserve">2 </w:t>
                                  </w:r>
                                  <w:r>
                                    <w:rPr>
                                      <w:rFonts w:ascii="Arial" w:hAnsi="Arial" w:cs="Arial"/>
                                      <w:sz w:val="16"/>
                                      <w:szCs w:val="16"/>
                                    </w:rPr>
                                    <w:t>= 0.916</w:t>
                                  </w:r>
                                  <w:r>
                                    <w:rPr>
                                      <w:rFonts w:ascii="Arial" w:hAnsi="Arial" w:cs="Arial"/>
                                      <w:sz w:val="16"/>
                                      <w:szCs w:val="16"/>
                                    </w:rPr>
                                    <w:br/>
                                    <w:t>P &lt; 0.0001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4" o:spid="_x0000_s1097" type="#_x0000_t202" style="position:absolute;left:0;text-align:left;margin-left:284.45pt;margin-top:336.4pt;width:117.25pt;height:34.8pt;z-index:251584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ulEugIAAMQ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0.081x + 3.559</w:t>
                            </w:r>
                            <w:r>
                              <w:rPr>
                                <w:rFonts w:ascii="Arial" w:hAnsi="Arial" w:cs="Arial"/>
                                <w:sz w:val="16"/>
                                <w:szCs w:val="16"/>
                              </w:rPr>
                              <w:br/>
                              <w:t>R</w:t>
                            </w:r>
                            <w:r>
                              <w:rPr>
                                <w:rFonts w:ascii="Arial" w:hAnsi="Arial"/>
                                <w:snapToGrid w:val="0"/>
                                <w:color w:val="000000"/>
                                <w:position w:val="4"/>
                                <w:sz w:val="11"/>
                                <w:szCs w:val="2"/>
                              </w:rPr>
                              <w:t xml:space="preserve">2 </w:t>
                            </w:r>
                            <w:r>
                              <w:rPr>
                                <w:rFonts w:ascii="Arial" w:hAnsi="Arial" w:cs="Arial"/>
                                <w:sz w:val="16"/>
                                <w:szCs w:val="16"/>
                              </w:rPr>
                              <w:t>= 0.916</w:t>
                            </w:r>
                            <w:r>
                              <w:rPr>
                                <w:rFonts w:ascii="Arial" w:hAnsi="Arial" w:cs="Arial"/>
                                <w:sz w:val="16"/>
                                <w:szCs w:val="16"/>
                              </w:rPr>
                              <w:br/>
                              <w:t>P &lt; 0.0001</w:t>
                            </w:r>
                          </w:p>
                        </w:txbxContent>
                      </v:textbox>
                    </v:shape>
                  </w:pict>
                </mc:Fallback>
              </mc:AlternateContent>
            </w:r>
            <w:r>
              <w:rPr>
                <w:noProof/>
                <w:lang w:eastAsia="en-AU"/>
              </w:rPr>
              <w:drawing>
                <wp:inline distT="0" distB="0" distL="0" distR="0" wp14:anchorId="5E6B3A8D" wp14:editId="5E6B3A8E">
                  <wp:extent cx="5040000" cy="6755848"/>
                  <wp:effectExtent l="0" t="0" r="8255" b="6985"/>
                  <wp:docPr id="10147" name="Picture 1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t="5000" r="2247"/>
                          <a:stretch/>
                        </pic:blipFill>
                        <pic:spPr bwMode="auto">
                          <a:xfrm>
                            <a:off x="0" y="0"/>
                            <a:ext cx="5040000" cy="67558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189C" w14:paraId="5E6B1EF2" w14:textId="77777777">
        <w:tc>
          <w:tcPr>
            <w:tcW w:w="9026" w:type="dxa"/>
            <w:hideMark/>
          </w:tcPr>
          <w:p w14:paraId="5E6B1EF1" w14:textId="77777777" w:rsidR="0020189C" w:rsidRDefault="00020705">
            <w:pPr>
              <w:pStyle w:val="figurecaption"/>
              <w:rPr>
                <w:rFonts w:cs="Arial"/>
                <w:noProof/>
                <w:szCs w:val="18"/>
                <w:lang w:eastAsia="en-AU"/>
              </w:rPr>
            </w:pPr>
            <w:bookmarkStart w:id="555" w:name="_Toc467674162"/>
            <w:r>
              <w:rPr>
                <w:b/>
              </w:rPr>
              <w:t xml:space="preserve">Figure A2.2 </w:t>
            </w:r>
            <w:r>
              <w:t xml:space="preserve"> Coonjimba Billabong magnesium vs electrical conductivity relationship (top) all available data (bottom) seasonal data. </w:t>
            </w:r>
            <w:r>
              <w:rPr>
                <w:rFonts w:cs="Arial"/>
                <w:szCs w:val="18"/>
              </w:rPr>
              <w:t>This data is from the antecedent years only</w:t>
            </w:r>
            <w:bookmarkEnd w:id="555"/>
            <w:r>
              <w:rPr>
                <w:rFonts w:cs="Arial"/>
                <w:szCs w:val="18"/>
              </w:rPr>
              <w:t>.</w:t>
            </w:r>
          </w:p>
        </w:tc>
      </w:tr>
    </w:tbl>
    <w:p w14:paraId="5E6B1EF3" w14:textId="77777777" w:rsidR="0020189C" w:rsidRDefault="00020705">
      <w:r>
        <w:br w:type="page"/>
      </w:r>
    </w:p>
    <w:tbl>
      <w:tblPr>
        <w:tblW w:w="0" w:type="auto"/>
        <w:tblLook w:val="04A0" w:firstRow="1" w:lastRow="0" w:firstColumn="1" w:lastColumn="0" w:noHBand="0" w:noVBand="1"/>
      </w:tblPr>
      <w:tblGrid>
        <w:gridCol w:w="9026"/>
      </w:tblGrid>
      <w:tr w:rsidR="0020189C" w14:paraId="5E6B1EF6" w14:textId="77777777">
        <w:tc>
          <w:tcPr>
            <w:tcW w:w="9026" w:type="dxa"/>
          </w:tcPr>
          <w:p w14:paraId="5E6B1EF4" w14:textId="77777777" w:rsidR="0020189C" w:rsidRDefault="00020705">
            <w:pPr>
              <w:pStyle w:val="table1"/>
              <w:jc w:val="center"/>
            </w:pPr>
            <w:r>
              <w:rPr>
                <w:noProof/>
                <w:lang w:eastAsia="en-AU"/>
              </w:rPr>
              <mc:AlternateContent>
                <mc:Choice Requires="wps">
                  <w:drawing>
                    <wp:anchor distT="0" distB="0" distL="114300" distR="114300" simplePos="0" relativeHeight="251588608" behindDoc="0" locked="0" layoutInCell="1" allowOverlap="1" wp14:anchorId="5E6B3A8F" wp14:editId="5E6B3A90">
                      <wp:simplePos x="0" y="0"/>
                      <wp:positionH relativeFrom="column">
                        <wp:posOffset>2952115</wp:posOffset>
                      </wp:positionH>
                      <wp:positionV relativeFrom="paragraph">
                        <wp:posOffset>3519170</wp:posOffset>
                      </wp:positionV>
                      <wp:extent cx="1489075" cy="467360"/>
                      <wp:effectExtent l="0" t="0" r="0" b="8890"/>
                      <wp:wrapNone/>
                      <wp:docPr id="55"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CF" w14:textId="77777777" w:rsidR="0020189C" w:rsidRDefault="00020705">
                                  <w:pPr>
                                    <w:spacing w:after="0" w:line="240" w:lineRule="auto"/>
                                    <w:jc w:val="center"/>
                                    <w:rPr>
                                      <w:rFonts w:ascii="Arial" w:hAnsi="Arial" w:cs="Arial"/>
                                      <w:sz w:val="16"/>
                                      <w:szCs w:val="16"/>
                                    </w:rPr>
                                  </w:pPr>
                                  <w:r>
                                    <w:rPr>
                                      <w:rFonts w:ascii="Arial" w:hAnsi="Arial" w:cs="Arial"/>
                                      <w:sz w:val="16"/>
                                      <w:szCs w:val="16"/>
                                    </w:rPr>
                                    <w:t>y = 0.132x – 8.188</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0.976</w:t>
                                  </w:r>
                                  <w:r>
                                    <w:rPr>
                                      <w:rFonts w:ascii="Arial" w:hAnsi="Arial" w:cs="Arial"/>
                                      <w:sz w:val="16"/>
                                      <w:szCs w:val="16"/>
                                    </w:rPr>
                                    <w:br/>
                                    <w:t>P &lt; 0.0001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6" o:spid="_x0000_s1098" type="#_x0000_t202" style="position:absolute;left:0;text-align:left;margin-left:232.45pt;margin-top:277.1pt;width:117.25pt;height:36.8pt;z-index:251588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0.132x – 8.188</w:t>
                            </w:r>
                            <w:r>
                              <w:rPr>
                                <w:rFonts w:ascii="Arial" w:hAnsi="Arial" w:cs="Arial"/>
                                <w:sz w:val="16"/>
                                <w:szCs w:val="16"/>
                              </w:rPr>
                              <w:br/>
                            </w:r>
                            <w:r>
                              <w:rPr>
                                <w:rFonts w:ascii="Arial" w:hAnsi="Arial" w:cs="Arial"/>
                                <w:sz w:val="16"/>
                                <w:szCs w:val="16"/>
                              </w:rPr>
                              <w:t>R</w:t>
                            </w:r>
                            <w:r>
                              <w:rPr>
                                <w:rFonts w:ascii="Arial" w:hAnsi="Arial"/>
                                <w:snapToGrid w:val="0"/>
                                <w:color w:val="000000"/>
                                <w:position w:val="4"/>
                                <w:sz w:val="16"/>
                                <w:szCs w:val="16"/>
                              </w:rPr>
                              <w:t>2</w:t>
                            </w:r>
                            <w:r>
                              <w:rPr>
                                <w:rFonts w:ascii="Arial" w:hAnsi="Arial" w:cs="Arial"/>
                                <w:sz w:val="16"/>
                                <w:szCs w:val="16"/>
                              </w:rPr>
                              <w:t xml:space="preserve"> = 0.976</w:t>
                            </w:r>
                            <w:r>
                              <w:rPr>
                                <w:rFonts w:ascii="Arial" w:hAnsi="Arial" w:cs="Arial"/>
                                <w:sz w:val="16"/>
                                <w:szCs w:val="16"/>
                              </w:rPr>
                              <w:br/>
                              <w:t>P &lt; 0.0001</w:t>
                            </w:r>
                          </w:p>
                        </w:txbxContent>
                      </v:textbox>
                    </v:shape>
                  </w:pict>
                </mc:Fallback>
              </mc:AlternateContent>
            </w:r>
            <w:r>
              <w:rPr>
                <w:noProof/>
                <w:lang w:eastAsia="en-AU"/>
              </w:rPr>
              <mc:AlternateContent>
                <mc:Choice Requires="wps">
                  <w:drawing>
                    <wp:anchor distT="0" distB="0" distL="114300" distR="114300" simplePos="0" relativeHeight="251590656" behindDoc="0" locked="0" layoutInCell="1" allowOverlap="1" wp14:anchorId="5E6B3A91" wp14:editId="5E6B3A92">
                      <wp:simplePos x="0" y="0"/>
                      <wp:positionH relativeFrom="column">
                        <wp:posOffset>3390265</wp:posOffset>
                      </wp:positionH>
                      <wp:positionV relativeFrom="paragraph">
                        <wp:posOffset>4656455</wp:posOffset>
                      </wp:positionV>
                      <wp:extent cx="1489075" cy="467360"/>
                      <wp:effectExtent l="0" t="0" r="0" b="8890"/>
                      <wp:wrapNone/>
                      <wp:docPr id="54"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D0" w14:textId="77777777" w:rsidR="0020189C" w:rsidRDefault="00020705">
                                  <w:pPr>
                                    <w:spacing w:after="0" w:line="240" w:lineRule="auto"/>
                                    <w:jc w:val="center"/>
                                    <w:rPr>
                                      <w:rFonts w:ascii="Arial" w:hAnsi="Arial" w:cs="Arial"/>
                                      <w:sz w:val="16"/>
                                      <w:szCs w:val="16"/>
                                    </w:rPr>
                                  </w:pPr>
                                  <w:r>
                                    <w:rPr>
                                      <w:rFonts w:ascii="Arial" w:hAnsi="Arial" w:cs="Arial"/>
                                      <w:sz w:val="16"/>
                                      <w:szCs w:val="16"/>
                                    </w:rPr>
                                    <w:t>y = 0.130x – 10.049</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0.971</w:t>
                                  </w:r>
                                  <w:r>
                                    <w:rPr>
                                      <w:rFonts w:ascii="Arial" w:hAnsi="Arial" w:cs="Arial"/>
                                      <w:sz w:val="16"/>
                                      <w:szCs w:val="16"/>
                                    </w:rPr>
                                    <w:br/>
                                    <w:t>P &lt; 0.0001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7" o:spid="_x0000_s1099" type="#_x0000_t202" style="position:absolute;left:0;text-align:left;margin-left:266.95pt;margin-top:366.65pt;width:117.25pt;height:36.8pt;z-index:251590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0.130x – 10.049</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0.971</w:t>
                            </w:r>
                            <w:r>
                              <w:rPr>
                                <w:rFonts w:ascii="Arial" w:hAnsi="Arial" w:cs="Arial"/>
                                <w:sz w:val="16"/>
                                <w:szCs w:val="16"/>
                              </w:rPr>
                              <w:br/>
                              <w:t>P &lt; 0.0001</w:t>
                            </w:r>
                          </w:p>
                        </w:txbxContent>
                      </v:textbox>
                    </v:shape>
                  </w:pict>
                </mc:Fallback>
              </mc:AlternateContent>
            </w:r>
            <w:r>
              <w:rPr>
                <w:noProof/>
                <w:lang w:eastAsia="en-AU"/>
              </w:rPr>
              <w:drawing>
                <wp:inline distT="0" distB="0" distL="0" distR="0" wp14:anchorId="5E6B3A93" wp14:editId="5E6B3A94">
                  <wp:extent cx="5040000" cy="6786833"/>
                  <wp:effectExtent l="0" t="0" r="8255" b="0"/>
                  <wp:docPr id="10149" name="Picture 1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cstate="print">
                            <a:extLst>
                              <a:ext uri="{28A0092B-C50C-407E-A947-70E740481C1C}">
                                <a14:useLocalDpi xmlns:a14="http://schemas.microsoft.com/office/drawing/2010/main"/>
                              </a:ext>
                            </a:extLst>
                          </a:blip>
                          <a:srcRect t="4979" r="2247"/>
                          <a:stretch/>
                        </pic:blipFill>
                        <pic:spPr bwMode="auto">
                          <a:xfrm>
                            <a:off x="0" y="0"/>
                            <a:ext cx="5040000" cy="678683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mc:AlternateContent>
                <mc:Choice Requires="wps">
                  <w:drawing>
                    <wp:anchor distT="0" distB="0" distL="114300" distR="114300" simplePos="0" relativeHeight="251586560" behindDoc="0" locked="0" layoutInCell="1" allowOverlap="1" wp14:anchorId="5E6B3A95" wp14:editId="5E6B3A96">
                      <wp:simplePos x="0" y="0"/>
                      <wp:positionH relativeFrom="column">
                        <wp:posOffset>2908935</wp:posOffset>
                      </wp:positionH>
                      <wp:positionV relativeFrom="paragraph">
                        <wp:posOffset>218440</wp:posOffset>
                      </wp:positionV>
                      <wp:extent cx="1489075" cy="467360"/>
                      <wp:effectExtent l="0" t="0" r="0" b="8890"/>
                      <wp:wrapNone/>
                      <wp:docPr id="53"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075" cy="467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D1" w14:textId="77777777" w:rsidR="0020189C" w:rsidRDefault="00020705">
                                  <w:pPr>
                                    <w:spacing w:after="0" w:line="240" w:lineRule="auto"/>
                                    <w:jc w:val="center"/>
                                    <w:rPr>
                                      <w:rFonts w:ascii="Arial" w:hAnsi="Arial" w:cs="Arial"/>
                                      <w:sz w:val="16"/>
                                      <w:szCs w:val="16"/>
                                    </w:rPr>
                                  </w:pPr>
                                  <w:r>
                                    <w:rPr>
                                      <w:rFonts w:ascii="Arial" w:hAnsi="Arial" w:cs="Arial"/>
                                      <w:sz w:val="16"/>
                                      <w:szCs w:val="16"/>
                                    </w:rPr>
                                    <w:t>y = 0.130x – 8.455</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0.974</w:t>
                                  </w:r>
                                  <w:r>
                                    <w:rPr>
                                      <w:rFonts w:ascii="Arial" w:hAnsi="Arial" w:cs="Arial"/>
                                      <w:sz w:val="16"/>
                                      <w:szCs w:val="16"/>
                                    </w:rPr>
                                    <w:br/>
                                    <w:t>P &lt; 0.0001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5" o:spid="_x0000_s1100" type="#_x0000_t202" style="position:absolute;left:0;text-align:left;margin-left:229.05pt;margin-top:17.2pt;width:117.25pt;height:36.8pt;z-index:251586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" filled="f" stroked="f">
                      <v:textbox style="mso-fit-shape-to-text:t">
                        <w:txbxContent>
                          <w:p w:rsidR="00B90EC8" w:rsidRDefault="00937332">
                            <w:pPr>
                              <w:spacing w:after="0" w:line="240" w:lineRule="auto"/>
                              <w:jc w:val="center"/>
                              <w:rPr>
                                <w:rFonts w:ascii="Arial" w:hAnsi="Arial" w:cs="Arial"/>
                                <w:sz w:val="16"/>
                                <w:szCs w:val="16"/>
                              </w:rPr>
                            </w:pPr>
                            <w:r>
                              <w:rPr>
                                <w:rFonts w:ascii="Arial" w:hAnsi="Arial" w:cs="Arial"/>
                                <w:sz w:val="16"/>
                                <w:szCs w:val="16"/>
                              </w:rPr>
                              <w:t>y = 0.130x – 8.455</w:t>
                            </w:r>
                            <w:r>
                              <w:rPr>
                                <w:rFonts w:ascii="Arial" w:hAnsi="Arial" w:cs="Arial"/>
                                <w:sz w:val="16"/>
                                <w:szCs w:val="16"/>
                              </w:rPr>
                              <w:br/>
                              <w:t>R</w:t>
                            </w:r>
                            <w:r>
                              <w:rPr>
                                <w:rFonts w:ascii="Arial" w:hAnsi="Arial"/>
                                <w:snapToGrid w:val="0"/>
                                <w:color w:val="000000"/>
                                <w:position w:val="4"/>
                                <w:sz w:val="16"/>
                                <w:szCs w:val="16"/>
                              </w:rPr>
                              <w:t>2</w:t>
                            </w:r>
                            <w:r>
                              <w:rPr>
                                <w:rFonts w:ascii="Arial" w:hAnsi="Arial" w:cs="Arial"/>
                                <w:sz w:val="16"/>
                                <w:szCs w:val="16"/>
                              </w:rPr>
                              <w:t xml:space="preserve"> = 0.974</w:t>
                            </w:r>
                            <w:r>
                              <w:rPr>
                                <w:rFonts w:ascii="Arial" w:hAnsi="Arial" w:cs="Arial"/>
                                <w:sz w:val="16"/>
                                <w:szCs w:val="16"/>
                              </w:rPr>
                              <w:br/>
                              <w:t>P &lt; 0.0001</w:t>
                            </w:r>
                          </w:p>
                        </w:txbxContent>
                      </v:textbox>
                    </v:shape>
                  </w:pict>
                </mc:Fallback>
              </mc:AlternateContent>
            </w:r>
          </w:p>
          <w:p w14:paraId="5E6B1EF5" w14:textId="77777777" w:rsidR="0020189C" w:rsidRDefault="0020189C">
            <w:pPr>
              <w:pStyle w:val="table1"/>
              <w:jc w:val="center"/>
            </w:pPr>
          </w:p>
        </w:tc>
      </w:tr>
      <w:tr w:rsidR="0020189C" w14:paraId="5E6B1EF8" w14:textId="77777777">
        <w:tc>
          <w:tcPr>
            <w:tcW w:w="9026" w:type="dxa"/>
            <w:hideMark/>
          </w:tcPr>
          <w:p w14:paraId="5E6B1EF7" w14:textId="77777777" w:rsidR="0020189C" w:rsidRDefault="00020705">
            <w:pPr>
              <w:pStyle w:val="figurecaption"/>
              <w:rPr>
                <w:rFonts w:cs="Arial"/>
                <w:noProof/>
                <w:szCs w:val="18"/>
                <w:lang w:eastAsia="en-AU"/>
              </w:rPr>
            </w:pPr>
            <w:bookmarkStart w:id="556" w:name="_Toc467674163"/>
            <w:r>
              <w:rPr>
                <w:b/>
              </w:rPr>
              <w:t xml:space="preserve">Figure A2.3 </w:t>
            </w:r>
            <w:r>
              <w:t xml:space="preserve"> RP1 magnesium vs electrical conductivity relationship (top) all available data (bottom) seasonal data. </w:t>
            </w:r>
            <w:r>
              <w:rPr>
                <w:rFonts w:cs="Arial"/>
                <w:szCs w:val="18"/>
              </w:rPr>
              <w:t>This data is from the antecedent years only</w:t>
            </w:r>
            <w:bookmarkEnd w:id="556"/>
            <w:r>
              <w:rPr>
                <w:rFonts w:cs="Arial"/>
                <w:szCs w:val="18"/>
              </w:rPr>
              <w:t>.</w:t>
            </w:r>
          </w:p>
        </w:tc>
      </w:tr>
    </w:tbl>
    <w:p w14:paraId="5E6B1EF9" w14:textId="77777777" w:rsidR="0020189C" w:rsidRDefault="0020189C"/>
    <w:p w14:paraId="5E6B1EFA" w14:textId="77777777" w:rsidR="0020189C" w:rsidRDefault="0020189C">
      <w:pPr>
        <w:sectPr w:rsidR="0020189C">
          <w:pgSz w:w="11906" w:h="16838"/>
          <w:pgMar w:top="1440" w:right="1440" w:bottom="1440" w:left="1440" w:header="1080" w:footer="835" w:gutter="0"/>
          <w:cols w:space="720"/>
          <w:docGrid w:linePitch="326"/>
        </w:sectPr>
      </w:pPr>
    </w:p>
    <w:p w14:paraId="5E6B1EFB" w14:textId="77777777" w:rsidR="0020189C" w:rsidRDefault="00020705">
      <w:pPr>
        <w:pStyle w:val="Heading2"/>
      </w:pPr>
      <w:bookmarkStart w:id="557" w:name="_Toc498094587"/>
      <w:bookmarkStart w:id="558" w:name="_Toc15196525"/>
      <w:r>
        <w:t>Appendix 3</w:t>
      </w:r>
      <w:r>
        <w:tab/>
        <w:t>Correlations amongst all environmental variables from the waterbodies for the sampling periods between 1995 and 2013</w:t>
      </w:r>
      <w:bookmarkEnd w:id="557"/>
      <w:bookmarkEnd w:id="558"/>
    </w:p>
    <w:p w14:paraId="5E6B1EFC" w14:textId="77777777" w:rsidR="0020189C" w:rsidRDefault="00020705">
      <w:pPr>
        <w:spacing w:line="240" w:lineRule="auto"/>
      </w:pPr>
      <w:r>
        <w:t>Spearman rank correlations (rho, correlation coefficient) for pairwise comparisons of all measured environmental variables. P &lt;0.01 indicated in red font.</w:t>
      </w:r>
    </w:p>
    <w:p w14:paraId="5E6B1EFD" w14:textId="77777777" w:rsidR="0020189C" w:rsidRDefault="00020705">
      <w:pPr>
        <w:jc w:val="center"/>
      </w:pPr>
      <w:r>
        <w:rPr>
          <w:noProof/>
          <w:lang w:eastAsia="en-AU"/>
        </w:rPr>
        <w:drawing>
          <wp:inline distT="0" distB="0" distL="0" distR="0" wp14:anchorId="5E6B3A97" wp14:editId="5E6B3A98">
            <wp:extent cx="8342605" cy="5126804"/>
            <wp:effectExtent l="19050" t="0" r="1295" b="0"/>
            <wp:docPr id="2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email"/>
                    <a:srcRect/>
                    <a:stretch>
                      <a:fillRect/>
                    </a:stretch>
                  </pic:blipFill>
                  <pic:spPr bwMode="auto">
                    <a:xfrm>
                      <a:off x="0" y="0"/>
                      <a:ext cx="8349553" cy="5131074"/>
                    </a:xfrm>
                    <a:prstGeom prst="rect">
                      <a:avLst/>
                    </a:prstGeom>
                    <a:noFill/>
                    <a:ln w="9525">
                      <a:noFill/>
                      <a:miter lim="800000"/>
                      <a:headEnd/>
                      <a:tailEnd/>
                    </a:ln>
                  </pic:spPr>
                </pic:pic>
              </a:graphicData>
            </a:graphic>
          </wp:inline>
        </w:drawing>
      </w:r>
    </w:p>
    <w:p w14:paraId="5E6B1EFE" w14:textId="77777777" w:rsidR="0020189C" w:rsidRDefault="0020189C">
      <w:pPr>
        <w:spacing w:after="0" w:line="240" w:lineRule="auto"/>
        <w:jc w:val="left"/>
        <w:sectPr w:rsidR="0020189C">
          <w:pgSz w:w="16838" w:h="11906" w:orient="landscape" w:code="9"/>
          <w:pgMar w:top="720" w:right="720" w:bottom="720" w:left="720" w:header="1077" w:footer="833" w:gutter="0"/>
          <w:cols w:space="720"/>
          <w:docGrid w:linePitch="326"/>
        </w:sectPr>
      </w:pPr>
    </w:p>
    <w:p w14:paraId="5E6B1EFF" w14:textId="77777777" w:rsidR="0020189C" w:rsidRDefault="00020705">
      <w:pPr>
        <w:pStyle w:val="Heading2"/>
      </w:pPr>
      <w:bookmarkStart w:id="559" w:name="_Toc473876370"/>
      <w:bookmarkStart w:id="560" w:name="_Ref474145251"/>
      <w:bookmarkStart w:id="561" w:name="_Toc498094588"/>
      <w:bookmarkStart w:id="562" w:name="_Toc15196526"/>
      <w:bookmarkStart w:id="563" w:name="_Ref473706816"/>
      <w:r>
        <w:t xml:space="preserve">Appendix </w:t>
      </w:r>
      <w:bookmarkEnd w:id="559"/>
      <w:r>
        <w:t>4</w:t>
      </w:r>
      <w:r>
        <w:tab/>
      </w:r>
      <w:bookmarkStart w:id="564" w:name="_Toc473876385"/>
      <w:r>
        <w:t>Results of Principal Components Analysis of environmental data from all waterbodies</w:t>
      </w:r>
      <w:bookmarkEnd w:id="560"/>
      <w:bookmarkEnd w:id="561"/>
      <w:bookmarkEnd w:id="562"/>
      <w:bookmarkEnd w:id="564"/>
    </w:p>
    <w:p w14:paraId="5E6B1F00" w14:textId="77777777" w:rsidR="0020189C" w:rsidRDefault="00020705">
      <w:r>
        <w:rPr>
          <w:szCs w:val="22"/>
          <w:lang w:eastAsia="en-AU"/>
        </w:rPr>
        <w:t>Key influential variables for each axis (ie eigenvector coefficients &gt; 0.25 highlighted in grey shading.</w:t>
      </w:r>
    </w:p>
    <w:p w14:paraId="5E6B1F01" w14:textId="77777777" w:rsidR="0020189C" w:rsidRDefault="00020705">
      <w:pPr>
        <w:pStyle w:val="tablecaption"/>
      </w:pPr>
      <w:r>
        <w:rPr>
          <w:b/>
        </w:rPr>
        <w:t>Table A4.1</w:t>
      </w:r>
      <w:r>
        <w:t xml:space="preserve">  Eigenvalues from PCA of all available environmental data for each waterbody from 1995, 1996, 2006, 2011 and 2013</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1"/>
        <w:gridCol w:w="2262"/>
        <w:gridCol w:w="2258"/>
        <w:gridCol w:w="2275"/>
      </w:tblGrid>
      <w:tr w:rsidR="0020189C" w14:paraId="5E6B1F06" w14:textId="77777777">
        <w:tc>
          <w:tcPr>
            <w:tcW w:w="2310" w:type="dxa"/>
            <w:tcBorders>
              <w:top w:val="single" w:sz="4" w:space="0" w:color="auto"/>
              <w:bottom w:val="single" w:sz="4" w:space="0" w:color="auto"/>
            </w:tcBorders>
          </w:tcPr>
          <w:p w14:paraId="5E6B1F02" w14:textId="77777777" w:rsidR="0020189C" w:rsidRDefault="00020705">
            <w:pPr>
              <w:pStyle w:val="table1"/>
              <w:rPr>
                <w:b/>
                <w:lang w:eastAsia="en-AU"/>
              </w:rPr>
            </w:pPr>
            <w:r>
              <w:rPr>
                <w:b/>
                <w:lang w:eastAsia="en-AU"/>
              </w:rPr>
              <w:t xml:space="preserve">PC </w:t>
            </w:r>
          </w:p>
        </w:tc>
        <w:tc>
          <w:tcPr>
            <w:tcW w:w="2310" w:type="dxa"/>
            <w:tcBorders>
              <w:top w:val="single" w:sz="4" w:space="0" w:color="auto"/>
              <w:bottom w:val="single" w:sz="4" w:space="0" w:color="auto"/>
            </w:tcBorders>
          </w:tcPr>
          <w:p w14:paraId="5E6B1F03" w14:textId="77777777" w:rsidR="0020189C" w:rsidRDefault="00020705">
            <w:pPr>
              <w:pStyle w:val="table1"/>
              <w:rPr>
                <w:b/>
                <w:lang w:eastAsia="en-AU"/>
              </w:rPr>
            </w:pPr>
            <w:r>
              <w:rPr>
                <w:b/>
                <w:lang w:eastAsia="en-AU"/>
              </w:rPr>
              <w:t>Eigenvalues</w:t>
            </w:r>
          </w:p>
        </w:tc>
        <w:tc>
          <w:tcPr>
            <w:tcW w:w="2311" w:type="dxa"/>
            <w:tcBorders>
              <w:top w:val="single" w:sz="4" w:space="0" w:color="auto"/>
              <w:bottom w:val="single" w:sz="4" w:space="0" w:color="auto"/>
            </w:tcBorders>
          </w:tcPr>
          <w:p w14:paraId="5E6B1F04" w14:textId="77777777" w:rsidR="0020189C" w:rsidRDefault="00020705">
            <w:pPr>
              <w:pStyle w:val="table1"/>
              <w:rPr>
                <w:b/>
                <w:lang w:eastAsia="en-AU"/>
              </w:rPr>
            </w:pPr>
            <w:r>
              <w:rPr>
                <w:b/>
                <w:lang w:eastAsia="en-AU"/>
              </w:rPr>
              <w:t>%Variation</w:t>
            </w:r>
          </w:p>
        </w:tc>
        <w:tc>
          <w:tcPr>
            <w:tcW w:w="2311" w:type="dxa"/>
            <w:tcBorders>
              <w:top w:val="single" w:sz="4" w:space="0" w:color="auto"/>
              <w:bottom w:val="single" w:sz="4" w:space="0" w:color="auto"/>
            </w:tcBorders>
          </w:tcPr>
          <w:p w14:paraId="5E6B1F05" w14:textId="77777777" w:rsidR="0020189C" w:rsidRDefault="00020705">
            <w:pPr>
              <w:pStyle w:val="table1"/>
              <w:rPr>
                <w:b/>
                <w:lang w:eastAsia="en-AU"/>
              </w:rPr>
            </w:pPr>
            <w:r>
              <w:rPr>
                <w:b/>
                <w:lang w:eastAsia="en-AU"/>
              </w:rPr>
              <w:t>Cum.%Variation</w:t>
            </w:r>
          </w:p>
        </w:tc>
      </w:tr>
      <w:tr w:rsidR="0020189C" w14:paraId="5E6B1F0B" w14:textId="77777777">
        <w:tc>
          <w:tcPr>
            <w:tcW w:w="2310" w:type="dxa"/>
            <w:tcBorders>
              <w:top w:val="single" w:sz="4" w:space="0" w:color="auto"/>
            </w:tcBorders>
          </w:tcPr>
          <w:p w14:paraId="5E6B1F07" w14:textId="77777777" w:rsidR="0020189C" w:rsidRDefault="00020705">
            <w:pPr>
              <w:pStyle w:val="table1"/>
              <w:rPr>
                <w:lang w:eastAsia="en-AU"/>
              </w:rPr>
            </w:pPr>
            <w:r>
              <w:rPr>
                <w:lang w:eastAsia="en-AU"/>
              </w:rPr>
              <w:t>1</w:t>
            </w:r>
          </w:p>
        </w:tc>
        <w:tc>
          <w:tcPr>
            <w:tcW w:w="2310" w:type="dxa"/>
            <w:tcBorders>
              <w:top w:val="single" w:sz="4" w:space="0" w:color="auto"/>
            </w:tcBorders>
          </w:tcPr>
          <w:p w14:paraId="5E6B1F08" w14:textId="77777777" w:rsidR="0020189C" w:rsidRDefault="00020705">
            <w:pPr>
              <w:pStyle w:val="table1"/>
              <w:rPr>
                <w:lang w:eastAsia="en-AU"/>
              </w:rPr>
            </w:pPr>
            <w:r>
              <w:rPr>
                <w:lang w:eastAsia="en-AU"/>
              </w:rPr>
              <w:t>6</w:t>
            </w:r>
          </w:p>
        </w:tc>
        <w:tc>
          <w:tcPr>
            <w:tcW w:w="2311" w:type="dxa"/>
            <w:tcBorders>
              <w:top w:val="single" w:sz="4" w:space="0" w:color="auto"/>
            </w:tcBorders>
          </w:tcPr>
          <w:p w14:paraId="5E6B1F09" w14:textId="77777777" w:rsidR="0020189C" w:rsidRDefault="00020705">
            <w:pPr>
              <w:pStyle w:val="table1"/>
              <w:rPr>
                <w:lang w:eastAsia="en-AU"/>
              </w:rPr>
            </w:pPr>
            <w:r>
              <w:rPr>
                <w:lang w:eastAsia="en-AU"/>
              </w:rPr>
              <w:t>30.0</w:t>
            </w:r>
          </w:p>
        </w:tc>
        <w:tc>
          <w:tcPr>
            <w:tcW w:w="2311" w:type="dxa"/>
            <w:tcBorders>
              <w:top w:val="single" w:sz="4" w:space="0" w:color="auto"/>
            </w:tcBorders>
          </w:tcPr>
          <w:p w14:paraId="5E6B1F0A" w14:textId="77777777" w:rsidR="0020189C" w:rsidRDefault="00020705">
            <w:pPr>
              <w:pStyle w:val="table1"/>
              <w:rPr>
                <w:lang w:eastAsia="en-AU"/>
              </w:rPr>
            </w:pPr>
            <w:r>
              <w:rPr>
                <w:lang w:eastAsia="en-AU"/>
              </w:rPr>
              <w:t>30.0</w:t>
            </w:r>
          </w:p>
        </w:tc>
      </w:tr>
      <w:tr w:rsidR="0020189C" w14:paraId="5E6B1F10" w14:textId="77777777">
        <w:tc>
          <w:tcPr>
            <w:tcW w:w="2310" w:type="dxa"/>
          </w:tcPr>
          <w:p w14:paraId="5E6B1F0C" w14:textId="77777777" w:rsidR="0020189C" w:rsidRDefault="00020705">
            <w:pPr>
              <w:pStyle w:val="table1"/>
              <w:rPr>
                <w:lang w:eastAsia="en-AU"/>
              </w:rPr>
            </w:pPr>
            <w:r>
              <w:rPr>
                <w:lang w:eastAsia="en-AU"/>
              </w:rPr>
              <w:t>2</w:t>
            </w:r>
          </w:p>
        </w:tc>
        <w:tc>
          <w:tcPr>
            <w:tcW w:w="2310" w:type="dxa"/>
          </w:tcPr>
          <w:p w14:paraId="5E6B1F0D" w14:textId="77777777" w:rsidR="0020189C" w:rsidRDefault="00020705">
            <w:pPr>
              <w:pStyle w:val="table1"/>
              <w:rPr>
                <w:lang w:eastAsia="en-AU"/>
              </w:rPr>
            </w:pPr>
            <w:r>
              <w:rPr>
                <w:lang w:eastAsia="en-AU"/>
              </w:rPr>
              <w:t>3.22</w:t>
            </w:r>
          </w:p>
        </w:tc>
        <w:tc>
          <w:tcPr>
            <w:tcW w:w="2311" w:type="dxa"/>
          </w:tcPr>
          <w:p w14:paraId="5E6B1F0E" w14:textId="77777777" w:rsidR="0020189C" w:rsidRDefault="00020705">
            <w:pPr>
              <w:pStyle w:val="table1"/>
              <w:rPr>
                <w:lang w:eastAsia="en-AU"/>
              </w:rPr>
            </w:pPr>
            <w:r>
              <w:rPr>
                <w:lang w:eastAsia="en-AU"/>
              </w:rPr>
              <w:t>16.1</w:t>
            </w:r>
          </w:p>
        </w:tc>
        <w:tc>
          <w:tcPr>
            <w:tcW w:w="2311" w:type="dxa"/>
          </w:tcPr>
          <w:p w14:paraId="5E6B1F0F" w14:textId="77777777" w:rsidR="0020189C" w:rsidRDefault="00020705">
            <w:pPr>
              <w:pStyle w:val="table1"/>
              <w:rPr>
                <w:lang w:eastAsia="en-AU"/>
              </w:rPr>
            </w:pPr>
            <w:r>
              <w:rPr>
                <w:lang w:eastAsia="en-AU"/>
              </w:rPr>
              <w:t>46.1</w:t>
            </w:r>
          </w:p>
        </w:tc>
      </w:tr>
      <w:tr w:rsidR="0020189C" w14:paraId="5E6B1F15" w14:textId="77777777">
        <w:tc>
          <w:tcPr>
            <w:tcW w:w="2310" w:type="dxa"/>
          </w:tcPr>
          <w:p w14:paraId="5E6B1F11" w14:textId="77777777" w:rsidR="0020189C" w:rsidRDefault="00020705">
            <w:pPr>
              <w:pStyle w:val="table1"/>
              <w:rPr>
                <w:lang w:eastAsia="en-AU"/>
              </w:rPr>
            </w:pPr>
            <w:r>
              <w:rPr>
                <w:lang w:eastAsia="en-AU"/>
              </w:rPr>
              <w:t>3</w:t>
            </w:r>
          </w:p>
        </w:tc>
        <w:tc>
          <w:tcPr>
            <w:tcW w:w="2310" w:type="dxa"/>
          </w:tcPr>
          <w:p w14:paraId="5E6B1F12" w14:textId="77777777" w:rsidR="0020189C" w:rsidRDefault="00020705">
            <w:pPr>
              <w:pStyle w:val="table1"/>
              <w:rPr>
                <w:lang w:eastAsia="en-AU"/>
              </w:rPr>
            </w:pPr>
            <w:r>
              <w:rPr>
                <w:lang w:eastAsia="en-AU"/>
              </w:rPr>
              <w:t>2.16</w:t>
            </w:r>
          </w:p>
        </w:tc>
        <w:tc>
          <w:tcPr>
            <w:tcW w:w="2311" w:type="dxa"/>
          </w:tcPr>
          <w:p w14:paraId="5E6B1F13" w14:textId="77777777" w:rsidR="0020189C" w:rsidRDefault="00020705">
            <w:pPr>
              <w:pStyle w:val="table1"/>
              <w:rPr>
                <w:lang w:eastAsia="en-AU"/>
              </w:rPr>
            </w:pPr>
            <w:r>
              <w:rPr>
                <w:lang w:eastAsia="en-AU"/>
              </w:rPr>
              <w:t>10.8</w:t>
            </w:r>
          </w:p>
        </w:tc>
        <w:tc>
          <w:tcPr>
            <w:tcW w:w="2311" w:type="dxa"/>
          </w:tcPr>
          <w:p w14:paraId="5E6B1F14" w14:textId="77777777" w:rsidR="0020189C" w:rsidRDefault="00020705">
            <w:pPr>
              <w:pStyle w:val="table1"/>
              <w:rPr>
                <w:lang w:eastAsia="en-AU"/>
              </w:rPr>
            </w:pPr>
            <w:r>
              <w:rPr>
                <w:lang w:eastAsia="en-AU"/>
              </w:rPr>
              <w:t>56.9</w:t>
            </w:r>
          </w:p>
        </w:tc>
      </w:tr>
      <w:tr w:rsidR="0020189C" w14:paraId="5E6B1F1A" w14:textId="77777777">
        <w:tc>
          <w:tcPr>
            <w:tcW w:w="2310" w:type="dxa"/>
          </w:tcPr>
          <w:p w14:paraId="5E6B1F16" w14:textId="77777777" w:rsidR="0020189C" w:rsidRDefault="00020705">
            <w:pPr>
              <w:pStyle w:val="table1"/>
              <w:rPr>
                <w:lang w:eastAsia="en-AU"/>
              </w:rPr>
            </w:pPr>
            <w:r>
              <w:rPr>
                <w:lang w:eastAsia="en-AU"/>
              </w:rPr>
              <w:t>4</w:t>
            </w:r>
          </w:p>
        </w:tc>
        <w:tc>
          <w:tcPr>
            <w:tcW w:w="2310" w:type="dxa"/>
          </w:tcPr>
          <w:p w14:paraId="5E6B1F17" w14:textId="77777777" w:rsidR="0020189C" w:rsidRDefault="00020705">
            <w:pPr>
              <w:pStyle w:val="table1"/>
              <w:rPr>
                <w:lang w:eastAsia="en-AU"/>
              </w:rPr>
            </w:pPr>
            <w:r>
              <w:rPr>
                <w:lang w:eastAsia="en-AU"/>
              </w:rPr>
              <w:t>1.52</w:t>
            </w:r>
          </w:p>
        </w:tc>
        <w:tc>
          <w:tcPr>
            <w:tcW w:w="2311" w:type="dxa"/>
          </w:tcPr>
          <w:p w14:paraId="5E6B1F18" w14:textId="77777777" w:rsidR="0020189C" w:rsidRDefault="00020705">
            <w:pPr>
              <w:pStyle w:val="table1"/>
              <w:rPr>
                <w:lang w:eastAsia="en-AU"/>
              </w:rPr>
            </w:pPr>
            <w:r>
              <w:rPr>
                <w:lang w:eastAsia="en-AU"/>
              </w:rPr>
              <w:t>7.6</w:t>
            </w:r>
          </w:p>
        </w:tc>
        <w:tc>
          <w:tcPr>
            <w:tcW w:w="2311" w:type="dxa"/>
          </w:tcPr>
          <w:p w14:paraId="5E6B1F19" w14:textId="77777777" w:rsidR="0020189C" w:rsidRDefault="00020705">
            <w:pPr>
              <w:pStyle w:val="table1"/>
              <w:rPr>
                <w:lang w:eastAsia="en-AU"/>
              </w:rPr>
            </w:pPr>
            <w:r>
              <w:rPr>
                <w:lang w:eastAsia="en-AU"/>
              </w:rPr>
              <w:t>64.5</w:t>
            </w:r>
          </w:p>
        </w:tc>
      </w:tr>
      <w:tr w:rsidR="0020189C" w14:paraId="5E6B1F1F" w14:textId="77777777">
        <w:tc>
          <w:tcPr>
            <w:tcW w:w="2310" w:type="dxa"/>
          </w:tcPr>
          <w:p w14:paraId="5E6B1F1B" w14:textId="77777777" w:rsidR="0020189C" w:rsidRDefault="00020705">
            <w:pPr>
              <w:pStyle w:val="table1"/>
              <w:rPr>
                <w:lang w:eastAsia="en-AU"/>
              </w:rPr>
            </w:pPr>
            <w:r>
              <w:rPr>
                <w:lang w:eastAsia="en-AU"/>
              </w:rPr>
              <w:t>5</w:t>
            </w:r>
          </w:p>
        </w:tc>
        <w:tc>
          <w:tcPr>
            <w:tcW w:w="2310" w:type="dxa"/>
          </w:tcPr>
          <w:p w14:paraId="5E6B1F1C" w14:textId="77777777" w:rsidR="0020189C" w:rsidRDefault="00020705">
            <w:pPr>
              <w:pStyle w:val="table1"/>
              <w:rPr>
                <w:lang w:eastAsia="en-AU"/>
              </w:rPr>
            </w:pPr>
            <w:r>
              <w:rPr>
                <w:lang w:eastAsia="en-AU"/>
              </w:rPr>
              <w:t>1.16</w:t>
            </w:r>
          </w:p>
        </w:tc>
        <w:tc>
          <w:tcPr>
            <w:tcW w:w="2311" w:type="dxa"/>
          </w:tcPr>
          <w:p w14:paraId="5E6B1F1D" w14:textId="77777777" w:rsidR="0020189C" w:rsidRDefault="00020705">
            <w:pPr>
              <w:pStyle w:val="table1"/>
              <w:rPr>
                <w:lang w:eastAsia="en-AU"/>
              </w:rPr>
            </w:pPr>
            <w:r>
              <w:rPr>
                <w:lang w:eastAsia="en-AU"/>
              </w:rPr>
              <w:t>5.8</w:t>
            </w:r>
          </w:p>
        </w:tc>
        <w:tc>
          <w:tcPr>
            <w:tcW w:w="2311" w:type="dxa"/>
          </w:tcPr>
          <w:p w14:paraId="5E6B1F1E" w14:textId="77777777" w:rsidR="0020189C" w:rsidRDefault="00020705">
            <w:pPr>
              <w:pStyle w:val="table1"/>
              <w:rPr>
                <w:lang w:eastAsia="en-AU"/>
              </w:rPr>
            </w:pPr>
            <w:r>
              <w:rPr>
                <w:lang w:eastAsia="en-AU"/>
              </w:rPr>
              <w:t>70.3</w:t>
            </w:r>
          </w:p>
        </w:tc>
      </w:tr>
    </w:tbl>
    <w:p w14:paraId="5E6B1F20" w14:textId="77777777" w:rsidR="0020189C" w:rsidRDefault="0020189C"/>
    <w:p w14:paraId="5E6B1F21" w14:textId="77777777" w:rsidR="0020189C" w:rsidRDefault="00020705">
      <w:pPr>
        <w:pStyle w:val="tablecaption"/>
        <w:rPr>
          <w:lang w:eastAsia="en-AU"/>
        </w:rPr>
      </w:pPr>
      <w:r>
        <w:rPr>
          <w:b/>
          <w:lang w:eastAsia="en-AU"/>
        </w:rPr>
        <w:t>Table A4.2</w:t>
      </w:r>
      <w:r>
        <w:rPr>
          <w:lang w:eastAsia="en-AU"/>
        </w:rPr>
        <w:t xml:space="preserve">  Eigenvectors (Coefficients in the linear combinations of variables making up PCs) from</w:t>
      </w:r>
      <w:r>
        <w:t xml:space="preserve"> </w:t>
      </w:r>
      <w:r>
        <w:rPr>
          <w:lang w:eastAsia="en-AU"/>
        </w:rPr>
        <w:t xml:space="preserve">PCA of all available environmental data for each waterbody from 1995, 1996, 2006, 2011 and 2013 </w:t>
      </w:r>
    </w:p>
    <w:tbl>
      <w:tblPr>
        <w:tblStyle w:val="TableGrid"/>
        <w:tblW w:w="5000" w:type="pct"/>
        <w:tblLook w:val="04A0" w:firstRow="1" w:lastRow="0" w:firstColumn="1" w:lastColumn="0" w:noHBand="0" w:noVBand="1"/>
      </w:tblPr>
      <w:tblGrid>
        <w:gridCol w:w="2974"/>
        <w:gridCol w:w="1208"/>
        <w:gridCol w:w="1210"/>
        <w:gridCol w:w="1208"/>
        <w:gridCol w:w="1210"/>
        <w:gridCol w:w="1206"/>
      </w:tblGrid>
      <w:tr w:rsidR="0020189C" w14:paraId="5E6B1F28" w14:textId="77777777">
        <w:tc>
          <w:tcPr>
            <w:tcW w:w="1649" w:type="pct"/>
          </w:tcPr>
          <w:p w14:paraId="5E6B1F22" w14:textId="77777777" w:rsidR="0020189C" w:rsidRDefault="00020705">
            <w:pPr>
              <w:pStyle w:val="table1"/>
              <w:rPr>
                <w:b/>
              </w:rPr>
            </w:pPr>
            <w:r>
              <w:rPr>
                <w:b/>
              </w:rPr>
              <w:t>Variable</w:t>
            </w:r>
          </w:p>
        </w:tc>
        <w:tc>
          <w:tcPr>
            <w:tcW w:w="670" w:type="pct"/>
          </w:tcPr>
          <w:p w14:paraId="5E6B1F23" w14:textId="77777777" w:rsidR="0020189C" w:rsidRDefault="00020705">
            <w:pPr>
              <w:pStyle w:val="table1"/>
              <w:rPr>
                <w:b/>
              </w:rPr>
            </w:pPr>
            <w:r>
              <w:rPr>
                <w:b/>
              </w:rPr>
              <w:t>PC1</w:t>
            </w:r>
          </w:p>
        </w:tc>
        <w:tc>
          <w:tcPr>
            <w:tcW w:w="671" w:type="pct"/>
          </w:tcPr>
          <w:p w14:paraId="5E6B1F24" w14:textId="77777777" w:rsidR="0020189C" w:rsidRDefault="00020705">
            <w:pPr>
              <w:pStyle w:val="table1"/>
              <w:rPr>
                <w:b/>
              </w:rPr>
            </w:pPr>
            <w:r>
              <w:rPr>
                <w:b/>
              </w:rPr>
              <w:t>PC2</w:t>
            </w:r>
          </w:p>
        </w:tc>
        <w:tc>
          <w:tcPr>
            <w:tcW w:w="670" w:type="pct"/>
          </w:tcPr>
          <w:p w14:paraId="5E6B1F25" w14:textId="77777777" w:rsidR="0020189C" w:rsidRDefault="00020705">
            <w:pPr>
              <w:pStyle w:val="table1"/>
              <w:rPr>
                <w:b/>
              </w:rPr>
            </w:pPr>
            <w:r>
              <w:rPr>
                <w:b/>
              </w:rPr>
              <w:t>PC3</w:t>
            </w:r>
          </w:p>
        </w:tc>
        <w:tc>
          <w:tcPr>
            <w:tcW w:w="671" w:type="pct"/>
          </w:tcPr>
          <w:p w14:paraId="5E6B1F26" w14:textId="77777777" w:rsidR="0020189C" w:rsidRDefault="00020705">
            <w:pPr>
              <w:pStyle w:val="table1"/>
              <w:rPr>
                <w:b/>
              </w:rPr>
            </w:pPr>
            <w:r>
              <w:rPr>
                <w:b/>
              </w:rPr>
              <w:t>PC4</w:t>
            </w:r>
          </w:p>
        </w:tc>
        <w:tc>
          <w:tcPr>
            <w:tcW w:w="670" w:type="pct"/>
          </w:tcPr>
          <w:p w14:paraId="5E6B1F27" w14:textId="77777777" w:rsidR="0020189C" w:rsidRDefault="00020705">
            <w:pPr>
              <w:pStyle w:val="table1"/>
              <w:rPr>
                <w:b/>
              </w:rPr>
            </w:pPr>
            <w:r>
              <w:rPr>
                <w:b/>
              </w:rPr>
              <w:t>PC5</w:t>
            </w:r>
          </w:p>
        </w:tc>
      </w:tr>
      <w:tr w:rsidR="0020189C" w14:paraId="5E6B1F2F" w14:textId="77777777">
        <w:tc>
          <w:tcPr>
            <w:tcW w:w="1649" w:type="pct"/>
          </w:tcPr>
          <w:p w14:paraId="5E6B1F29" w14:textId="77777777" w:rsidR="0020189C" w:rsidRDefault="00020705">
            <w:pPr>
              <w:pStyle w:val="table1"/>
            </w:pPr>
            <w:r>
              <w:t>Latitude</w:t>
            </w:r>
          </w:p>
        </w:tc>
        <w:tc>
          <w:tcPr>
            <w:tcW w:w="670" w:type="pct"/>
          </w:tcPr>
          <w:p w14:paraId="5E6B1F2A" w14:textId="77777777" w:rsidR="0020189C" w:rsidRDefault="00020705">
            <w:pPr>
              <w:pStyle w:val="table1"/>
            </w:pPr>
            <w:r>
              <w:t>-0.207</w:t>
            </w:r>
          </w:p>
        </w:tc>
        <w:tc>
          <w:tcPr>
            <w:tcW w:w="671" w:type="pct"/>
            <w:shd w:val="clear" w:color="auto" w:fill="D9D9D9" w:themeFill="background1" w:themeFillShade="D9"/>
          </w:tcPr>
          <w:p w14:paraId="5E6B1F2B" w14:textId="77777777" w:rsidR="0020189C" w:rsidRDefault="00020705">
            <w:pPr>
              <w:pStyle w:val="table1"/>
            </w:pPr>
            <w:r>
              <w:t xml:space="preserve"> 0.426</w:t>
            </w:r>
          </w:p>
        </w:tc>
        <w:tc>
          <w:tcPr>
            <w:tcW w:w="670" w:type="pct"/>
          </w:tcPr>
          <w:p w14:paraId="5E6B1F2C" w14:textId="77777777" w:rsidR="0020189C" w:rsidRDefault="00020705">
            <w:pPr>
              <w:pStyle w:val="table1"/>
            </w:pPr>
            <w:r>
              <w:t>-0.026</w:t>
            </w:r>
          </w:p>
        </w:tc>
        <w:tc>
          <w:tcPr>
            <w:tcW w:w="671" w:type="pct"/>
          </w:tcPr>
          <w:p w14:paraId="5E6B1F2D" w14:textId="77777777" w:rsidR="0020189C" w:rsidRDefault="00020705">
            <w:pPr>
              <w:pStyle w:val="table1"/>
            </w:pPr>
            <w:r>
              <w:t xml:space="preserve"> 0.073</w:t>
            </w:r>
          </w:p>
        </w:tc>
        <w:tc>
          <w:tcPr>
            <w:tcW w:w="670" w:type="pct"/>
          </w:tcPr>
          <w:p w14:paraId="5E6B1F2E" w14:textId="77777777" w:rsidR="0020189C" w:rsidRDefault="00020705">
            <w:pPr>
              <w:pStyle w:val="table1"/>
            </w:pPr>
            <w:r>
              <w:t>-0.181</w:t>
            </w:r>
          </w:p>
        </w:tc>
      </w:tr>
      <w:tr w:rsidR="0020189C" w14:paraId="5E6B1F36" w14:textId="77777777">
        <w:tc>
          <w:tcPr>
            <w:tcW w:w="1649" w:type="pct"/>
          </w:tcPr>
          <w:p w14:paraId="5E6B1F30" w14:textId="77777777" w:rsidR="0020189C" w:rsidRDefault="00020705">
            <w:pPr>
              <w:pStyle w:val="table1"/>
            </w:pPr>
            <w:r>
              <w:t>Longitude</w:t>
            </w:r>
          </w:p>
        </w:tc>
        <w:tc>
          <w:tcPr>
            <w:tcW w:w="670" w:type="pct"/>
          </w:tcPr>
          <w:p w14:paraId="5E6B1F31" w14:textId="77777777" w:rsidR="0020189C" w:rsidRDefault="00020705">
            <w:pPr>
              <w:pStyle w:val="table1"/>
            </w:pPr>
            <w:r>
              <w:t>-0.270</w:t>
            </w:r>
          </w:p>
        </w:tc>
        <w:tc>
          <w:tcPr>
            <w:tcW w:w="671" w:type="pct"/>
            <w:shd w:val="clear" w:color="auto" w:fill="D9D9D9" w:themeFill="background1" w:themeFillShade="D9"/>
          </w:tcPr>
          <w:p w14:paraId="5E6B1F32" w14:textId="77777777" w:rsidR="0020189C" w:rsidRDefault="00020705">
            <w:pPr>
              <w:pStyle w:val="table1"/>
            </w:pPr>
            <w:r>
              <w:t xml:space="preserve"> 0.358</w:t>
            </w:r>
          </w:p>
        </w:tc>
        <w:tc>
          <w:tcPr>
            <w:tcW w:w="670" w:type="pct"/>
          </w:tcPr>
          <w:p w14:paraId="5E6B1F33" w14:textId="77777777" w:rsidR="0020189C" w:rsidRDefault="00020705">
            <w:pPr>
              <w:pStyle w:val="table1"/>
            </w:pPr>
            <w:r>
              <w:t>-0.019</w:t>
            </w:r>
          </w:p>
        </w:tc>
        <w:tc>
          <w:tcPr>
            <w:tcW w:w="671" w:type="pct"/>
          </w:tcPr>
          <w:p w14:paraId="5E6B1F34" w14:textId="77777777" w:rsidR="0020189C" w:rsidRDefault="00020705">
            <w:pPr>
              <w:pStyle w:val="table1"/>
            </w:pPr>
            <w:r>
              <w:t>-0.076</w:t>
            </w:r>
          </w:p>
        </w:tc>
        <w:tc>
          <w:tcPr>
            <w:tcW w:w="670" w:type="pct"/>
          </w:tcPr>
          <w:p w14:paraId="5E6B1F35" w14:textId="77777777" w:rsidR="0020189C" w:rsidRDefault="00020705">
            <w:pPr>
              <w:pStyle w:val="table1"/>
            </w:pPr>
            <w:r>
              <w:t>-0.072</w:t>
            </w:r>
          </w:p>
        </w:tc>
      </w:tr>
      <w:tr w:rsidR="0020189C" w14:paraId="5E6B1F3D" w14:textId="77777777">
        <w:tc>
          <w:tcPr>
            <w:tcW w:w="1649" w:type="pct"/>
          </w:tcPr>
          <w:p w14:paraId="5E6B1F37" w14:textId="77777777" w:rsidR="0020189C" w:rsidRDefault="00020705">
            <w:pPr>
              <w:pStyle w:val="table1"/>
            </w:pPr>
            <w:r>
              <w:t>Rainfall</w:t>
            </w:r>
          </w:p>
        </w:tc>
        <w:tc>
          <w:tcPr>
            <w:tcW w:w="670" w:type="pct"/>
          </w:tcPr>
          <w:p w14:paraId="5E6B1F38" w14:textId="77777777" w:rsidR="0020189C" w:rsidRDefault="00020705">
            <w:pPr>
              <w:pStyle w:val="table1"/>
            </w:pPr>
            <w:r>
              <w:t xml:space="preserve"> 0.026</w:t>
            </w:r>
          </w:p>
        </w:tc>
        <w:tc>
          <w:tcPr>
            <w:tcW w:w="671" w:type="pct"/>
          </w:tcPr>
          <w:p w14:paraId="5E6B1F39" w14:textId="77777777" w:rsidR="0020189C" w:rsidRDefault="00020705">
            <w:pPr>
              <w:pStyle w:val="table1"/>
            </w:pPr>
            <w:r>
              <w:t>-0.002</w:t>
            </w:r>
          </w:p>
        </w:tc>
        <w:tc>
          <w:tcPr>
            <w:tcW w:w="670" w:type="pct"/>
          </w:tcPr>
          <w:p w14:paraId="5E6B1F3A" w14:textId="77777777" w:rsidR="0020189C" w:rsidRDefault="00020705">
            <w:pPr>
              <w:pStyle w:val="table1"/>
            </w:pPr>
            <w:r>
              <w:t xml:space="preserve"> 0.105</w:t>
            </w:r>
          </w:p>
        </w:tc>
        <w:tc>
          <w:tcPr>
            <w:tcW w:w="671" w:type="pct"/>
          </w:tcPr>
          <w:p w14:paraId="5E6B1F3B" w14:textId="77777777" w:rsidR="0020189C" w:rsidRDefault="00020705">
            <w:pPr>
              <w:pStyle w:val="table1"/>
            </w:pPr>
            <w:r>
              <w:t>-0.376</w:t>
            </w:r>
          </w:p>
        </w:tc>
        <w:tc>
          <w:tcPr>
            <w:tcW w:w="670" w:type="pct"/>
          </w:tcPr>
          <w:p w14:paraId="5E6B1F3C" w14:textId="77777777" w:rsidR="0020189C" w:rsidRDefault="00020705">
            <w:pPr>
              <w:pStyle w:val="table1"/>
            </w:pPr>
            <w:r>
              <w:t>-0.301</w:t>
            </w:r>
          </w:p>
        </w:tc>
      </w:tr>
      <w:tr w:rsidR="0020189C" w14:paraId="5E6B1F44" w14:textId="77777777">
        <w:tc>
          <w:tcPr>
            <w:tcW w:w="1649" w:type="pct"/>
          </w:tcPr>
          <w:p w14:paraId="5E6B1F3E" w14:textId="77777777" w:rsidR="0020189C" w:rsidRDefault="00020705">
            <w:pPr>
              <w:pStyle w:val="table1"/>
            </w:pPr>
            <w:r>
              <w:t>Year</w:t>
            </w:r>
          </w:p>
        </w:tc>
        <w:tc>
          <w:tcPr>
            <w:tcW w:w="670" w:type="pct"/>
          </w:tcPr>
          <w:p w14:paraId="5E6B1F3F" w14:textId="77777777" w:rsidR="0020189C" w:rsidRDefault="00020705">
            <w:pPr>
              <w:pStyle w:val="table1"/>
            </w:pPr>
            <w:r>
              <w:t xml:space="preserve"> 0.094</w:t>
            </w:r>
          </w:p>
        </w:tc>
        <w:tc>
          <w:tcPr>
            <w:tcW w:w="671" w:type="pct"/>
          </w:tcPr>
          <w:p w14:paraId="5E6B1F40" w14:textId="77777777" w:rsidR="0020189C" w:rsidRDefault="00020705">
            <w:pPr>
              <w:pStyle w:val="table1"/>
            </w:pPr>
            <w:r>
              <w:t xml:space="preserve"> 0.128</w:t>
            </w:r>
          </w:p>
        </w:tc>
        <w:tc>
          <w:tcPr>
            <w:tcW w:w="670" w:type="pct"/>
          </w:tcPr>
          <w:p w14:paraId="5E6B1F41" w14:textId="77777777" w:rsidR="0020189C" w:rsidRDefault="00020705">
            <w:pPr>
              <w:pStyle w:val="table1"/>
            </w:pPr>
            <w:r>
              <w:t>-0.319</w:t>
            </w:r>
          </w:p>
        </w:tc>
        <w:tc>
          <w:tcPr>
            <w:tcW w:w="671" w:type="pct"/>
          </w:tcPr>
          <w:p w14:paraId="5E6B1F42" w14:textId="77777777" w:rsidR="0020189C" w:rsidRDefault="00020705">
            <w:pPr>
              <w:pStyle w:val="table1"/>
            </w:pPr>
            <w:r>
              <w:t>-0.339</w:t>
            </w:r>
          </w:p>
        </w:tc>
        <w:tc>
          <w:tcPr>
            <w:tcW w:w="670" w:type="pct"/>
          </w:tcPr>
          <w:p w14:paraId="5E6B1F43" w14:textId="77777777" w:rsidR="0020189C" w:rsidRDefault="00020705">
            <w:pPr>
              <w:pStyle w:val="table1"/>
            </w:pPr>
            <w:r>
              <w:t xml:space="preserve"> 0.296</w:t>
            </w:r>
          </w:p>
        </w:tc>
      </w:tr>
      <w:tr w:rsidR="0020189C" w14:paraId="5E6B1F4B" w14:textId="77777777">
        <w:tc>
          <w:tcPr>
            <w:tcW w:w="1649" w:type="pct"/>
          </w:tcPr>
          <w:p w14:paraId="5E6B1F45" w14:textId="77777777" w:rsidR="0020189C" w:rsidRDefault="00020705">
            <w:pPr>
              <w:pStyle w:val="table1"/>
            </w:pPr>
            <w:r>
              <w:t>Area (sqm)</w:t>
            </w:r>
          </w:p>
        </w:tc>
        <w:tc>
          <w:tcPr>
            <w:tcW w:w="670" w:type="pct"/>
          </w:tcPr>
          <w:p w14:paraId="5E6B1F46" w14:textId="77777777" w:rsidR="0020189C" w:rsidRDefault="00020705">
            <w:pPr>
              <w:pStyle w:val="table1"/>
            </w:pPr>
            <w:r>
              <w:t>-0.185</w:t>
            </w:r>
          </w:p>
        </w:tc>
        <w:tc>
          <w:tcPr>
            <w:tcW w:w="671" w:type="pct"/>
            <w:shd w:val="clear" w:color="auto" w:fill="D9D9D9" w:themeFill="background1" w:themeFillShade="D9"/>
          </w:tcPr>
          <w:p w14:paraId="5E6B1F47" w14:textId="77777777" w:rsidR="0020189C" w:rsidRDefault="00020705">
            <w:pPr>
              <w:pStyle w:val="table1"/>
            </w:pPr>
            <w:r>
              <w:t>-0.379</w:t>
            </w:r>
          </w:p>
        </w:tc>
        <w:tc>
          <w:tcPr>
            <w:tcW w:w="670" w:type="pct"/>
          </w:tcPr>
          <w:p w14:paraId="5E6B1F48" w14:textId="77777777" w:rsidR="0020189C" w:rsidRDefault="00020705">
            <w:pPr>
              <w:pStyle w:val="table1"/>
            </w:pPr>
            <w:r>
              <w:t>-0.237</w:t>
            </w:r>
          </w:p>
        </w:tc>
        <w:tc>
          <w:tcPr>
            <w:tcW w:w="671" w:type="pct"/>
          </w:tcPr>
          <w:p w14:paraId="5E6B1F49" w14:textId="77777777" w:rsidR="0020189C" w:rsidRDefault="00020705">
            <w:pPr>
              <w:pStyle w:val="table1"/>
            </w:pPr>
            <w:r>
              <w:t xml:space="preserve"> 0.042</w:t>
            </w:r>
          </w:p>
        </w:tc>
        <w:tc>
          <w:tcPr>
            <w:tcW w:w="670" w:type="pct"/>
          </w:tcPr>
          <w:p w14:paraId="5E6B1F4A" w14:textId="77777777" w:rsidR="0020189C" w:rsidRDefault="00020705">
            <w:pPr>
              <w:pStyle w:val="table1"/>
            </w:pPr>
            <w:r>
              <w:t>-0.086</w:t>
            </w:r>
          </w:p>
        </w:tc>
      </w:tr>
      <w:tr w:rsidR="0020189C" w14:paraId="5E6B1F52" w14:textId="77777777">
        <w:tc>
          <w:tcPr>
            <w:tcW w:w="1649" w:type="pct"/>
          </w:tcPr>
          <w:p w14:paraId="5E6B1F4C" w14:textId="77777777" w:rsidR="0020189C" w:rsidRDefault="00020705">
            <w:pPr>
              <w:pStyle w:val="table1"/>
            </w:pPr>
            <w:r>
              <w:t>Catchment</w:t>
            </w:r>
          </w:p>
        </w:tc>
        <w:tc>
          <w:tcPr>
            <w:tcW w:w="670" w:type="pct"/>
          </w:tcPr>
          <w:p w14:paraId="5E6B1F4D" w14:textId="77777777" w:rsidR="0020189C" w:rsidRDefault="00020705">
            <w:pPr>
              <w:pStyle w:val="table1"/>
            </w:pPr>
            <w:r>
              <w:t xml:space="preserve"> 0.276</w:t>
            </w:r>
          </w:p>
        </w:tc>
        <w:tc>
          <w:tcPr>
            <w:tcW w:w="671" w:type="pct"/>
            <w:shd w:val="clear" w:color="auto" w:fill="D9D9D9" w:themeFill="background1" w:themeFillShade="D9"/>
          </w:tcPr>
          <w:p w14:paraId="5E6B1F4E" w14:textId="77777777" w:rsidR="0020189C" w:rsidRDefault="00020705">
            <w:pPr>
              <w:pStyle w:val="table1"/>
            </w:pPr>
            <w:r>
              <w:t>-0.358</w:t>
            </w:r>
          </w:p>
        </w:tc>
        <w:tc>
          <w:tcPr>
            <w:tcW w:w="670" w:type="pct"/>
          </w:tcPr>
          <w:p w14:paraId="5E6B1F4F" w14:textId="77777777" w:rsidR="0020189C" w:rsidRDefault="00020705">
            <w:pPr>
              <w:pStyle w:val="table1"/>
            </w:pPr>
            <w:r>
              <w:t xml:space="preserve"> 0.046</w:t>
            </w:r>
          </w:p>
        </w:tc>
        <w:tc>
          <w:tcPr>
            <w:tcW w:w="671" w:type="pct"/>
          </w:tcPr>
          <w:p w14:paraId="5E6B1F50" w14:textId="77777777" w:rsidR="0020189C" w:rsidRDefault="00020705">
            <w:pPr>
              <w:pStyle w:val="table1"/>
            </w:pPr>
            <w:r>
              <w:t>-0.080</w:t>
            </w:r>
          </w:p>
        </w:tc>
        <w:tc>
          <w:tcPr>
            <w:tcW w:w="670" w:type="pct"/>
          </w:tcPr>
          <w:p w14:paraId="5E6B1F51" w14:textId="77777777" w:rsidR="0020189C" w:rsidRDefault="00020705">
            <w:pPr>
              <w:pStyle w:val="table1"/>
            </w:pPr>
            <w:r>
              <w:t xml:space="preserve"> 0.137</w:t>
            </w:r>
          </w:p>
        </w:tc>
      </w:tr>
      <w:tr w:rsidR="0020189C" w14:paraId="5E6B1F59" w14:textId="77777777">
        <w:tc>
          <w:tcPr>
            <w:tcW w:w="1649" w:type="pct"/>
          </w:tcPr>
          <w:p w14:paraId="5E6B1F53" w14:textId="77777777" w:rsidR="0020189C" w:rsidRDefault="00020705">
            <w:pPr>
              <w:pStyle w:val="table1"/>
            </w:pPr>
            <w:r>
              <w:t>Catchment Area</w:t>
            </w:r>
          </w:p>
        </w:tc>
        <w:tc>
          <w:tcPr>
            <w:tcW w:w="670" w:type="pct"/>
          </w:tcPr>
          <w:p w14:paraId="5E6B1F54" w14:textId="77777777" w:rsidR="0020189C" w:rsidRDefault="00020705">
            <w:pPr>
              <w:pStyle w:val="table1"/>
            </w:pPr>
            <w:r>
              <w:t xml:space="preserve"> 0.269</w:t>
            </w:r>
          </w:p>
        </w:tc>
        <w:tc>
          <w:tcPr>
            <w:tcW w:w="671" w:type="pct"/>
          </w:tcPr>
          <w:p w14:paraId="5E6B1F55" w14:textId="77777777" w:rsidR="0020189C" w:rsidRDefault="00020705">
            <w:pPr>
              <w:pStyle w:val="table1"/>
            </w:pPr>
            <w:r>
              <w:t xml:space="preserve"> 0.243</w:t>
            </w:r>
          </w:p>
        </w:tc>
        <w:tc>
          <w:tcPr>
            <w:tcW w:w="670" w:type="pct"/>
          </w:tcPr>
          <w:p w14:paraId="5E6B1F56" w14:textId="77777777" w:rsidR="0020189C" w:rsidRDefault="00020705">
            <w:pPr>
              <w:pStyle w:val="table1"/>
            </w:pPr>
            <w:r>
              <w:t xml:space="preserve"> 0.156</w:t>
            </w:r>
          </w:p>
        </w:tc>
        <w:tc>
          <w:tcPr>
            <w:tcW w:w="671" w:type="pct"/>
          </w:tcPr>
          <w:p w14:paraId="5E6B1F57" w14:textId="77777777" w:rsidR="0020189C" w:rsidRDefault="00020705">
            <w:pPr>
              <w:pStyle w:val="table1"/>
            </w:pPr>
            <w:r>
              <w:t xml:space="preserve"> 0.170</w:t>
            </w:r>
          </w:p>
        </w:tc>
        <w:tc>
          <w:tcPr>
            <w:tcW w:w="670" w:type="pct"/>
          </w:tcPr>
          <w:p w14:paraId="5E6B1F58" w14:textId="77777777" w:rsidR="0020189C" w:rsidRDefault="00020705">
            <w:pPr>
              <w:pStyle w:val="table1"/>
            </w:pPr>
            <w:r>
              <w:t>-0.071</w:t>
            </w:r>
          </w:p>
        </w:tc>
      </w:tr>
      <w:tr w:rsidR="0020189C" w14:paraId="5E6B1F60" w14:textId="77777777">
        <w:tc>
          <w:tcPr>
            <w:tcW w:w="1649" w:type="pct"/>
          </w:tcPr>
          <w:p w14:paraId="5E6B1F5A" w14:textId="77777777" w:rsidR="0020189C" w:rsidRDefault="00020705">
            <w:pPr>
              <w:pStyle w:val="table1"/>
            </w:pPr>
            <w:r>
              <w:t>Depth Rank</w:t>
            </w:r>
          </w:p>
        </w:tc>
        <w:tc>
          <w:tcPr>
            <w:tcW w:w="670" w:type="pct"/>
          </w:tcPr>
          <w:p w14:paraId="5E6B1F5B" w14:textId="77777777" w:rsidR="0020189C" w:rsidRDefault="00020705">
            <w:pPr>
              <w:pStyle w:val="table1"/>
            </w:pPr>
            <w:r>
              <w:t>-0.219</w:t>
            </w:r>
          </w:p>
        </w:tc>
        <w:tc>
          <w:tcPr>
            <w:tcW w:w="671" w:type="pct"/>
          </w:tcPr>
          <w:p w14:paraId="5E6B1F5C" w14:textId="77777777" w:rsidR="0020189C" w:rsidRDefault="00020705">
            <w:pPr>
              <w:pStyle w:val="table1"/>
            </w:pPr>
            <w:r>
              <w:t>-0.201</w:t>
            </w:r>
          </w:p>
        </w:tc>
        <w:tc>
          <w:tcPr>
            <w:tcW w:w="670" w:type="pct"/>
          </w:tcPr>
          <w:p w14:paraId="5E6B1F5D" w14:textId="77777777" w:rsidR="0020189C" w:rsidRDefault="00020705">
            <w:pPr>
              <w:pStyle w:val="table1"/>
            </w:pPr>
            <w:r>
              <w:t>-0.370</w:t>
            </w:r>
          </w:p>
        </w:tc>
        <w:tc>
          <w:tcPr>
            <w:tcW w:w="671" w:type="pct"/>
          </w:tcPr>
          <w:p w14:paraId="5E6B1F5E" w14:textId="77777777" w:rsidR="0020189C" w:rsidRDefault="00020705">
            <w:pPr>
              <w:pStyle w:val="table1"/>
            </w:pPr>
            <w:r>
              <w:t xml:space="preserve"> 0.128</w:t>
            </w:r>
          </w:p>
        </w:tc>
        <w:tc>
          <w:tcPr>
            <w:tcW w:w="670" w:type="pct"/>
          </w:tcPr>
          <w:p w14:paraId="5E6B1F5F" w14:textId="77777777" w:rsidR="0020189C" w:rsidRDefault="00020705">
            <w:pPr>
              <w:pStyle w:val="table1"/>
            </w:pPr>
            <w:r>
              <w:t>-0.215</w:t>
            </w:r>
          </w:p>
        </w:tc>
      </w:tr>
      <w:tr w:rsidR="0020189C" w14:paraId="5E6B1F67" w14:textId="77777777">
        <w:tc>
          <w:tcPr>
            <w:tcW w:w="1649" w:type="pct"/>
          </w:tcPr>
          <w:p w14:paraId="5E6B1F61" w14:textId="77777777" w:rsidR="0020189C" w:rsidRDefault="00020705">
            <w:pPr>
              <w:pStyle w:val="table1"/>
            </w:pPr>
            <w:r>
              <w:t>Total Percentage Cover</w:t>
            </w:r>
          </w:p>
        </w:tc>
        <w:tc>
          <w:tcPr>
            <w:tcW w:w="670" w:type="pct"/>
          </w:tcPr>
          <w:p w14:paraId="5E6B1F62" w14:textId="77777777" w:rsidR="0020189C" w:rsidRDefault="00020705">
            <w:pPr>
              <w:pStyle w:val="table1"/>
            </w:pPr>
            <w:r>
              <w:t xml:space="preserve"> 0.283</w:t>
            </w:r>
          </w:p>
        </w:tc>
        <w:tc>
          <w:tcPr>
            <w:tcW w:w="671" w:type="pct"/>
          </w:tcPr>
          <w:p w14:paraId="5E6B1F63" w14:textId="77777777" w:rsidR="0020189C" w:rsidRDefault="00020705">
            <w:pPr>
              <w:pStyle w:val="table1"/>
            </w:pPr>
            <w:r>
              <w:t xml:space="preserve"> 0.161</w:t>
            </w:r>
          </w:p>
        </w:tc>
        <w:tc>
          <w:tcPr>
            <w:tcW w:w="670" w:type="pct"/>
          </w:tcPr>
          <w:p w14:paraId="5E6B1F64" w14:textId="77777777" w:rsidR="0020189C" w:rsidRDefault="00020705">
            <w:pPr>
              <w:pStyle w:val="table1"/>
            </w:pPr>
            <w:r>
              <w:t xml:space="preserve"> 0.118</w:t>
            </w:r>
          </w:p>
        </w:tc>
        <w:tc>
          <w:tcPr>
            <w:tcW w:w="671" w:type="pct"/>
          </w:tcPr>
          <w:p w14:paraId="5E6B1F65" w14:textId="77777777" w:rsidR="0020189C" w:rsidRDefault="00020705">
            <w:pPr>
              <w:pStyle w:val="table1"/>
            </w:pPr>
            <w:r>
              <w:t>-0.241</w:t>
            </w:r>
          </w:p>
        </w:tc>
        <w:tc>
          <w:tcPr>
            <w:tcW w:w="670" w:type="pct"/>
          </w:tcPr>
          <w:p w14:paraId="5E6B1F66" w14:textId="77777777" w:rsidR="0020189C" w:rsidRDefault="00020705">
            <w:pPr>
              <w:pStyle w:val="table1"/>
            </w:pPr>
            <w:r>
              <w:t xml:space="preserve"> 0.196</w:t>
            </w:r>
          </w:p>
        </w:tc>
      </w:tr>
      <w:tr w:rsidR="0020189C" w14:paraId="5E6B1F6E" w14:textId="77777777">
        <w:tc>
          <w:tcPr>
            <w:tcW w:w="1649" w:type="pct"/>
          </w:tcPr>
          <w:p w14:paraId="5E6B1F68" w14:textId="77777777" w:rsidR="0020189C" w:rsidRDefault="00020705">
            <w:pPr>
              <w:pStyle w:val="table1"/>
            </w:pPr>
            <w:r>
              <w:t>Macrophyte taxa richness</w:t>
            </w:r>
          </w:p>
        </w:tc>
        <w:tc>
          <w:tcPr>
            <w:tcW w:w="670" w:type="pct"/>
          </w:tcPr>
          <w:p w14:paraId="5E6B1F69" w14:textId="77777777" w:rsidR="0020189C" w:rsidRDefault="00020705">
            <w:pPr>
              <w:pStyle w:val="table1"/>
            </w:pPr>
            <w:r>
              <w:t xml:space="preserve"> 0.252</w:t>
            </w:r>
          </w:p>
        </w:tc>
        <w:tc>
          <w:tcPr>
            <w:tcW w:w="671" w:type="pct"/>
          </w:tcPr>
          <w:p w14:paraId="5E6B1F6A" w14:textId="77777777" w:rsidR="0020189C" w:rsidRDefault="00020705">
            <w:pPr>
              <w:pStyle w:val="table1"/>
            </w:pPr>
            <w:r>
              <w:t xml:space="preserve"> 0.187</w:t>
            </w:r>
          </w:p>
        </w:tc>
        <w:tc>
          <w:tcPr>
            <w:tcW w:w="670" w:type="pct"/>
          </w:tcPr>
          <w:p w14:paraId="5E6B1F6B" w14:textId="77777777" w:rsidR="0020189C" w:rsidRDefault="00020705">
            <w:pPr>
              <w:pStyle w:val="table1"/>
            </w:pPr>
            <w:r>
              <w:t>-0.093</w:t>
            </w:r>
          </w:p>
        </w:tc>
        <w:tc>
          <w:tcPr>
            <w:tcW w:w="671" w:type="pct"/>
          </w:tcPr>
          <w:p w14:paraId="5E6B1F6C" w14:textId="77777777" w:rsidR="0020189C" w:rsidRDefault="00020705">
            <w:pPr>
              <w:pStyle w:val="table1"/>
            </w:pPr>
            <w:r>
              <w:t xml:space="preserve"> 0.230</w:t>
            </w:r>
          </w:p>
        </w:tc>
        <w:tc>
          <w:tcPr>
            <w:tcW w:w="670" w:type="pct"/>
          </w:tcPr>
          <w:p w14:paraId="5E6B1F6D" w14:textId="77777777" w:rsidR="0020189C" w:rsidRDefault="00020705">
            <w:pPr>
              <w:pStyle w:val="table1"/>
            </w:pPr>
            <w:r>
              <w:t>-0.004</w:t>
            </w:r>
          </w:p>
        </w:tc>
      </w:tr>
      <w:tr w:rsidR="0020189C" w14:paraId="5E6B1F75" w14:textId="77777777">
        <w:tc>
          <w:tcPr>
            <w:tcW w:w="1649" w:type="pct"/>
          </w:tcPr>
          <w:p w14:paraId="5E6B1F6F" w14:textId="77777777" w:rsidR="0020189C" w:rsidRDefault="00020705">
            <w:pPr>
              <w:pStyle w:val="table1"/>
            </w:pPr>
            <w:r>
              <w:t>FA Total</w:t>
            </w:r>
          </w:p>
        </w:tc>
        <w:tc>
          <w:tcPr>
            <w:tcW w:w="670" w:type="pct"/>
          </w:tcPr>
          <w:p w14:paraId="5E6B1F70" w14:textId="77777777" w:rsidR="0020189C" w:rsidRDefault="00020705">
            <w:pPr>
              <w:pStyle w:val="table1"/>
            </w:pPr>
            <w:r>
              <w:t>-0.046</w:t>
            </w:r>
          </w:p>
        </w:tc>
        <w:tc>
          <w:tcPr>
            <w:tcW w:w="671" w:type="pct"/>
            <w:shd w:val="clear" w:color="auto" w:fill="D9D9D9" w:themeFill="background1" w:themeFillShade="D9"/>
          </w:tcPr>
          <w:p w14:paraId="5E6B1F71" w14:textId="77777777" w:rsidR="0020189C" w:rsidRDefault="00020705">
            <w:pPr>
              <w:pStyle w:val="table1"/>
            </w:pPr>
            <w:r>
              <w:t xml:space="preserve"> 0.345</w:t>
            </w:r>
          </w:p>
        </w:tc>
        <w:tc>
          <w:tcPr>
            <w:tcW w:w="670" w:type="pct"/>
          </w:tcPr>
          <w:p w14:paraId="5E6B1F72" w14:textId="77777777" w:rsidR="0020189C" w:rsidRDefault="00020705">
            <w:pPr>
              <w:pStyle w:val="table1"/>
            </w:pPr>
            <w:r>
              <w:t>-0.307</w:t>
            </w:r>
          </w:p>
        </w:tc>
        <w:tc>
          <w:tcPr>
            <w:tcW w:w="671" w:type="pct"/>
          </w:tcPr>
          <w:p w14:paraId="5E6B1F73" w14:textId="77777777" w:rsidR="0020189C" w:rsidRDefault="00020705">
            <w:pPr>
              <w:pStyle w:val="table1"/>
            </w:pPr>
            <w:r>
              <w:t>-0.062</w:t>
            </w:r>
          </w:p>
        </w:tc>
        <w:tc>
          <w:tcPr>
            <w:tcW w:w="670" w:type="pct"/>
          </w:tcPr>
          <w:p w14:paraId="5E6B1F74" w14:textId="77777777" w:rsidR="0020189C" w:rsidRDefault="00020705">
            <w:pPr>
              <w:pStyle w:val="table1"/>
            </w:pPr>
            <w:r>
              <w:t xml:space="preserve"> 0.302</w:t>
            </w:r>
          </w:p>
        </w:tc>
      </w:tr>
      <w:tr w:rsidR="0020189C" w14:paraId="5E6B1F7C" w14:textId="77777777">
        <w:tc>
          <w:tcPr>
            <w:tcW w:w="1649" w:type="pct"/>
          </w:tcPr>
          <w:p w14:paraId="5E6B1F76" w14:textId="77777777" w:rsidR="0020189C" w:rsidRDefault="00020705">
            <w:pPr>
              <w:pStyle w:val="table1"/>
            </w:pPr>
            <w:r>
              <w:t>EBL Total</w:t>
            </w:r>
          </w:p>
        </w:tc>
        <w:tc>
          <w:tcPr>
            <w:tcW w:w="670" w:type="pct"/>
          </w:tcPr>
          <w:p w14:paraId="5E6B1F77" w14:textId="77777777" w:rsidR="0020189C" w:rsidRDefault="00020705">
            <w:pPr>
              <w:pStyle w:val="table1"/>
            </w:pPr>
            <w:r>
              <w:t xml:space="preserve"> 0.068</w:t>
            </w:r>
          </w:p>
        </w:tc>
        <w:tc>
          <w:tcPr>
            <w:tcW w:w="671" w:type="pct"/>
          </w:tcPr>
          <w:p w14:paraId="5E6B1F78" w14:textId="77777777" w:rsidR="0020189C" w:rsidRDefault="00020705">
            <w:pPr>
              <w:pStyle w:val="table1"/>
            </w:pPr>
            <w:r>
              <w:t xml:space="preserve"> 0.263</w:t>
            </w:r>
          </w:p>
        </w:tc>
        <w:tc>
          <w:tcPr>
            <w:tcW w:w="670" w:type="pct"/>
          </w:tcPr>
          <w:p w14:paraId="5E6B1F79" w14:textId="77777777" w:rsidR="0020189C" w:rsidRDefault="00020705">
            <w:pPr>
              <w:pStyle w:val="table1"/>
            </w:pPr>
            <w:r>
              <w:t>-0.051</w:t>
            </w:r>
          </w:p>
        </w:tc>
        <w:tc>
          <w:tcPr>
            <w:tcW w:w="671" w:type="pct"/>
          </w:tcPr>
          <w:p w14:paraId="5E6B1F7A" w14:textId="77777777" w:rsidR="0020189C" w:rsidRDefault="00020705">
            <w:pPr>
              <w:pStyle w:val="table1"/>
            </w:pPr>
            <w:r>
              <w:t xml:space="preserve"> 0.022</w:t>
            </w:r>
          </w:p>
        </w:tc>
        <w:tc>
          <w:tcPr>
            <w:tcW w:w="670" w:type="pct"/>
          </w:tcPr>
          <w:p w14:paraId="5E6B1F7B" w14:textId="77777777" w:rsidR="0020189C" w:rsidRDefault="00020705">
            <w:pPr>
              <w:pStyle w:val="table1"/>
            </w:pPr>
            <w:r>
              <w:t>-0.281</w:t>
            </w:r>
          </w:p>
        </w:tc>
      </w:tr>
      <w:tr w:rsidR="0020189C" w14:paraId="5E6B1F83" w14:textId="77777777">
        <w:tc>
          <w:tcPr>
            <w:tcW w:w="1649" w:type="pct"/>
          </w:tcPr>
          <w:p w14:paraId="5E6B1F7D" w14:textId="77777777" w:rsidR="0020189C" w:rsidRDefault="00020705">
            <w:pPr>
              <w:pStyle w:val="table1"/>
            </w:pPr>
            <w:r>
              <w:t>ENL Total</w:t>
            </w:r>
          </w:p>
        </w:tc>
        <w:tc>
          <w:tcPr>
            <w:tcW w:w="670" w:type="pct"/>
          </w:tcPr>
          <w:p w14:paraId="5E6B1F7E" w14:textId="77777777" w:rsidR="0020189C" w:rsidRDefault="00020705">
            <w:pPr>
              <w:pStyle w:val="table1"/>
            </w:pPr>
            <w:r>
              <w:t xml:space="preserve"> 0.047</w:t>
            </w:r>
          </w:p>
        </w:tc>
        <w:tc>
          <w:tcPr>
            <w:tcW w:w="671" w:type="pct"/>
          </w:tcPr>
          <w:p w14:paraId="5E6B1F7F" w14:textId="77777777" w:rsidR="0020189C" w:rsidRDefault="00020705">
            <w:pPr>
              <w:pStyle w:val="table1"/>
            </w:pPr>
            <w:r>
              <w:t>-0.085</w:t>
            </w:r>
          </w:p>
        </w:tc>
        <w:tc>
          <w:tcPr>
            <w:tcW w:w="670" w:type="pct"/>
          </w:tcPr>
          <w:p w14:paraId="5E6B1F80" w14:textId="77777777" w:rsidR="0020189C" w:rsidRDefault="00020705">
            <w:pPr>
              <w:pStyle w:val="table1"/>
            </w:pPr>
            <w:r>
              <w:t xml:space="preserve"> 0.582</w:t>
            </w:r>
          </w:p>
        </w:tc>
        <w:tc>
          <w:tcPr>
            <w:tcW w:w="671" w:type="pct"/>
          </w:tcPr>
          <w:p w14:paraId="5E6B1F81" w14:textId="77777777" w:rsidR="0020189C" w:rsidRDefault="00020705">
            <w:pPr>
              <w:pStyle w:val="table1"/>
            </w:pPr>
            <w:r>
              <w:t>-0.231</w:t>
            </w:r>
          </w:p>
        </w:tc>
        <w:tc>
          <w:tcPr>
            <w:tcW w:w="670" w:type="pct"/>
          </w:tcPr>
          <w:p w14:paraId="5E6B1F82" w14:textId="77777777" w:rsidR="0020189C" w:rsidRDefault="00020705">
            <w:pPr>
              <w:pStyle w:val="table1"/>
            </w:pPr>
            <w:r>
              <w:t>-0.013</w:t>
            </w:r>
          </w:p>
        </w:tc>
      </w:tr>
      <w:tr w:rsidR="0020189C" w14:paraId="5E6B1F8A" w14:textId="77777777">
        <w:tc>
          <w:tcPr>
            <w:tcW w:w="1649" w:type="pct"/>
          </w:tcPr>
          <w:p w14:paraId="5E6B1F84" w14:textId="77777777" w:rsidR="0020189C" w:rsidRDefault="00020705">
            <w:pPr>
              <w:pStyle w:val="table1"/>
            </w:pPr>
            <w:r>
              <w:t>SEF Total</w:t>
            </w:r>
          </w:p>
        </w:tc>
        <w:tc>
          <w:tcPr>
            <w:tcW w:w="670" w:type="pct"/>
          </w:tcPr>
          <w:p w14:paraId="5E6B1F85" w14:textId="77777777" w:rsidR="0020189C" w:rsidRDefault="00020705">
            <w:pPr>
              <w:pStyle w:val="table1"/>
            </w:pPr>
            <w:r>
              <w:t xml:space="preserve"> 0.118</w:t>
            </w:r>
          </w:p>
        </w:tc>
        <w:tc>
          <w:tcPr>
            <w:tcW w:w="671" w:type="pct"/>
          </w:tcPr>
          <w:p w14:paraId="5E6B1F86" w14:textId="77777777" w:rsidR="0020189C" w:rsidRDefault="00020705">
            <w:pPr>
              <w:pStyle w:val="table1"/>
            </w:pPr>
            <w:r>
              <w:t>-0.051</w:t>
            </w:r>
          </w:p>
        </w:tc>
        <w:tc>
          <w:tcPr>
            <w:tcW w:w="670" w:type="pct"/>
          </w:tcPr>
          <w:p w14:paraId="5E6B1F87" w14:textId="77777777" w:rsidR="0020189C" w:rsidRDefault="00020705">
            <w:pPr>
              <w:pStyle w:val="table1"/>
            </w:pPr>
            <w:r>
              <w:t>-0.045</w:t>
            </w:r>
          </w:p>
        </w:tc>
        <w:tc>
          <w:tcPr>
            <w:tcW w:w="671" w:type="pct"/>
          </w:tcPr>
          <w:p w14:paraId="5E6B1F88" w14:textId="77777777" w:rsidR="0020189C" w:rsidRDefault="00020705">
            <w:pPr>
              <w:pStyle w:val="table1"/>
            </w:pPr>
            <w:r>
              <w:t xml:space="preserve"> 0.398</w:t>
            </w:r>
          </w:p>
        </w:tc>
        <w:tc>
          <w:tcPr>
            <w:tcW w:w="670" w:type="pct"/>
          </w:tcPr>
          <w:p w14:paraId="5E6B1F89" w14:textId="77777777" w:rsidR="0020189C" w:rsidRDefault="00020705">
            <w:pPr>
              <w:pStyle w:val="table1"/>
            </w:pPr>
            <w:r>
              <w:t xml:space="preserve"> 0.496</w:t>
            </w:r>
          </w:p>
        </w:tc>
      </w:tr>
      <w:tr w:rsidR="0020189C" w14:paraId="5E6B1F91" w14:textId="77777777">
        <w:tc>
          <w:tcPr>
            <w:tcW w:w="1649" w:type="pct"/>
          </w:tcPr>
          <w:p w14:paraId="5E6B1F8B" w14:textId="77777777" w:rsidR="0020189C" w:rsidRDefault="00020705">
            <w:pPr>
              <w:pStyle w:val="table1"/>
            </w:pPr>
            <w:r>
              <w:t>SNF Total</w:t>
            </w:r>
          </w:p>
        </w:tc>
        <w:tc>
          <w:tcPr>
            <w:tcW w:w="670" w:type="pct"/>
          </w:tcPr>
          <w:p w14:paraId="5E6B1F8C" w14:textId="77777777" w:rsidR="0020189C" w:rsidRDefault="00020705">
            <w:pPr>
              <w:pStyle w:val="table1"/>
            </w:pPr>
            <w:r>
              <w:t xml:space="preserve"> 0.206</w:t>
            </w:r>
          </w:p>
        </w:tc>
        <w:tc>
          <w:tcPr>
            <w:tcW w:w="671" w:type="pct"/>
          </w:tcPr>
          <w:p w14:paraId="5E6B1F8D" w14:textId="77777777" w:rsidR="0020189C" w:rsidRDefault="00020705">
            <w:pPr>
              <w:pStyle w:val="table1"/>
            </w:pPr>
            <w:r>
              <w:t>-0.015</w:t>
            </w:r>
          </w:p>
        </w:tc>
        <w:tc>
          <w:tcPr>
            <w:tcW w:w="670" w:type="pct"/>
          </w:tcPr>
          <w:p w14:paraId="5E6B1F8E" w14:textId="77777777" w:rsidR="0020189C" w:rsidRDefault="00020705">
            <w:pPr>
              <w:pStyle w:val="table1"/>
            </w:pPr>
            <w:r>
              <w:t>-0.341</w:t>
            </w:r>
          </w:p>
        </w:tc>
        <w:tc>
          <w:tcPr>
            <w:tcW w:w="671" w:type="pct"/>
          </w:tcPr>
          <w:p w14:paraId="5E6B1F8F" w14:textId="77777777" w:rsidR="0020189C" w:rsidRDefault="00020705">
            <w:pPr>
              <w:pStyle w:val="table1"/>
            </w:pPr>
            <w:r>
              <w:t>-0.331</w:t>
            </w:r>
          </w:p>
        </w:tc>
        <w:tc>
          <w:tcPr>
            <w:tcW w:w="670" w:type="pct"/>
          </w:tcPr>
          <w:p w14:paraId="5E6B1F90" w14:textId="77777777" w:rsidR="0020189C" w:rsidRDefault="00020705">
            <w:pPr>
              <w:pStyle w:val="table1"/>
            </w:pPr>
            <w:r>
              <w:t>-0.217</w:t>
            </w:r>
          </w:p>
        </w:tc>
      </w:tr>
      <w:tr w:rsidR="0020189C" w14:paraId="5E6B1F98" w14:textId="77777777">
        <w:tc>
          <w:tcPr>
            <w:tcW w:w="1649" w:type="pct"/>
          </w:tcPr>
          <w:p w14:paraId="5E6B1F92" w14:textId="77777777" w:rsidR="0020189C" w:rsidRDefault="00020705">
            <w:pPr>
              <w:pStyle w:val="table1"/>
            </w:pPr>
            <w:r>
              <w:t>FF Total</w:t>
            </w:r>
          </w:p>
        </w:tc>
        <w:tc>
          <w:tcPr>
            <w:tcW w:w="670" w:type="pct"/>
          </w:tcPr>
          <w:p w14:paraId="5E6B1F93" w14:textId="77777777" w:rsidR="0020189C" w:rsidRDefault="00020705">
            <w:pPr>
              <w:pStyle w:val="table1"/>
            </w:pPr>
            <w:r>
              <w:t xml:space="preserve"> 0.102</w:t>
            </w:r>
          </w:p>
        </w:tc>
        <w:tc>
          <w:tcPr>
            <w:tcW w:w="671" w:type="pct"/>
          </w:tcPr>
          <w:p w14:paraId="5E6B1F94" w14:textId="77777777" w:rsidR="0020189C" w:rsidRDefault="00020705">
            <w:pPr>
              <w:pStyle w:val="table1"/>
            </w:pPr>
            <w:r>
              <w:t xml:space="preserve"> 0.142</w:t>
            </w:r>
          </w:p>
        </w:tc>
        <w:tc>
          <w:tcPr>
            <w:tcW w:w="670" w:type="pct"/>
          </w:tcPr>
          <w:p w14:paraId="5E6B1F95" w14:textId="77777777" w:rsidR="0020189C" w:rsidRDefault="00020705">
            <w:pPr>
              <w:pStyle w:val="table1"/>
            </w:pPr>
            <w:r>
              <w:t xml:space="preserve"> 0.179</w:t>
            </w:r>
          </w:p>
        </w:tc>
        <w:tc>
          <w:tcPr>
            <w:tcW w:w="671" w:type="pct"/>
          </w:tcPr>
          <w:p w14:paraId="5E6B1F96" w14:textId="77777777" w:rsidR="0020189C" w:rsidRDefault="00020705">
            <w:pPr>
              <w:pStyle w:val="table1"/>
            </w:pPr>
            <w:r>
              <w:t xml:space="preserve"> 0.374</w:t>
            </w:r>
          </w:p>
        </w:tc>
        <w:tc>
          <w:tcPr>
            <w:tcW w:w="670" w:type="pct"/>
          </w:tcPr>
          <w:p w14:paraId="5E6B1F97" w14:textId="77777777" w:rsidR="0020189C" w:rsidRDefault="00020705">
            <w:pPr>
              <w:pStyle w:val="table1"/>
            </w:pPr>
            <w:r>
              <w:t>-0.211</w:t>
            </w:r>
          </w:p>
        </w:tc>
      </w:tr>
      <w:tr w:rsidR="0020189C" w14:paraId="5E6B1F9F" w14:textId="77777777">
        <w:tc>
          <w:tcPr>
            <w:tcW w:w="1649" w:type="pct"/>
          </w:tcPr>
          <w:p w14:paraId="5E6B1F99" w14:textId="77777777" w:rsidR="0020189C" w:rsidRDefault="00020705">
            <w:pPr>
              <w:pStyle w:val="table1"/>
            </w:pPr>
            <w:r>
              <w:t>Log(EC)</w:t>
            </w:r>
          </w:p>
        </w:tc>
        <w:tc>
          <w:tcPr>
            <w:tcW w:w="670" w:type="pct"/>
            <w:shd w:val="clear" w:color="auto" w:fill="D9D9D9" w:themeFill="background1" w:themeFillShade="D9"/>
          </w:tcPr>
          <w:p w14:paraId="5E6B1F9A" w14:textId="77777777" w:rsidR="0020189C" w:rsidRDefault="00020705">
            <w:pPr>
              <w:pStyle w:val="table1"/>
            </w:pPr>
            <w:r>
              <w:t>-0.345</w:t>
            </w:r>
          </w:p>
        </w:tc>
        <w:tc>
          <w:tcPr>
            <w:tcW w:w="671" w:type="pct"/>
          </w:tcPr>
          <w:p w14:paraId="5E6B1F9B" w14:textId="77777777" w:rsidR="0020189C" w:rsidRDefault="00020705">
            <w:pPr>
              <w:pStyle w:val="table1"/>
            </w:pPr>
            <w:r>
              <w:t xml:space="preserve"> 0.046</w:t>
            </w:r>
          </w:p>
        </w:tc>
        <w:tc>
          <w:tcPr>
            <w:tcW w:w="670" w:type="pct"/>
          </w:tcPr>
          <w:p w14:paraId="5E6B1F9C" w14:textId="77777777" w:rsidR="0020189C" w:rsidRDefault="00020705">
            <w:pPr>
              <w:pStyle w:val="table1"/>
            </w:pPr>
            <w:r>
              <w:t xml:space="preserve"> 0.135</w:t>
            </w:r>
          </w:p>
        </w:tc>
        <w:tc>
          <w:tcPr>
            <w:tcW w:w="671" w:type="pct"/>
          </w:tcPr>
          <w:p w14:paraId="5E6B1F9D" w14:textId="77777777" w:rsidR="0020189C" w:rsidRDefault="00020705">
            <w:pPr>
              <w:pStyle w:val="table1"/>
            </w:pPr>
            <w:r>
              <w:t>-0.037</w:t>
            </w:r>
          </w:p>
        </w:tc>
        <w:tc>
          <w:tcPr>
            <w:tcW w:w="670" w:type="pct"/>
          </w:tcPr>
          <w:p w14:paraId="5E6B1F9E" w14:textId="77777777" w:rsidR="0020189C" w:rsidRDefault="00020705">
            <w:pPr>
              <w:pStyle w:val="table1"/>
            </w:pPr>
            <w:r>
              <w:t xml:space="preserve"> 0.290</w:t>
            </w:r>
          </w:p>
        </w:tc>
      </w:tr>
      <w:tr w:rsidR="0020189C" w14:paraId="5E6B1FA6" w14:textId="77777777">
        <w:tc>
          <w:tcPr>
            <w:tcW w:w="1649" w:type="pct"/>
          </w:tcPr>
          <w:p w14:paraId="5E6B1FA0" w14:textId="77777777" w:rsidR="0020189C" w:rsidRDefault="00020705">
            <w:pPr>
              <w:pStyle w:val="table1"/>
            </w:pPr>
            <w:r>
              <w:t>pH</w:t>
            </w:r>
          </w:p>
        </w:tc>
        <w:tc>
          <w:tcPr>
            <w:tcW w:w="670" w:type="pct"/>
            <w:shd w:val="clear" w:color="auto" w:fill="D9D9D9" w:themeFill="background1" w:themeFillShade="D9"/>
          </w:tcPr>
          <w:p w14:paraId="5E6B1FA1" w14:textId="77777777" w:rsidR="0020189C" w:rsidRDefault="00020705">
            <w:pPr>
              <w:pStyle w:val="table1"/>
            </w:pPr>
            <w:r>
              <w:t>-0.304</w:t>
            </w:r>
          </w:p>
        </w:tc>
        <w:tc>
          <w:tcPr>
            <w:tcW w:w="671" w:type="pct"/>
          </w:tcPr>
          <w:p w14:paraId="5E6B1FA2" w14:textId="77777777" w:rsidR="0020189C" w:rsidRDefault="00020705">
            <w:pPr>
              <w:pStyle w:val="table1"/>
            </w:pPr>
            <w:r>
              <w:t>-0.125</w:t>
            </w:r>
          </w:p>
        </w:tc>
        <w:tc>
          <w:tcPr>
            <w:tcW w:w="670" w:type="pct"/>
          </w:tcPr>
          <w:p w14:paraId="5E6B1FA3" w14:textId="77777777" w:rsidR="0020189C" w:rsidRDefault="00020705">
            <w:pPr>
              <w:pStyle w:val="table1"/>
            </w:pPr>
            <w:r>
              <w:t xml:space="preserve"> 0.074</w:t>
            </w:r>
          </w:p>
        </w:tc>
        <w:tc>
          <w:tcPr>
            <w:tcW w:w="671" w:type="pct"/>
          </w:tcPr>
          <w:p w14:paraId="5E6B1FA4" w14:textId="77777777" w:rsidR="0020189C" w:rsidRDefault="00020705">
            <w:pPr>
              <w:pStyle w:val="table1"/>
            </w:pPr>
            <w:r>
              <w:t xml:space="preserve"> 0.211</w:t>
            </w:r>
          </w:p>
        </w:tc>
        <w:tc>
          <w:tcPr>
            <w:tcW w:w="670" w:type="pct"/>
          </w:tcPr>
          <w:p w14:paraId="5E6B1FA5" w14:textId="77777777" w:rsidR="0020189C" w:rsidRDefault="00020705">
            <w:pPr>
              <w:pStyle w:val="table1"/>
            </w:pPr>
            <w:r>
              <w:t>-0.105</w:t>
            </w:r>
          </w:p>
        </w:tc>
      </w:tr>
      <w:tr w:rsidR="0020189C" w14:paraId="5E6B1FAD" w14:textId="77777777">
        <w:tc>
          <w:tcPr>
            <w:tcW w:w="1649" w:type="pct"/>
          </w:tcPr>
          <w:p w14:paraId="5E6B1FA7" w14:textId="77777777" w:rsidR="0020189C" w:rsidRDefault="00020705">
            <w:pPr>
              <w:pStyle w:val="table1"/>
            </w:pPr>
            <w:r>
              <w:t>Log(U_F)</w:t>
            </w:r>
          </w:p>
        </w:tc>
        <w:tc>
          <w:tcPr>
            <w:tcW w:w="670" w:type="pct"/>
            <w:shd w:val="clear" w:color="auto" w:fill="D9D9D9" w:themeFill="background1" w:themeFillShade="D9"/>
          </w:tcPr>
          <w:p w14:paraId="5E6B1FA8" w14:textId="77777777" w:rsidR="0020189C" w:rsidRDefault="00020705">
            <w:pPr>
              <w:pStyle w:val="table1"/>
            </w:pPr>
            <w:r>
              <w:t>-0.307</w:t>
            </w:r>
          </w:p>
        </w:tc>
        <w:tc>
          <w:tcPr>
            <w:tcW w:w="671" w:type="pct"/>
          </w:tcPr>
          <w:p w14:paraId="5E6B1FA9" w14:textId="77777777" w:rsidR="0020189C" w:rsidRDefault="00020705">
            <w:pPr>
              <w:pStyle w:val="table1"/>
            </w:pPr>
            <w:r>
              <w:t xml:space="preserve"> 0.004</w:t>
            </w:r>
          </w:p>
        </w:tc>
        <w:tc>
          <w:tcPr>
            <w:tcW w:w="670" w:type="pct"/>
          </w:tcPr>
          <w:p w14:paraId="5E6B1FAA" w14:textId="77777777" w:rsidR="0020189C" w:rsidRDefault="00020705">
            <w:pPr>
              <w:pStyle w:val="table1"/>
            </w:pPr>
            <w:r>
              <w:t xml:space="preserve"> 0.121</w:t>
            </w:r>
          </w:p>
        </w:tc>
        <w:tc>
          <w:tcPr>
            <w:tcW w:w="671" w:type="pct"/>
          </w:tcPr>
          <w:p w14:paraId="5E6B1FAB" w14:textId="77777777" w:rsidR="0020189C" w:rsidRDefault="00020705">
            <w:pPr>
              <w:pStyle w:val="table1"/>
            </w:pPr>
            <w:r>
              <w:t>-0.216</w:t>
            </w:r>
          </w:p>
        </w:tc>
        <w:tc>
          <w:tcPr>
            <w:tcW w:w="670" w:type="pct"/>
          </w:tcPr>
          <w:p w14:paraId="5E6B1FAC" w14:textId="77777777" w:rsidR="0020189C" w:rsidRDefault="00020705">
            <w:pPr>
              <w:pStyle w:val="table1"/>
            </w:pPr>
            <w:r>
              <w:t xml:space="preserve"> 0.065</w:t>
            </w:r>
          </w:p>
        </w:tc>
      </w:tr>
      <w:tr w:rsidR="0020189C" w14:paraId="5E6B1FB4" w14:textId="77777777">
        <w:tc>
          <w:tcPr>
            <w:tcW w:w="1649" w:type="pct"/>
          </w:tcPr>
          <w:p w14:paraId="5E6B1FAE" w14:textId="77777777" w:rsidR="0020189C" w:rsidRDefault="00020705">
            <w:pPr>
              <w:pStyle w:val="table1"/>
            </w:pPr>
            <w:r>
              <w:t>Log(Mg_F)</w:t>
            </w:r>
          </w:p>
        </w:tc>
        <w:tc>
          <w:tcPr>
            <w:tcW w:w="670" w:type="pct"/>
            <w:shd w:val="clear" w:color="auto" w:fill="D9D9D9" w:themeFill="background1" w:themeFillShade="D9"/>
          </w:tcPr>
          <w:p w14:paraId="5E6B1FAF" w14:textId="77777777" w:rsidR="0020189C" w:rsidRDefault="00020705">
            <w:pPr>
              <w:pStyle w:val="table1"/>
            </w:pPr>
            <w:r>
              <w:t>-0.344</w:t>
            </w:r>
          </w:p>
        </w:tc>
        <w:tc>
          <w:tcPr>
            <w:tcW w:w="671" w:type="pct"/>
          </w:tcPr>
          <w:p w14:paraId="5E6B1FB0" w14:textId="77777777" w:rsidR="0020189C" w:rsidRDefault="00020705">
            <w:pPr>
              <w:pStyle w:val="table1"/>
            </w:pPr>
            <w:r>
              <w:t xml:space="preserve"> 0.071</w:t>
            </w:r>
          </w:p>
        </w:tc>
        <w:tc>
          <w:tcPr>
            <w:tcW w:w="670" w:type="pct"/>
          </w:tcPr>
          <w:p w14:paraId="5E6B1FB1" w14:textId="77777777" w:rsidR="0020189C" w:rsidRDefault="00020705">
            <w:pPr>
              <w:pStyle w:val="table1"/>
            </w:pPr>
            <w:r>
              <w:t xml:space="preserve"> 0.138</w:t>
            </w:r>
          </w:p>
        </w:tc>
        <w:tc>
          <w:tcPr>
            <w:tcW w:w="671" w:type="pct"/>
          </w:tcPr>
          <w:p w14:paraId="5E6B1FB2" w14:textId="77777777" w:rsidR="0020189C" w:rsidRDefault="00020705">
            <w:pPr>
              <w:pStyle w:val="table1"/>
            </w:pPr>
            <w:r>
              <w:t>-0.098</w:t>
            </w:r>
          </w:p>
        </w:tc>
        <w:tc>
          <w:tcPr>
            <w:tcW w:w="670" w:type="pct"/>
          </w:tcPr>
          <w:p w14:paraId="5E6B1FB3" w14:textId="77777777" w:rsidR="0020189C" w:rsidRDefault="00020705">
            <w:pPr>
              <w:pStyle w:val="table1"/>
            </w:pPr>
            <w:r>
              <w:t xml:space="preserve"> 0.245</w:t>
            </w:r>
          </w:p>
        </w:tc>
      </w:tr>
    </w:tbl>
    <w:p w14:paraId="5E6B1FB5" w14:textId="77777777" w:rsidR="0020189C" w:rsidRDefault="0020189C">
      <w:pPr>
        <w:sectPr w:rsidR="0020189C">
          <w:pgSz w:w="11906" w:h="16838" w:code="9"/>
          <w:pgMar w:top="1440" w:right="1440" w:bottom="1440" w:left="1440" w:header="1077" w:footer="833" w:gutter="0"/>
          <w:cols w:space="360"/>
          <w:noEndnote/>
          <w:docGrid w:linePitch="326"/>
        </w:sectPr>
      </w:pPr>
    </w:p>
    <w:p w14:paraId="5E6B1FB6" w14:textId="77777777" w:rsidR="0020189C" w:rsidRDefault="00020705">
      <w:pPr>
        <w:pStyle w:val="tablecaption"/>
      </w:pPr>
      <w:r>
        <w:rPr>
          <w:b/>
        </w:rPr>
        <w:t>Table A4.3</w:t>
      </w:r>
      <w:r>
        <w:t xml:space="preserve">  Eigenvalues from PCA of all available environmental data for each waterbody from 2006, 2011 and 2013</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1"/>
        <w:gridCol w:w="2262"/>
        <w:gridCol w:w="2258"/>
        <w:gridCol w:w="2275"/>
      </w:tblGrid>
      <w:tr w:rsidR="0020189C" w14:paraId="5E6B1FBB" w14:textId="77777777">
        <w:tc>
          <w:tcPr>
            <w:tcW w:w="2310" w:type="dxa"/>
            <w:tcBorders>
              <w:top w:val="single" w:sz="4" w:space="0" w:color="auto"/>
              <w:bottom w:val="single" w:sz="4" w:space="0" w:color="auto"/>
            </w:tcBorders>
          </w:tcPr>
          <w:p w14:paraId="5E6B1FB7" w14:textId="77777777" w:rsidR="0020189C" w:rsidRDefault="00020705">
            <w:pPr>
              <w:pStyle w:val="table1"/>
              <w:rPr>
                <w:b/>
                <w:lang w:eastAsia="en-AU"/>
              </w:rPr>
            </w:pPr>
            <w:r>
              <w:rPr>
                <w:b/>
                <w:lang w:eastAsia="en-AU"/>
              </w:rPr>
              <w:t>PC</w:t>
            </w:r>
          </w:p>
        </w:tc>
        <w:tc>
          <w:tcPr>
            <w:tcW w:w="2310" w:type="dxa"/>
            <w:tcBorders>
              <w:top w:val="single" w:sz="4" w:space="0" w:color="auto"/>
              <w:bottom w:val="single" w:sz="4" w:space="0" w:color="auto"/>
            </w:tcBorders>
          </w:tcPr>
          <w:p w14:paraId="5E6B1FB8" w14:textId="77777777" w:rsidR="0020189C" w:rsidRDefault="00020705">
            <w:pPr>
              <w:pStyle w:val="table1"/>
              <w:rPr>
                <w:b/>
                <w:lang w:eastAsia="en-AU"/>
              </w:rPr>
            </w:pPr>
            <w:r>
              <w:rPr>
                <w:b/>
                <w:lang w:eastAsia="en-AU"/>
              </w:rPr>
              <w:t>Eigenvalues</w:t>
            </w:r>
          </w:p>
        </w:tc>
        <w:tc>
          <w:tcPr>
            <w:tcW w:w="2311" w:type="dxa"/>
            <w:tcBorders>
              <w:top w:val="single" w:sz="4" w:space="0" w:color="auto"/>
              <w:bottom w:val="single" w:sz="4" w:space="0" w:color="auto"/>
            </w:tcBorders>
          </w:tcPr>
          <w:p w14:paraId="5E6B1FB9" w14:textId="77777777" w:rsidR="0020189C" w:rsidRDefault="00020705">
            <w:pPr>
              <w:pStyle w:val="table1"/>
              <w:rPr>
                <w:b/>
                <w:lang w:eastAsia="en-AU"/>
              </w:rPr>
            </w:pPr>
            <w:r>
              <w:rPr>
                <w:b/>
                <w:lang w:eastAsia="en-AU"/>
              </w:rPr>
              <w:t>%Variation</w:t>
            </w:r>
          </w:p>
        </w:tc>
        <w:tc>
          <w:tcPr>
            <w:tcW w:w="2311" w:type="dxa"/>
            <w:tcBorders>
              <w:top w:val="single" w:sz="4" w:space="0" w:color="auto"/>
              <w:bottom w:val="single" w:sz="4" w:space="0" w:color="auto"/>
            </w:tcBorders>
          </w:tcPr>
          <w:p w14:paraId="5E6B1FBA" w14:textId="77777777" w:rsidR="0020189C" w:rsidRDefault="00020705">
            <w:pPr>
              <w:pStyle w:val="table1"/>
              <w:rPr>
                <w:b/>
                <w:lang w:eastAsia="en-AU"/>
              </w:rPr>
            </w:pPr>
            <w:r>
              <w:rPr>
                <w:b/>
                <w:lang w:eastAsia="en-AU"/>
              </w:rPr>
              <w:t>Cum.%Variation</w:t>
            </w:r>
          </w:p>
        </w:tc>
      </w:tr>
      <w:tr w:rsidR="0020189C" w14:paraId="5E6B1FC0" w14:textId="77777777">
        <w:tc>
          <w:tcPr>
            <w:tcW w:w="2310" w:type="dxa"/>
            <w:tcBorders>
              <w:top w:val="single" w:sz="4" w:space="0" w:color="auto"/>
            </w:tcBorders>
          </w:tcPr>
          <w:p w14:paraId="5E6B1FBC" w14:textId="77777777" w:rsidR="0020189C" w:rsidRDefault="00020705">
            <w:pPr>
              <w:pStyle w:val="table1"/>
              <w:rPr>
                <w:lang w:eastAsia="en-AU"/>
              </w:rPr>
            </w:pPr>
            <w:r>
              <w:rPr>
                <w:lang w:eastAsia="en-AU"/>
              </w:rPr>
              <w:t>1</w:t>
            </w:r>
          </w:p>
        </w:tc>
        <w:tc>
          <w:tcPr>
            <w:tcW w:w="2310" w:type="dxa"/>
            <w:tcBorders>
              <w:top w:val="single" w:sz="4" w:space="0" w:color="auto"/>
            </w:tcBorders>
          </w:tcPr>
          <w:p w14:paraId="5E6B1FBD" w14:textId="77777777" w:rsidR="0020189C" w:rsidRDefault="00020705">
            <w:pPr>
              <w:pStyle w:val="table1"/>
              <w:rPr>
                <w:lang w:eastAsia="en-AU"/>
              </w:rPr>
            </w:pPr>
            <w:r>
              <w:rPr>
                <w:lang w:eastAsia="en-AU"/>
              </w:rPr>
              <w:t>8.11</w:t>
            </w:r>
          </w:p>
        </w:tc>
        <w:tc>
          <w:tcPr>
            <w:tcW w:w="2311" w:type="dxa"/>
            <w:tcBorders>
              <w:top w:val="single" w:sz="4" w:space="0" w:color="auto"/>
            </w:tcBorders>
          </w:tcPr>
          <w:p w14:paraId="5E6B1FBE" w14:textId="77777777" w:rsidR="0020189C" w:rsidRDefault="00020705">
            <w:pPr>
              <w:pStyle w:val="table1"/>
              <w:rPr>
                <w:lang w:eastAsia="en-AU"/>
              </w:rPr>
            </w:pPr>
            <w:r>
              <w:rPr>
                <w:lang w:eastAsia="en-AU"/>
              </w:rPr>
              <w:t>25.4</w:t>
            </w:r>
          </w:p>
        </w:tc>
        <w:tc>
          <w:tcPr>
            <w:tcW w:w="2311" w:type="dxa"/>
            <w:tcBorders>
              <w:top w:val="single" w:sz="4" w:space="0" w:color="auto"/>
            </w:tcBorders>
          </w:tcPr>
          <w:p w14:paraId="5E6B1FBF" w14:textId="77777777" w:rsidR="0020189C" w:rsidRDefault="00020705">
            <w:pPr>
              <w:pStyle w:val="table1"/>
              <w:rPr>
                <w:lang w:eastAsia="en-AU"/>
              </w:rPr>
            </w:pPr>
            <w:r>
              <w:rPr>
                <w:lang w:eastAsia="en-AU"/>
              </w:rPr>
              <w:t>25.4</w:t>
            </w:r>
          </w:p>
        </w:tc>
      </w:tr>
      <w:tr w:rsidR="0020189C" w14:paraId="5E6B1FC5" w14:textId="77777777">
        <w:tc>
          <w:tcPr>
            <w:tcW w:w="2310" w:type="dxa"/>
          </w:tcPr>
          <w:p w14:paraId="5E6B1FC1" w14:textId="77777777" w:rsidR="0020189C" w:rsidRDefault="00020705">
            <w:pPr>
              <w:pStyle w:val="table1"/>
              <w:rPr>
                <w:lang w:eastAsia="en-AU"/>
              </w:rPr>
            </w:pPr>
            <w:r>
              <w:rPr>
                <w:lang w:eastAsia="en-AU"/>
              </w:rPr>
              <w:t>2</w:t>
            </w:r>
          </w:p>
        </w:tc>
        <w:tc>
          <w:tcPr>
            <w:tcW w:w="2310" w:type="dxa"/>
          </w:tcPr>
          <w:p w14:paraId="5E6B1FC2" w14:textId="77777777" w:rsidR="0020189C" w:rsidRDefault="00020705">
            <w:pPr>
              <w:pStyle w:val="table1"/>
              <w:rPr>
                <w:lang w:eastAsia="en-AU"/>
              </w:rPr>
            </w:pPr>
            <w:r>
              <w:rPr>
                <w:lang w:eastAsia="en-AU"/>
              </w:rPr>
              <w:t>4.4</w:t>
            </w:r>
          </w:p>
        </w:tc>
        <w:tc>
          <w:tcPr>
            <w:tcW w:w="2311" w:type="dxa"/>
          </w:tcPr>
          <w:p w14:paraId="5E6B1FC3" w14:textId="77777777" w:rsidR="0020189C" w:rsidRDefault="00020705">
            <w:pPr>
              <w:pStyle w:val="table1"/>
              <w:rPr>
                <w:lang w:eastAsia="en-AU"/>
              </w:rPr>
            </w:pPr>
            <w:r>
              <w:rPr>
                <w:lang w:eastAsia="en-AU"/>
              </w:rPr>
              <w:t>13.8</w:t>
            </w:r>
          </w:p>
        </w:tc>
        <w:tc>
          <w:tcPr>
            <w:tcW w:w="2311" w:type="dxa"/>
          </w:tcPr>
          <w:p w14:paraId="5E6B1FC4" w14:textId="77777777" w:rsidR="0020189C" w:rsidRDefault="00020705">
            <w:pPr>
              <w:pStyle w:val="table1"/>
              <w:rPr>
                <w:lang w:eastAsia="en-AU"/>
              </w:rPr>
            </w:pPr>
            <w:r>
              <w:rPr>
                <w:lang w:eastAsia="en-AU"/>
              </w:rPr>
              <w:t>39.1</w:t>
            </w:r>
          </w:p>
        </w:tc>
      </w:tr>
      <w:tr w:rsidR="0020189C" w14:paraId="5E6B1FCA" w14:textId="77777777">
        <w:tc>
          <w:tcPr>
            <w:tcW w:w="2310" w:type="dxa"/>
          </w:tcPr>
          <w:p w14:paraId="5E6B1FC6" w14:textId="77777777" w:rsidR="0020189C" w:rsidRDefault="00020705">
            <w:pPr>
              <w:pStyle w:val="table1"/>
              <w:rPr>
                <w:lang w:eastAsia="en-AU"/>
              </w:rPr>
            </w:pPr>
            <w:r>
              <w:rPr>
                <w:lang w:eastAsia="en-AU"/>
              </w:rPr>
              <w:t>3</w:t>
            </w:r>
          </w:p>
        </w:tc>
        <w:tc>
          <w:tcPr>
            <w:tcW w:w="2310" w:type="dxa"/>
          </w:tcPr>
          <w:p w14:paraId="5E6B1FC7" w14:textId="77777777" w:rsidR="0020189C" w:rsidRDefault="00020705">
            <w:pPr>
              <w:pStyle w:val="table1"/>
              <w:rPr>
                <w:lang w:eastAsia="en-AU"/>
              </w:rPr>
            </w:pPr>
            <w:r>
              <w:rPr>
                <w:lang w:eastAsia="en-AU"/>
              </w:rPr>
              <w:t>3.26</w:t>
            </w:r>
          </w:p>
        </w:tc>
        <w:tc>
          <w:tcPr>
            <w:tcW w:w="2311" w:type="dxa"/>
          </w:tcPr>
          <w:p w14:paraId="5E6B1FC8" w14:textId="77777777" w:rsidR="0020189C" w:rsidRDefault="00020705">
            <w:pPr>
              <w:pStyle w:val="table1"/>
              <w:rPr>
                <w:lang w:eastAsia="en-AU"/>
              </w:rPr>
            </w:pPr>
            <w:r>
              <w:rPr>
                <w:lang w:eastAsia="en-AU"/>
              </w:rPr>
              <w:t>10.2</w:t>
            </w:r>
          </w:p>
        </w:tc>
        <w:tc>
          <w:tcPr>
            <w:tcW w:w="2311" w:type="dxa"/>
          </w:tcPr>
          <w:p w14:paraId="5E6B1FC9" w14:textId="77777777" w:rsidR="0020189C" w:rsidRDefault="00020705">
            <w:pPr>
              <w:pStyle w:val="table1"/>
              <w:rPr>
                <w:lang w:eastAsia="en-AU"/>
              </w:rPr>
            </w:pPr>
            <w:r>
              <w:rPr>
                <w:lang w:eastAsia="en-AU"/>
              </w:rPr>
              <w:t>49.3</w:t>
            </w:r>
          </w:p>
        </w:tc>
      </w:tr>
      <w:tr w:rsidR="0020189C" w14:paraId="5E6B1FCF" w14:textId="77777777">
        <w:tc>
          <w:tcPr>
            <w:tcW w:w="2310" w:type="dxa"/>
          </w:tcPr>
          <w:p w14:paraId="5E6B1FCB" w14:textId="77777777" w:rsidR="0020189C" w:rsidRDefault="00020705">
            <w:pPr>
              <w:pStyle w:val="table1"/>
              <w:rPr>
                <w:lang w:eastAsia="en-AU"/>
              </w:rPr>
            </w:pPr>
            <w:r>
              <w:rPr>
                <w:lang w:eastAsia="en-AU"/>
              </w:rPr>
              <w:t>4</w:t>
            </w:r>
          </w:p>
        </w:tc>
        <w:tc>
          <w:tcPr>
            <w:tcW w:w="2310" w:type="dxa"/>
          </w:tcPr>
          <w:p w14:paraId="5E6B1FCC" w14:textId="77777777" w:rsidR="0020189C" w:rsidRDefault="00020705">
            <w:pPr>
              <w:pStyle w:val="table1"/>
              <w:rPr>
                <w:lang w:eastAsia="en-AU"/>
              </w:rPr>
            </w:pPr>
            <w:r>
              <w:rPr>
                <w:lang w:eastAsia="en-AU"/>
              </w:rPr>
              <w:t>2.61</w:t>
            </w:r>
          </w:p>
        </w:tc>
        <w:tc>
          <w:tcPr>
            <w:tcW w:w="2311" w:type="dxa"/>
          </w:tcPr>
          <w:p w14:paraId="5E6B1FCD" w14:textId="77777777" w:rsidR="0020189C" w:rsidRDefault="00020705">
            <w:pPr>
              <w:pStyle w:val="table1"/>
              <w:rPr>
                <w:lang w:eastAsia="en-AU"/>
              </w:rPr>
            </w:pPr>
            <w:r>
              <w:rPr>
                <w:lang w:eastAsia="en-AU"/>
              </w:rPr>
              <w:t>8.1</w:t>
            </w:r>
          </w:p>
        </w:tc>
        <w:tc>
          <w:tcPr>
            <w:tcW w:w="2311" w:type="dxa"/>
          </w:tcPr>
          <w:p w14:paraId="5E6B1FCE" w14:textId="77777777" w:rsidR="0020189C" w:rsidRDefault="00020705">
            <w:pPr>
              <w:pStyle w:val="table1"/>
              <w:rPr>
                <w:lang w:eastAsia="en-AU"/>
              </w:rPr>
            </w:pPr>
            <w:r>
              <w:rPr>
                <w:lang w:eastAsia="en-AU"/>
              </w:rPr>
              <w:t>57.4</w:t>
            </w:r>
          </w:p>
        </w:tc>
      </w:tr>
      <w:tr w:rsidR="0020189C" w14:paraId="5E6B1FD4" w14:textId="77777777">
        <w:tc>
          <w:tcPr>
            <w:tcW w:w="2310" w:type="dxa"/>
          </w:tcPr>
          <w:p w14:paraId="5E6B1FD0" w14:textId="77777777" w:rsidR="0020189C" w:rsidRDefault="00020705">
            <w:pPr>
              <w:pStyle w:val="table1"/>
              <w:rPr>
                <w:lang w:eastAsia="en-AU"/>
              </w:rPr>
            </w:pPr>
            <w:r>
              <w:rPr>
                <w:lang w:eastAsia="en-AU"/>
              </w:rPr>
              <w:t>5</w:t>
            </w:r>
          </w:p>
        </w:tc>
        <w:tc>
          <w:tcPr>
            <w:tcW w:w="2310" w:type="dxa"/>
          </w:tcPr>
          <w:p w14:paraId="5E6B1FD1" w14:textId="77777777" w:rsidR="0020189C" w:rsidRDefault="00020705">
            <w:pPr>
              <w:pStyle w:val="table1"/>
              <w:rPr>
                <w:lang w:eastAsia="en-AU"/>
              </w:rPr>
            </w:pPr>
            <w:r>
              <w:rPr>
                <w:lang w:eastAsia="en-AU"/>
              </w:rPr>
              <w:t>2.51</w:t>
            </w:r>
          </w:p>
        </w:tc>
        <w:tc>
          <w:tcPr>
            <w:tcW w:w="2311" w:type="dxa"/>
          </w:tcPr>
          <w:p w14:paraId="5E6B1FD2" w14:textId="77777777" w:rsidR="0020189C" w:rsidRDefault="00020705">
            <w:pPr>
              <w:pStyle w:val="table1"/>
              <w:rPr>
                <w:lang w:eastAsia="en-AU"/>
              </w:rPr>
            </w:pPr>
            <w:r>
              <w:rPr>
                <w:lang w:eastAsia="en-AU"/>
              </w:rPr>
              <w:t>7.8</w:t>
            </w:r>
          </w:p>
        </w:tc>
        <w:tc>
          <w:tcPr>
            <w:tcW w:w="2311" w:type="dxa"/>
          </w:tcPr>
          <w:p w14:paraId="5E6B1FD3" w14:textId="77777777" w:rsidR="0020189C" w:rsidRDefault="00020705">
            <w:pPr>
              <w:pStyle w:val="table1"/>
              <w:rPr>
                <w:lang w:eastAsia="en-AU"/>
              </w:rPr>
            </w:pPr>
            <w:r>
              <w:rPr>
                <w:lang w:eastAsia="en-AU"/>
              </w:rPr>
              <w:t>65.3</w:t>
            </w:r>
          </w:p>
        </w:tc>
      </w:tr>
    </w:tbl>
    <w:p w14:paraId="5E6B1FD5" w14:textId="77777777" w:rsidR="0020189C" w:rsidRDefault="00020705">
      <w:pPr>
        <w:pStyle w:val="tablecaption"/>
        <w:rPr>
          <w:lang w:eastAsia="en-AU"/>
        </w:rPr>
      </w:pPr>
      <w:r>
        <w:rPr>
          <w:b/>
          <w:lang w:eastAsia="en-AU"/>
        </w:rPr>
        <w:t>Table A4.4</w:t>
      </w:r>
      <w:r>
        <w:rPr>
          <w:lang w:eastAsia="en-AU"/>
        </w:rPr>
        <w:t xml:space="preserve">  Eigenvectors (Coefficients in the linear combinations of variables making up PCs) from</w:t>
      </w:r>
      <w:r>
        <w:t xml:space="preserve"> </w:t>
      </w:r>
      <w:r>
        <w:rPr>
          <w:lang w:eastAsia="en-AU"/>
        </w:rPr>
        <w:t xml:space="preserve">PCA of all available environmental data for each waterbody from 2006, 2011 and 2013 </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0"/>
        <w:gridCol w:w="1320"/>
        <w:gridCol w:w="1320"/>
        <w:gridCol w:w="1320"/>
        <w:gridCol w:w="1320"/>
        <w:gridCol w:w="1316"/>
      </w:tblGrid>
      <w:tr w:rsidR="0020189C" w14:paraId="5E6B1FDC" w14:textId="77777777">
        <w:tc>
          <w:tcPr>
            <w:tcW w:w="1346" w:type="pct"/>
            <w:tcBorders>
              <w:top w:val="single" w:sz="4" w:space="0" w:color="auto"/>
              <w:bottom w:val="single" w:sz="4" w:space="0" w:color="auto"/>
            </w:tcBorders>
          </w:tcPr>
          <w:p w14:paraId="5E6B1FD6" w14:textId="77777777" w:rsidR="0020189C" w:rsidRDefault="00020705">
            <w:pPr>
              <w:pStyle w:val="table1"/>
              <w:rPr>
                <w:b/>
              </w:rPr>
            </w:pPr>
            <w:r>
              <w:rPr>
                <w:b/>
              </w:rPr>
              <w:t>Variable</w:t>
            </w:r>
          </w:p>
        </w:tc>
        <w:tc>
          <w:tcPr>
            <w:tcW w:w="731" w:type="pct"/>
            <w:tcBorders>
              <w:top w:val="single" w:sz="4" w:space="0" w:color="auto"/>
              <w:bottom w:val="single" w:sz="4" w:space="0" w:color="auto"/>
            </w:tcBorders>
          </w:tcPr>
          <w:p w14:paraId="5E6B1FD7" w14:textId="77777777" w:rsidR="0020189C" w:rsidRDefault="00020705">
            <w:pPr>
              <w:pStyle w:val="table1"/>
              <w:rPr>
                <w:b/>
              </w:rPr>
            </w:pPr>
            <w:r>
              <w:rPr>
                <w:b/>
              </w:rPr>
              <w:t>PC1</w:t>
            </w:r>
          </w:p>
        </w:tc>
        <w:tc>
          <w:tcPr>
            <w:tcW w:w="731" w:type="pct"/>
            <w:tcBorders>
              <w:top w:val="single" w:sz="4" w:space="0" w:color="auto"/>
              <w:bottom w:val="single" w:sz="4" w:space="0" w:color="auto"/>
            </w:tcBorders>
          </w:tcPr>
          <w:p w14:paraId="5E6B1FD8" w14:textId="77777777" w:rsidR="0020189C" w:rsidRDefault="00020705">
            <w:pPr>
              <w:pStyle w:val="table1"/>
              <w:rPr>
                <w:b/>
              </w:rPr>
            </w:pPr>
            <w:r>
              <w:rPr>
                <w:b/>
              </w:rPr>
              <w:t>PC2</w:t>
            </w:r>
          </w:p>
        </w:tc>
        <w:tc>
          <w:tcPr>
            <w:tcW w:w="731" w:type="pct"/>
            <w:tcBorders>
              <w:top w:val="single" w:sz="4" w:space="0" w:color="auto"/>
              <w:bottom w:val="single" w:sz="4" w:space="0" w:color="auto"/>
            </w:tcBorders>
          </w:tcPr>
          <w:p w14:paraId="5E6B1FD9" w14:textId="77777777" w:rsidR="0020189C" w:rsidRDefault="00020705">
            <w:pPr>
              <w:pStyle w:val="table1"/>
              <w:rPr>
                <w:b/>
              </w:rPr>
            </w:pPr>
            <w:r>
              <w:rPr>
                <w:b/>
              </w:rPr>
              <w:t>PC3</w:t>
            </w:r>
          </w:p>
        </w:tc>
        <w:tc>
          <w:tcPr>
            <w:tcW w:w="731" w:type="pct"/>
            <w:tcBorders>
              <w:top w:val="single" w:sz="4" w:space="0" w:color="auto"/>
              <w:bottom w:val="single" w:sz="4" w:space="0" w:color="auto"/>
            </w:tcBorders>
          </w:tcPr>
          <w:p w14:paraId="5E6B1FDA" w14:textId="77777777" w:rsidR="0020189C" w:rsidRDefault="00020705">
            <w:pPr>
              <w:pStyle w:val="table1"/>
              <w:rPr>
                <w:b/>
              </w:rPr>
            </w:pPr>
            <w:r>
              <w:rPr>
                <w:b/>
              </w:rPr>
              <w:t>PC4</w:t>
            </w:r>
          </w:p>
        </w:tc>
        <w:tc>
          <w:tcPr>
            <w:tcW w:w="729" w:type="pct"/>
            <w:tcBorders>
              <w:top w:val="single" w:sz="4" w:space="0" w:color="auto"/>
              <w:bottom w:val="single" w:sz="4" w:space="0" w:color="auto"/>
            </w:tcBorders>
          </w:tcPr>
          <w:p w14:paraId="5E6B1FDB" w14:textId="77777777" w:rsidR="0020189C" w:rsidRDefault="00020705">
            <w:pPr>
              <w:pStyle w:val="table1"/>
              <w:rPr>
                <w:b/>
              </w:rPr>
            </w:pPr>
            <w:r>
              <w:rPr>
                <w:b/>
              </w:rPr>
              <w:t>PC5</w:t>
            </w:r>
          </w:p>
        </w:tc>
      </w:tr>
      <w:tr w:rsidR="0020189C" w14:paraId="5E6B1FE3" w14:textId="77777777">
        <w:tc>
          <w:tcPr>
            <w:tcW w:w="1346" w:type="pct"/>
            <w:tcBorders>
              <w:top w:val="single" w:sz="4" w:space="0" w:color="auto"/>
            </w:tcBorders>
          </w:tcPr>
          <w:p w14:paraId="5E6B1FDD" w14:textId="77777777" w:rsidR="0020189C" w:rsidRDefault="00020705">
            <w:pPr>
              <w:pStyle w:val="table1"/>
            </w:pPr>
            <w:r>
              <w:t>Latitude</w:t>
            </w:r>
          </w:p>
        </w:tc>
        <w:tc>
          <w:tcPr>
            <w:tcW w:w="731" w:type="pct"/>
            <w:tcBorders>
              <w:top w:val="single" w:sz="4" w:space="0" w:color="auto"/>
            </w:tcBorders>
          </w:tcPr>
          <w:p w14:paraId="5E6B1FDE" w14:textId="77777777" w:rsidR="0020189C" w:rsidRDefault="00020705">
            <w:pPr>
              <w:pStyle w:val="table1"/>
            </w:pPr>
            <w:r>
              <w:t>-0.153</w:t>
            </w:r>
          </w:p>
        </w:tc>
        <w:tc>
          <w:tcPr>
            <w:tcW w:w="731" w:type="pct"/>
            <w:tcBorders>
              <w:top w:val="single" w:sz="4" w:space="0" w:color="auto"/>
            </w:tcBorders>
            <w:shd w:val="clear" w:color="auto" w:fill="D9D9D9" w:themeFill="background1" w:themeFillShade="D9"/>
          </w:tcPr>
          <w:p w14:paraId="5E6B1FDF" w14:textId="77777777" w:rsidR="0020189C" w:rsidRDefault="00020705">
            <w:pPr>
              <w:pStyle w:val="table1"/>
            </w:pPr>
            <w:r>
              <w:t xml:space="preserve"> 0.284</w:t>
            </w:r>
          </w:p>
        </w:tc>
        <w:tc>
          <w:tcPr>
            <w:tcW w:w="731" w:type="pct"/>
            <w:tcBorders>
              <w:top w:val="single" w:sz="4" w:space="0" w:color="auto"/>
            </w:tcBorders>
          </w:tcPr>
          <w:p w14:paraId="5E6B1FE0" w14:textId="77777777" w:rsidR="0020189C" w:rsidRDefault="00020705">
            <w:pPr>
              <w:pStyle w:val="table1"/>
            </w:pPr>
            <w:r>
              <w:t>-0.219</w:t>
            </w:r>
          </w:p>
        </w:tc>
        <w:tc>
          <w:tcPr>
            <w:tcW w:w="731" w:type="pct"/>
            <w:tcBorders>
              <w:top w:val="single" w:sz="4" w:space="0" w:color="auto"/>
            </w:tcBorders>
          </w:tcPr>
          <w:p w14:paraId="5E6B1FE1" w14:textId="77777777" w:rsidR="0020189C" w:rsidRDefault="00020705">
            <w:pPr>
              <w:pStyle w:val="table1"/>
            </w:pPr>
            <w:r>
              <w:t xml:space="preserve"> 0.073</w:t>
            </w:r>
          </w:p>
        </w:tc>
        <w:tc>
          <w:tcPr>
            <w:tcW w:w="729" w:type="pct"/>
            <w:tcBorders>
              <w:top w:val="single" w:sz="4" w:space="0" w:color="auto"/>
            </w:tcBorders>
          </w:tcPr>
          <w:p w14:paraId="5E6B1FE2" w14:textId="77777777" w:rsidR="0020189C" w:rsidRDefault="00020705">
            <w:pPr>
              <w:pStyle w:val="table1"/>
            </w:pPr>
            <w:r>
              <w:t>-0.008</w:t>
            </w:r>
          </w:p>
        </w:tc>
      </w:tr>
      <w:tr w:rsidR="0020189C" w14:paraId="5E6B1FEA" w14:textId="77777777">
        <w:tc>
          <w:tcPr>
            <w:tcW w:w="1346" w:type="pct"/>
          </w:tcPr>
          <w:p w14:paraId="5E6B1FE4" w14:textId="77777777" w:rsidR="0020189C" w:rsidRDefault="00020705">
            <w:pPr>
              <w:pStyle w:val="table1"/>
            </w:pPr>
            <w:r>
              <w:t>Longitude</w:t>
            </w:r>
          </w:p>
        </w:tc>
        <w:tc>
          <w:tcPr>
            <w:tcW w:w="731" w:type="pct"/>
          </w:tcPr>
          <w:p w14:paraId="5E6B1FE5" w14:textId="77777777" w:rsidR="0020189C" w:rsidRDefault="00020705">
            <w:pPr>
              <w:pStyle w:val="table1"/>
            </w:pPr>
            <w:r>
              <w:t>-0.212</w:t>
            </w:r>
          </w:p>
        </w:tc>
        <w:tc>
          <w:tcPr>
            <w:tcW w:w="731" w:type="pct"/>
          </w:tcPr>
          <w:p w14:paraId="5E6B1FE6" w14:textId="77777777" w:rsidR="0020189C" w:rsidRDefault="00020705">
            <w:pPr>
              <w:pStyle w:val="table1"/>
            </w:pPr>
            <w:r>
              <w:t xml:space="preserve"> 0.249</w:t>
            </w:r>
          </w:p>
        </w:tc>
        <w:tc>
          <w:tcPr>
            <w:tcW w:w="731" w:type="pct"/>
          </w:tcPr>
          <w:p w14:paraId="5E6B1FE7" w14:textId="77777777" w:rsidR="0020189C" w:rsidRDefault="00020705">
            <w:pPr>
              <w:pStyle w:val="table1"/>
            </w:pPr>
            <w:r>
              <w:t>-0.164</w:t>
            </w:r>
          </w:p>
        </w:tc>
        <w:tc>
          <w:tcPr>
            <w:tcW w:w="731" w:type="pct"/>
          </w:tcPr>
          <w:p w14:paraId="5E6B1FE8" w14:textId="77777777" w:rsidR="0020189C" w:rsidRDefault="00020705">
            <w:pPr>
              <w:pStyle w:val="table1"/>
            </w:pPr>
            <w:r>
              <w:t>-0.025</w:t>
            </w:r>
          </w:p>
        </w:tc>
        <w:tc>
          <w:tcPr>
            <w:tcW w:w="729" w:type="pct"/>
          </w:tcPr>
          <w:p w14:paraId="5E6B1FE9" w14:textId="77777777" w:rsidR="0020189C" w:rsidRDefault="00020705">
            <w:pPr>
              <w:pStyle w:val="table1"/>
            </w:pPr>
            <w:r>
              <w:t>-0.201</w:t>
            </w:r>
          </w:p>
        </w:tc>
      </w:tr>
      <w:tr w:rsidR="0020189C" w14:paraId="5E6B1FF1" w14:textId="77777777">
        <w:tc>
          <w:tcPr>
            <w:tcW w:w="1346" w:type="pct"/>
          </w:tcPr>
          <w:p w14:paraId="5E6B1FEB" w14:textId="77777777" w:rsidR="0020189C" w:rsidRDefault="00020705">
            <w:pPr>
              <w:pStyle w:val="table1"/>
            </w:pPr>
            <w:r>
              <w:t>Rainfall</w:t>
            </w:r>
          </w:p>
        </w:tc>
        <w:tc>
          <w:tcPr>
            <w:tcW w:w="731" w:type="pct"/>
          </w:tcPr>
          <w:p w14:paraId="5E6B1FEC" w14:textId="77777777" w:rsidR="0020189C" w:rsidRDefault="00020705">
            <w:pPr>
              <w:pStyle w:val="table1"/>
            </w:pPr>
            <w:r>
              <w:t xml:space="preserve"> 0.028</w:t>
            </w:r>
          </w:p>
        </w:tc>
        <w:tc>
          <w:tcPr>
            <w:tcW w:w="731" w:type="pct"/>
          </w:tcPr>
          <w:p w14:paraId="5E6B1FED" w14:textId="77777777" w:rsidR="0020189C" w:rsidRDefault="00020705">
            <w:pPr>
              <w:pStyle w:val="table1"/>
            </w:pPr>
            <w:r>
              <w:t xml:space="preserve"> 0.095</w:t>
            </w:r>
          </w:p>
        </w:tc>
        <w:tc>
          <w:tcPr>
            <w:tcW w:w="731" w:type="pct"/>
          </w:tcPr>
          <w:p w14:paraId="5E6B1FEE" w14:textId="77777777" w:rsidR="0020189C" w:rsidRDefault="00020705">
            <w:pPr>
              <w:pStyle w:val="table1"/>
            </w:pPr>
            <w:r>
              <w:t xml:space="preserve"> 0.383</w:t>
            </w:r>
          </w:p>
        </w:tc>
        <w:tc>
          <w:tcPr>
            <w:tcW w:w="731" w:type="pct"/>
          </w:tcPr>
          <w:p w14:paraId="5E6B1FEF" w14:textId="77777777" w:rsidR="0020189C" w:rsidRDefault="00020705">
            <w:pPr>
              <w:pStyle w:val="table1"/>
            </w:pPr>
            <w:r>
              <w:t xml:space="preserve"> 0.159</w:t>
            </w:r>
          </w:p>
        </w:tc>
        <w:tc>
          <w:tcPr>
            <w:tcW w:w="729" w:type="pct"/>
          </w:tcPr>
          <w:p w14:paraId="5E6B1FF0" w14:textId="77777777" w:rsidR="0020189C" w:rsidRDefault="00020705">
            <w:pPr>
              <w:pStyle w:val="table1"/>
            </w:pPr>
            <w:r>
              <w:t>-0.003</w:t>
            </w:r>
          </w:p>
        </w:tc>
      </w:tr>
      <w:tr w:rsidR="0020189C" w14:paraId="5E6B1FF8" w14:textId="77777777">
        <w:tc>
          <w:tcPr>
            <w:tcW w:w="1346" w:type="pct"/>
          </w:tcPr>
          <w:p w14:paraId="5E6B1FF2" w14:textId="77777777" w:rsidR="0020189C" w:rsidRDefault="00020705">
            <w:pPr>
              <w:pStyle w:val="table1"/>
            </w:pPr>
            <w:r>
              <w:t>Area</w:t>
            </w:r>
          </w:p>
        </w:tc>
        <w:tc>
          <w:tcPr>
            <w:tcW w:w="731" w:type="pct"/>
          </w:tcPr>
          <w:p w14:paraId="5E6B1FF3" w14:textId="77777777" w:rsidR="0020189C" w:rsidRDefault="00020705">
            <w:pPr>
              <w:pStyle w:val="table1"/>
            </w:pPr>
            <w:r>
              <w:t>-0.163</w:t>
            </w:r>
          </w:p>
        </w:tc>
        <w:tc>
          <w:tcPr>
            <w:tcW w:w="731" w:type="pct"/>
            <w:shd w:val="clear" w:color="auto" w:fill="D9D9D9" w:themeFill="background1" w:themeFillShade="D9"/>
          </w:tcPr>
          <w:p w14:paraId="5E6B1FF4" w14:textId="77777777" w:rsidR="0020189C" w:rsidRDefault="00020705">
            <w:pPr>
              <w:pStyle w:val="table1"/>
            </w:pPr>
            <w:r>
              <w:t>-0.345</w:t>
            </w:r>
          </w:p>
        </w:tc>
        <w:tc>
          <w:tcPr>
            <w:tcW w:w="731" w:type="pct"/>
          </w:tcPr>
          <w:p w14:paraId="5E6B1FF5" w14:textId="77777777" w:rsidR="0020189C" w:rsidRDefault="00020705">
            <w:pPr>
              <w:pStyle w:val="table1"/>
            </w:pPr>
            <w:r>
              <w:t xml:space="preserve"> 0.075</w:t>
            </w:r>
          </w:p>
        </w:tc>
        <w:tc>
          <w:tcPr>
            <w:tcW w:w="731" w:type="pct"/>
          </w:tcPr>
          <w:p w14:paraId="5E6B1FF6" w14:textId="77777777" w:rsidR="0020189C" w:rsidRDefault="00020705">
            <w:pPr>
              <w:pStyle w:val="table1"/>
            </w:pPr>
            <w:r>
              <w:t xml:space="preserve"> 0.081</w:t>
            </w:r>
          </w:p>
        </w:tc>
        <w:tc>
          <w:tcPr>
            <w:tcW w:w="729" w:type="pct"/>
          </w:tcPr>
          <w:p w14:paraId="5E6B1FF7" w14:textId="77777777" w:rsidR="0020189C" w:rsidRDefault="00020705">
            <w:pPr>
              <w:pStyle w:val="table1"/>
            </w:pPr>
            <w:r>
              <w:t>-0.020</w:t>
            </w:r>
          </w:p>
        </w:tc>
      </w:tr>
      <w:tr w:rsidR="0020189C" w14:paraId="5E6B1FFF" w14:textId="77777777">
        <w:tc>
          <w:tcPr>
            <w:tcW w:w="1346" w:type="pct"/>
          </w:tcPr>
          <w:p w14:paraId="5E6B1FF9" w14:textId="77777777" w:rsidR="0020189C" w:rsidRDefault="00020705">
            <w:pPr>
              <w:pStyle w:val="table1"/>
            </w:pPr>
            <w:r>
              <w:t>Catchment</w:t>
            </w:r>
          </w:p>
        </w:tc>
        <w:tc>
          <w:tcPr>
            <w:tcW w:w="731" w:type="pct"/>
          </w:tcPr>
          <w:p w14:paraId="5E6B1FFA" w14:textId="77777777" w:rsidR="0020189C" w:rsidRDefault="00020705">
            <w:pPr>
              <w:pStyle w:val="table1"/>
            </w:pPr>
            <w:r>
              <w:t xml:space="preserve"> 0.217</w:t>
            </w:r>
          </w:p>
        </w:tc>
        <w:tc>
          <w:tcPr>
            <w:tcW w:w="731" w:type="pct"/>
          </w:tcPr>
          <w:p w14:paraId="5E6B1FFB" w14:textId="77777777" w:rsidR="0020189C" w:rsidRDefault="00020705">
            <w:pPr>
              <w:pStyle w:val="table1"/>
            </w:pPr>
            <w:r>
              <w:t>-0.227</w:t>
            </w:r>
          </w:p>
        </w:tc>
        <w:tc>
          <w:tcPr>
            <w:tcW w:w="731" w:type="pct"/>
          </w:tcPr>
          <w:p w14:paraId="5E6B1FFC" w14:textId="77777777" w:rsidR="0020189C" w:rsidRDefault="00020705">
            <w:pPr>
              <w:pStyle w:val="table1"/>
            </w:pPr>
            <w:r>
              <w:t xml:space="preserve"> 0.210</w:t>
            </w:r>
          </w:p>
        </w:tc>
        <w:tc>
          <w:tcPr>
            <w:tcW w:w="731" w:type="pct"/>
          </w:tcPr>
          <w:p w14:paraId="5E6B1FFD" w14:textId="77777777" w:rsidR="0020189C" w:rsidRDefault="00020705">
            <w:pPr>
              <w:pStyle w:val="table1"/>
            </w:pPr>
            <w:r>
              <w:t>-0.124</w:t>
            </w:r>
          </w:p>
        </w:tc>
        <w:tc>
          <w:tcPr>
            <w:tcW w:w="729" w:type="pct"/>
          </w:tcPr>
          <w:p w14:paraId="5E6B1FFE" w14:textId="77777777" w:rsidR="0020189C" w:rsidRDefault="00020705">
            <w:pPr>
              <w:pStyle w:val="table1"/>
            </w:pPr>
            <w:r>
              <w:t xml:space="preserve"> 0.070</w:t>
            </w:r>
          </w:p>
        </w:tc>
      </w:tr>
      <w:tr w:rsidR="0020189C" w14:paraId="5E6B2006" w14:textId="77777777">
        <w:tc>
          <w:tcPr>
            <w:tcW w:w="1346" w:type="pct"/>
          </w:tcPr>
          <w:p w14:paraId="5E6B2000" w14:textId="77777777" w:rsidR="0020189C" w:rsidRDefault="00020705">
            <w:pPr>
              <w:pStyle w:val="table1"/>
            </w:pPr>
            <w:r>
              <w:t>Catchment area</w:t>
            </w:r>
          </w:p>
        </w:tc>
        <w:tc>
          <w:tcPr>
            <w:tcW w:w="731" w:type="pct"/>
          </w:tcPr>
          <w:p w14:paraId="5E6B2001" w14:textId="77777777" w:rsidR="0020189C" w:rsidRDefault="00020705">
            <w:pPr>
              <w:pStyle w:val="table1"/>
            </w:pPr>
            <w:r>
              <w:t xml:space="preserve"> 0.210</w:t>
            </w:r>
          </w:p>
        </w:tc>
        <w:tc>
          <w:tcPr>
            <w:tcW w:w="731" w:type="pct"/>
          </w:tcPr>
          <w:p w14:paraId="5E6B2002" w14:textId="77777777" w:rsidR="0020189C" w:rsidRDefault="00020705">
            <w:pPr>
              <w:pStyle w:val="table1"/>
            </w:pPr>
            <w:r>
              <w:t xml:space="preserve"> 0.196</w:t>
            </w:r>
          </w:p>
        </w:tc>
        <w:tc>
          <w:tcPr>
            <w:tcW w:w="731" w:type="pct"/>
          </w:tcPr>
          <w:p w14:paraId="5E6B2003" w14:textId="77777777" w:rsidR="0020189C" w:rsidRDefault="00020705">
            <w:pPr>
              <w:pStyle w:val="table1"/>
            </w:pPr>
            <w:r>
              <w:t>-0.132</w:t>
            </w:r>
          </w:p>
        </w:tc>
        <w:tc>
          <w:tcPr>
            <w:tcW w:w="731" w:type="pct"/>
          </w:tcPr>
          <w:p w14:paraId="5E6B2004" w14:textId="77777777" w:rsidR="0020189C" w:rsidRDefault="00020705">
            <w:pPr>
              <w:pStyle w:val="table1"/>
            </w:pPr>
            <w:r>
              <w:t xml:space="preserve"> 0.097</w:t>
            </w:r>
          </w:p>
        </w:tc>
        <w:tc>
          <w:tcPr>
            <w:tcW w:w="729" w:type="pct"/>
          </w:tcPr>
          <w:p w14:paraId="5E6B2005" w14:textId="77777777" w:rsidR="0020189C" w:rsidRDefault="00020705">
            <w:pPr>
              <w:pStyle w:val="table1"/>
            </w:pPr>
            <w:r>
              <w:t xml:space="preserve"> 0.079</w:t>
            </w:r>
          </w:p>
        </w:tc>
      </w:tr>
      <w:tr w:rsidR="0020189C" w14:paraId="5E6B200D" w14:textId="77777777">
        <w:tc>
          <w:tcPr>
            <w:tcW w:w="1346" w:type="pct"/>
          </w:tcPr>
          <w:p w14:paraId="5E6B2007" w14:textId="77777777" w:rsidR="0020189C" w:rsidRDefault="00020705">
            <w:pPr>
              <w:pStyle w:val="table1"/>
            </w:pPr>
            <w:r>
              <w:t>Depth Rank</w:t>
            </w:r>
          </w:p>
        </w:tc>
        <w:tc>
          <w:tcPr>
            <w:tcW w:w="731" w:type="pct"/>
          </w:tcPr>
          <w:p w14:paraId="5E6B2008" w14:textId="77777777" w:rsidR="0020189C" w:rsidRDefault="00020705">
            <w:pPr>
              <w:pStyle w:val="table1"/>
            </w:pPr>
            <w:r>
              <w:t>-0.213</w:t>
            </w:r>
          </w:p>
        </w:tc>
        <w:tc>
          <w:tcPr>
            <w:tcW w:w="731" w:type="pct"/>
          </w:tcPr>
          <w:p w14:paraId="5E6B2009" w14:textId="77777777" w:rsidR="0020189C" w:rsidRDefault="00020705">
            <w:pPr>
              <w:pStyle w:val="table1"/>
            </w:pPr>
            <w:r>
              <w:t>-0.221</w:t>
            </w:r>
          </w:p>
        </w:tc>
        <w:tc>
          <w:tcPr>
            <w:tcW w:w="731" w:type="pct"/>
          </w:tcPr>
          <w:p w14:paraId="5E6B200A" w14:textId="77777777" w:rsidR="0020189C" w:rsidRDefault="00020705">
            <w:pPr>
              <w:pStyle w:val="table1"/>
            </w:pPr>
            <w:r>
              <w:t>-0.001</w:t>
            </w:r>
          </w:p>
        </w:tc>
        <w:tc>
          <w:tcPr>
            <w:tcW w:w="731" w:type="pct"/>
          </w:tcPr>
          <w:p w14:paraId="5E6B200B" w14:textId="77777777" w:rsidR="0020189C" w:rsidRDefault="00020705">
            <w:pPr>
              <w:pStyle w:val="table1"/>
            </w:pPr>
            <w:r>
              <w:t>-0.026</w:t>
            </w:r>
          </w:p>
        </w:tc>
        <w:tc>
          <w:tcPr>
            <w:tcW w:w="729" w:type="pct"/>
          </w:tcPr>
          <w:p w14:paraId="5E6B200C" w14:textId="77777777" w:rsidR="0020189C" w:rsidRDefault="00020705">
            <w:pPr>
              <w:pStyle w:val="table1"/>
            </w:pPr>
            <w:r>
              <w:t xml:space="preserve"> 0.178</w:t>
            </w:r>
          </w:p>
        </w:tc>
      </w:tr>
      <w:tr w:rsidR="0020189C" w14:paraId="5E6B2014" w14:textId="77777777">
        <w:tc>
          <w:tcPr>
            <w:tcW w:w="1346" w:type="pct"/>
          </w:tcPr>
          <w:p w14:paraId="5E6B200E" w14:textId="77777777" w:rsidR="0020189C" w:rsidRDefault="00020705">
            <w:pPr>
              <w:pStyle w:val="table1"/>
            </w:pPr>
            <w:r>
              <w:t>Total Percent Cover</w:t>
            </w:r>
          </w:p>
        </w:tc>
        <w:tc>
          <w:tcPr>
            <w:tcW w:w="731" w:type="pct"/>
          </w:tcPr>
          <w:p w14:paraId="5E6B200F" w14:textId="77777777" w:rsidR="0020189C" w:rsidRDefault="00020705">
            <w:pPr>
              <w:pStyle w:val="table1"/>
            </w:pPr>
            <w:r>
              <w:t xml:space="preserve"> 0.232</w:t>
            </w:r>
          </w:p>
        </w:tc>
        <w:tc>
          <w:tcPr>
            <w:tcW w:w="731" w:type="pct"/>
          </w:tcPr>
          <w:p w14:paraId="5E6B2010" w14:textId="77777777" w:rsidR="0020189C" w:rsidRDefault="00020705">
            <w:pPr>
              <w:pStyle w:val="table1"/>
            </w:pPr>
            <w:r>
              <w:t xml:space="preserve"> 0.130</w:t>
            </w:r>
          </w:p>
        </w:tc>
        <w:tc>
          <w:tcPr>
            <w:tcW w:w="731" w:type="pct"/>
          </w:tcPr>
          <w:p w14:paraId="5E6B2011" w14:textId="77777777" w:rsidR="0020189C" w:rsidRDefault="00020705">
            <w:pPr>
              <w:pStyle w:val="table1"/>
            </w:pPr>
            <w:r>
              <w:t xml:space="preserve"> 0.053</w:t>
            </w:r>
          </w:p>
        </w:tc>
        <w:tc>
          <w:tcPr>
            <w:tcW w:w="731" w:type="pct"/>
          </w:tcPr>
          <w:p w14:paraId="5E6B2012" w14:textId="77777777" w:rsidR="0020189C" w:rsidRDefault="00020705">
            <w:pPr>
              <w:pStyle w:val="table1"/>
            </w:pPr>
            <w:r>
              <w:t xml:space="preserve"> 0.109</w:t>
            </w:r>
          </w:p>
        </w:tc>
        <w:tc>
          <w:tcPr>
            <w:tcW w:w="729" w:type="pct"/>
          </w:tcPr>
          <w:p w14:paraId="5E6B2013" w14:textId="77777777" w:rsidR="0020189C" w:rsidRDefault="00020705">
            <w:pPr>
              <w:pStyle w:val="table1"/>
            </w:pPr>
            <w:r>
              <w:t>-0.178</w:t>
            </w:r>
          </w:p>
        </w:tc>
      </w:tr>
      <w:tr w:rsidR="0020189C" w14:paraId="5E6B201B" w14:textId="77777777">
        <w:tc>
          <w:tcPr>
            <w:tcW w:w="1346" w:type="pct"/>
          </w:tcPr>
          <w:p w14:paraId="5E6B2015" w14:textId="77777777" w:rsidR="0020189C" w:rsidRDefault="00020705">
            <w:pPr>
              <w:pStyle w:val="table1"/>
            </w:pPr>
            <w:r>
              <w:t>Macrophyte taxa richness</w:t>
            </w:r>
          </w:p>
        </w:tc>
        <w:tc>
          <w:tcPr>
            <w:tcW w:w="731" w:type="pct"/>
          </w:tcPr>
          <w:p w14:paraId="5E6B2016" w14:textId="77777777" w:rsidR="0020189C" w:rsidRDefault="00020705">
            <w:pPr>
              <w:pStyle w:val="table1"/>
            </w:pPr>
            <w:r>
              <w:t xml:space="preserve"> 0.206</w:t>
            </w:r>
          </w:p>
        </w:tc>
        <w:tc>
          <w:tcPr>
            <w:tcW w:w="731" w:type="pct"/>
          </w:tcPr>
          <w:p w14:paraId="5E6B2017" w14:textId="77777777" w:rsidR="0020189C" w:rsidRDefault="00020705">
            <w:pPr>
              <w:pStyle w:val="table1"/>
            </w:pPr>
            <w:r>
              <w:t xml:space="preserve"> 0.082</w:t>
            </w:r>
          </w:p>
        </w:tc>
        <w:tc>
          <w:tcPr>
            <w:tcW w:w="731" w:type="pct"/>
          </w:tcPr>
          <w:p w14:paraId="5E6B2018" w14:textId="77777777" w:rsidR="0020189C" w:rsidRDefault="00020705">
            <w:pPr>
              <w:pStyle w:val="table1"/>
            </w:pPr>
            <w:r>
              <w:t>-0.222</w:t>
            </w:r>
          </w:p>
        </w:tc>
        <w:tc>
          <w:tcPr>
            <w:tcW w:w="731" w:type="pct"/>
          </w:tcPr>
          <w:p w14:paraId="5E6B2019" w14:textId="77777777" w:rsidR="0020189C" w:rsidRDefault="00020705">
            <w:pPr>
              <w:pStyle w:val="table1"/>
            </w:pPr>
            <w:r>
              <w:t xml:space="preserve"> 0.065</w:t>
            </w:r>
          </w:p>
        </w:tc>
        <w:tc>
          <w:tcPr>
            <w:tcW w:w="729" w:type="pct"/>
          </w:tcPr>
          <w:p w14:paraId="5E6B201A" w14:textId="77777777" w:rsidR="0020189C" w:rsidRDefault="00020705">
            <w:pPr>
              <w:pStyle w:val="table1"/>
            </w:pPr>
            <w:r>
              <w:t xml:space="preserve"> 0.215</w:t>
            </w:r>
          </w:p>
        </w:tc>
      </w:tr>
      <w:tr w:rsidR="0020189C" w14:paraId="5E6B2022" w14:textId="77777777">
        <w:tc>
          <w:tcPr>
            <w:tcW w:w="1346" w:type="pct"/>
          </w:tcPr>
          <w:p w14:paraId="5E6B201C" w14:textId="77777777" w:rsidR="0020189C" w:rsidRDefault="00020705">
            <w:pPr>
              <w:pStyle w:val="table1"/>
            </w:pPr>
            <w:r>
              <w:t>FA Total</w:t>
            </w:r>
          </w:p>
        </w:tc>
        <w:tc>
          <w:tcPr>
            <w:tcW w:w="731" w:type="pct"/>
          </w:tcPr>
          <w:p w14:paraId="5E6B201D" w14:textId="77777777" w:rsidR="0020189C" w:rsidRDefault="00020705">
            <w:pPr>
              <w:pStyle w:val="table1"/>
            </w:pPr>
            <w:r>
              <w:t>-0.074</w:t>
            </w:r>
          </w:p>
        </w:tc>
        <w:tc>
          <w:tcPr>
            <w:tcW w:w="731" w:type="pct"/>
          </w:tcPr>
          <w:p w14:paraId="5E6B201E" w14:textId="77777777" w:rsidR="0020189C" w:rsidRDefault="00020705">
            <w:pPr>
              <w:pStyle w:val="table1"/>
            </w:pPr>
            <w:r>
              <w:t xml:space="preserve"> 0.153</w:t>
            </w:r>
          </w:p>
        </w:tc>
        <w:tc>
          <w:tcPr>
            <w:tcW w:w="731" w:type="pct"/>
          </w:tcPr>
          <w:p w14:paraId="5E6B201F" w14:textId="77777777" w:rsidR="0020189C" w:rsidRDefault="00020705">
            <w:pPr>
              <w:pStyle w:val="table1"/>
            </w:pPr>
            <w:r>
              <w:t>-0.285</w:t>
            </w:r>
          </w:p>
        </w:tc>
        <w:tc>
          <w:tcPr>
            <w:tcW w:w="731" w:type="pct"/>
          </w:tcPr>
          <w:p w14:paraId="5E6B2020" w14:textId="77777777" w:rsidR="0020189C" w:rsidRDefault="00020705">
            <w:pPr>
              <w:pStyle w:val="table1"/>
            </w:pPr>
            <w:r>
              <w:t>-0.183</w:t>
            </w:r>
          </w:p>
        </w:tc>
        <w:tc>
          <w:tcPr>
            <w:tcW w:w="729" w:type="pct"/>
          </w:tcPr>
          <w:p w14:paraId="5E6B2021" w14:textId="77777777" w:rsidR="0020189C" w:rsidRDefault="00020705">
            <w:pPr>
              <w:pStyle w:val="table1"/>
            </w:pPr>
            <w:r>
              <w:t>-0.020</w:t>
            </w:r>
          </w:p>
        </w:tc>
      </w:tr>
      <w:tr w:rsidR="0020189C" w14:paraId="5E6B2029" w14:textId="77777777">
        <w:tc>
          <w:tcPr>
            <w:tcW w:w="1346" w:type="pct"/>
          </w:tcPr>
          <w:p w14:paraId="5E6B2023" w14:textId="77777777" w:rsidR="0020189C" w:rsidRDefault="00020705">
            <w:pPr>
              <w:pStyle w:val="table1"/>
            </w:pPr>
            <w:r>
              <w:t>EBL Total</w:t>
            </w:r>
          </w:p>
        </w:tc>
        <w:tc>
          <w:tcPr>
            <w:tcW w:w="731" w:type="pct"/>
          </w:tcPr>
          <w:p w14:paraId="5E6B2024" w14:textId="77777777" w:rsidR="0020189C" w:rsidRDefault="00020705">
            <w:pPr>
              <w:pStyle w:val="table1"/>
            </w:pPr>
            <w:r>
              <w:t xml:space="preserve"> 0.087</w:t>
            </w:r>
          </w:p>
        </w:tc>
        <w:tc>
          <w:tcPr>
            <w:tcW w:w="731" w:type="pct"/>
          </w:tcPr>
          <w:p w14:paraId="5E6B2025" w14:textId="77777777" w:rsidR="0020189C" w:rsidRDefault="00020705">
            <w:pPr>
              <w:pStyle w:val="table1"/>
            </w:pPr>
            <w:r>
              <w:t xml:space="preserve"> 0.108</w:t>
            </w:r>
          </w:p>
        </w:tc>
        <w:tc>
          <w:tcPr>
            <w:tcW w:w="731" w:type="pct"/>
          </w:tcPr>
          <w:p w14:paraId="5E6B2026" w14:textId="77777777" w:rsidR="0020189C" w:rsidRDefault="00020705">
            <w:pPr>
              <w:pStyle w:val="table1"/>
            </w:pPr>
            <w:r>
              <w:t>-0.165</w:t>
            </w:r>
          </w:p>
        </w:tc>
        <w:tc>
          <w:tcPr>
            <w:tcW w:w="731" w:type="pct"/>
          </w:tcPr>
          <w:p w14:paraId="5E6B2027" w14:textId="77777777" w:rsidR="0020189C" w:rsidRDefault="00020705">
            <w:pPr>
              <w:pStyle w:val="table1"/>
            </w:pPr>
            <w:r>
              <w:t xml:space="preserve"> 0.216</w:t>
            </w:r>
          </w:p>
        </w:tc>
        <w:tc>
          <w:tcPr>
            <w:tcW w:w="729" w:type="pct"/>
          </w:tcPr>
          <w:p w14:paraId="5E6B2028" w14:textId="77777777" w:rsidR="0020189C" w:rsidRDefault="00020705">
            <w:pPr>
              <w:pStyle w:val="table1"/>
            </w:pPr>
            <w:r>
              <w:t>-0.070</w:t>
            </w:r>
          </w:p>
        </w:tc>
      </w:tr>
      <w:tr w:rsidR="0020189C" w14:paraId="5E6B2030" w14:textId="77777777">
        <w:tc>
          <w:tcPr>
            <w:tcW w:w="1346" w:type="pct"/>
          </w:tcPr>
          <w:p w14:paraId="5E6B202A" w14:textId="77777777" w:rsidR="0020189C" w:rsidRDefault="00020705">
            <w:pPr>
              <w:pStyle w:val="table1"/>
            </w:pPr>
            <w:r>
              <w:t>ENL Total</w:t>
            </w:r>
          </w:p>
        </w:tc>
        <w:tc>
          <w:tcPr>
            <w:tcW w:w="731" w:type="pct"/>
          </w:tcPr>
          <w:p w14:paraId="5E6B202B" w14:textId="77777777" w:rsidR="0020189C" w:rsidRDefault="00020705">
            <w:pPr>
              <w:pStyle w:val="table1"/>
            </w:pPr>
            <w:r>
              <w:t xml:space="preserve"> 0.047</w:t>
            </w:r>
          </w:p>
        </w:tc>
        <w:tc>
          <w:tcPr>
            <w:tcW w:w="731" w:type="pct"/>
          </w:tcPr>
          <w:p w14:paraId="5E6B202C" w14:textId="77777777" w:rsidR="0020189C" w:rsidRDefault="00020705">
            <w:pPr>
              <w:pStyle w:val="table1"/>
            </w:pPr>
            <w:r>
              <w:t xml:space="preserve"> 0.169</w:t>
            </w:r>
          </w:p>
        </w:tc>
        <w:tc>
          <w:tcPr>
            <w:tcW w:w="731" w:type="pct"/>
          </w:tcPr>
          <w:p w14:paraId="5E6B202D" w14:textId="77777777" w:rsidR="0020189C" w:rsidRDefault="00020705">
            <w:pPr>
              <w:pStyle w:val="table1"/>
            </w:pPr>
            <w:r>
              <w:t xml:space="preserve"> 0.399</w:t>
            </w:r>
          </w:p>
        </w:tc>
        <w:tc>
          <w:tcPr>
            <w:tcW w:w="731" w:type="pct"/>
          </w:tcPr>
          <w:p w14:paraId="5E6B202E" w14:textId="77777777" w:rsidR="0020189C" w:rsidRDefault="00020705">
            <w:pPr>
              <w:pStyle w:val="table1"/>
            </w:pPr>
            <w:r>
              <w:t xml:space="preserve"> 0.158</w:t>
            </w:r>
          </w:p>
        </w:tc>
        <w:tc>
          <w:tcPr>
            <w:tcW w:w="729" w:type="pct"/>
          </w:tcPr>
          <w:p w14:paraId="5E6B202F" w14:textId="77777777" w:rsidR="0020189C" w:rsidRDefault="00020705">
            <w:pPr>
              <w:pStyle w:val="table1"/>
            </w:pPr>
            <w:r>
              <w:t xml:space="preserve"> 0.016</w:t>
            </w:r>
          </w:p>
        </w:tc>
      </w:tr>
      <w:tr w:rsidR="0020189C" w14:paraId="5E6B2037" w14:textId="77777777">
        <w:tc>
          <w:tcPr>
            <w:tcW w:w="1346" w:type="pct"/>
          </w:tcPr>
          <w:p w14:paraId="5E6B2031" w14:textId="77777777" w:rsidR="0020189C" w:rsidRDefault="00020705">
            <w:pPr>
              <w:pStyle w:val="table1"/>
            </w:pPr>
            <w:r>
              <w:t>SEF Total</w:t>
            </w:r>
          </w:p>
        </w:tc>
        <w:tc>
          <w:tcPr>
            <w:tcW w:w="731" w:type="pct"/>
          </w:tcPr>
          <w:p w14:paraId="5E6B2032" w14:textId="77777777" w:rsidR="0020189C" w:rsidRDefault="00020705">
            <w:pPr>
              <w:pStyle w:val="table1"/>
            </w:pPr>
            <w:r>
              <w:t xml:space="preserve"> 0.022</w:t>
            </w:r>
          </w:p>
        </w:tc>
        <w:tc>
          <w:tcPr>
            <w:tcW w:w="731" w:type="pct"/>
          </w:tcPr>
          <w:p w14:paraId="5E6B2033" w14:textId="77777777" w:rsidR="0020189C" w:rsidRDefault="00020705">
            <w:pPr>
              <w:pStyle w:val="table1"/>
            </w:pPr>
            <w:r>
              <w:t>-0.011</w:t>
            </w:r>
          </w:p>
        </w:tc>
        <w:tc>
          <w:tcPr>
            <w:tcW w:w="731" w:type="pct"/>
          </w:tcPr>
          <w:p w14:paraId="5E6B2034" w14:textId="77777777" w:rsidR="0020189C" w:rsidRDefault="00020705">
            <w:pPr>
              <w:pStyle w:val="table1"/>
            </w:pPr>
            <w:r>
              <w:t>-0.154</w:t>
            </w:r>
          </w:p>
        </w:tc>
        <w:tc>
          <w:tcPr>
            <w:tcW w:w="731" w:type="pct"/>
          </w:tcPr>
          <w:p w14:paraId="5E6B2035" w14:textId="77777777" w:rsidR="0020189C" w:rsidRDefault="00020705">
            <w:pPr>
              <w:pStyle w:val="table1"/>
            </w:pPr>
            <w:r>
              <w:t xml:space="preserve"> 0.320</w:t>
            </w:r>
          </w:p>
        </w:tc>
        <w:tc>
          <w:tcPr>
            <w:tcW w:w="729" w:type="pct"/>
          </w:tcPr>
          <w:p w14:paraId="5E6B2036" w14:textId="77777777" w:rsidR="0020189C" w:rsidRDefault="00020705">
            <w:pPr>
              <w:pStyle w:val="table1"/>
            </w:pPr>
            <w:r>
              <w:t xml:space="preserve"> 0.144</w:t>
            </w:r>
          </w:p>
        </w:tc>
      </w:tr>
      <w:tr w:rsidR="0020189C" w14:paraId="5E6B203E" w14:textId="77777777">
        <w:tc>
          <w:tcPr>
            <w:tcW w:w="1346" w:type="pct"/>
          </w:tcPr>
          <w:p w14:paraId="5E6B2038" w14:textId="77777777" w:rsidR="0020189C" w:rsidRDefault="00020705">
            <w:pPr>
              <w:pStyle w:val="table1"/>
            </w:pPr>
            <w:r>
              <w:t>SNF Total</w:t>
            </w:r>
          </w:p>
        </w:tc>
        <w:tc>
          <w:tcPr>
            <w:tcW w:w="731" w:type="pct"/>
          </w:tcPr>
          <w:p w14:paraId="5E6B2039" w14:textId="77777777" w:rsidR="0020189C" w:rsidRDefault="00020705">
            <w:pPr>
              <w:pStyle w:val="table1"/>
            </w:pPr>
            <w:r>
              <w:t xml:space="preserve"> 0.181</w:t>
            </w:r>
          </w:p>
        </w:tc>
        <w:tc>
          <w:tcPr>
            <w:tcW w:w="731" w:type="pct"/>
          </w:tcPr>
          <w:p w14:paraId="5E6B203A" w14:textId="77777777" w:rsidR="0020189C" w:rsidRDefault="00020705">
            <w:pPr>
              <w:pStyle w:val="table1"/>
            </w:pPr>
            <w:r>
              <w:t>-0.180</w:t>
            </w:r>
          </w:p>
        </w:tc>
        <w:tc>
          <w:tcPr>
            <w:tcW w:w="731" w:type="pct"/>
          </w:tcPr>
          <w:p w14:paraId="5E6B203B" w14:textId="77777777" w:rsidR="0020189C" w:rsidRDefault="00020705">
            <w:pPr>
              <w:pStyle w:val="table1"/>
            </w:pPr>
            <w:r>
              <w:t>-0.058</w:t>
            </w:r>
          </w:p>
        </w:tc>
        <w:tc>
          <w:tcPr>
            <w:tcW w:w="731" w:type="pct"/>
          </w:tcPr>
          <w:p w14:paraId="5E6B203C" w14:textId="77777777" w:rsidR="0020189C" w:rsidRDefault="00020705">
            <w:pPr>
              <w:pStyle w:val="table1"/>
            </w:pPr>
            <w:r>
              <w:t>-0.136</w:t>
            </w:r>
          </w:p>
        </w:tc>
        <w:tc>
          <w:tcPr>
            <w:tcW w:w="729" w:type="pct"/>
          </w:tcPr>
          <w:p w14:paraId="5E6B203D" w14:textId="77777777" w:rsidR="0020189C" w:rsidRDefault="00020705">
            <w:pPr>
              <w:pStyle w:val="table1"/>
            </w:pPr>
            <w:r>
              <w:t>-0.328</w:t>
            </w:r>
          </w:p>
        </w:tc>
      </w:tr>
      <w:tr w:rsidR="0020189C" w14:paraId="5E6B2045" w14:textId="77777777">
        <w:tc>
          <w:tcPr>
            <w:tcW w:w="1346" w:type="pct"/>
          </w:tcPr>
          <w:p w14:paraId="5E6B203F" w14:textId="77777777" w:rsidR="0020189C" w:rsidRDefault="00020705">
            <w:pPr>
              <w:pStyle w:val="table1"/>
            </w:pPr>
            <w:r>
              <w:t>FF Total</w:t>
            </w:r>
          </w:p>
        </w:tc>
        <w:tc>
          <w:tcPr>
            <w:tcW w:w="731" w:type="pct"/>
          </w:tcPr>
          <w:p w14:paraId="5E6B2040" w14:textId="77777777" w:rsidR="0020189C" w:rsidRDefault="00020705">
            <w:pPr>
              <w:pStyle w:val="table1"/>
            </w:pPr>
            <w:r>
              <w:t xml:space="preserve"> 0.128</w:t>
            </w:r>
          </w:p>
        </w:tc>
        <w:tc>
          <w:tcPr>
            <w:tcW w:w="731" w:type="pct"/>
          </w:tcPr>
          <w:p w14:paraId="5E6B2041" w14:textId="77777777" w:rsidR="0020189C" w:rsidRDefault="00020705">
            <w:pPr>
              <w:pStyle w:val="table1"/>
            </w:pPr>
            <w:r>
              <w:t xml:space="preserve"> 0.145</w:t>
            </w:r>
          </w:p>
        </w:tc>
        <w:tc>
          <w:tcPr>
            <w:tcW w:w="731" w:type="pct"/>
          </w:tcPr>
          <w:p w14:paraId="5E6B2042" w14:textId="77777777" w:rsidR="0020189C" w:rsidRDefault="00020705">
            <w:pPr>
              <w:pStyle w:val="table1"/>
            </w:pPr>
            <w:r>
              <w:t>-0.092</w:t>
            </w:r>
          </w:p>
        </w:tc>
        <w:tc>
          <w:tcPr>
            <w:tcW w:w="731" w:type="pct"/>
          </w:tcPr>
          <w:p w14:paraId="5E6B2043" w14:textId="77777777" w:rsidR="0020189C" w:rsidRDefault="00020705">
            <w:pPr>
              <w:pStyle w:val="table1"/>
            </w:pPr>
            <w:r>
              <w:t xml:space="preserve"> 0.053</w:t>
            </w:r>
          </w:p>
        </w:tc>
        <w:tc>
          <w:tcPr>
            <w:tcW w:w="729" w:type="pct"/>
          </w:tcPr>
          <w:p w14:paraId="5E6B2044" w14:textId="77777777" w:rsidR="0020189C" w:rsidRDefault="00020705">
            <w:pPr>
              <w:pStyle w:val="table1"/>
            </w:pPr>
            <w:r>
              <w:t xml:space="preserve"> 0.353</w:t>
            </w:r>
          </w:p>
        </w:tc>
      </w:tr>
      <w:tr w:rsidR="0020189C" w14:paraId="5E6B204C" w14:textId="77777777">
        <w:tc>
          <w:tcPr>
            <w:tcW w:w="1346" w:type="pct"/>
          </w:tcPr>
          <w:p w14:paraId="5E6B2046" w14:textId="77777777" w:rsidR="0020189C" w:rsidRDefault="00020705">
            <w:pPr>
              <w:pStyle w:val="table1"/>
            </w:pPr>
            <w:r>
              <w:t>Turb</w:t>
            </w:r>
          </w:p>
        </w:tc>
        <w:tc>
          <w:tcPr>
            <w:tcW w:w="731" w:type="pct"/>
          </w:tcPr>
          <w:p w14:paraId="5E6B2047" w14:textId="77777777" w:rsidR="0020189C" w:rsidRDefault="00020705">
            <w:pPr>
              <w:pStyle w:val="table1"/>
            </w:pPr>
            <w:r>
              <w:t xml:space="preserve"> 0.051</w:t>
            </w:r>
          </w:p>
        </w:tc>
        <w:tc>
          <w:tcPr>
            <w:tcW w:w="731" w:type="pct"/>
          </w:tcPr>
          <w:p w14:paraId="5E6B2048" w14:textId="77777777" w:rsidR="0020189C" w:rsidRDefault="00020705">
            <w:pPr>
              <w:pStyle w:val="table1"/>
            </w:pPr>
            <w:r>
              <w:t xml:space="preserve"> 0.116</w:t>
            </w:r>
          </w:p>
        </w:tc>
        <w:tc>
          <w:tcPr>
            <w:tcW w:w="731" w:type="pct"/>
          </w:tcPr>
          <w:p w14:paraId="5E6B2049" w14:textId="77777777" w:rsidR="0020189C" w:rsidRDefault="00020705">
            <w:pPr>
              <w:pStyle w:val="table1"/>
            </w:pPr>
            <w:r>
              <w:t xml:space="preserve"> 0.014</w:t>
            </w:r>
          </w:p>
        </w:tc>
        <w:tc>
          <w:tcPr>
            <w:tcW w:w="731" w:type="pct"/>
          </w:tcPr>
          <w:p w14:paraId="5E6B204A" w14:textId="77777777" w:rsidR="0020189C" w:rsidRDefault="00020705">
            <w:pPr>
              <w:pStyle w:val="table1"/>
            </w:pPr>
            <w:r>
              <w:t>-0.353</w:t>
            </w:r>
          </w:p>
        </w:tc>
        <w:tc>
          <w:tcPr>
            <w:tcW w:w="729" w:type="pct"/>
          </w:tcPr>
          <w:p w14:paraId="5E6B204B" w14:textId="77777777" w:rsidR="0020189C" w:rsidRDefault="00020705">
            <w:pPr>
              <w:pStyle w:val="table1"/>
            </w:pPr>
            <w:r>
              <w:t xml:space="preserve"> 0.318</w:t>
            </w:r>
          </w:p>
        </w:tc>
      </w:tr>
      <w:tr w:rsidR="0020189C" w14:paraId="5E6B2053" w14:textId="77777777">
        <w:tc>
          <w:tcPr>
            <w:tcW w:w="1346" w:type="pct"/>
          </w:tcPr>
          <w:p w14:paraId="5E6B204D" w14:textId="77777777" w:rsidR="0020189C" w:rsidRDefault="00020705">
            <w:pPr>
              <w:pStyle w:val="table1"/>
            </w:pPr>
            <w:r>
              <w:t>Log(EC)</w:t>
            </w:r>
          </w:p>
        </w:tc>
        <w:tc>
          <w:tcPr>
            <w:tcW w:w="731" w:type="pct"/>
            <w:shd w:val="clear" w:color="auto" w:fill="D9D9D9" w:themeFill="background1" w:themeFillShade="D9"/>
          </w:tcPr>
          <w:p w14:paraId="5E6B204E" w14:textId="77777777" w:rsidR="0020189C" w:rsidRDefault="00020705">
            <w:pPr>
              <w:pStyle w:val="table1"/>
            </w:pPr>
            <w:r>
              <w:t>-0.327</w:t>
            </w:r>
          </w:p>
        </w:tc>
        <w:tc>
          <w:tcPr>
            <w:tcW w:w="731" w:type="pct"/>
          </w:tcPr>
          <w:p w14:paraId="5E6B204F" w14:textId="77777777" w:rsidR="0020189C" w:rsidRDefault="00020705">
            <w:pPr>
              <w:pStyle w:val="table1"/>
            </w:pPr>
            <w:r>
              <w:t xml:space="preserve"> 0.046</w:t>
            </w:r>
          </w:p>
        </w:tc>
        <w:tc>
          <w:tcPr>
            <w:tcW w:w="731" w:type="pct"/>
          </w:tcPr>
          <w:p w14:paraId="5E6B2050" w14:textId="77777777" w:rsidR="0020189C" w:rsidRDefault="00020705">
            <w:pPr>
              <w:pStyle w:val="table1"/>
            </w:pPr>
            <w:r>
              <w:t>-0.008</w:t>
            </w:r>
          </w:p>
        </w:tc>
        <w:tc>
          <w:tcPr>
            <w:tcW w:w="731" w:type="pct"/>
          </w:tcPr>
          <w:p w14:paraId="5E6B2051" w14:textId="77777777" w:rsidR="0020189C" w:rsidRDefault="00020705">
            <w:pPr>
              <w:pStyle w:val="table1"/>
            </w:pPr>
            <w:r>
              <w:t xml:space="preserve"> 0.076</w:t>
            </w:r>
          </w:p>
        </w:tc>
        <w:tc>
          <w:tcPr>
            <w:tcW w:w="729" w:type="pct"/>
          </w:tcPr>
          <w:p w14:paraId="5E6B2052" w14:textId="77777777" w:rsidR="0020189C" w:rsidRDefault="00020705">
            <w:pPr>
              <w:pStyle w:val="table1"/>
            </w:pPr>
            <w:r>
              <w:t xml:space="preserve"> 0.054</w:t>
            </w:r>
          </w:p>
        </w:tc>
      </w:tr>
      <w:tr w:rsidR="0020189C" w14:paraId="5E6B205A" w14:textId="77777777">
        <w:tc>
          <w:tcPr>
            <w:tcW w:w="1346" w:type="pct"/>
          </w:tcPr>
          <w:p w14:paraId="5E6B2054" w14:textId="77777777" w:rsidR="0020189C" w:rsidRDefault="00020705">
            <w:pPr>
              <w:pStyle w:val="table1"/>
            </w:pPr>
            <w:r>
              <w:t>pH</w:t>
            </w:r>
          </w:p>
        </w:tc>
        <w:tc>
          <w:tcPr>
            <w:tcW w:w="731" w:type="pct"/>
          </w:tcPr>
          <w:p w14:paraId="5E6B2055" w14:textId="77777777" w:rsidR="0020189C" w:rsidRDefault="00020705">
            <w:pPr>
              <w:pStyle w:val="table1"/>
            </w:pPr>
            <w:r>
              <w:t>-0.241</w:t>
            </w:r>
          </w:p>
        </w:tc>
        <w:tc>
          <w:tcPr>
            <w:tcW w:w="731" w:type="pct"/>
          </w:tcPr>
          <w:p w14:paraId="5E6B2056" w14:textId="77777777" w:rsidR="0020189C" w:rsidRDefault="00020705">
            <w:pPr>
              <w:pStyle w:val="table1"/>
            </w:pPr>
            <w:r>
              <w:t>-0.130</w:t>
            </w:r>
          </w:p>
        </w:tc>
        <w:tc>
          <w:tcPr>
            <w:tcW w:w="731" w:type="pct"/>
          </w:tcPr>
          <w:p w14:paraId="5E6B2057" w14:textId="77777777" w:rsidR="0020189C" w:rsidRDefault="00020705">
            <w:pPr>
              <w:pStyle w:val="table1"/>
            </w:pPr>
            <w:r>
              <w:t xml:space="preserve"> 0.096</w:t>
            </w:r>
          </w:p>
        </w:tc>
        <w:tc>
          <w:tcPr>
            <w:tcW w:w="731" w:type="pct"/>
          </w:tcPr>
          <w:p w14:paraId="5E6B2058" w14:textId="77777777" w:rsidR="0020189C" w:rsidRDefault="00020705">
            <w:pPr>
              <w:pStyle w:val="table1"/>
            </w:pPr>
            <w:r>
              <w:t xml:space="preserve"> 0.145</w:t>
            </w:r>
          </w:p>
        </w:tc>
        <w:tc>
          <w:tcPr>
            <w:tcW w:w="729" w:type="pct"/>
          </w:tcPr>
          <w:p w14:paraId="5E6B2059" w14:textId="77777777" w:rsidR="0020189C" w:rsidRDefault="00020705">
            <w:pPr>
              <w:pStyle w:val="table1"/>
            </w:pPr>
            <w:r>
              <w:t xml:space="preserve"> 0.249</w:t>
            </w:r>
          </w:p>
        </w:tc>
      </w:tr>
      <w:tr w:rsidR="0020189C" w14:paraId="5E6B2061" w14:textId="77777777">
        <w:tc>
          <w:tcPr>
            <w:tcW w:w="1346" w:type="pct"/>
          </w:tcPr>
          <w:p w14:paraId="5E6B205B" w14:textId="77777777" w:rsidR="0020189C" w:rsidRDefault="00020705">
            <w:pPr>
              <w:pStyle w:val="table1"/>
            </w:pPr>
            <w:r>
              <w:t>Temp</w:t>
            </w:r>
          </w:p>
        </w:tc>
        <w:tc>
          <w:tcPr>
            <w:tcW w:w="731" w:type="pct"/>
          </w:tcPr>
          <w:p w14:paraId="5E6B205C" w14:textId="77777777" w:rsidR="0020189C" w:rsidRDefault="00020705">
            <w:pPr>
              <w:pStyle w:val="table1"/>
            </w:pPr>
            <w:r>
              <w:t>-0.112</w:t>
            </w:r>
          </w:p>
        </w:tc>
        <w:tc>
          <w:tcPr>
            <w:tcW w:w="731" w:type="pct"/>
          </w:tcPr>
          <w:p w14:paraId="5E6B205D" w14:textId="77777777" w:rsidR="0020189C" w:rsidRDefault="00020705">
            <w:pPr>
              <w:pStyle w:val="table1"/>
            </w:pPr>
            <w:r>
              <w:t>-0.033</w:t>
            </w:r>
          </w:p>
        </w:tc>
        <w:tc>
          <w:tcPr>
            <w:tcW w:w="731" w:type="pct"/>
          </w:tcPr>
          <w:p w14:paraId="5E6B205E" w14:textId="77777777" w:rsidR="0020189C" w:rsidRDefault="00020705">
            <w:pPr>
              <w:pStyle w:val="table1"/>
            </w:pPr>
            <w:r>
              <w:t>-0.297</w:t>
            </w:r>
          </w:p>
        </w:tc>
        <w:tc>
          <w:tcPr>
            <w:tcW w:w="731" w:type="pct"/>
          </w:tcPr>
          <w:p w14:paraId="5E6B205F" w14:textId="77777777" w:rsidR="0020189C" w:rsidRDefault="00020705">
            <w:pPr>
              <w:pStyle w:val="table1"/>
            </w:pPr>
            <w:r>
              <w:t>-0.245</w:t>
            </w:r>
          </w:p>
        </w:tc>
        <w:tc>
          <w:tcPr>
            <w:tcW w:w="729" w:type="pct"/>
          </w:tcPr>
          <w:p w14:paraId="5E6B2060" w14:textId="77777777" w:rsidR="0020189C" w:rsidRDefault="00020705">
            <w:pPr>
              <w:pStyle w:val="table1"/>
            </w:pPr>
            <w:r>
              <w:t xml:space="preserve"> 0.142</w:t>
            </w:r>
          </w:p>
        </w:tc>
      </w:tr>
      <w:tr w:rsidR="0020189C" w14:paraId="5E6B2068" w14:textId="77777777">
        <w:tc>
          <w:tcPr>
            <w:tcW w:w="1346" w:type="pct"/>
          </w:tcPr>
          <w:p w14:paraId="5E6B2062" w14:textId="77777777" w:rsidR="0020189C" w:rsidRDefault="00020705">
            <w:pPr>
              <w:pStyle w:val="table1"/>
            </w:pPr>
            <w:r>
              <w:t>DO</w:t>
            </w:r>
          </w:p>
        </w:tc>
        <w:tc>
          <w:tcPr>
            <w:tcW w:w="731" w:type="pct"/>
          </w:tcPr>
          <w:p w14:paraId="5E6B2063" w14:textId="77777777" w:rsidR="0020189C" w:rsidRDefault="00020705">
            <w:pPr>
              <w:pStyle w:val="table1"/>
            </w:pPr>
            <w:r>
              <w:t>-0.076</w:t>
            </w:r>
          </w:p>
        </w:tc>
        <w:tc>
          <w:tcPr>
            <w:tcW w:w="731" w:type="pct"/>
            <w:shd w:val="clear" w:color="auto" w:fill="D9D9D9" w:themeFill="background1" w:themeFillShade="D9"/>
          </w:tcPr>
          <w:p w14:paraId="5E6B2064" w14:textId="77777777" w:rsidR="0020189C" w:rsidRDefault="00020705">
            <w:pPr>
              <w:pStyle w:val="table1"/>
            </w:pPr>
            <w:r>
              <w:t>-0.360</w:t>
            </w:r>
          </w:p>
        </w:tc>
        <w:tc>
          <w:tcPr>
            <w:tcW w:w="731" w:type="pct"/>
          </w:tcPr>
          <w:p w14:paraId="5E6B2065" w14:textId="77777777" w:rsidR="0020189C" w:rsidRDefault="00020705">
            <w:pPr>
              <w:pStyle w:val="table1"/>
            </w:pPr>
            <w:r>
              <w:t xml:space="preserve"> 0.049</w:t>
            </w:r>
          </w:p>
        </w:tc>
        <w:tc>
          <w:tcPr>
            <w:tcW w:w="731" w:type="pct"/>
          </w:tcPr>
          <w:p w14:paraId="5E6B2066" w14:textId="77777777" w:rsidR="0020189C" w:rsidRDefault="00020705">
            <w:pPr>
              <w:pStyle w:val="table1"/>
            </w:pPr>
            <w:r>
              <w:t>-0.006</w:t>
            </w:r>
          </w:p>
        </w:tc>
        <w:tc>
          <w:tcPr>
            <w:tcW w:w="729" w:type="pct"/>
          </w:tcPr>
          <w:p w14:paraId="5E6B2067" w14:textId="77777777" w:rsidR="0020189C" w:rsidRDefault="00020705">
            <w:pPr>
              <w:pStyle w:val="table1"/>
            </w:pPr>
            <w:r>
              <w:t>-0.012</w:t>
            </w:r>
          </w:p>
        </w:tc>
      </w:tr>
      <w:tr w:rsidR="0020189C" w14:paraId="5E6B206F" w14:textId="77777777">
        <w:tc>
          <w:tcPr>
            <w:tcW w:w="1346" w:type="pct"/>
          </w:tcPr>
          <w:p w14:paraId="5E6B2069" w14:textId="77777777" w:rsidR="0020189C" w:rsidRDefault="00020705">
            <w:pPr>
              <w:pStyle w:val="table1"/>
            </w:pPr>
            <w:r>
              <w:t>Log(Al_F)</w:t>
            </w:r>
          </w:p>
        </w:tc>
        <w:tc>
          <w:tcPr>
            <w:tcW w:w="731" w:type="pct"/>
          </w:tcPr>
          <w:p w14:paraId="5E6B206A" w14:textId="77777777" w:rsidR="0020189C" w:rsidRDefault="00020705">
            <w:pPr>
              <w:pStyle w:val="table1"/>
            </w:pPr>
            <w:r>
              <w:t xml:space="preserve"> 0.074</w:t>
            </w:r>
          </w:p>
        </w:tc>
        <w:tc>
          <w:tcPr>
            <w:tcW w:w="731" w:type="pct"/>
          </w:tcPr>
          <w:p w14:paraId="5E6B206B" w14:textId="77777777" w:rsidR="0020189C" w:rsidRDefault="00020705">
            <w:pPr>
              <w:pStyle w:val="table1"/>
            </w:pPr>
            <w:r>
              <w:t xml:space="preserve"> 0.166</w:t>
            </w:r>
          </w:p>
        </w:tc>
        <w:tc>
          <w:tcPr>
            <w:tcW w:w="731" w:type="pct"/>
          </w:tcPr>
          <w:p w14:paraId="5E6B206C" w14:textId="77777777" w:rsidR="0020189C" w:rsidRDefault="00020705">
            <w:pPr>
              <w:pStyle w:val="table1"/>
            </w:pPr>
            <w:r>
              <w:t xml:space="preserve"> 0.210</w:t>
            </w:r>
          </w:p>
        </w:tc>
        <w:tc>
          <w:tcPr>
            <w:tcW w:w="731" w:type="pct"/>
          </w:tcPr>
          <w:p w14:paraId="5E6B206D" w14:textId="77777777" w:rsidR="0020189C" w:rsidRDefault="00020705">
            <w:pPr>
              <w:pStyle w:val="table1"/>
            </w:pPr>
            <w:r>
              <w:t>-0.310</w:t>
            </w:r>
          </w:p>
        </w:tc>
        <w:tc>
          <w:tcPr>
            <w:tcW w:w="729" w:type="pct"/>
          </w:tcPr>
          <w:p w14:paraId="5E6B206E" w14:textId="77777777" w:rsidR="0020189C" w:rsidRDefault="00020705">
            <w:pPr>
              <w:pStyle w:val="table1"/>
            </w:pPr>
            <w:r>
              <w:t xml:space="preserve"> 0.228</w:t>
            </w:r>
          </w:p>
        </w:tc>
      </w:tr>
      <w:tr w:rsidR="0020189C" w14:paraId="5E6B2076" w14:textId="77777777">
        <w:tc>
          <w:tcPr>
            <w:tcW w:w="1346" w:type="pct"/>
          </w:tcPr>
          <w:p w14:paraId="5E6B2070" w14:textId="77777777" w:rsidR="0020189C" w:rsidRDefault="00020705">
            <w:pPr>
              <w:pStyle w:val="table1"/>
            </w:pPr>
            <w:r>
              <w:t>Log(Cu_F)</w:t>
            </w:r>
          </w:p>
        </w:tc>
        <w:tc>
          <w:tcPr>
            <w:tcW w:w="731" w:type="pct"/>
          </w:tcPr>
          <w:p w14:paraId="5E6B2071" w14:textId="77777777" w:rsidR="0020189C" w:rsidRDefault="00020705">
            <w:pPr>
              <w:pStyle w:val="table1"/>
            </w:pPr>
            <w:r>
              <w:t xml:space="preserve"> 0.023</w:t>
            </w:r>
          </w:p>
        </w:tc>
        <w:tc>
          <w:tcPr>
            <w:tcW w:w="731" w:type="pct"/>
          </w:tcPr>
          <w:p w14:paraId="5E6B2072" w14:textId="77777777" w:rsidR="0020189C" w:rsidRDefault="00020705">
            <w:pPr>
              <w:pStyle w:val="table1"/>
            </w:pPr>
            <w:r>
              <w:t>-0.011</w:t>
            </w:r>
          </w:p>
        </w:tc>
        <w:tc>
          <w:tcPr>
            <w:tcW w:w="731" w:type="pct"/>
          </w:tcPr>
          <w:p w14:paraId="5E6B2073" w14:textId="77777777" w:rsidR="0020189C" w:rsidRDefault="00020705">
            <w:pPr>
              <w:pStyle w:val="table1"/>
            </w:pPr>
            <w:r>
              <w:t xml:space="preserve"> 0.185</w:t>
            </w:r>
          </w:p>
        </w:tc>
        <w:tc>
          <w:tcPr>
            <w:tcW w:w="731" w:type="pct"/>
          </w:tcPr>
          <w:p w14:paraId="5E6B2074" w14:textId="77777777" w:rsidR="0020189C" w:rsidRDefault="00020705">
            <w:pPr>
              <w:pStyle w:val="table1"/>
            </w:pPr>
            <w:r>
              <w:t>-0.408</w:t>
            </w:r>
          </w:p>
        </w:tc>
        <w:tc>
          <w:tcPr>
            <w:tcW w:w="729" w:type="pct"/>
          </w:tcPr>
          <w:p w14:paraId="5E6B2075" w14:textId="77777777" w:rsidR="0020189C" w:rsidRDefault="00020705">
            <w:pPr>
              <w:pStyle w:val="table1"/>
            </w:pPr>
            <w:r>
              <w:t xml:space="preserve"> 0.195</w:t>
            </w:r>
          </w:p>
        </w:tc>
      </w:tr>
      <w:tr w:rsidR="0020189C" w14:paraId="5E6B207D" w14:textId="77777777">
        <w:tc>
          <w:tcPr>
            <w:tcW w:w="1346" w:type="pct"/>
          </w:tcPr>
          <w:p w14:paraId="5E6B2077" w14:textId="77777777" w:rsidR="0020189C" w:rsidRDefault="00020705">
            <w:pPr>
              <w:pStyle w:val="table1"/>
            </w:pPr>
            <w:r>
              <w:t>Log(Fe_F)</w:t>
            </w:r>
          </w:p>
        </w:tc>
        <w:tc>
          <w:tcPr>
            <w:tcW w:w="731" w:type="pct"/>
          </w:tcPr>
          <w:p w14:paraId="5E6B2078" w14:textId="77777777" w:rsidR="0020189C" w:rsidRDefault="00020705">
            <w:pPr>
              <w:pStyle w:val="table1"/>
            </w:pPr>
            <w:r>
              <w:t>-0.112</w:t>
            </w:r>
          </w:p>
        </w:tc>
        <w:tc>
          <w:tcPr>
            <w:tcW w:w="731" w:type="pct"/>
          </w:tcPr>
          <w:p w14:paraId="5E6B2079" w14:textId="77777777" w:rsidR="0020189C" w:rsidRDefault="00020705">
            <w:pPr>
              <w:pStyle w:val="table1"/>
            </w:pPr>
            <w:r>
              <w:t xml:space="preserve"> 0.236</w:t>
            </w:r>
          </w:p>
        </w:tc>
        <w:tc>
          <w:tcPr>
            <w:tcW w:w="731" w:type="pct"/>
          </w:tcPr>
          <w:p w14:paraId="5E6B207A" w14:textId="77777777" w:rsidR="0020189C" w:rsidRDefault="00020705">
            <w:pPr>
              <w:pStyle w:val="table1"/>
            </w:pPr>
            <w:r>
              <w:t xml:space="preserve"> 0.165</w:t>
            </w:r>
          </w:p>
        </w:tc>
        <w:tc>
          <w:tcPr>
            <w:tcW w:w="731" w:type="pct"/>
          </w:tcPr>
          <w:p w14:paraId="5E6B207B" w14:textId="77777777" w:rsidR="0020189C" w:rsidRDefault="00020705">
            <w:pPr>
              <w:pStyle w:val="table1"/>
            </w:pPr>
            <w:r>
              <w:t xml:space="preserve"> 0.123</w:t>
            </w:r>
          </w:p>
        </w:tc>
        <w:tc>
          <w:tcPr>
            <w:tcW w:w="729" w:type="pct"/>
          </w:tcPr>
          <w:p w14:paraId="5E6B207C" w14:textId="77777777" w:rsidR="0020189C" w:rsidRDefault="00020705">
            <w:pPr>
              <w:pStyle w:val="table1"/>
            </w:pPr>
            <w:r>
              <w:t xml:space="preserve"> 0.288</w:t>
            </w:r>
          </w:p>
        </w:tc>
      </w:tr>
      <w:tr w:rsidR="0020189C" w14:paraId="5E6B2084" w14:textId="77777777">
        <w:tc>
          <w:tcPr>
            <w:tcW w:w="1346" w:type="pct"/>
          </w:tcPr>
          <w:p w14:paraId="5E6B207E" w14:textId="77777777" w:rsidR="0020189C" w:rsidRDefault="00020705">
            <w:pPr>
              <w:pStyle w:val="table1"/>
            </w:pPr>
            <w:r>
              <w:t>Log(Mn_F)</w:t>
            </w:r>
          </w:p>
        </w:tc>
        <w:tc>
          <w:tcPr>
            <w:tcW w:w="731" w:type="pct"/>
          </w:tcPr>
          <w:p w14:paraId="5E6B207F" w14:textId="77777777" w:rsidR="0020189C" w:rsidRDefault="00020705">
            <w:pPr>
              <w:pStyle w:val="table1"/>
            </w:pPr>
            <w:r>
              <w:t>-0.011</w:t>
            </w:r>
          </w:p>
        </w:tc>
        <w:tc>
          <w:tcPr>
            <w:tcW w:w="731" w:type="pct"/>
            <w:shd w:val="clear" w:color="auto" w:fill="D9D9D9" w:themeFill="background1" w:themeFillShade="D9"/>
          </w:tcPr>
          <w:p w14:paraId="5E6B2080" w14:textId="77777777" w:rsidR="0020189C" w:rsidRDefault="00020705">
            <w:pPr>
              <w:pStyle w:val="table1"/>
            </w:pPr>
            <w:r>
              <w:t xml:space="preserve"> 0.346</w:t>
            </w:r>
          </w:p>
        </w:tc>
        <w:tc>
          <w:tcPr>
            <w:tcW w:w="731" w:type="pct"/>
          </w:tcPr>
          <w:p w14:paraId="5E6B2081" w14:textId="77777777" w:rsidR="0020189C" w:rsidRDefault="00020705">
            <w:pPr>
              <w:pStyle w:val="table1"/>
            </w:pPr>
            <w:r>
              <w:t xml:space="preserve"> 0.173</w:t>
            </w:r>
          </w:p>
        </w:tc>
        <w:tc>
          <w:tcPr>
            <w:tcW w:w="731" w:type="pct"/>
          </w:tcPr>
          <w:p w14:paraId="5E6B2082" w14:textId="77777777" w:rsidR="0020189C" w:rsidRDefault="00020705">
            <w:pPr>
              <w:pStyle w:val="table1"/>
            </w:pPr>
            <w:r>
              <w:t>-0.048</w:t>
            </w:r>
          </w:p>
        </w:tc>
        <w:tc>
          <w:tcPr>
            <w:tcW w:w="729" w:type="pct"/>
          </w:tcPr>
          <w:p w14:paraId="5E6B2083" w14:textId="77777777" w:rsidR="0020189C" w:rsidRDefault="00020705">
            <w:pPr>
              <w:pStyle w:val="table1"/>
            </w:pPr>
            <w:r>
              <w:t>-0.117</w:t>
            </w:r>
          </w:p>
        </w:tc>
      </w:tr>
      <w:tr w:rsidR="0020189C" w14:paraId="5E6B208B" w14:textId="77777777">
        <w:tc>
          <w:tcPr>
            <w:tcW w:w="1346" w:type="pct"/>
          </w:tcPr>
          <w:p w14:paraId="5E6B2085" w14:textId="77777777" w:rsidR="0020189C" w:rsidRDefault="00020705">
            <w:pPr>
              <w:pStyle w:val="table1"/>
            </w:pPr>
            <w:r>
              <w:t>Log(U_F)</w:t>
            </w:r>
          </w:p>
        </w:tc>
        <w:tc>
          <w:tcPr>
            <w:tcW w:w="731" w:type="pct"/>
            <w:shd w:val="clear" w:color="auto" w:fill="D9D9D9" w:themeFill="background1" w:themeFillShade="D9"/>
          </w:tcPr>
          <w:p w14:paraId="5E6B2086" w14:textId="77777777" w:rsidR="0020189C" w:rsidRDefault="00020705">
            <w:pPr>
              <w:pStyle w:val="table1"/>
            </w:pPr>
            <w:r>
              <w:t>-0.274</w:t>
            </w:r>
          </w:p>
        </w:tc>
        <w:tc>
          <w:tcPr>
            <w:tcW w:w="731" w:type="pct"/>
          </w:tcPr>
          <w:p w14:paraId="5E6B2087" w14:textId="77777777" w:rsidR="0020189C" w:rsidRDefault="00020705">
            <w:pPr>
              <w:pStyle w:val="table1"/>
            </w:pPr>
            <w:r>
              <w:t xml:space="preserve"> 0.097</w:t>
            </w:r>
          </w:p>
        </w:tc>
        <w:tc>
          <w:tcPr>
            <w:tcW w:w="731" w:type="pct"/>
          </w:tcPr>
          <w:p w14:paraId="5E6B2088" w14:textId="77777777" w:rsidR="0020189C" w:rsidRDefault="00020705">
            <w:pPr>
              <w:pStyle w:val="table1"/>
            </w:pPr>
            <w:r>
              <w:t xml:space="preserve"> 0.142</w:t>
            </w:r>
          </w:p>
        </w:tc>
        <w:tc>
          <w:tcPr>
            <w:tcW w:w="731" w:type="pct"/>
          </w:tcPr>
          <w:p w14:paraId="5E6B2089" w14:textId="77777777" w:rsidR="0020189C" w:rsidRDefault="00020705">
            <w:pPr>
              <w:pStyle w:val="table1"/>
            </w:pPr>
            <w:r>
              <w:t>-0.231</w:t>
            </w:r>
          </w:p>
        </w:tc>
        <w:tc>
          <w:tcPr>
            <w:tcW w:w="729" w:type="pct"/>
          </w:tcPr>
          <w:p w14:paraId="5E6B208A" w14:textId="77777777" w:rsidR="0020189C" w:rsidRDefault="00020705">
            <w:pPr>
              <w:pStyle w:val="table1"/>
            </w:pPr>
            <w:r>
              <w:t>-0.079</w:t>
            </w:r>
          </w:p>
        </w:tc>
      </w:tr>
      <w:tr w:rsidR="0020189C" w14:paraId="5E6B2092" w14:textId="77777777">
        <w:tc>
          <w:tcPr>
            <w:tcW w:w="1346" w:type="pct"/>
          </w:tcPr>
          <w:p w14:paraId="5E6B208C" w14:textId="77777777" w:rsidR="0020189C" w:rsidRDefault="00020705">
            <w:pPr>
              <w:pStyle w:val="table1"/>
            </w:pPr>
            <w:r>
              <w:t>Log(Zn_F)</w:t>
            </w:r>
          </w:p>
        </w:tc>
        <w:tc>
          <w:tcPr>
            <w:tcW w:w="731" w:type="pct"/>
          </w:tcPr>
          <w:p w14:paraId="5E6B208D" w14:textId="77777777" w:rsidR="0020189C" w:rsidRDefault="00020705">
            <w:pPr>
              <w:pStyle w:val="table1"/>
            </w:pPr>
            <w:r>
              <w:t xml:space="preserve"> 0.104</w:t>
            </w:r>
          </w:p>
        </w:tc>
        <w:tc>
          <w:tcPr>
            <w:tcW w:w="731" w:type="pct"/>
          </w:tcPr>
          <w:p w14:paraId="5E6B208E" w14:textId="77777777" w:rsidR="0020189C" w:rsidRDefault="00020705">
            <w:pPr>
              <w:pStyle w:val="table1"/>
            </w:pPr>
            <w:r>
              <w:t xml:space="preserve"> 0.141</w:t>
            </w:r>
          </w:p>
        </w:tc>
        <w:tc>
          <w:tcPr>
            <w:tcW w:w="731" w:type="pct"/>
          </w:tcPr>
          <w:p w14:paraId="5E6B208F" w14:textId="77777777" w:rsidR="0020189C" w:rsidRDefault="00020705">
            <w:pPr>
              <w:pStyle w:val="table1"/>
            </w:pPr>
            <w:r>
              <w:t xml:space="preserve"> 0.118</w:t>
            </w:r>
          </w:p>
        </w:tc>
        <w:tc>
          <w:tcPr>
            <w:tcW w:w="731" w:type="pct"/>
          </w:tcPr>
          <w:p w14:paraId="5E6B2090" w14:textId="77777777" w:rsidR="0020189C" w:rsidRDefault="00020705">
            <w:pPr>
              <w:pStyle w:val="table1"/>
            </w:pPr>
            <w:r>
              <w:t>-0.086</w:t>
            </w:r>
          </w:p>
        </w:tc>
        <w:tc>
          <w:tcPr>
            <w:tcW w:w="729" w:type="pct"/>
          </w:tcPr>
          <w:p w14:paraId="5E6B2091" w14:textId="77777777" w:rsidR="0020189C" w:rsidRDefault="00020705">
            <w:pPr>
              <w:pStyle w:val="table1"/>
            </w:pPr>
            <w:r>
              <w:t>-0.065</w:t>
            </w:r>
          </w:p>
        </w:tc>
      </w:tr>
      <w:tr w:rsidR="0020189C" w14:paraId="5E6B2099" w14:textId="77777777">
        <w:tc>
          <w:tcPr>
            <w:tcW w:w="1346" w:type="pct"/>
          </w:tcPr>
          <w:p w14:paraId="5E6B2093" w14:textId="77777777" w:rsidR="0020189C" w:rsidRDefault="00020705">
            <w:pPr>
              <w:pStyle w:val="table1"/>
            </w:pPr>
            <w:r>
              <w:t>Log(Ca_F)</w:t>
            </w:r>
          </w:p>
        </w:tc>
        <w:tc>
          <w:tcPr>
            <w:tcW w:w="731" w:type="pct"/>
          </w:tcPr>
          <w:p w14:paraId="5E6B2094" w14:textId="77777777" w:rsidR="0020189C" w:rsidRDefault="00020705">
            <w:pPr>
              <w:pStyle w:val="table1"/>
            </w:pPr>
            <w:r>
              <w:t>-0.227</w:t>
            </w:r>
          </w:p>
        </w:tc>
        <w:tc>
          <w:tcPr>
            <w:tcW w:w="731" w:type="pct"/>
          </w:tcPr>
          <w:p w14:paraId="5E6B2095" w14:textId="77777777" w:rsidR="0020189C" w:rsidRDefault="00020705">
            <w:pPr>
              <w:pStyle w:val="table1"/>
            </w:pPr>
            <w:r>
              <w:t>-0.052</w:t>
            </w:r>
          </w:p>
        </w:tc>
        <w:tc>
          <w:tcPr>
            <w:tcW w:w="731" w:type="pct"/>
          </w:tcPr>
          <w:p w14:paraId="5E6B2096" w14:textId="77777777" w:rsidR="0020189C" w:rsidRDefault="00020705">
            <w:pPr>
              <w:pStyle w:val="table1"/>
            </w:pPr>
            <w:r>
              <w:t>-0.019</w:t>
            </w:r>
          </w:p>
        </w:tc>
        <w:tc>
          <w:tcPr>
            <w:tcW w:w="731" w:type="pct"/>
          </w:tcPr>
          <w:p w14:paraId="5E6B2097" w14:textId="77777777" w:rsidR="0020189C" w:rsidRDefault="00020705">
            <w:pPr>
              <w:pStyle w:val="table1"/>
            </w:pPr>
            <w:r>
              <w:t xml:space="preserve"> 0.234</w:t>
            </w:r>
          </w:p>
        </w:tc>
        <w:tc>
          <w:tcPr>
            <w:tcW w:w="729" w:type="pct"/>
          </w:tcPr>
          <w:p w14:paraId="5E6B2098" w14:textId="77777777" w:rsidR="0020189C" w:rsidRDefault="00020705">
            <w:pPr>
              <w:pStyle w:val="table1"/>
            </w:pPr>
            <w:r>
              <w:t xml:space="preserve"> 0.307</w:t>
            </w:r>
          </w:p>
        </w:tc>
      </w:tr>
      <w:tr w:rsidR="0020189C" w14:paraId="5E6B20A0" w14:textId="77777777">
        <w:tc>
          <w:tcPr>
            <w:tcW w:w="1346" w:type="pct"/>
          </w:tcPr>
          <w:p w14:paraId="5E6B209A" w14:textId="77777777" w:rsidR="0020189C" w:rsidRDefault="00020705">
            <w:pPr>
              <w:pStyle w:val="table1"/>
            </w:pPr>
            <w:r>
              <w:t>Log(Mg_F)</w:t>
            </w:r>
          </w:p>
        </w:tc>
        <w:tc>
          <w:tcPr>
            <w:tcW w:w="731" w:type="pct"/>
            <w:shd w:val="clear" w:color="auto" w:fill="D9D9D9" w:themeFill="background1" w:themeFillShade="D9"/>
          </w:tcPr>
          <w:p w14:paraId="5E6B209B" w14:textId="77777777" w:rsidR="0020189C" w:rsidRDefault="00020705">
            <w:pPr>
              <w:pStyle w:val="table1"/>
            </w:pPr>
            <w:r>
              <w:t>-0.326</w:t>
            </w:r>
          </w:p>
        </w:tc>
        <w:tc>
          <w:tcPr>
            <w:tcW w:w="731" w:type="pct"/>
          </w:tcPr>
          <w:p w14:paraId="5E6B209C" w14:textId="77777777" w:rsidR="0020189C" w:rsidRDefault="00020705">
            <w:pPr>
              <w:pStyle w:val="table1"/>
            </w:pPr>
            <w:r>
              <w:t xml:space="preserve"> 0.059</w:t>
            </w:r>
          </w:p>
        </w:tc>
        <w:tc>
          <w:tcPr>
            <w:tcW w:w="731" w:type="pct"/>
          </w:tcPr>
          <w:p w14:paraId="5E6B209D" w14:textId="77777777" w:rsidR="0020189C" w:rsidRDefault="00020705">
            <w:pPr>
              <w:pStyle w:val="table1"/>
            </w:pPr>
            <w:r>
              <w:t xml:space="preserve"> 0.024</w:t>
            </w:r>
          </w:p>
        </w:tc>
        <w:tc>
          <w:tcPr>
            <w:tcW w:w="731" w:type="pct"/>
          </w:tcPr>
          <w:p w14:paraId="5E6B209E" w14:textId="77777777" w:rsidR="0020189C" w:rsidRDefault="00020705">
            <w:pPr>
              <w:pStyle w:val="table1"/>
            </w:pPr>
            <w:r>
              <w:t xml:space="preserve"> 0.062</w:t>
            </w:r>
          </w:p>
        </w:tc>
        <w:tc>
          <w:tcPr>
            <w:tcW w:w="729" w:type="pct"/>
          </w:tcPr>
          <w:p w14:paraId="5E6B209F" w14:textId="77777777" w:rsidR="0020189C" w:rsidRDefault="00020705">
            <w:pPr>
              <w:pStyle w:val="table1"/>
            </w:pPr>
            <w:r>
              <w:t>-0.029</w:t>
            </w:r>
          </w:p>
        </w:tc>
      </w:tr>
      <w:tr w:rsidR="0020189C" w14:paraId="5E6B20A7" w14:textId="77777777">
        <w:tc>
          <w:tcPr>
            <w:tcW w:w="1346" w:type="pct"/>
          </w:tcPr>
          <w:p w14:paraId="5E6B20A1" w14:textId="77777777" w:rsidR="0020189C" w:rsidRDefault="00020705">
            <w:pPr>
              <w:pStyle w:val="table1"/>
            </w:pPr>
            <w:r>
              <w:t>Log(SO4_F)</w:t>
            </w:r>
          </w:p>
        </w:tc>
        <w:tc>
          <w:tcPr>
            <w:tcW w:w="731" w:type="pct"/>
            <w:shd w:val="clear" w:color="auto" w:fill="D9D9D9" w:themeFill="background1" w:themeFillShade="D9"/>
          </w:tcPr>
          <w:p w14:paraId="5E6B20A2" w14:textId="77777777" w:rsidR="0020189C" w:rsidRDefault="00020705">
            <w:pPr>
              <w:pStyle w:val="table1"/>
            </w:pPr>
            <w:r>
              <w:t>-0.306</w:t>
            </w:r>
          </w:p>
        </w:tc>
        <w:tc>
          <w:tcPr>
            <w:tcW w:w="731" w:type="pct"/>
          </w:tcPr>
          <w:p w14:paraId="5E6B20A3" w14:textId="77777777" w:rsidR="0020189C" w:rsidRDefault="00020705">
            <w:pPr>
              <w:pStyle w:val="table1"/>
            </w:pPr>
            <w:r>
              <w:t xml:space="preserve"> 0.071</w:t>
            </w:r>
          </w:p>
        </w:tc>
        <w:tc>
          <w:tcPr>
            <w:tcW w:w="731" w:type="pct"/>
          </w:tcPr>
          <w:p w14:paraId="5E6B20A4" w14:textId="77777777" w:rsidR="0020189C" w:rsidRDefault="00020705">
            <w:pPr>
              <w:pStyle w:val="table1"/>
            </w:pPr>
            <w:r>
              <w:t xml:space="preserve"> 0.048</w:t>
            </w:r>
          </w:p>
        </w:tc>
        <w:tc>
          <w:tcPr>
            <w:tcW w:w="731" w:type="pct"/>
          </w:tcPr>
          <w:p w14:paraId="5E6B20A5" w14:textId="77777777" w:rsidR="0020189C" w:rsidRDefault="00020705">
            <w:pPr>
              <w:pStyle w:val="table1"/>
            </w:pPr>
            <w:r>
              <w:t>-0.121</w:t>
            </w:r>
          </w:p>
        </w:tc>
        <w:tc>
          <w:tcPr>
            <w:tcW w:w="729" w:type="pct"/>
          </w:tcPr>
          <w:p w14:paraId="5E6B20A6" w14:textId="77777777" w:rsidR="0020189C" w:rsidRDefault="00020705">
            <w:pPr>
              <w:pStyle w:val="table1"/>
            </w:pPr>
            <w:r>
              <w:t>-0.084</w:t>
            </w:r>
          </w:p>
        </w:tc>
      </w:tr>
      <w:tr w:rsidR="0020189C" w14:paraId="5E6B20AE" w14:textId="77777777">
        <w:tc>
          <w:tcPr>
            <w:tcW w:w="1346" w:type="pct"/>
          </w:tcPr>
          <w:p w14:paraId="5E6B20A8" w14:textId="77777777" w:rsidR="0020189C" w:rsidRDefault="00020705">
            <w:pPr>
              <w:pStyle w:val="table1"/>
            </w:pPr>
            <w:r>
              <w:t>Log(NO3_N)</w:t>
            </w:r>
          </w:p>
        </w:tc>
        <w:tc>
          <w:tcPr>
            <w:tcW w:w="731" w:type="pct"/>
          </w:tcPr>
          <w:p w14:paraId="5E6B20A9" w14:textId="77777777" w:rsidR="0020189C" w:rsidRDefault="00020705">
            <w:pPr>
              <w:pStyle w:val="table1"/>
            </w:pPr>
            <w:r>
              <w:t>-0.012</w:t>
            </w:r>
          </w:p>
        </w:tc>
        <w:tc>
          <w:tcPr>
            <w:tcW w:w="731" w:type="pct"/>
          </w:tcPr>
          <w:p w14:paraId="5E6B20AA" w14:textId="77777777" w:rsidR="0020189C" w:rsidRDefault="00020705">
            <w:pPr>
              <w:pStyle w:val="table1"/>
            </w:pPr>
            <w:r>
              <w:t xml:space="preserve"> 0.089</w:t>
            </w:r>
          </w:p>
        </w:tc>
        <w:tc>
          <w:tcPr>
            <w:tcW w:w="731" w:type="pct"/>
          </w:tcPr>
          <w:p w14:paraId="5E6B20AB" w14:textId="77777777" w:rsidR="0020189C" w:rsidRDefault="00020705">
            <w:pPr>
              <w:pStyle w:val="table1"/>
            </w:pPr>
            <w:r>
              <w:t xml:space="preserve"> 0.279</w:t>
            </w:r>
          </w:p>
        </w:tc>
        <w:tc>
          <w:tcPr>
            <w:tcW w:w="731" w:type="pct"/>
          </w:tcPr>
          <w:p w14:paraId="5E6B20AC" w14:textId="77777777" w:rsidR="0020189C" w:rsidRDefault="00020705">
            <w:pPr>
              <w:pStyle w:val="table1"/>
            </w:pPr>
            <w:r>
              <w:t xml:space="preserve"> 0.230</w:t>
            </w:r>
          </w:p>
        </w:tc>
        <w:tc>
          <w:tcPr>
            <w:tcW w:w="729" w:type="pct"/>
          </w:tcPr>
          <w:p w14:paraId="5E6B20AD" w14:textId="77777777" w:rsidR="0020189C" w:rsidRDefault="00020705">
            <w:pPr>
              <w:pStyle w:val="table1"/>
            </w:pPr>
            <w:r>
              <w:t>-0.062</w:t>
            </w:r>
          </w:p>
        </w:tc>
      </w:tr>
      <w:tr w:rsidR="0020189C" w14:paraId="5E6B20B5" w14:textId="77777777">
        <w:tc>
          <w:tcPr>
            <w:tcW w:w="1346" w:type="pct"/>
          </w:tcPr>
          <w:p w14:paraId="5E6B20AF" w14:textId="77777777" w:rsidR="0020189C" w:rsidRDefault="00020705">
            <w:pPr>
              <w:pStyle w:val="table1"/>
            </w:pPr>
            <w:r>
              <w:t>Log(NH3_N)</w:t>
            </w:r>
          </w:p>
        </w:tc>
        <w:tc>
          <w:tcPr>
            <w:tcW w:w="731" w:type="pct"/>
          </w:tcPr>
          <w:p w14:paraId="5E6B20B0" w14:textId="77777777" w:rsidR="0020189C" w:rsidRDefault="00020705">
            <w:pPr>
              <w:pStyle w:val="table1"/>
            </w:pPr>
            <w:r>
              <w:t>-0.012</w:t>
            </w:r>
          </w:p>
        </w:tc>
        <w:tc>
          <w:tcPr>
            <w:tcW w:w="731" w:type="pct"/>
          </w:tcPr>
          <w:p w14:paraId="5E6B20B1" w14:textId="77777777" w:rsidR="0020189C" w:rsidRDefault="00020705">
            <w:pPr>
              <w:pStyle w:val="table1"/>
            </w:pPr>
            <w:r>
              <w:t xml:space="preserve"> 0.136</w:t>
            </w:r>
          </w:p>
        </w:tc>
        <w:tc>
          <w:tcPr>
            <w:tcW w:w="731" w:type="pct"/>
          </w:tcPr>
          <w:p w14:paraId="5E6B20B2" w14:textId="77777777" w:rsidR="0020189C" w:rsidRDefault="00020705">
            <w:pPr>
              <w:pStyle w:val="table1"/>
            </w:pPr>
            <w:r>
              <w:t>-0.055</w:t>
            </w:r>
          </w:p>
        </w:tc>
        <w:tc>
          <w:tcPr>
            <w:tcW w:w="731" w:type="pct"/>
          </w:tcPr>
          <w:p w14:paraId="5E6B20B3" w14:textId="77777777" w:rsidR="0020189C" w:rsidRDefault="00020705">
            <w:pPr>
              <w:pStyle w:val="table1"/>
            </w:pPr>
            <w:r>
              <w:t xml:space="preserve"> 0.010</w:t>
            </w:r>
          </w:p>
        </w:tc>
        <w:tc>
          <w:tcPr>
            <w:tcW w:w="729" w:type="pct"/>
          </w:tcPr>
          <w:p w14:paraId="5E6B20B4" w14:textId="77777777" w:rsidR="0020189C" w:rsidRDefault="00020705">
            <w:pPr>
              <w:pStyle w:val="table1"/>
            </w:pPr>
            <w:r>
              <w:t xml:space="preserve"> 0.028</w:t>
            </w:r>
          </w:p>
        </w:tc>
      </w:tr>
      <w:tr w:rsidR="0020189C" w14:paraId="5E6B20BC" w14:textId="77777777">
        <w:tc>
          <w:tcPr>
            <w:tcW w:w="1346" w:type="pct"/>
          </w:tcPr>
          <w:p w14:paraId="5E6B20B6" w14:textId="77777777" w:rsidR="0020189C" w:rsidRDefault="00020705">
            <w:pPr>
              <w:pStyle w:val="table1"/>
            </w:pPr>
            <w:r>
              <w:t>Log(Mg/Ca ratio)</w:t>
            </w:r>
          </w:p>
        </w:tc>
        <w:tc>
          <w:tcPr>
            <w:tcW w:w="731" w:type="pct"/>
            <w:shd w:val="clear" w:color="auto" w:fill="D9D9D9" w:themeFill="background1" w:themeFillShade="D9"/>
          </w:tcPr>
          <w:p w14:paraId="5E6B20B7" w14:textId="77777777" w:rsidR="0020189C" w:rsidRDefault="00020705">
            <w:pPr>
              <w:pStyle w:val="table1"/>
            </w:pPr>
            <w:r>
              <w:t>-0.255</w:t>
            </w:r>
          </w:p>
        </w:tc>
        <w:tc>
          <w:tcPr>
            <w:tcW w:w="731" w:type="pct"/>
          </w:tcPr>
          <w:p w14:paraId="5E6B20B8" w14:textId="77777777" w:rsidR="0020189C" w:rsidRDefault="00020705">
            <w:pPr>
              <w:pStyle w:val="table1"/>
            </w:pPr>
            <w:r>
              <w:t xml:space="preserve"> 0.125</w:t>
            </w:r>
          </w:p>
        </w:tc>
        <w:tc>
          <w:tcPr>
            <w:tcW w:w="731" w:type="pct"/>
          </w:tcPr>
          <w:p w14:paraId="5E6B20B9" w14:textId="77777777" w:rsidR="0020189C" w:rsidRDefault="00020705">
            <w:pPr>
              <w:pStyle w:val="table1"/>
            </w:pPr>
            <w:r>
              <w:t xml:space="preserve"> 0.049</w:t>
            </w:r>
          </w:p>
        </w:tc>
        <w:tc>
          <w:tcPr>
            <w:tcW w:w="731" w:type="pct"/>
          </w:tcPr>
          <w:p w14:paraId="5E6B20BA" w14:textId="77777777" w:rsidR="0020189C" w:rsidRDefault="00020705">
            <w:pPr>
              <w:pStyle w:val="table1"/>
            </w:pPr>
            <w:r>
              <w:t>-0.113</w:t>
            </w:r>
          </w:p>
        </w:tc>
        <w:tc>
          <w:tcPr>
            <w:tcW w:w="729" w:type="pct"/>
          </w:tcPr>
          <w:p w14:paraId="5E6B20BB" w14:textId="77777777" w:rsidR="0020189C" w:rsidRDefault="00020705">
            <w:pPr>
              <w:pStyle w:val="table1"/>
            </w:pPr>
            <w:r>
              <w:t>-0.299</w:t>
            </w:r>
          </w:p>
        </w:tc>
      </w:tr>
    </w:tbl>
    <w:p w14:paraId="5E6B20BD" w14:textId="77777777" w:rsidR="0020189C" w:rsidRDefault="00020705">
      <w:pPr>
        <w:pStyle w:val="tablecaption"/>
      </w:pPr>
      <w:r>
        <w:rPr>
          <w:b/>
        </w:rPr>
        <w:t>Table A4.5</w:t>
      </w:r>
      <w:r>
        <w:t xml:space="preserve">  Eigenvalues from PCA of water chemistry data (only) for each waterbody from 2006, 2011 and 2013</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2"/>
        <w:gridCol w:w="2262"/>
        <w:gridCol w:w="2257"/>
        <w:gridCol w:w="2275"/>
      </w:tblGrid>
      <w:tr w:rsidR="0020189C" w14:paraId="5E6B20C2" w14:textId="77777777">
        <w:tc>
          <w:tcPr>
            <w:tcW w:w="2310" w:type="dxa"/>
            <w:tcBorders>
              <w:top w:val="single" w:sz="4" w:space="0" w:color="auto"/>
              <w:bottom w:val="single" w:sz="4" w:space="0" w:color="auto"/>
            </w:tcBorders>
          </w:tcPr>
          <w:p w14:paraId="5E6B20BE" w14:textId="77777777" w:rsidR="0020189C" w:rsidRDefault="00020705">
            <w:pPr>
              <w:pStyle w:val="table1"/>
              <w:rPr>
                <w:b/>
                <w:lang w:eastAsia="en-AU"/>
              </w:rPr>
            </w:pPr>
            <w:r>
              <w:rPr>
                <w:b/>
                <w:lang w:eastAsia="en-AU"/>
              </w:rPr>
              <w:t>PC</w:t>
            </w:r>
          </w:p>
        </w:tc>
        <w:tc>
          <w:tcPr>
            <w:tcW w:w="2311" w:type="dxa"/>
            <w:tcBorders>
              <w:top w:val="single" w:sz="4" w:space="0" w:color="auto"/>
              <w:bottom w:val="single" w:sz="4" w:space="0" w:color="auto"/>
            </w:tcBorders>
          </w:tcPr>
          <w:p w14:paraId="5E6B20BF" w14:textId="77777777" w:rsidR="0020189C" w:rsidRDefault="00020705">
            <w:pPr>
              <w:pStyle w:val="table1"/>
              <w:rPr>
                <w:b/>
                <w:lang w:eastAsia="en-AU"/>
              </w:rPr>
            </w:pPr>
            <w:r>
              <w:rPr>
                <w:b/>
                <w:lang w:eastAsia="en-AU"/>
              </w:rPr>
              <w:t>Eigenvalues</w:t>
            </w:r>
          </w:p>
        </w:tc>
        <w:tc>
          <w:tcPr>
            <w:tcW w:w="2310" w:type="dxa"/>
            <w:tcBorders>
              <w:top w:val="single" w:sz="4" w:space="0" w:color="auto"/>
              <w:bottom w:val="single" w:sz="4" w:space="0" w:color="auto"/>
            </w:tcBorders>
          </w:tcPr>
          <w:p w14:paraId="5E6B20C0" w14:textId="77777777" w:rsidR="0020189C" w:rsidRDefault="00020705">
            <w:pPr>
              <w:pStyle w:val="table1"/>
              <w:rPr>
                <w:b/>
                <w:lang w:eastAsia="en-AU"/>
              </w:rPr>
            </w:pPr>
            <w:r>
              <w:rPr>
                <w:b/>
                <w:lang w:eastAsia="en-AU"/>
              </w:rPr>
              <w:t>%Variation</w:t>
            </w:r>
          </w:p>
        </w:tc>
        <w:tc>
          <w:tcPr>
            <w:tcW w:w="2311" w:type="dxa"/>
            <w:tcBorders>
              <w:top w:val="single" w:sz="4" w:space="0" w:color="auto"/>
              <w:bottom w:val="single" w:sz="4" w:space="0" w:color="auto"/>
            </w:tcBorders>
          </w:tcPr>
          <w:p w14:paraId="5E6B20C1" w14:textId="77777777" w:rsidR="0020189C" w:rsidRDefault="00020705">
            <w:pPr>
              <w:pStyle w:val="table1"/>
              <w:rPr>
                <w:b/>
                <w:lang w:eastAsia="en-AU"/>
              </w:rPr>
            </w:pPr>
            <w:r>
              <w:rPr>
                <w:b/>
                <w:lang w:eastAsia="en-AU"/>
              </w:rPr>
              <w:t>Cum.%Variation</w:t>
            </w:r>
          </w:p>
        </w:tc>
      </w:tr>
      <w:tr w:rsidR="0020189C" w14:paraId="5E6B20C7" w14:textId="77777777">
        <w:tc>
          <w:tcPr>
            <w:tcW w:w="2310" w:type="dxa"/>
            <w:tcBorders>
              <w:top w:val="single" w:sz="4" w:space="0" w:color="auto"/>
            </w:tcBorders>
          </w:tcPr>
          <w:p w14:paraId="5E6B20C3" w14:textId="77777777" w:rsidR="0020189C" w:rsidRDefault="00020705">
            <w:pPr>
              <w:pStyle w:val="table1"/>
              <w:rPr>
                <w:lang w:eastAsia="en-AU"/>
              </w:rPr>
            </w:pPr>
            <w:r>
              <w:rPr>
                <w:lang w:eastAsia="en-AU"/>
              </w:rPr>
              <w:t>1</w:t>
            </w:r>
          </w:p>
        </w:tc>
        <w:tc>
          <w:tcPr>
            <w:tcW w:w="2311" w:type="dxa"/>
            <w:tcBorders>
              <w:top w:val="single" w:sz="4" w:space="0" w:color="auto"/>
            </w:tcBorders>
          </w:tcPr>
          <w:p w14:paraId="5E6B20C4" w14:textId="77777777" w:rsidR="0020189C" w:rsidRDefault="00020705">
            <w:pPr>
              <w:pStyle w:val="table1"/>
              <w:rPr>
                <w:lang w:eastAsia="en-AU"/>
              </w:rPr>
            </w:pPr>
            <w:r>
              <w:rPr>
                <w:lang w:eastAsia="en-AU"/>
              </w:rPr>
              <w:t>5.32</w:t>
            </w:r>
          </w:p>
        </w:tc>
        <w:tc>
          <w:tcPr>
            <w:tcW w:w="2310" w:type="dxa"/>
            <w:tcBorders>
              <w:top w:val="single" w:sz="4" w:space="0" w:color="auto"/>
            </w:tcBorders>
          </w:tcPr>
          <w:p w14:paraId="5E6B20C5" w14:textId="77777777" w:rsidR="0020189C" w:rsidRDefault="00020705">
            <w:pPr>
              <w:pStyle w:val="table1"/>
              <w:rPr>
                <w:lang w:eastAsia="en-AU"/>
              </w:rPr>
            </w:pPr>
            <w:r>
              <w:rPr>
                <w:lang w:eastAsia="en-AU"/>
              </w:rPr>
              <w:t>31.3</w:t>
            </w:r>
          </w:p>
        </w:tc>
        <w:tc>
          <w:tcPr>
            <w:tcW w:w="2311" w:type="dxa"/>
            <w:tcBorders>
              <w:top w:val="single" w:sz="4" w:space="0" w:color="auto"/>
            </w:tcBorders>
          </w:tcPr>
          <w:p w14:paraId="5E6B20C6" w14:textId="77777777" w:rsidR="0020189C" w:rsidRDefault="00020705">
            <w:pPr>
              <w:pStyle w:val="table1"/>
              <w:rPr>
                <w:lang w:eastAsia="en-AU"/>
              </w:rPr>
            </w:pPr>
            <w:r>
              <w:rPr>
                <w:lang w:eastAsia="en-AU"/>
              </w:rPr>
              <w:t>31.3</w:t>
            </w:r>
          </w:p>
        </w:tc>
      </w:tr>
      <w:tr w:rsidR="0020189C" w14:paraId="5E6B20CC" w14:textId="77777777">
        <w:tc>
          <w:tcPr>
            <w:tcW w:w="2310" w:type="dxa"/>
          </w:tcPr>
          <w:p w14:paraId="5E6B20C8" w14:textId="77777777" w:rsidR="0020189C" w:rsidRDefault="00020705">
            <w:pPr>
              <w:pStyle w:val="table1"/>
              <w:rPr>
                <w:lang w:eastAsia="en-AU"/>
              </w:rPr>
            </w:pPr>
            <w:r>
              <w:rPr>
                <w:lang w:eastAsia="en-AU"/>
              </w:rPr>
              <w:t>2</w:t>
            </w:r>
          </w:p>
        </w:tc>
        <w:tc>
          <w:tcPr>
            <w:tcW w:w="2311" w:type="dxa"/>
          </w:tcPr>
          <w:p w14:paraId="5E6B20C9" w14:textId="77777777" w:rsidR="0020189C" w:rsidRDefault="00020705">
            <w:pPr>
              <w:pStyle w:val="table1"/>
              <w:rPr>
                <w:lang w:eastAsia="en-AU"/>
              </w:rPr>
            </w:pPr>
            <w:r>
              <w:rPr>
                <w:lang w:eastAsia="en-AU"/>
              </w:rPr>
              <w:t>2.72</w:t>
            </w:r>
          </w:p>
        </w:tc>
        <w:tc>
          <w:tcPr>
            <w:tcW w:w="2310" w:type="dxa"/>
          </w:tcPr>
          <w:p w14:paraId="5E6B20CA" w14:textId="77777777" w:rsidR="0020189C" w:rsidRDefault="00020705">
            <w:pPr>
              <w:pStyle w:val="table1"/>
              <w:rPr>
                <w:lang w:eastAsia="en-AU"/>
              </w:rPr>
            </w:pPr>
            <w:r>
              <w:rPr>
                <w:lang w:eastAsia="en-AU"/>
              </w:rPr>
              <w:t>16.0</w:t>
            </w:r>
          </w:p>
        </w:tc>
        <w:tc>
          <w:tcPr>
            <w:tcW w:w="2311" w:type="dxa"/>
          </w:tcPr>
          <w:p w14:paraId="5E6B20CB" w14:textId="77777777" w:rsidR="0020189C" w:rsidRDefault="00020705">
            <w:pPr>
              <w:pStyle w:val="table1"/>
              <w:rPr>
                <w:lang w:eastAsia="en-AU"/>
              </w:rPr>
            </w:pPr>
            <w:r>
              <w:rPr>
                <w:lang w:eastAsia="en-AU"/>
              </w:rPr>
              <w:t>47.3</w:t>
            </w:r>
          </w:p>
        </w:tc>
      </w:tr>
      <w:tr w:rsidR="0020189C" w14:paraId="5E6B20D1" w14:textId="77777777">
        <w:tc>
          <w:tcPr>
            <w:tcW w:w="2310" w:type="dxa"/>
          </w:tcPr>
          <w:p w14:paraId="5E6B20CD" w14:textId="77777777" w:rsidR="0020189C" w:rsidRDefault="00020705">
            <w:pPr>
              <w:pStyle w:val="table1"/>
              <w:rPr>
                <w:lang w:eastAsia="en-AU"/>
              </w:rPr>
            </w:pPr>
            <w:r>
              <w:rPr>
                <w:lang w:eastAsia="en-AU"/>
              </w:rPr>
              <w:t>3</w:t>
            </w:r>
          </w:p>
        </w:tc>
        <w:tc>
          <w:tcPr>
            <w:tcW w:w="2311" w:type="dxa"/>
          </w:tcPr>
          <w:p w14:paraId="5E6B20CE" w14:textId="77777777" w:rsidR="0020189C" w:rsidRDefault="00020705">
            <w:pPr>
              <w:pStyle w:val="table1"/>
              <w:rPr>
                <w:lang w:eastAsia="en-AU"/>
              </w:rPr>
            </w:pPr>
            <w:r>
              <w:rPr>
                <w:lang w:eastAsia="en-AU"/>
              </w:rPr>
              <w:t>1.99</w:t>
            </w:r>
          </w:p>
        </w:tc>
        <w:tc>
          <w:tcPr>
            <w:tcW w:w="2310" w:type="dxa"/>
          </w:tcPr>
          <w:p w14:paraId="5E6B20CF" w14:textId="77777777" w:rsidR="0020189C" w:rsidRDefault="00020705">
            <w:pPr>
              <w:pStyle w:val="table1"/>
              <w:rPr>
                <w:lang w:eastAsia="en-AU"/>
              </w:rPr>
            </w:pPr>
            <w:r>
              <w:rPr>
                <w:lang w:eastAsia="en-AU"/>
              </w:rPr>
              <w:t>11.7</w:t>
            </w:r>
          </w:p>
        </w:tc>
        <w:tc>
          <w:tcPr>
            <w:tcW w:w="2311" w:type="dxa"/>
          </w:tcPr>
          <w:p w14:paraId="5E6B20D0" w14:textId="77777777" w:rsidR="0020189C" w:rsidRDefault="00020705">
            <w:pPr>
              <w:pStyle w:val="table1"/>
              <w:rPr>
                <w:lang w:eastAsia="en-AU"/>
              </w:rPr>
            </w:pPr>
            <w:r>
              <w:rPr>
                <w:lang w:eastAsia="en-AU"/>
              </w:rPr>
              <w:t>59.0</w:t>
            </w:r>
          </w:p>
        </w:tc>
      </w:tr>
      <w:tr w:rsidR="0020189C" w14:paraId="5E6B20D6" w14:textId="77777777">
        <w:tc>
          <w:tcPr>
            <w:tcW w:w="2310" w:type="dxa"/>
          </w:tcPr>
          <w:p w14:paraId="5E6B20D2" w14:textId="77777777" w:rsidR="0020189C" w:rsidRDefault="00020705">
            <w:pPr>
              <w:pStyle w:val="table1"/>
              <w:rPr>
                <w:lang w:eastAsia="en-AU"/>
              </w:rPr>
            </w:pPr>
            <w:r>
              <w:rPr>
                <w:lang w:eastAsia="en-AU"/>
              </w:rPr>
              <w:t>4</w:t>
            </w:r>
          </w:p>
        </w:tc>
        <w:tc>
          <w:tcPr>
            <w:tcW w:w="2311" w:type="dxa"/>
          </w:tcPr>
          <w:p w14:paraId="5E6B20D3" w14:textId="77777777" w:rsidR="0020189C" w:rsidRDefault="00020705">
            <w:pPr>
              <w:pStyle w:val="table1"/>
              <w:rPr>
                <w:lang w:eastAsia="en-AU"/>
              </w:rPr>
            </w:pPr>
            <w:r>
              <w:rPr>
                <w:lang w:eastAsia="en-AU"/>
              </w:rPr>
              <w:t>1.62</w:t>
            </w:r>
          </w:p>
        </w:tc>
        <w:tc>
          <w:tcPr>
            <w:tcW w:w="2310" w:type="dxa"/>
          </w:tcPr>
          <w:p w14:paraId="5E6B20D4" w14:textId="77777777" w:rsidR="0020189C" w:rsidRDefault="00020705">
            <w:pPr>
              <w:pStyle w:val="table1"/>
              <w:rPr>
                <w:lang w:eastAsia="en-AU"/>
              </w:rPr>
            </w:pPr>
            <w:r>
              <w:rPr>
                <w:lang w:eastAsia="en-AU"/>
              </w:rPr>
              <w:t>9.5</w:t>
            </w:r>
          </w:p>
        </w:tc>
        <w:tc>
          <w:tcPr>
            <w:tcW w:w="2311" w:type="dxa"/>
          </w:tcPr>
          <w:p w14:paraId="5E6B20D5" w14:textId="77777777" w:rsidR="0020189C" w:rsidRDefault="00020705">
            <w:pPr>
              <w:pStyle w:val="table1"/>
              <w:rPr>
                <w:lang w:eastAsia="en-AU"/>
              </w:rPr>
            </w:pPr>
            <w:r>
              <w:rPr>
                <w:lang w:eastAsia="en-AU"/>
              </w:rPr>
              <w:t>68.5</w:t>
            </w:r>
          </w:p>
        </w:tc>
      </w:tr>
      <w:tr w:rsidR="0020189C" w14:paraId="5E6B20DB" w14:textId="77777777">
        <w:tc>
          <w:tcPr>
            <w:tcW w:w="2310" w:type="dxa"/>
          </w:tcPr>
          <w:p w14:paraId="5E6B20D7" w14:textId="77777777" w:rsidR="0020189C" w:rsidRDefault="00020705">
            <w:pPr>
              <w:pStyle w:val="table1"/>
              <w:rPr>
                <w:lang w:eastAsia="en-AU"/>
              </w:rPr>
            </w:pPr>
            <w:r>
              <w:rPr>
                <w:lang w:eastAsia="en-AU"/>
              </w:rPr>
              <w:t>5</w:t>
            </w:r>
          </w:p>
        </w:tc>
        <w:tc>
          <w:tcPr>
            <w:tcW w:w="2311" w:type="dxa"/>
          </w:tcPr>
          <w:p w14:paraId="5E6B20D8" w14:textId="77777777" w:rsidR="0020189C" w:rsidRDefault="00020705">
            <w:pPr>
              <w:pStyle w:val="table1"/>
              <w:rPr>
                <w:lang w:eastAsia="en-AU"/>
              </w:rPr>
            </w:pPr>
            <w:r>
              <w:rPr>
                <w:lang w:eastAsia="en-AU"/>
              </w:rPr>
              <w:t>1.48</w:t>
            </w:r>
          </w:p>
        </w:tc>
        <w:tc>
          <w:tcPr>
            <w:tcW w:w="2310" w:type="dxa"/>
          </w:tcPr>
          <w:p w14:paraId="5E6B20D9" w14:textId="77777777" w:rsidR="0020189C" w:rsidRDefault="00020705">
            <w:pPr>
              <w:pStyle w:val="table1"/>
              <w:rPr>
                <w:lang w:eastAsia="en-AU"/>
              </w:rPr>
            </w:pPr>
            <w:r>
              <w:rPr>
                <w:lang w:eastAsia="en-AU"/>
              </w:rPr>
              <w:t>8.7</w:t>
            </w:r>
          </w:p>
        </w:tc>
        <w:tc>
          <w:tcPr>
            <w:tcW w:w="2311" w:type="dxa"/>
          </w:tcPr>
          <w:p w14:paraId="5E6B20DA" w14:textId="77777777" w:rsidR="0020189C" w:rsidRDefault="00020705">
            <w:pPr>
              <w:pStyle w:val="table1"/>
              <w:rPr>
                <w:lang w:eastAsia="en-AU"/>
              </w:rPr>
            </w:pPr>
            <w:r>
              <w:rPr>
                <w:lang w:eastAsia="en-AU"/>
              </w:rPr>
              <w:t>77.2</w:t>
            </w:r>
          </w:p>
        </w:tc>
      </w:tr>
    </w:tbl>
    <w:p w14:paraId="5E6B20DC" w14:textId="77777777" w:rsidR="0020189C" w:rsidRDefault="00020705">
      <w:pPr>
        <w:pStyle w:val="tablecaption"/>
      </w:pPr>
      <w:r>
        <w:rPr>
          <w:b/>
          <w:lang w:eastAsia="en-AU"/>
        </w:rPr>
        <w:t>Table A4.6</w:t>
      </w:r>
      <w:r>
        <w:rPr>
          <w:lang w:eastAsia="en-AU"/>
        </w:rPr>
        <w:t xml:space="preserve">  Eigenvectors (Coefficients in the linear combinations of variables making up PCs) from</w:t>
      </w:r>
      <w:r>
        <w:t xml:space="preserve"> </w:t>
      </w:r>
      <w:r>
        <w:rPr>
          <w:lang w:eastAsia="en-AU"/>
        </w:rPr>
        <w:t xml:space="preserve">PCA </w:t>
      </w:r>
      <w:r>
        <w:t>of water chemistry data (only) for each waterbody from 2006, 2011 and 2013</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3"/>
        <w:gridCol w:w="1459"/>
        <w:gridCol w:w="1459"/>
        <w:gridCol w:w="1459"/>
        <w:gridCol w:w="1459"/>
        <w:gridCol w:w="1457"/>
      </w:tblGrid>
      <w:tr w:rsidR="0020189C" w14:paraId="5E6B20E3" w14:textId="77777777">
        <w:tc>
          <w:tcPr>
            <w:tcW w:w="960" w:type="pct"/>
            <w:tcBorders>
              <w:top w:val="single" w:sz="4" w:space="0" w:color="auto"/>
              <w:bottom w:val="single" w:sz="4" w:space="0" w:color="auto"/>
            </w:tcBorders>
          </w:tcPr>
          <w:p w14:paraId="5E6B20DD" w14:textId="77777777" w:rsidR="0020189C" w:rsidRDefault="00020705">
            <w:pPr>
              <w:pStyle w:val="table1"/>
              <w:rPr>
                <w:b/>
                <w:lang w:eastAsia="en-AU"/>
              </w:rPr>
            </w:pPr>
            <w:r>
              <w:rPr>
                <w:b/>
                <w:lang w:eastAsia="en-AU"/>
              </w:rPr>
              <w:t>Variable</w:t>
            </w:r>
          </w:p>
        </w:tc>
        <w:tc>
          <w:tcPr>
            <w:tcW w:w="808" w:type="pct"/>
            <w:tcBorders>
              <w:top w:val="single" w:sz="4" w:space="0" w:color="auto"/>
              <w:bottom w:val="single" w:sz="4" w:space="0" w:color="auto"/>
            </w:tcBorders>
          </w:tcPr>
          <w:p w14:paraId="5E6B20DE" w14:textId="77777777" w:rsidR="0020189C" w:rsidRDefault="00020705">
            <w:pPr>
              <w:pStyle w:val="table1"/>
              <w:rPr>
                <w:b/>
                <w:lang w:eastAsia="en-AU"/>
              </w:rPr>
            </w:pPr>
            <w:r>
              <w:rPr>
                <w:b/>
                <w:lang w:eastAsia="en-AU"/>
              </w:rPr>
              <w:t>PC1</w:t>
            </w:r>
          </w:p>
        </w:tc>
        <w:tc>
          <w:tcPr>
            <w:tcW w:w="808" w:type="pct"/>
            <w:tcBorders>
              <w:top w:val="single" w:sz="4" w:space="0" w:color="auto"/>
              <w:bottom w:val="single" w:sz="4" w:space="0" w:color="auto"/>
            </w:tcBorders>
          </w:tcPr>
          <w:p w14:paraId="5E6B20DF" w14:textId="77777777" w:rsidR="0020189C" w:rsidRDefault="00020705">
            <w:pPr>
              <w:pStyle w:val="table1"/>
              <w:rPr>
                <w:b/>
                <w:lang w:eastAsia="en-AU"/>
              </w:rPr>
            </w:pPr>
            <w:r>
              <w:rPr>
                <w:b/>
                <w:lang w:eastAsia="en-AU"/>
              </w:rPr>
              <w:t>PC2</w:t>
            </w:r>
          </w:p>
        </w:tc>
        <w:tc>
          <w:tcPr>
            <w:tcW w:w="808" w:type="pct"/>
            <w:tcBorders>
              <w:top w:val="single" w:sz="4" w:space="0" w:color="auto"/>
              <w:bottom w:val="single" w:sz="4" w:space="0" w:color="auto"/>
            </w:tcBorders>
          </w:tcPr>
          <w:p w14:paraId="5E6B20E0" w14:textId="77777777" w:rsidR="0020189C" w:rsidRDefault="00020705">
            <w:pPr>
              <w:pStyle w:val="table1"/>
              <w:rPr>
                <w:b/>
                <w:lang w:eastAsia="en-AU"/>
              </w:rPr>
            </w:pPr>
            <w:r>
              <w:rPr>
                <w:b/>
                <w:lang w:eastAsia="en-AU"/>
              </w:rPr>
              <w:t>PC3</w:t>
            </w:r>
          </w:p>
        </w:tc>
        <w:tc>
          <w:tcPr>
            <w:tcW w:w="808" w:type="pct"/>
            <w:tcBorders>
              <w:top w:val="single" w:sz="4" w:space="0" w:color="auto"/>
              <w:bottom w:val="single" w:sz="4" w:space="0" w:color="auto"/>
            </w:tcBorders>
          </w:tcPr>
          <w:p w14:paraId="5E6B20E1" w14:textId="77777777" w:rsidR="0020189C" w:rsidRDefault="00020705">
            <w:pPr>
              <w:pStyle w:val="table1"/>
              <w:rPr>
                <w:b/>
                <w:lang w:eastAsia="en-AU"/>
              </w:rPr>
            </w:pPr>
            <w:r>
              <w:rPr>
                <w:b/>
                <w:lang w:eastAsia="en-AU"/>
              </w:rPr>
              <w:t>PC4</w:t>
            </w:r>
          </w:p>
        </w:tc>
        <w:tc>
          <w:tcPr>
            <w:tcW w:w="807" w:type="pct"/>
            <w:tcBorders>
              <w:top w:val="single" w:sz="4" w:space="0" w:color="auto"/>
              <w:bottom w:val="single" w:sz="4" w:space="0" w:color="auto"/>
            </w:tcBorders>
          </w:tcPr>
          <w:p w14:paraId="5E6B20E2" w14:textId="77777777" w:rsidR="0020189C" w:rsidRDefault="00020705">
            <w:pPr>
              <w:pStyle w:val="table1"/>
              <w:rPr>
                <w:b/>
                <w:lang w:eastAsia="en-AU"/>
              </w:rPr>
            </w:pPr>
            <w:r>
              <w:rPr>
                <w:b/>
                <w:lang w:eastAsia="en-AU"/>
              </w:rPr>
              <w:t>PC5</w:t>
            </w:r>
          </w:p>
        </w:tc>
      </w:tr>
      <w:tr w:rsidR="0020189C" w14:paraId="5E6B20EA" w14:textId="77777777">
        <w:tc>
          <w:tcPr>
            <w:tcW w:w="960" w:type="pct"/>
            <w:tcBorders>
              <w:top w:val="single" w:sz="4" w:space="0" w:color="auto"/>
            </w:tcBorders>
          </w:tcPr>
          <w:p w14:paraId="5E6B20E4" w14:textId="77777777" w:rsidR="0020189C" w:rsidRDefault="00020705">
            <w:pPr>
              <w:pStyle w:val="table1"/>
              <w:rPr>
                <w:lang w:eastAsia="en-AU"/>
              </w:rPr>
            </w:pPr>
            <w:r>
              <w:rPr>
                <w:lang w:eastAsia="en-AU"/>
              </w:rPr>
              <w:t>Turb</w:t>
            </w:r>
          </w:p>
        </w:tc>
        <w:tc>
          <w:tcPr>
            <w:tcW w:w="808" w:type="pct"/>
            <w:tcBorders>
              <w:top w:val="single" w:sz="4" w:space="0" w:color="auto"/>
            </w:tcBorders>
          </w:tcPr>
          <w:p w14:paraId="5E6B20E5" w14:textId="77777777" w:rsidR="0020189C" w:rsidRDefault="00020705">
            <w:pPr>
              <w:pStyle w:val="table1"/>
              <w:rPr>
                <w:lang w:eastAsia="en-AU"/>
              </w:rPr>
            </w:pPr>
            <w:r>
              <w:rPr>
                <w:lang w:eastAsia="en-AU"/>
              </w:rPr>
              <w:t xml:space="preserve"> 0.052</w:t>
            </w:r>
          </w:p>
        </w:tc>
        <w:tc>
          <w:tcPr>
            <w:tcW w:w="808" w:type="pct"/>
            <w:tcBorders>
              <w:top w:val="single" w:sz="4" w:space="0" w:color="auto"/>
            </w:tcBorders>
            <w:shd w:val="clear" w:color="auto" w:fill="D9D9D9" w:themeFill="background1" w:themeFillShade="D9"/>
          </w:tcPr>
          <w:p w14:paraId="5E6B20E6" w14:textId="77777777" w:rsidR="0020189C" w:rsidRDefault="00020705">
            <w:pPr>
              <w:pStyle w:val="table1"/>
              <w:rPr>
                <w:lang w:eastAsia="en-AU"/>
              </w:rPr>
            </w:pPr>
            <w:r>
              <w:rPr>
                <w:lang w:eastAsia="en-AU"/>
              </w:rPr>
              <w:t>-0.314</w:t>
            </w:r>
          </w:p>
        </w:tc>
        <w:tc>
          <w:tcPr>
            <w:tcW w:w="808" w:type="pct"/>
            <w:tcBorders>
              <w:top w:val="single" w:sz="4" w:space="0" w:color="auto"/>
            </w:tcBorders>
          </w:tcPr>
          <w:p w14:paraId="5E6B20E7" w14:textId="77777777" w:rsidR="0020189C" w:rsidRDefault="00020705">
            <w:pPr>
              <w:pStyle w:val="table1"/>
              <w:rPr>
                <w:lang w:eastAsia="en-AU"/>
              </w:rPr>
            </w:pPr>
            <w:r>
              <w:rPr>
                <w:lang w:eastAsia="en-AU"/>
              </w:rPr>
              <w:t xml:space="preserve"> 0.401</w:t>
            </w:r>
          </w:p>
        </w:tc>
        <w:tc>
          <w:tcPr>
            <w:tcW w:w="808" w:type="pct"/>
            <w:tcBorders>
              <w:top w:val="single" w:sz="4" w:space="0" w:color="auto"/>
            </w:tcBorders>
          </w:tcPr>
          <w:p w14:paraId="5E6B20E8" w14:textId="77777777" w:rsidR="0020189C" w:rsidRDefault="00020705">
            <w:pPr>
              <w:pStyle w:val="table1"/>
              <w:rPr>
                <w:lang w:eastAsia="en-AU"/>
              </w:rPr>
            </w:pPr>
            <w:r>
              <w:rPr>
                <w:lang w:eastAsia="en-AU"/>
              </w:rPr>
              <w:t>-0.104</w:t>
            </w:r>
          </w:p>
        </w:tc>
        <w:tc>
          <w:tcPr>
            <w:tcW w:w="807" w:type="pct"/>
            <w:tcBorders>
              <w:top w:val="single" w:sz="4" w:space="0" w:color="auto"/>
            </w:tcBorders>
          </w:tcPr>
          <w:p w14:paraId="5E6B20E9" w14:textId="77777777" w:rsidR="0020189C" w:rsidRDefault="00020705">
            <w:pPr>
              <w:pStyle w:val="table1"/>
              <w:rPr>
                <w:lang w:eastAsia="en-AU"/>
              </w:rPr>
            </w:pPr>
            <w:r>
              <w:rPr>
                <w:lang w:eastAsia="en-AU"/>
              </w:rPr>
              <w:t xml:space="preserve"> 0.234</w:t>
            </w:r>
          </w:p>
        </w:tc>
      </w:tr>
      <w:tr w:rsidR="0020189C" w14:paraId="5E6B20F1" w14:textId="77777777">
        <w:tc>
          <w:tcPr>
            <w:tcW w:w="960" w:type="pct"/>
          </w:tcPr>
          <w:p w14:paraId="5E6B20EB" w14:textId="77777777" w:rsidR="0020189C" w:rsidRDefault="00020705">
            <w:pPr>
              <w:pStyle w:val="table1"/>
              <w:rPr>
                <w:lang w:eastAsia="en-AU"/>
              </w:rPr>
            </w:pPr>
            <w:r>
              <w:rPr>
                <w:lang w:eastAsia="en-AU"/>
              </w:rPr>
              <w:t>Log(EC)</w:t>
            </w:r>
          </w:p>
        </w:tc>
        <w:tc>
          <w:tcPr>
            <w:tcW w:w="808" w:type="pct"/>
            <w:shd w:val="clear" w:color="auto" w:fill="D9D9D9" w:themeFill="background1" w:themeFillShade="D9"/>
          </w:tcPr>
          <w:p w14:paraId="5E6B20EC" w14:textId="77777777" w:rsidR="0020189C" w:rsidRDefault="00020705">
            <w:pPr>
              <w:pStyle w:val="table1"/>
              <w:rPr>
                <w:lang w:eastAsia="en-AU"/>
              </w:rPr>
            </w:pPr>
            <w:r>
              <w:rPr>
                <w:lang w:eastAsia="en-AU"/>
              </w:rPr>
              <w:t>-0.421</w:t>
            </w:r>
          </w:p>
        </w:tc>
        <w:tc>
          <w:tcPr>
            <w:tcW w:w="808" w:type="pct"/>
          </w:tcPr>
          <w:p w14:paraId="5E6B20ED" w14:textId="77777777" w:rsidR="0020189C" w:rsidRDefault="00020705">
            <w:pPr>
              <w:pStyle w:val="table1"/>
              <w:rPr>
                <w:lang w:eastAsia="en-AU"/>
              </w:rPr>
            </w:pPr>
            <w:r>
              <w:rPr>
                <w:lang w:eastAsia="en-AU"/>
              </w:rPr>
              <w:t xml:space="preserve"> 0.013</w:t>
            </w:r>
          </w:p>
        </w:tc>
        <w:tc>
          <w:tcPr>
            <w:tcW w:w="808" w:type="pct"/>
          </w:tcPr>
          <w:p w14:paraId="5E6B20EE" w14:textId="77777777" w:rsidR="0020189C" w:rsidRDefault="00020705">
            <w:pPr>
              <w:pStyle w:val="table1"/>
              <w:rPr>
                <w:lang w:eastAsia="en-AU"/>
              </w:rPr>
            </w:pPr>
            <w:r>
              <w:rPr>
                <w:lang w:eastAsia="en-AU"/>
              </w:rPr>
              <w:t>-0.044</w:t>
            </w:r>
          </w:p>
        </w:tc>
        <w:tc>
          <w:tcPr>
            <w:tcW w:w="808" w:type="pct"/>
          </w:tcPr>
          <w:p w14:paraId="5E6B20EF" w14:textId="77777777" w:rsidR="0020189C" w:rsidRDefault="00020705">
            <w:pPr>
              <w:pStyle w:val="table1"/>
              <w:rPr>
                <w:lang w:eastAsia="en-AU"/>
              </w:rPr>
            </w:pPr>
            <w:r>
              <w:rPr>
                <w:lang w:eastAsia="en-AU"/>
              </w:rPr>
              <w:t>-0.037</w:t>
            </w:r>
          </w:p>
        </w:tc>
        <w:tc>
          <w:tcPr>
            <w:tcW w:w="807" w:type="pct"/>
          </w:tcPr>
          <w:p w14:paraId="5E6B20F0" w14:textId="77777777" w:rsidR="0020189C" w:rsidRDefault="00020705">
            <w:pPr>
              <w:pStyle w:val="table1"/>
              <w:rPr>
                <w:lang w:eastAsia="en-AU"/>
              </w:rPr>
            </w:pPr>
            <w:r>
              <w:rPr>
                <w:lang w:eastAsia="en-AU"/>
              </w:rPr>
              <w:t xml:space="preserve"> 0.065</w:t>
            </w:r>
          </w:p>
        </w:tc>
      </w:tr>
      <w:tr w:rsidR="0020189C" w14:paraId="5E6B20F8" w14:textId="77777777">
        <w:tc>
          <w:tcPr>
            <w:tcW w:w="960" w:type="pct"/>
          </w:tcPr>
          <w:p w14:paraId="5E6B20F2" w14:textId="77777777" w:rsidR="0020189C" w:rsidRDefault="00020705">
            <w:pPr>
              <w:pStyle w:val="table1"/>
              <w:rPr>
                <w:lang w:eastAsia="en-AU"/>
              </w:rPr>
            </w:pPr>
            <w:r>
              <w:rPr>
                <w:lang w:eastAsia="en-AU"/>
              </w:rPr>
              <w:t>pH</w:t>
            </w:r>
          </w:p>
        </w:tc>
        <w:tc>
          <w:tcPr>
            <w:tcW w:w="808" w:type="pct"/>
          </w:tcPr>
          <w:p w14:paraId="5E6B20F3" w14:textId="77777777" w:rsidR="0020189C" w:rsidRDefault="00020705">
            <w:pPr>
              <w:pStyle w:val="table1"/>
              <w:rPr>
                <w:lang w:eastAsia="en-AU"/>
              </w:rPr>
            </w:pPr>
            <w:r>
              <w:rPr>
                <w:lang w:eastAsia="en-AU"/>
              </w:rPr>
              <w:t>-0.294</w:t>
            </w:r>
          </w:p>
        </w:tc>
        <w:tc>
          <w:tcPr>
            <w:tcW w:w="808" w:type="pct"/>
          </w:tcPr>
          <w:p w14:paraId="5E6B20F4" w14:textId="77777777" w:rsidR="0020189C" w:rsidRDefault="00020705">
            <w:pPr>
              <w:pStyle w:val="table1"/>
              <w:rPr>
                <w:lang w:eastAsia="en-AU"/>
              </w:rPr>
            </w:pPr>
            <w:r>
              <w:rPr>
                <w:lang w:eastAsia="en-AU"/>
              </w:rPr>
              <w:t xml:space="preserve"> 0.157</w:t>
            </w:r>
          </w:p>
        </w:tc>
        <w:tc>
          <w:tcPr>
            <w:tcW w:w="808" w:type="pct"/>
          </w:tcPr>
          <w:p w14:paraId="5E6B20F5" w14:textId="77777777" w:rsidR="0020189C" w:rsidRDefault="00020705">
            <w:pPr>
              <w:pStyle w:val="table1"/>
              <w:rPr>
                <w:lang w:eastAsia="en-AU"/>
              </w:rPr>
            </w:pPr>
            <w:r>
              <w:rPr>
                <w:lang w:eastAsia="en-AU"/>
              </w:rPr>
              <w:t xml:space="preserve"> 0.147</w:t>
            </w:r>
          </w:p>
        </w:tc>
        <w:tc>
          <w:tcPr>
            <w:tcW w:w="808" w:type="pct"/>
          </w:tcPr>
          <w:p w14:paraId="5E6B20F6" w14:textId="77777777" w:rsidR="0020189C" w:rsidRDefault="00020705">
            <w:pPr>
              <w:pStyle w:val="table1"/>
              <w:rPr>
                <w:lang w:eastAsia="en-AU"/>
              </w:rPr>
            </w:pPr>
            <w:r>
              <w:rPr>
                <w:lang w:eastAsia="en-AU"/>
              </w:rPr>
              <w:t>-0.390</w:t>
            </w:r>
          </w:p>
        </w:tc>
        <w:tc>
          <w:tcPr>
            <w:tcW w:w="807" w:type="pct"/>
          </w:tcPr>
          <w:p w14:paraId="5E6B20F7" w14:textId="77777777" w:rsidR="0020189C" w:rsidRDefault="00020705">
            <w:pPr>
              <w:pStyle w:val="table1"/>
              <w:rPr>
                <w:lang w:eastAsia="en-AU"/>
              </w:rPr>
            </w:pPr>
            <w:r>
              <w:rPr>
                <w:lang w:eastAsia="en-AU"/>
              </w:rPr>
              <w:t>-0.077</w:t>
            </w:r>
          </w:p>
        </w:tc>
      </w:tr>
      <w:tr w:rsidR="0020189C" w14:paraId="5E6B20FF" w14:textId="77777777">
        <w:tc>
          <w:tcPr>
            <w:tcW w:w="960" w:type="pct"/>
          </w:tcPr>
          <w:p w14:paraId="5E6B20F9" w14:textId="77777777" w:rsidR="0020189C" w:rsidRDefault="00020705">
            <w:pPr>
              <w:pStyle w:val="table1"/>
              <w:rPr>
                <w:lang w:eastAsia="en-AU"/>
              </w:rPr>
            </w:pPr>
            <w:r>
              <w:rPr>
                <w:lang w:eastAsia="en-AU"/>
              </w:rPr>
              <w:t>Temp</w:t>
            </w:r>
          </w:p>
        </w:tc>
        <w:tc>
          <w:tcPr>
            <w:tcW w:w="808" w:type="pct"/>
          </w:tcPr>
          <w:p w14:paraId="5E6B20FA" w14:textId="77777777" w:rsidR="0020189C" w:rsidRDefault="00020705">
            <w:pPr>
              <w:pStyle w:val="table1"/>
              <w:rPr>
                <w:lang w:eastAsia="en-AU"/>
              </w:rPr>
            </w:pPr>
            <w:r>
              <w:rPr>
                <w:lang w:eastAsia="en-AU"/>
              </w:rPr>
              <w:t>-0.152</w:t>
            </w:r>
          </w:p>
        </w:tc>
        <w:tc>
          <w:tcPr>
            <w:tcW w:w="808" w:type="pct"/>
          </w:tcPr>
          <w:p w14:paraId="5E6B20FB" w14:textId="77777777" w:rsidR="0020189C" w:rsidRDefault="00020705">
            <w:pPr>
              <w:pStyle w:val="table1"/>
              <w:rPr>
                <w:lang w:eastAsia="en-AU"/>
              </w:rPr>
            </w:pPr>
            <w:r>
              <w:rPr>
                <w:lang w:eastAsia="en-AU"/>
              </w:rPr>
              <w:t xml:space="preserve"> 0.066</w:t>
            </w:r>
          </w:p>
        </w:tc>
        <w:tc>
          <w:tcPr>
            <w:tcW w:w="808" w:type="pct"/>
          </w:tcPr>
          <w:p w14:paraId="5E6B20FC" w14:textId="77777777" w:rsidR="0020189C" w:rsidRDefault="00020705">
            <w:pPr>
              <w:pStyle w:val="table1"/>
              <w:rPr>
                <w:lang w:eastAsia="en-AU"/>
              </w:rPr>
            </w:pPr>
            <w:r>
              <w:rPr>
                <w:lang w:eastAsia="en-AU"/>
              </w:rPr>
              <w:t xml:space="preserve"> 0.224</w:t>
            </w:r>
          </w:p>
        </w:tc>
        <w:tc>
          <w:tcPr>
            <w:tcW w:w="808" w:type="pct"/>
          </w:tcPr>
          <w:p w14:paraId="5E6B20FD" w14:textId="77777777" w:rsidR="0020189C" w:rsidRDefault="00020705">
            <w:pPr>
              <w:pStyle w:val="table1"/>
              <w:rPr>
                <w:lang w:eastAsia="en-AU"/>
              </w:rPr>
            </w:pPr>
            <w:r>
              <w:rPr>
                <w:lang w:eastAsia="en-AU"/>
              </w:rPr>
              <w:t xml:space="preserve"> 0.266</w:t>
            </w:r>
          </w:p>
        </w:tc>
        <w:tc>
          <w:tcPr>
            <w:tcW w:w="807" w:type="pct"/>
          </w:tcPr>
          <w:p w14:paraId="5E6B20FE" w14:textId="77777777" w:rsidR="0020189C" w:rsidRDefault="00020705">
            <w:pPr>
              <w:pStyle w:val="table1"/>
              <w:rPr>
                <w:lang w:eastAsia="en-AU"/>
              </w:rPr>
            </w:pPr>
            <w:r>
              <w:rPr>
                <w:lang w:eastAsia="en-AU"/>
              </w:rPr>
              <w:t xml:space="preserve"> 0.472</w:t>
            </w:r>
          </w:p>
        </w:tc>
      </w:tr>
      <w:tr w:rsidR="0020189C" w14:paraId="5E6B2106" w14:textId="77777777">
        <w:tc>
          <w:tcPr>
            <w:tcW w:w="960" w:type="pct"/>
          </w:tcPr>
          <w:p w14:paraId="5E6B2100" w14:textId="77777777" w:rsidR="0020189C" w:rsidRDefault="00020705">
            <w:pPr>
              <w:pStyle w:val="table1"/>
              <w:rPr>
                <w:lang w:eastAsia="en-AU"/>
              </w:rPr>
            </w:pPr>
            <w:r>
              <w:rPr>
                <w:lang w:eastAsia="en-AU"/>
              </w:rPr>
              <w:t>DO</w:t>
            </w:r>
          </w:p>
        </w:tc>
        <w:tc>
          <w:tcPr>
            <w:tcW w:w="808" w:type="pct"/>
          </w:tcPr>
          <w:p w14:paraId="5E6B2101" w14:textId="77777777" w:rsidR="0020189C" w:rsidRDefault="00020705">
            <w:pPr>
              <w:pStyle w:val="table1"/>
              <w:rPr>
                <w:lang w:eastAsia="en-AU"/>
              </w:rPr>
            </w:pPr>
            <w:r>
              <w:rPr>
                <w:lang w:eastAsia="en-AU"/>
              </w:rPr>
              <w:t>-0.057</w:t>
            </w:r>
          </w:p>
        </w:tc>
        <w:tc>
          <w:tcPr>
            <w:tcW w:w="808" w:type="pct"/>
            <w:shd w:val="clear" w:color="auto" w:fill="D9D9D9" w:themeFill="background1" w:themeFillShade="D9"/>
          </w:tcPr>
          <w:p w14:paraId="5E6B2102" w14:textId="77777777" w:rsidR="0020189C" w:rsidRDefault="00020705">
            <w:pPr>
              <w:pStyle w:val="table1"/>
              <w:rPr>
                <w:lang w:eastAsia="en-AU"/>
              </w:rPr>
            </w:pPr>
            <w:r>
              <w:rPr>
                <w:lang w:eastAsia="en-AU"/>
              </w:rPr>
              <w:t xml:space="preserve"> 0.353</w:t>
            </w:r>
          </w:p>
        </w:tc>
        <w:tc>
          <w:tcPr>
            <w:tcW w:w="808" w:type="pct"/>
          </w:tcPr>
          <w:p w14:paraId="5E6B2103" w14:textId="77777777" w:rsidR="0020189C" w:rsidRDefault="00020705">
            <w:pPr>
              <w:pStyle w:val="table1"/>
              <w:rPr>
                <w:lang w:eastAsia="en-AU"/>
              </w:rPr>
            </w:pPr>
            <w:r>
              <w:rPr>
                <w:lang w:eastAsia="en-AU"/>
              </w:rPr>
              <w:t xml:space="preserve"> 0.297</w:t>
            </w:r>
          </w:p>
        </w:tc>
        <w:tc>
          <w:tcPr>
            <w:tcW w:w="808" w:type="pct"/>
          </w:tcPr>
          <w:p w14:paraId="5E6B2104" w14:textId="77777777" w:rsidR="0020189C" w:rsidRDefault="00020705">
            <w:pPr>
              <w:pStyle w:val="table1"/>
              <w:rPr>
                <w:lang w:eastAsia="en-AU"/>
              </w:rPr>
            </w:pPr>
            <w:r>
              <w:rPr>
                <w:lang w:eastAsia="en-AU"/>
              </w:rPr>
              <w:t>-0.169</w:t>
            </w:r>
          </w:p>
        </w:tc>
        <w:tc>
          <w:tcPr>
            <w:tcW w:w="807" w:type="pct"/>
          </w:tcPr>
          <w:p w14:paraId="5E6B2105" w14:textId="77777777" w:rsidR="0020189C" w:rsidRDefault="00020705">
            <w:pPr>
              <w:pStyle w:val="table1"/>
              <w:rPr>
                <w:lang w:eastAsia="en-AU"/>
              </w:rPr>
            </w:pPr>
            <w:r>
              <w:rPr>
                <w:lang w:eastAsia="en-AU"/>
              </w:rPr>
              <w:t>-0.343</w:t>
            </w:r>
          </w:p>
        </w:tc>
      </w:tr>
      <w:tr w:rsidR="0020189C" w14:paraId="5E6B210D" w14:textId="77777777">
        <w:tc>
          <w:tcPr>
            <w:tcW w:w="960" w:type="pct"/>
          </w:tcPr>
          <w:p w14:paraId="5E6B2107" w14:textId="77777777" w:rsidR="0020189C" w:rsidRDefault="00020705">
            <w:pPr>
              <w:pStyle w:val="table1"/>
              <w:rPr>
                <w:lang w:eastAsia="en-AU"/>
              </w:rPr>
            </w:pPr>
            <w:r>
              <w:rPr>
                <w:lang w:eastAsia="en-AU"/>
              </w:rPr>
              <w:t>Log(Al_F)</w:t>
            </w:r>
          </w:p>
        </w:tc>
        <w:tc>
          <w:tcPr>
            <w:tcW w:w="808" w:type="pct"/>
          </w:tcPr>
          <w:p w14:paraId="5E6B2108" w14:textId="77777777" w:rsidR="0020189C" w:rsidRDefault="00020705">
            <w:pPr>
              <w:pStyle w:val="table1"/>
              <w:rPr>
                <w:lang w:eastAsia="en-AU"/>
              </w:rPr>
            </w:pPr>
            <w:r>
              <w:rPr>
                <w:lang w:eastAsia="en-AU"/>
              </w:rPr>
              <w:t xml:space="preserve"> 0.105</w:t>
            </w:r>
          </w:p>
        </w:tc>
        <w:tc>
          <w:tcPr>
            <w:tcW w:w="808" w:type="pct"/>
            <w:shd w:val="clear" w:color="auto" w:fill="D9D9D9" w:themeFill="background1" w:themeFillShade="D9"/>
          </w:tcPr>
          <w:p w14:paraId="5E6B2109" w14:textId="77777777" w:rsidR="0020189C" w:rsidRDefault="00020705">
            <w:pPr>
              <w:pStyle w:val="table1"/>
              <w:rPr>
                <w:lang w:eastAsia="en-AU"/>
              </w:rPr>
            </w:pPr>
            <w:r>
              <w:rPr>
                <w:lang w:eastAsia="en-AU"/>
              </w:rPr>
              <w:t>-0.419</w:t>
            </w:r>
          </w:p>
        </w:tc>
        <w:tc>
          <w:tcPr>
            <w:tcW w:w="808" w:type="pct"/>
          </w:tcPr>
          <w:p w14:paraId="5E6B210A" w14:textId="77777777" w:rsidR="0020189C" w:rsidRDefault="00020705">
            <w:pPr>
              <w:pStyle w:val="table1"/>
              <w:rPr>
                <w:lang w:eastAsia="en-AU"/>
              </w:rPr>
            </w:pPr>
            <w:r>
              <w:rPr>
                <w:lang w:eastAsia="en-AU"/>
              </w:rPr>
              <w:t xml:space="preserve"> 0.336</w:t>
            </w:r>
          </w:p>
        </w:tc>
        <w:tc>
          <w:tcPr>
            <w:tcW w:w="808" w:type="pct"/>
          </w:tcPr>
          <w:p w14:paraId="5E6B210B" w14:textId="77777777" w:rsidR="0020189C" w:rsidRDefault="00020705">
            <w:pPr>
              <w:pStyle w:val="table1"/>
              <w:rPr>
                <w:lang w:eastAsia="en-AU"/>
              </w:rPr>
            </w:pPr>
            <w:r>
              <w:rPr>
                <w:lang w:eastAsia="en-AU"/>
              </w:rPr>
              <w:t>-0.217</w:t>
            </w:r>
          </w:p>
        </w:tc>
        <w:tc>
          <w:tcPr>
            <w:tcW w:w="807" w:type="pct"/>
          </w:tcPr>
          <w:p w14:paraId="5E6B210C" w14:textId="77777777" w:rsidR="0020189C" w:rsidRDefault="00020705">
            <w:pPr>
              <w:pStyle w:val="table1"/>
              <w:rPr>
                <w:lang w:eastAsia="en-AU"/>
              </w:rPr>
            </w:pPr>
            <w:r>
              <w:rPr>
                <w:lang w:eastAsia="en-AU"/>
              </w:rPr>
              <w:t>-0.038</w:t>
            </w:r>
          </w:p>
        </w:tc>
      </w:tr>
      <w:tr w:rsidR="0020189C" w14:paraId="5E6B2114" w14:textId="77777777">
        <w:tc>
          <w:tcPr>
            <w:tcW w:w="960" w:type="pct"/>
          </w:tcPr>
          <w:p w14:paraId="5E6B210E" w14:textId="77777777" w:rsidR="0020189C" w:rsidRDefault="00020705">
            <w:pPr>
              <w:pStyle w:val="table1"/>
              <w:rPr>
                <w:lang w:eastAsia="en-AU"/>
              </w:rPr>
            </w:pPr>
            <w:r>
              <w:rPr>
                <w:lang w:eastAsia="en-AU"/>
              </w:rPr>
              <w:t>Log(Cu_F)</w:t>
            </w:r>
          </w:p>
        </w:tc>
        <w:tc>
          <w:tcPr>
            <w:tcW w:w="808" w:type="pct"/>
          </w:tcPr>
          <w:p w14:paraId="5E6B210F" w14:textId="77777777" w:rsidR="0020189C" w:rsidRDefault="00020705">
            <w:pPr>
              <w:pStyle w:val="table1"/>
              <w:rPr>
                <w:lang w:eastAsia="en-AU"/>
              </w:rPr>
            </w:pPr>
            <w:r>
              <w:rPr>
                <w:lang w:eastAsia="en-AU"/>
              </w:rPr>
              <w:t xml:space="preserve"> 0.038</w:t>
            </w:r>
          </w:p>
        </w:tc>
        <w:tc>
          <w:tcPr>
            <w:tcW w:w="808" w:type="pct"/>
          </w:tcPr>
          <w:p w14:paraId="5E6B2110" w14:textId="77777777" w:rsidR="0020189C" w:rsidRDefault="00020705">
            <w:pPr>
              <w:pStyle w:val="table1"/>
              <w:rPr>
                <w:lang w:eastAsia="en-AU"/>
              </w:rPr>
            </w:pPr>
            <w:r>
              <w:rPr>
                <w:lang w:eastAsia="en-AU"/>
              </w:rPr>
              <w:t>-0.221</w:t>
            </w:r>
          </w:p>
        </w:tc>
        <w:tc>
          <w:tcPr>
            <w:tcW w:w="808" w:type="pct"/>
          </w:tcPr>
          <w:p w14:paraId="5E6B2111" w14:textId="77777777" w:rsidR="0020189C" w:rsidRDefault="00020705">
            <w:pPr>
              <w:pStyle w:val="table1"/>
              <w:rPr>
                <w:lang w:eastAsia="en-AU"/>
              </w:rPr>
            </w:pPr>
            <w:r>
              <w:rPr>
                <w:lang w:eastAsia="en-AU"/>
              </w:rPr>
              <w:t xml:space="preserve"> 0.531</w:t>
            </w:r>
          </w:p>
        </w:tc>
        <w:tc>
          <w:tcPr>
            <w:tcW w:w="808" w:type="pct"/>
          </w:tcPr>
          <w:p w14:paraId="5E6B2112" w14:textId="77777777" w:rsidR="0020189C" w:rsidRDefault="00020705">
            <w:pPr>
              <w:pStyle w:val="table1"/>
              <w:rPr>
                <w:lang w:eastAsia="en-AU"/>
              </w:rPr>
            </w:pPr>
            <w:r>
              <w:rPr>
                <w:lang w:eastAsia="en-AU"/>
              </w:rPr>
              <w:t xml:space="preserve"> 0.026</w:t>
            </w:r>
          </w:p>
        </w:tc>
        <w:tc>
          <w:tcPr>
            <w:tcW w:w="807" w:type="pct"/>
          </w:tcPr>
          <w:p w14:paraId="5E6B2113" w14:textId="77777777" w:rsidR="0020189C" w:rsidRDefault="00020705">
            <w:pPr>
              <w:pStyle w:val="table1"/>
              <w:rPr>
                <w:lang w:eastAsia="en-AU"/>
              </w:rPr>
            </w:pPr>
            <w:r>
              <w:rPr>
                <w:lang w:eastAsia="en-AU"/>
              </w:rPr>
              <w:t>-0.136</w:t>
            </w:r>
          </w:p>
        </w:tc>
      </w:tr>
      <w:tr w:rsidR="0020189C" w14:paraId="5E6B211B" w14:textId="77777777">
        <w:tc>
          <w:tcPr>
            <w:tcW w:w="960" w:type="pct"/>
          </w:tcPr>
          <w:p w14:paraId="5E6B2115" w14:textId="77777777" w:rsidR="0020189C" w:rsidRDefault="00020705">
            <w:pPr>
              <w:pStyle w:val="table1"/>
              <w:rPr>
                <w:lang w:eastAsia="en-AU"/>
              </w:rPr>
            </w:pPr>
            <w:r>
              <w:rPr>
                <w:lang w:eastAsia="en-AU"/>
              </w:rPr>
              <w:t>Log(Fe_F)</w:t>
            </w:r>
          </w:p>
        </w:tc>
        <w:tc>
          <w:tcPr>
            <w:tcW w:w="808" w:type="pct"/>
          </w:tcPr>
          <w:p w14:paraId="5E6B2116" w14:textId="77777777" w:rsidR="0020189C" w:rsidRDefault="00020705">
            <w:pPr>
              <w:pStyle w:val="table1"/>
              <w:rPr>
                <w:lang w:eastAsia="en-AU"/>
              </w:rPr>
            </w:pPr>
            <w:r>
              <w:rPr>
                <w:lang w:eastAsia="en-AU"/>
              </w:rPr>
              <w:t>-0.137</w:t>
            </w:r>
          </w:p>
        </w:tc>
        <w:tc>
          <w:tcPr>
            <w:tcW w:w="808" w:type="pct"/>
            <w:shd w:val="clear" w:color="auto" w:fill="D9D9D9" w:themeFill="background1" w:themeFillShade="D9"/>
          </w:tcPr>
          <w:p w14:paraId="5E6B2117" w14:textId="77777777" w:rsidR="0020189C" w:rsidRDefault="00020705">
            <w:pPr>
              <w:pStyle w:val="table1"/>
              <w:rPr>
                <w:lang w:eastAsia="en-AU"/>
              </w:rPr>
            </w:pPr>
            <w:r>
              <w:rPr>
                <w:lang w:eastAsia="en-AU"/>
              </w:rPr>
              <w:t>-0.314</w:t>
            </w:r>
          </w:p>
        </w:tc>
        <w:tc>
          <w:tcPr>
            <w:tcW w:w="808" w:type="pct"/>
          </w:tcPr>
          <w:p w14:paraId="5E6B2118" w14:textId="77777777" w:rsidR="0020189C" w:rsidRDefault="00020705">
            <w:pPr>
              <w:pStyle w:val="table1"/>
              <w:rPr>
                <w:lang w:eastAsia="en-AU"/>
              </w:rPr>
            </w:pPr>
            <w:r>
              <w:rPr>
                <w:lang w:eastAsia="en-AU"/>
              </w:rPr>
              <w:t>-0.102</w:t>
            </w:r>
          </w:p>
        </w:tc>
        <w:tc>
          <w:tcPr>
            <w:tcW w:w="808" w:type="pct"/>
          </w:tcPr>
          <w:p w14:paraId="5E6B2119" w14:textId="77777777" w:rsidR="0020189C" w:rsidRDefault="00020705">
            <w:pPr>
              <w:pStyle w:val="table1"/>
              <w:rPr>
                <w:lang w:eastAsia="en-AU"/>
              </w:rPr>
            </w:pPr>
            <w:r>
              <w:rPr>
                <w:lang w:eastAsia="en-AU"/>
              </w:rPr>
              <w:t>-0.518</w:t>
            </w:r>
          </w:p>
        </w:tc>
        <w:tc>
          <w:tcPr>
            <w:tcW w:w="807" w:type="pct"/>
          </w:tcPr>
          <w:p w14:paraId="5E6B211A" w14:textId="77777777" w:rsidR="0020189C" w:rsidRDefault="00020705">
            <w:pPr>
              <w:pStyle w:val="table1"/>
              <w:rPr>
                <w:lang w:eastAsia="en-AU"/>
              </w:rPr>
            </w:pPr>
            <w:r>
              <w:rPr>
                <w:lang w:eastAsia="en-AU"/>
              </w:rPr>
              <w:t xml:space="preserve"> 0.083</w:t>
            </w:r>
          </w:p>
        </w:tc>
      </w:tr>
      <w:tr w:rsidR="0020189C" w14:paraId="5E6B2122" w14:textId="77777777">
        <w:tc>
          <w:tcPr>
            <w:tcW w:w="960" w:type="pct"/>
          </w:tcPr>
          <w:p w14:paraId="5E6B211C" w14:textId="77777777" w:rsidR="0020189C" w:rsidRDefault="00020705">
            <w:pPr>
              <w:pStyle w:val="table1"/>
              <w:rPr>
                <w:lang w:eastAsia="en-AU"/>
              </w:rPr>
            </w:pPr>
            <w:r>
              <w:rPr>
                <w:lang w:eastAsia="en-AU"/>
              </w:rPr>
              <w:t>Log(Mn_F)</w:t>
            </w:r>
          </w:p>
        </w:tc>
        <w:tc>
          <w:tcPr>
            <w:tcW w:w="808" w:type="pct"/>
          </w:tcPr>
          <w:p w14:paraId="5E6B211D" w14:textId="77777777" w:rsidR="0020189C" w:rsidRDefault="00020705">
            <w:pPr>
              <w:pStyle w:val="table1"/>
              <w:rPr>
                <w:lang w:eastAsia="en-AU"/>
              </w:rPr>
            </w:pPr>
            <w:r>
              <w:rPr>
                <w:lang w:eastAsia="en-AU"/>
              </w:rPr>
              <w:t>-0.048</w:t>
            </w:r>
          </w:p>
        </w:tc>
        <w:tc>
          <w:tcPr>
            <w:tcW w:w="808" w:type="pct"/>
            <w:shd w:val="clear" w:color="auto" w:fill="D9D9D9" w:themeFill="background1" w:themeFillShade="D9"/>
          </w:tcPr>
          <w:p w14:paraId="5E6B211E" w14:textId="77777777" w:rsidR="0020189C" w:rsidRDefault="00020705">
            <w:pPr>
              <w:pStyle w:val="table1"/>
              <w:rPr>
                <w:lang w:eastAsia="en-AU"/>
              </w:rPr>
            </w:pPr>
            <w:r>
              <w:rPr>
                <w:lang w:eastAsia="en-AU"/>
              </w:rPr>
              <w:t>-0.463</w:t>
            </w:r>
          </w:p>
        </w:tc>
        <w:tc>
          <w:tcPr>
            <w:tcW w:w="808" w:type="pct"/>
          </w:tcPr>
          <w:p w14:paraId="5E6B211F" w14:textId="77777777" w:rsidR="0020189C" w:rsidRDefault="00020705">
            <w:pPr>
              <w:pStyle w:val="table1"/>
              <w:rPr>
                <w:lang w:eastAsia="en-AU"/>
              </w:rPr>
            </w:pPr>
            <w:r>
              <w:rPr>
                <w:lang w:eastAsia="en-AU"/>
              </w:rPr>
              <w:t>-0.298</w:t>
            </w:r>
          </w:p>
        </w:tc>
        <w:tc>
          <w:tcPr>
            <w:tcW w:w="808" w:type="pct"/>
          </w:tcPr>
          <w:p w14:paraId="5E6B2120" w14:textId="77777777" w:rsidR="0020189C" w:rsidRDefault="00020705">
            <w:pPr>
              <w:pStyle w:val="table1"/>
              <w:rPr>
                <w:lang w:eastAsia="en-AU"/>
              </w:rPr>
            </w:pPr>
            <w:r>
              <w:rPr>
                <w:lang w:eastAsia="en-AU"/>
              </w:rPr>
              <w:t xml:space="preserve"> 0.110</w:t>
            </w:r>
          </w:p>
        </w:tc>
        <w:tc>
          <w:tcPr>
            <w:tcW w:w="807" w:type="pct"/>
          </w:tcPr>
          <w:p w14:paraId="5E6B2121" w14:textId="77777777" w:rsidR="0020189C" w:rsidRDefault="00020705">
            <w:pPr>
              <w:pStyle w:val="table1"/>
              <w:rPr>
                <w:lang w:eastAsia="en-AU"/>
              </w:rPr>
            </w:pPr>
            <w:r>
              <w:rPr>
                <w:lang w:eastAsia="en-AU"/>
              </w:rPr>
              <w:t xml:space="preserve"> 0.058</w:t>
            </w:r>
          </w:p>
        </w:tc>
      </w:tr>
      <w:tr w:rsidR="0020189C" w14:paraId="5E6B2129" w14:textId="77777777">
        <w:tc>
          <w:tcPr>
            <w:tcW w:w="960" w:type="pct"/>
          </w:tcPr>
          <w:p w14:paraId="5E6B2123" w14:textId="77777777" w:rsidR="0020189C" w:rsidRDefault="00020705">
            <w:pPr>
              <w:pStyle w:val="table1"/>
              <w:rPr>
                <w:lang w:eastAsia="en-AU"/>
              </w:rPr>
            </w:pPr>
            <w:r>
              <w:rPr>
                <w:lang w:eastAsia="en-AU"/>
              </w:rPr>
              <w:t>Log(U_F)</w:t>
            </w:r>
          </w:p>
        </w:tc>
        <w:tc>
          <w:tcPr>
            <w:tcW w:w="808" w:type="pct"/>
            <w:shd w:val="clear" w:color="auto" w:fill="D9D9D9" w:themeFill="background1" w:themeFillShade="D9"/>
          </w:tcPr>
          <w:p w14:paraId="5E6B2124" w14:textId="77777777" w:rsidR="0020189C" w:rsidRDefault="00020705">
            <w:pPr>
              <w:pStyle w:val="table1"/>
              <w:rPr>
                <w:lang w:eastAsia="en-AU"/>
              </w:rPr>
            </w:pPr>
            <w:r>
              <w:rPr>
                <w:lang w:eastAsia="en-AU"/>
              </w:rPr>
              <w:t>-0.340</w:t>
            </w:r>
          </w:p>
        </w:tc>
        <w:tc>
          <w:tcPr>
            <w:tcW w:w="808" w:type="pct"/>
          </w:tcPr>
          <w:p w14:paraId="5E6B2125" w14:textId="77777777" w:rsidR="0020189C" w:rsidRDefault="00020705">
            <w:pPr>
              <w:pStyle w:val="table1"/>
              <w:rPr>
                <w:lang w:eastAsia="en-AU"/>
              </w:rPr>
            </w:pPr>
            <w:r>
              <w:rPr>
                <w:lang w:eastAsia="en-AU"/>
              </w:rPr>
              <w:t>-0.217</w:t>
            </w:r>
          </w:p>
        </w:tc>
        <w:tc>
          <w:tcPr>
            <w:tcW w:w="808" w:type="pct"/>
          </w:tcPr>
          <w:p w14:paraId="5E6B2126" w14:textId="77777777" w:rsidR="0020189C" w:rsidRDefault="00020705">
            <w:pPr>
              <w:pStyle w:val="table1"/>
              <w:rPr>
                <w:lang w:eastAsia="en-AU"/>
              </w:rPr>
            </w:pPr>
            <w:r>
              <w:rPr>
                <w:lang w:eastAsia="en-AU"/>
              </w:rPr>
              <w:t xml:space="preserve"> 0.158</w:t>
            </w:r>
          </w:p>
        </w:tc>
        <w:tc>
          <w:tcPr>
            <w:tcW w:w="808" w:type="pct"/>
          </w:tcPr>
          <w:p w14:paraId="5E6B2127" w14:textId="77777777" w:rsidR="0020189C" w:rsidRDefault="00020705">
            <w:pPr>
              <w:pStyle w:val="table1"/>
              <w:rPr>
                <w:lang w:eastAsia="en-AU"/>
              </w:rPr>
            </w:pPr>
            <w:r>
              <w:rPr>
                <w:lang w:eastAsia="en-AU"/>
              </w:rPr>
              <w:t xml:space="preserve"> 0.170</w:t>
            </w:r>
          </w:p>
        </w:tc>
        <w:tc>
          <w:tcPr>
            <w:tcW w:w="807" w:type="pct"/>
          </w:tcPr>
          <w:p w14:paraId="5E6B2128" w14:textId="77777777" w:rsidR="0020189C" w:rsidRDefault="00020705">
            <w:pPr>
              <w:pStyle w:val="table1"/>
              <w:rPr>
                <w:lang w:eastAsia="en-AU"/>
              </w:rPr>
            </w:pPr>
            <w:r>
              <w:rPr>
                <w:lang w:eastAsia="en-AU"/>
              </w:rPr>
              <w:t>-0.232</w:t>
            </w:r>
          </w:p>
        </w:tc>
      </w:tr>
      <w:tr w:rsidR="0020189C" w14:paraId="5E6B2130" w14:textId="77777777">
        <w:tc>
          <w:tcPr>
            <w:tcW w:w="960" w:type="pct"/>
          </w:tcPr>
          <w:p w14:paraId="5E6B212A" w14:textId="77777777" w:rsidR="0020189C" w:rsidRDefault="00020705">
            <w:pPr>
              <w:pStyle w:val="table1"/>
              <w:rPr>
                <w:lang w:eastAsia="en-AU"/>
              </w:rPr>
            </w:pPr>
            <w:r>
              <w:rPr>
                <w:lang w:eastAsia="en-AU"/>
              </w:rPr>
              <w:t>Log(Zn_F)</w:t>
            </w:r>
          </w:p>
        </w:tc>
        <w:tc>
          <w:tcPr>
            <w:tcW w:w="808" w:type="pct"/>
          </w:tcPr>
          <w:p w14:paraId="5E6B212B" w14:textId="77777777" w:rsidR="0020189C" w:rsidRDefault="00020705">
            <w:pPr>
              <w:pStyle w:val="table1"/>
              <w:rPr>
                <w:lang w:eastAsia="en-AU"/>
              </w:rPr>
            </w:pPr>
            <w:r>
              <w:rPr>
                <w:lang w:eastAsia="en-AU"/>
              </w:rPr>
              <w:t xml:space="preserve"> 0.127</w:t>
            </w:r>
          </w:p>
        </w:tc>
        <w:tc>
          <w:tcPr>
            <w:tcW w:w="808" w:type="pct"/>
          </w:tcPr>
          <w:p w14:paraId="5E6B212C" w14:textId="77777777" w:rsidR="0020189C" w:rsidRDefault="00020705">
            <w:pPr>
              <w:pStyle w:val="table1"/>
              <w:rPr>
                <w:lang w:eastAsia="en-AU"/>
              </w:rPr>
            </w:pPr>
            <w:r>
              <w:rPr>
                <w:lang w:eastAsia="en-AU"/>
              </w:rPr>
              <w:t>-0.260</w:t>
            </w:r>
          </w:p>
        </w:tc>
        <w:tc>
          <w:tcPr>
            <w:tcW w:w="808" w:type="pct"/>
          </w:tcPr>
          <w:p w14:paraId="5E6B212D" w14:textId="77777777" w:rsidR="0020189C" w:rsidRDefault="00020705">
            <w:pPr>
              <w:pStyle w:val="table1"/>
              <w:rPr>
                <w:lang w:eastAsia="en-AU"/>
              </w:rPr>
            </w:pPr>
            <w:r>
              <w:rPr>
                <w:lang w:eastAsia="en-AU"/>
              </w:rPr>
              <w:t>-0.153</w:t>
            </w:r>
          </w:p>
        </w:tc>
        <w:tc>
          <w:tcPr>
            <w:tcW w:w="808" w:type="pct"/>
          </w:tcPr>
          <w:p w14:paraId="5E6B212E" w14:textId="77777777" w:rsidR="0020189C" w:rsidRDefault="00020705">
            <w:pPr>
              <w:pStyle w:val="table1"/>
              <w:rPr>
                <w:lang w:eastAsia="en-AU"/>
              </w:rPr>
            </w:pPr>
            <w:r>
              <w:rPr>
                <w:lang w:eastAsia="en-AU"/>
              </w:rPr>
              <w:t xml:space="preserve"> 0.111</w:t>
            </w:r>
          </w:p>
        </w:tc>
        <w:tc>
          <w:tcPr>
            <w:tcW w:w="807" w:type="pct"/>
          </w:tcPr>
          <w:p w14:paraId="5E6B212F" w14:textId="77777777" w:rsidR="0020189C" w:rsidRDefault="00020705">
            <w:pPr>
              <w:pStyle w:val="table1"/>
              <w:rPr>
                <w:lang w:eastAsia="en-AU"/>
              </w:rPr>
            </w:pPr>
            <w:r>
              <w:rPr>
                <w:lang w:eastAsia="en-AU"/>
              </w:rPr>
              <w:t>-0.222</w:t>
            </w:r>
          </w:p>
        </w:tc>
      </w:tr>
      <w:tr w:rsidR="0020189C" w14:paraId="5E6B2137" w14:textId="77777777">
        <w:tc>
          <w:tcPr>
            <w:tcW w:w="960" w:type="pct"/>
          </w:tcPr>
          <w:p w14:paraId="5E6B2131" w14:textId="77777777" w:rsidR="0020189C" w:rsidRDefault="00020705">
            <w:pPr>
              <w:pStyle w:val="table1"/>
              <w:rPr>
                <w:lang w:eastAsia="en-AU"/>
              </w:rPr>
            </w:pPr>
            <w:r>
              <w:rPr>
                <w:lang w:eastAsia="en-AU"/>
              </w:rPr>
              <w:t>Log(Ca_F)</w:t>
            </w:r>
          </w:p>
        </w:tc>
        <w:tc>
          <w:tcPr>
            <w:tcW w:w="808" w:type="pct"/>
            <w:shd w:val="clear" w:color="auto" w:fill="D9D9D9" w:themeFill="background1" w:themeFillShade="D9"/>
          </w:tcPr>
          <w:p w14:paraId="5E6B2132" w14:textId="77777777" w:rsidR="0020189C" w:rsidRDefault="00020705">
            <w:pPr>
              <w:pStyle w:val="table1"/>
              <w:rPr>
                <w:lang w:eastAsia="en-AU"/>
              </w:rPr>
            </w:pPr>
            <w:r>
              <w:rPr>
                <w:lang w:eastAsia="en-AU"/>
              </w:rPr>
              <w:t>-0.308</w:t>
            </w:r>
          </w:p>
        </w:tc>
        <w:tc>
          <w:tcPr>
            <w:tcW w:w="808" w:type="pct"/>
          </w:tcPr>
          <w:p w14:paraId="5E6B2133" w14:textId="77777777" w:rsidR="0020189C" w:rsidRDefault="00020705">
            <w:pPr>
              <w:pStyle w:val="table1"/>
              <w:rPr>
                <w:lang w:eastAsia="en-AU"/>
              </w:rPr>
            </w:pPr>
            <w:r>
              <w:rPr>
                <w:lang w:eastAsia="en-AU"/>
              </w:rPr>
              <w:t xml:space="preserve"> 0.154</w:t>
            </w:r>
          </w:p>
        </w:tc>
        <w:tc>
          <w:tcPr>
            <w:tcW w:w="808" w:type="pct"/>
          </w:tcPr>
          <w:p w14:paraId="5E6B2134" w14:textId="77777777" w:rsidR="0020189C" w:rsidRDefault="00020705">
            <w:pPr>
              <w:pStyle w:val="table1"/>
              <w:rPr>
                <w:lang w:eastAsia="en-AU"/>
              </w:rPr>
            </w:pPr>
            <w:r>
              <w:rPr>
                <w:lang w:eastAsia="en-AU"/>
              </w:rPr>
              <w:t>-0.046</w:t>
            </w:r>
          </w:p>
        </w:tc>
        <w:tc>
          <w:tcPr>
            <w:tcW w:w="808" w:type="pct"/>
          </w:tcPr>
          <w:p w14:paraId="5E6B2135" w14:textId="77777777" w:rsidR="0020189C" w:rsidRDefault="00020705">
            <w:pPr>
              <w:pStyle w:val="table1"/>
              <w:rPr>
                <w:lang w:eastAsia="en-AU"/>
              </w:rPr>
            </w:pPr>
            <w:r>
              <w:rPr>
                <w:lang w:eastAsia="en-AU"/>
              </w:rPr>
              <w:t>-0.339</w:t>
            </w:r>
          </w:p>
        </w:tc>
        <w:tc>
          <w:tcPr>
            <w:tcW w:w="807" w:type="pct"/>
          </w:tcPr>
          <w:p w14:paraId="5E6B2136" w14:textId="77777777" w:rsidR="0020189C" w:rsidRDefault="00020705">
            <w:pPr>
              <w:pStyle w:val="table1"/>
              <w:rPr>
                <w:lang w:eastAsia="en-AU"/>
              </w:rPr>
            </w:pPr>
            <w:r>
              <w:rPr>
                <w:lang w:eastAsia="en-AU"/>
              </w:rPr>
              <w:t xml:space="preserve"> 0.235</w:t>
            </w:r>
          </w:p>
        </w:tc>
      </w:tr>
      <w:tr w:rsidR="0020189C" w14:paraId="5E6B213E" w14:textId="77777777">
        <w:tc>
          <w:tcPr>
            <w:tcW w:w="960" w:type="pct"/>
          </w:tcPr>
          <w:p w14:paraId="5E6B2138" w14:textId="77777777" w:rsidR="0020189C" w:rsidRDefault="00020705">
            <w:pPr>
              <w:pStyle w:val="table1"/>
              <w:rPr>
                <w:lang w:eastAsia="en-AU"/>
              </w:rPr>
            </w:pPr>
            <w:r>
              <w:rPr>
                <w:lang w:eastAsia="en-AU"/>
              </w:rPr>
              <w:t>Log(Mg_F)</w:t>
            </w:r>
          </w:p>
        </w:tc>
        <w:tc>
          <w:tcPr>
            <w:tcW w:w="808" w:type="pct"/>
            <w:shd w:val="clear" w:color="auto" w:fill="D9D9D9" w:themeFill="background1" w:themeFillShade="D9"/>
          </w:tcPr>
          <w:p w14:paraId="5E6B2139" w14:textId="77777777" w:rsidR="0020189C" w:rsidRDefault="00020705">
            <w:pPr>
              <w:pStyle w:val="table1"/>
              <w:rPr>
                <w:lang w:eastAsia="en-AU"/>
              </w:rPr>
            </w:pPr>
            <w:r>
              <w:rPr>
                <w:lang w:eastAsia="en-AU"/>
              </w:rPr>
              <w:t>-0.427</w:t>
            </w:r>
          </w:p>
        </w:tc>
        <w:tc>
          <w:tcPr>
            <w:tcW w:w="808" w:type="pct"/>
          </w:tcPr>
          <w:p w14:paraId="5E6B213A" w14:textId="77777777" w:rsidR="0020189C" w:rsidRDefault="00020705">
            <w:pPr>
              <w:pStyle w:val="table1"/>
              <w:rPr>
                <w:lang w:eastAsia="en-AU"/>
              </w:rPr>
            </w:pPr>
            <w:r>
              <w:rPr>
                <w:lang w:eastAsia="en-AU"/>
              </w:rPr>
              <w:t>-0.003</w:t>
            </w:r>
          </w:p>
        </w:tc>
        <w:tc>
          <w:tcPr>
            <w:tcW w:w="808" w:type="pct"/>
          </w:tcPr>
          <w:p w14:paraId="5E6B213B" w14:textId="77777777" w:rsidR="0020189C" w:rsidRDefault="00020705">
            <w:pPr>
              <w:pStyle w:val="table1"/>
              <w:rPr>
                <w:lang w:eastAsia="en-AU"/>
              </w:rPr>
            </w:pPr>
            <w:r>
              <w:rPr>
                <w:lang w:eastAsia="en-AU"/>
              </w:rPr>
              <w:t>-0.057</w:t>
            </w:r>
          </w:p>
        </w:tc>
        <w:tc>
          <w:tcPr>
            <w:tcW w:w="808" w:type="pct"/>
          </w:tcPr>
          <w:p w14:paraId="5E6B213C" w14:textId="77777777" w:rsidR="0020189C" w:rsidRDefault="00020705">
            <w:pPr>
              <w:pStyle w:val="table1"/>
              <w:rPr>
                <w:lang w:eastAsia="en-AU"/>
              </w:rPr>
            </w:pPr>
            <w:r>
              <w:rPr>
                <w:lang w:eastAsia="en-AU"/>
              </w:rPr>
              <w:t xml:space="preserve"> 0.029</w:t>
            </w:r>
          </w:p>
        </w:tc>
        <w:tc>
          <w:tcPr>
            <w:tcW w:w="807" w:type="pct"/>
          </w:tcPr>
          <w:p w14:paraId="5E6B213D" w14:textId="77777777" w:rsidR="0020189C" w:rsidRDefault="00020705">
            <w:pPr>
              <w:pStyle w:val="table1"/>
              <w:rPr>
                <w:lang w:eastAsia="en-AU"/>
              </w:rPr>
            </w:pPr>
            <w:r>
              <w:rPr>
                <w:lang w:eastAsia="en-AU"/>
              </w:rPr>
              <w:t>-0.003</w:t>
            </w:r>
          </w:p>
        </w:tc>
      </w:tr>
      <w:tr w:rsidR="0020189C" w14:paraId="5E6B2145" w14:textId="77777777">
        <w:tc>
          <w:tcPr>
            <w:tcW w:w="960" w:type="pct"/>
          </w:tcPr>
          <w:p w14:paraId="5E6B213F" w14:textId="77777777" w:rsidR="0020189C" w:rsidRDefault="00020705">
            <w:pPr>
              <w:pStyle w:val="table1"/>
              <w:rPr>
                <w:lang w:eastAsia="en-AU"/>
              </w:rPr>
            </w:pPr>
            <w:r>
              <w:rPr>
                <w:lang w:eastAsia="en-AU"/>
              </w:rPr>
              <w:t>Log(SO4_F)</w:t>
            </w:r>
          </w:p>
        </w:tc>
        <w:tc>
          <w:tcPr>
            <w:tcW w:w="808" w:type="pct"/>
            <w:shd w:val="clear" w:color="auto" w:fill="D9D9D9" w:themeFill="background1" w:themeFillShade="D9"/>
          </w:tcPr>
          <w:p w14:paraId="5E6B2140" w14:textId="77777777" w:rsidR="0020189C" w:rsidRDefault="00020705">
            <w:pPr>
              <w:pStyle w:val="table1"/>
              <w:rPr>
                <w:lang w:eastAsia="en-AU"/>
              </w:rPr>
            </w:pPr>
            <w:r>
              <w:rPr>
                <w:lang w:eastAsia="en-AU"/>
              </w:rPr>
              <w:t>-0.397</w:t>
            </w:r>
          </w:p>
        </w:tc>
        <w:tc>
          <w:tcPr>
            <w:tcW w:w="808" w:type="pct"/>
          </w:tcPr>
          <w:p w14:paraId="5E6B2141" w14:textId="77777777" w:rsidR="0020189C" w:rsidRDefault="00020705">
            <w:pPr>
              <w:pStyle w:val="table1"/>
              <w:rPr>
                <w:lang w:eastAsia="en-AU"/>
              </w:rPr>
            </w:pPr>
            <w:r>
              <w:rPr>
                <w:lang w:eastAsia="en-AU"/>
              </w:rPr>
              <w:t>-0.103</w:t>
            </w:r>
          </w:p>
        </w:tc>
        <w:tc>
          <w:tcPr>
            <w:tcW w:w="808" w:type="pct"/>
          </w:tcPr>
          <w:p w14:paraId="5E6B2142" w14:textId="77777777" w:rsidR="0020189C" w:rsidRDefault="00020705">
            <w:pPr>
              <w:pStyle w:val="table1"/>
              <w:rPr>
                <w:lang w:eastAsia="en-AU"/>
              </w:rPr>
            </w:pPr>
            <w:r>
              <w:rPr>
                <w:lang w:eastAsia="en-AU"/>
              </w:rPr>
              <w:t xml:space="preserve"> 0.041</w:t>
            </w:r>
          </w:p>
        </w:tc>
        <w:tc>
          <w:tcPr>
            <w:tcW w:w="808" w:type="pct"/>
          </w:tcPr>
          <w:p w14:paraId="5E6B2143" w14:textId="77777777" w:rsidR="0020189C" w:rsidRDefault="00020705">
            <w:pPr>
              <w:pStyle w:val="table1"/>
              <w:rPr>
                <w:lang w:eastAsia="en-AU"/>
              </w:rPr>
            </w:pPr>
            <w:r>
              <w:rPr>
                <w:lang w:eastAsia="en-AU"/>
              </w:rPr>
              <w:t xml:space="preserve"> 0.223</w:t>
            </w:r>
          </w:p>
        </w:tc>
        <w:tc>
          <w:tcPr>
            <w:tcW w:w="807" w:type="pct"/>
          </w:tcPr>
          <w:p w14:paraId="5E6B2144" w14:textId="77777777" w:rsidR="0020189C" w:rsidRDefault="00020705">
            <w:pPr>
              <w:pStyle w:val="table1"/>
              <w:rPr>
                <w:lang w:eastAsia="en-AU"/>
              </w:rPr>
            </w:pPr>
            <w:r>
              <w:rPr>
                <w:lang w:eastAsia="en-AU"/>
              </w:rPr>
              <w:t>-0.047</w:t>
            </w:r>
          </w:p>
        </w:tc>
      </w:tr>
      <w:tr w:rsidR="0020189C" w14:paraId="5E6B214C" w14:textId="77777777">
        <w:tc>
          <w:tcPr>
            <w:tcW w:w="960" w:type="pct"/>
          </w:tcPr>
          <w:p w14:paraId="5E6B2146" w14:textId="77777777" w:rsidR="0020189C" w:rsidRDefault="00020705">
            <w:pPr>
              <w:pStyle w:val="table1"/>
              <w:rPr>
                <w:lang w:eastAsia="en-AU"/>
              </w:rPr>
            </w:pPr>
            <w:r>
              <w:rPr>
                <w:lang w:eastAsia="en-AU"/>
              </w:rPr>
              <w:t>Log(NO3_N)</w:t>
            </w:r>
          </w:p>
        </w:tc>
        <w:tc>
          <w:tcPr>
            <w:tcW w:w="808" w:type="pct"/>
          </w:tcPr>
          <w:p w14:paraId="5E6B2147" w14:textId="77777777" w:rsidR="0020189C" w:rsidRDefault="00020705">
            <w:pPr>
              <w:pStyle w:val="table1"/>
              <w:rPr>
                <w:lang w:eastAsia="en-AU"/>
              </w:rPr>
            </w:pPr>
            <w:r>
              <w:rPr>
                <w:lang w:eastAsia="en-AU"/>
              </w:rPr>
              <w:t>-0.025</w:t>
            </w:r>
          </w:p>
        </w:tc>
        <w:tc>
          <w:tcPr>
            <w:tcW w:w="808" w:type="pct"/>
          </w:tcPr>
          <w:p w14:paraId="5E6B2148" w14:textId="77777777" w:rsidR="0020189C" w:rsidRDefault="00020705">
            <w:pPr>
              <w:pStyle w:val="table1"/>
              <w:rPr>
                <w:lang w:eastAsia="en-AU"/>
              </w:rPr>
            </w:pPr>
            <w:r>
              <w:rPr>
                <w:lang w:eastAsia="en-AU"/>
              </w:rPr>
              <w:t>-0.162</w:t>
            </w:r>
          </w:p>
        </w:tc>
        <w:tc>
          <w:tcPr>
            <w:tcW w:w="808" w:type="pct"/>
          </w:tcPr>
          <w:p w14:paraId="5E6B2149" w14:textId="77777777" w:rsidR="0020189C" w:rsidRDefault="00020705">
            <w:pPr>
              <w:pStyle w:val="table1"/>
              <w:rPr>
                <w:lang w:eastAsia="en-AU"/>
              </w:rPr>
            </w:pPr>
            <w:r>
              <w:rPr>
                <w:lang w:eastAsia="en-AU"/>
              </w:rPr>
              <w:t>-0.302</w:t>
            </w:r>
          </w:p>
        </w:tc>
        <w:tc>
          <w:tcPr>
            <w:tcW w:w="808" w:type="pct"/>
          </w:tcPr>
          <w:p w14:paraId="5E6B214A" w14:textId="77777777" w:rsidR="0020189C" w:rsidRDefault="00020705">
            <w:pPr>
              <w:pStyle w:val="table1"/>
              <w:rPr>
                <w:lang w:eastAsia="en-AU"/>
              </w:rPr>
            </w:pPr>
            <w:r>
              <w:rPr>
                <w:lang w:eastAsia="en-AU"/>
              </w:rPr>
              <w:t>-0.288</w:t>
            </w:r>
          </w:p>
        </w:tc>
        <w:tc>
          <w:tcPr>
            <w:tcW w:w="807" w:type="pct"/>
          </w:tcPr>
          <w:p w14:paraId="5E6B214B" w14:textId="77777777" w:rsidR="0020189C" w:rsidRDefault="00020705">
            <w:pPr>
              <w:pStyle w:val="table1"/>
              <w:rPr>
                <w:lang w:eastAsia="en-AU"/>
              </w:rPr>
            </w:pPr>
            <w:r>
              <w:rPr>
                <w:lang w:eastAsia="en-AU"/>
              </w:rPr>
              <w:t>-0.395</w:t>
            </w:r>
          </w:p>
        </w:tc>
      </w:tr>
      <w:tr w:rsidR="0020189C" w14:paraId="5E6B2153" w14:textId="77777777">
        <w:tc>
          <w:tcPr>
            <w:tcW w:w="960" w:type="pct"/>
          </w:tcPr>
          <w:p w14:paraId="5E6B214D" w14:textId="77777777" w:rsidR="0020189C" w:rsidRDefault="00020705">
            <w:pPr>
              <w:pStyle w:val="table1"/>
              <w:rPr>
                <w:lang w:eastAsia="en-AU"/>
              </w:rPr>
            </w:pPr>
            <w:r>
              <w:rPr>
                <w:lang w:eastAsia="en-AU"/>
              </w:rPr>
              <w:t>Log(NH3_N)</w:t>
            </w:r>
          </w:p>
        </w:tc>
        <w:tc>
          <w:tcPr>
            <w:tcW w:w="808" w:type="pct"/>
          </w:tcPr>
          <w:p w14:paraId="5E6B214E" w14:textId="77777777" w:rsidR="0020189C" w:rsidRDefault="00020705">
            <w:pPr>
              <w:pStyle w:val="table1"/>
              <w:rPr>
                <w:lang w:eastAsia="en-AU"/>
              </w:rPr>
            </w:pPr>
            <w:r>
              <w:rPr>
                <w:lang w:eastAsia="en-AU"/>
              </w:rPr>
              <w:t>-0.013</w:t>
            </w:r>
          </w:p>
        </w:tc>
        <w:tc>
          <w:tcPr>
            <w:tcW w:w="808" w:type="pct"/>
          </w:tcPr>
          <w:p w14:paraId="5E6B214F" w14:textId="77777777" w:rsidR="0020189C" w:rsidRDefault="00020705">
            <w:pPr>
              <w:pStyle w:val="table1"/>
              <w:rPr>
                <w:lang w:eastAsia="en-AU"/>
              </w:rPr>
            </w:pPr>
            <w:r>
              <w:rPr>
                <w:lang w:eastAsia="en-AU"/>
              </w:rPr>
              <w:t>-0.129</w:t>
            </w:r>
          </w:p>
        </w:tc>
        <w:tc>
          <w:tcPr>
            <w:tcW w:w="808" w:type="pct"/>
          </w:tcPr>
          <w:p w14:paraId="5E6B2150" w14:textId="77777777" w:rsidR="0020189C" w:rsidRDefault="00020705">
            <w:pPr>
              <w:pStyle w:val="table1"/>
              <w:rPr>
                <w:lang w:eastAsia="en-AU"/>
              </w:rPr>
            </w:pPr>
            <w:r>
              <w:rPr>
                <w:lang w:eastAsia="en-AU"/>
              </w:rPr>
              <w:t>-0.186</w:t>
            </w:r>
          </w:p>
        </w:tc>
        <w:tc>
          <w:tcPr>
            <w:tcW w:w="808" w:type="pct"/>
          </w:tcPr>
          <w:p w14:paraId="5E6B2151" w14:textId="77777777" w:rsidR="0020189C" w:rsidRDefault="00020705">
            <w:pPr>
              <w:pStyle w:val="table1"/>
              <w:rPr>
                <w:lang w:eastAsia="en-AU"/>
              </w:rPr>
            </w:pPr>
            <w:r>
              <w:rPr>
                <w:lang w:eastAsia="en-AU"/>
              </w:rPr>
              <w:t>-0.106</w:t>
            </w:r>
          </w:p>
        </w:tc>
        <w:tc>
          <w:tcPr>
            <w:tcW w:w="807" w:type="pct"/>
          </w:tcPr>
          <w:p w14:paraId="5E6B2152" w14:textId="77777777" w:rsidR="0020189C" w:rsidRDefault="00020705">
            <w:pPr>
              <w:pStyle w:val="table1"/>
              <w:rPr>
                <w:lang w:eastAsia="en-AU"/>
              </w:rPr>
            </w:pPr>
            <w:r>
              <w:rPr>
                <w:lang w:eastAsia="en-AU"/>
              </w:rPr>
              <w:t xml:space="preserve"> 0.455</w:t>
            </w:r>
          </w:p>
        </w:tc>
      </w:tr>
      <w:tr w:rsidR="0020189C" w14:paraId="5E6B215A" w14:textId="77777777">
        <w:tc>
          <w:tcPr>
            <w:tcW w:w="960" w:type="pct"/>
          </w:tcPr>
          <w:p w14:paraId="5E6B2154" w14:textId="77777777" w:rsidR="0020189C" w:rsidRDefault="00020705">
            <w:pPr>
              <w:pStyle w:val="table1"/>
              <w:rPr>
                <w:lang w:eastAsia="en-AU"/>
              </w:rPr>
            </w:pPr>
            <w:r>
              <w:rPr>
                <w:lang w:eastAsia="en-AU"/>
              </w:rPr>
              <w:t>Log(Mg/Ca ratio)</w:t>
            </w:r>
          </w:p>
        </w:tc>
        <w:tc>
          <w:tcPr>
            <w:tcW w:w="808" w:type="pct"/>
            <w:shd w:val="clear" w:color="auto" w:fill="D9D9D9" w:themeFill="background1" w:themeFillShade="D9"/>
          </w:tcPr>
          <w:p w14:paraId="5E6B2155" w14:textId="77777777" w:rsidR="0020189C" w:rsidRDefault="00020705">
            <w:pPr>
              <w:pStyle w:val="table1"/>
              <w:rPr>
                <w:lang w:eastAsia="en-AU"/>
              </w:rPr>
            </w:pPr>
            <w:r>
              <w:rPr>
                <w:lang w:eastAsia="en-AU"/>
              </w:rPr>
              <w:t>-0.326</w:t>
            </w:r>
          </w:p>
        </w:tc>
        <w:tc>
          <w:tcPr>
            <w:tcW w:w="808" w:type="pct"/>
          </w:tcPr>
          <w:p w14:paraId="5E6B2156" w14:textId="77777777" w:rsidR="0020189C" w:rsidRDefault="00020705">
            <w:pPr>
              <w:pStyle w:val="table1"/>
              <w:rPr>
                <w:lang w:eastAsia="en-AU"/>
              </w:rPr>
            </w:pPr>
            <w:r>
              <w:rPr>
                <w:lang w:eastAsia="en-AU"/>
              </w:rPr>
              <w:t>-0.135</w:t>
            </w:r>
          </w:p>
        </w:tc>
        <w:tc>
          <w:tcPr>
            <w:tcW w:w="808" w:type="pct"/>
          </w:tcPr>
          <w:p w14:paraId="5E6B2157" w14:textId="77777777" w:rsidR="0020189C" w:rsidRDefault="00020705">
            <w:pPr>
              <w:pStyle w:val="table1"/>
              <w:rPr>
                <w:lang w:eastAsia="en-AU"/>
              </w:rPr>
            </w:pPr>
            <w:r>
              <w:rPr>
                <w:lang w:eastAsia="en-AU"/>
              </w:rPr>
              <w:t>-0.038</w:t>
            </w:r>
          </w:p>
        </w:tc>
        <w:tc>
          <w:tcPr>
            <w:tcW w:w="808" w:type="pct"/>
          </w:tcPr>
          <w:p w14:paraId="5E6B2158" w14:textId="77777777" w:rsidR="0020189C" w:rsidRDefault="00020705">
            <w:pPr>
              <w:pStyle w:val="table1"/>
              <w:rPr>
                <w:lang w:eastAsia="en-AU"/>
              </w:rPr>
            </w:pPr>
            <w:r>
              <w:rPr>
                <w:lang w:eastAsia="en-AU"/>
              </w:rPr>
              <w:t xml:space="preserve"> 0.328</w:t>
            </w:r>
          </w:p>
        </w:tc>
        <w:tc>
          <w:tcPr>
            <w:tcW w:w="807" w:type="pct"/>
          </w:tcPr>
          <w:p w14:paraId="5E6B2159" w14:textId="77777777" w:rsidR="0020189C" w:rsidRDefault="00020705">
            <w:pPr>
              <w:pStyle w:val="table1"/>
              <w:rPr>
                <w:lang w:eastAsia="en-AU"/>
              </w:rPr>
            </w:pPr>
            <w:r>
              <w:rPr>
                <w:lang w:eastAsia="en-AU"/>
              </w:rPr>
              <w:t>-0.202</w:t>
            </w:r>
          </w:p>
        </w:tc>
      </w:tr>
    </w:tbl>
    <w:p w14:paraId="5E6B215B" w14:textId="77777777" w:rsidR="0020189C" w:rsidRDefault="0020189C">
      <w:pPr>
        <w:rPr>
          <w:szCs w:val="22"/>
          <w:lang w:eastAsia="en-AU"/>
        </w:rPr>
      </w:pPr>
    </w:p>
    <w:p w14:paraId="5E6B215C" w14:textId="77777777" w:rsidR="0020189C" w:rsidRDefault="0020189C"/>
    <w:p w14:paraId="5E6B215D" w14:textId="77777777" w:rsidR="0020189C" w:rsidRDefault="0020189C"/>
    <w:p w14:paraId="5E6B215E" w14:textId="77777777" w:rsidR="0020189C" w:rsidRDefault="0020189C"/>
    <w:p w14:paraId="5E6B215F" w14:textId="77777777" w:rsidR="0020189C" w:rsidRDefault="0020189C"/>
    <w:p w14:paraId="5E6B2160" w14:textId="77777777" w:rsidR="0020189C" w:rsidRDefault="0020189C">
      <w:pPr>
        <w:pStyle w:val="Heading2"/>
        <w:sectPr w:rsidR="0020189C">
          <w:pgSz w:w="11906" w:h="16838" w:code="9"/>
          <w:pgMar w:top="1440" w:right="1440" w:bottom="1440" w:left="1440" w:header="1080" w:footer="835" w:gutter="0"/>
          <w:cols w:space="360"/>
          <w:noEndnote/>
          <w:docGrid w:linePitch="326"/>
        </w:sectPr>
      </w:pPr>
    </w:p>
    <w:p w14:paraId="5E6B2161" w14:textId="77777777" w:rsidR="0020189C" w:rsidRDefault="00020705">
      <w:pPr>
        <w:pStyle w:val="Heading2"/>
      </w:pPr>
      <w:bookmarkStart w:id="565" w:name="_Toc498094589"/>
      <w:bookmarkStart w:id="566" w:name="_Toc15196527"/>
      <w:r>
        <w:t>Appendix 5</w:t>
      </w:r>
      <w:r>
        <w:tab/>
        <w:t>Macroinvertebrate data</w:t>
      </w:r>
      <w:bookmarkEnd w:id="563"/>
      <w:bookmarkEnd w:id="565"/>
      <w:bookmarkEnd w:id="566"/>
    </w:p>
    <w:p w14:paraId="5E6B2162" w14:textId="77777777" w:rsidR="0020189C" w:rsidRDefault="00020705">
      <w:pPr>
        <w:pStyle w:val="tablecaption"/>
      </w:pPr>
      <w:r>
        <w:rPr>
          <w:b/>
        </w:rPr>
        <w:t xml:space="preserve">Table A5.1  </w:t>
      </w:r>
      <w:r>
        <w:t xml:space="preserve">Summary of macroinvertebrate results (means) for 2006, 2011 and 2013. Data for 1995 and 1996 can be found in </w:t>
      </w:r>
      <w:r>
        <w:rPr>
          <w:noProof/>
        </w:rPr>
        <w:t>O'Connor et al (1995), O'Connor et al (1997). Data presented as mean abundance per replicate for each sampling year.</w:t>
      </w:r>
    </w:p>
    <w:tbl>
      <w:tblPr>
        <w:tblW w:w="8842" w:type="dxa"/>
        <w:jc w:val="center"/>
        <w:tblLook w:val="04A0" w:firstRow="1" w:lastRow="0" w:firstColumn="1" w:lastColumn="0" w:noHBand="0" w:noVBand="1"/>
      </w:tblPr>
      <w:tblGrid>
        <w:gridCol w:w="2480"/>
        <w:gridCol w:w="1071"/>
        <w:gridCol w:w="1081"/>
        <w:gridCol w:w="1081"/>
        <w:gridCol w:w="1043"/>
        <w:gridCol w:w="1043"/>
        <w:gridCol w:w="1043"/>
      </w:tblGrid>
      <w:tr w:rsidR="0020189C" w14:paraId="5E6B2166" w14:textId="77777777">
        <w:trPr>
          <w:trHeight w:val="300"/>
          <w:tblHeader/>
          <w:jc w:val="center"/>
        </w:trPr>
        <w:tc>
          <w:tcPr>
            <w:tcW w:w="2480" w:type="dxa"/>
            <w:tcBorders>
              <w:top w:val="nil"/>
              <w:left w:val="nil"/>
              <w:right w:val="single" w:sz="2" w:space="0" w:color="auto"/>
            </w:tcBorders>
            <w:shd w:val="clear" w:color="auto" w:fill="auto"/>
            <w:noWrap/>
            <w:vAlign w:val="bottom"/>
            <w:hideMark/>
          </w:tcPr>
          <w:p w14:paraId="5E6B2163" w14:textId="77777777" w:rsidR="0020189C" w:rsidRDefault="0020189C">
            <w:pPr>
              <w:pStyle w:val="table1"/>
              <w:jc w:val="center"/>
              <w:rPr>
                <w:b/>
                <w:lang w:eastAsia="en-AU"/>
              </w:rPr>
            </w:pPr>
          </w:p>
        </w:tc>
        <w:tc>
          <w:tcPr>
            <w:tcW w:w="3233" w:type="dxa"/>
            <w:gridSpan w:val="3"/>
            <w:tcBorders>
              <w:top w:val="nil"/>
              <w:left w:val="single" w:sz="2" w:space="0" w:color="auto"/>
              <w:right w:val="single" w:sz="2" w:space="0" w:color="auto"/>
            </w:tcBorders>
            <w:shd w:val="clear" w:color="auto" w:fill="auto"/>
            <w:noWrap/>
            <w:vAlign w:val="bottom"/>
            <w:hideMark/>
          </w:tcPr>
          <w:p w14:paraId="5E6B2164" w14:textId="77777777" w:rsidR="0020189C" w:rsidRDefault="00020705">
            <w:pPr>
              <w:pStyle w:val="table1"/>
              <w:jc w:val="center"/>
              <w:rPr>
                <w:b/>
                <w:lang w:eastAsia="en-AU"/>
              </w:rPr>
            </w:pPr>
            <w:r>
              <w:rPr>
                <w:b/>
                <w:lang w:eastAsia="en-AU"/>
              </w:rPr>
              <w:t>Angbangbang Billabong</w:t>
            </w:r>
          </w:p>
        </w:tc>
        <w:tc>
          <w:tcPr>
            <w:tcW w:w="3129" w:type="dxa"/>
            <w:gridSpan w:val="3"/>
            <w:tcBorders>
              <w:top w:val="nil"/>
              <w:left w:val="single" w:sz="2" w:space="0" w:color="auto"/>
              <w:right w:val="single" w:sz="2" w:space="0" w:color="auto"/>
            </w:tcBorders>
            <w:shd w:val="clear" w:color="auto" w:fill="auto"/>
            <w:noWrap/>
            <w:vAlign w:val="bottom"/>
            <w:hideMark/>
          </w:tcPr>
          <w:p w14:paraId="5E6B2165" w14:textId="77777777" w:rsidR="0020189C" w:rsidRDefault="00020705">
            <w:pPr>
              <w:pStyle w:val="table1"/>
              <w:jc w:val="center"/>
              <w:rPr>
                <w:b/>
                <w:lang w:eastAsia="en-AU"/>
              </w:rPr>
            </w:pPr>
            <w:r>
              <w:rPr>
                <w:b/>
                <w:lang w:eastAsia="en-AU"/>
              </w:rPr>
              <w:t>Baralil Billabong</w:t>
            </w:r>
          </w:p>
        </w:tc>
      </w:tr>
      <w:tr w:rsidR="0020189C" w14:paraId="5E6B216E" w14:textId="77777777">
        <w:trPr>
          <w:trHeight w:val="300"/>
          <w:tblHeader/>
          <w:jc w:val="center"/>
        </w:trPr>
        <w:tc>
          <w:tcPr>
            <w:tcW w:w="2480" w:type="dxa"/>
            <w:tcBorders>
              <w:top w:val="nil"/>
              <w:left w:val="nil"/>
              <w:bottom w:val="single" w:sz="12" w:space="0" w:color="auto"/>
              <w:right w:val="single" w:sz="2" w:space="0" w:color="auto"/>
            </w:tcBorders>
            <w:shd w:val="clear" w:color="auto" w:fill="auto"/>
            <w:noWrap/>
            <w:vAlign w:val="bottom"/>
            <w:hideMark/>
          </w:tcPr>
          <w:p w14:paraId="5E6B2167" w14:textId="77777777" w:rsidR="0020189C" w:rsidRDefault="0020189C">
            <w:pPr>
              <w:pStyle w:val="table1"/>
              <w:jc w:val="center"/>
              <w:rPr>
                <w:b/>
                <w:lang w:eastAsia="en-AU"/>
              </w:rPr>
            </w:pPr>
          </w:p>
        </w:tc>
        <w:tc>
          <w:tcPr>
            <w:tcW w:w="1071" w:type="dxa"/>
            <w:tcBorders>
              <w:top w:val="nil"/>
              <w:left w:val="single" w:sz="2" w:space="0" w:color="auto"/>
              <w:bottom w:val="single" w:sz="12" w:space="0" w:color="auto"/>
              <w:right w:val="nil"/>
            </w:tcBorders>
            <w:shd w:val="clear" w:color="auto" w:fill="auto"/>
            <w:noWrap/>
            <w:vAlign w:val="bottom"/>
            <w:hideMark/>
          </w:tcPr>
          <w:p w14:paraId="5E6B2168" w14:textId="77777777" w:rsidR="0020189C" w:rsidRDefault="00020705">
            <w:pPr>
              <w:pStyle w:val="table1"/>
              <w:jc w:val="center"/>
              <w:rPr>
                <w:b/>
                <w:lang w:eastAsia="en-AU"/>
              </w:rPr>
            </w:pPr>
            <w:r>
              <w:rPr>
                <w:b/>
                <w:lang w:eastAsia="en-AU"/>
              </w:rPr>
              <w:t>2006</w:t>
            </w:r>
          </w:p>
        </w:tc>
        <w:tc>
          <w:tcPr>
            <w:tcW w:w="1081" w:type="dxa"/>
            <w:tcBorders>
              <w:top w:val="nil"/>
              <w:left w:val="nil"/>
              <w:bottom w:val="single" w:sz="12" w:space="0" w:color="auto"/>
              <w:right w:val="nil"/>
            </w:tcBorders>
            <w:shd w:val="clear" w:color="auto" w:fill="auto"/>
            <w:noWrap/>
            <w:vAlign w:val="bottom"/>
            <w:hideMark/>
          </w:tcPr>
          <w:p w14:paraId="5E6B2169" w14:textId="77777777" w:rsidR="0020189C" w:rsidRDefault="00020705">
            <w:pPr>
              <w:pStyle w:val="table1"/>
              <w:jc w:val="center"/>
              <w:rPr>
                <w:b/>
                <w:lang w:eastAsia="en-AU"/>
              </w:rPr>
            </w:pPr>
            <w:r>
              <w:rPr>
                <w:b/>
                <w:lang w:eastAsia="en-AU"/>
              </w:rPr>
              <w:t>2011</w:t>
            </w:r>
          </w:p>
        </w:tc>
        <w:tc>
          <w:tcPr>
            <w:tcW w:w="1081" w:type="dxa"/>
            <w:tcBorders>
              <w:top w:val="nil"/>
              <w:left w:val="nil"/>
              <w:bottom w:val="single" w:sz="12" w:space="0" w:color="auto"/>
              <w:right w:val="single" w:sz="2" w:space="0" w:color="auto"/>
            </w:tcBorders>
            <w:shd w:val="clear" w:color="auto" w:fill="auto"/>
            <w:noWrap/>
            <w:vAlign w:val="bottom"/>
            <w:hideMark/>
          </w:tcPr>
          <w:p w14:paraId="5E6B216A" w14:textId="77777777" w:rsidR="0020189C" w:rsidRDefault="00020705">
            <w:pPr>
              <w:pStyle w:val="table1"/>
              <w:jc w:val="center"/>
              <w:rPr>
                <w:b/>
                <w:lang w:eastAsia="en-AU"/>
              </w:rPr>
            </w:pPr>
            <w:r>
              <w:rPr>
                <w:b/>
                <w:lang w:eastAsia="en-AU"/>
              </w:rPr>
              <w:t>2013</w:t>
            </w:r>
          </w:p>
        </w:tc>
        <w:tc>
          <w:tcPr>
            <w:tcW w:w="1043" w:type="dxa"/>
            <w:tcBorders>
              <w:top w:val="nil"/>
              <w:left w:val="single" w:sz="2" w:space="0" w:color="auto"/>
              <w:bottom w:val="single" w:sz="12" w:space="0" w:color="auto"/>
              <w:right w:val="nil"/>
            </w:tcBorders>
            <w:shd w:val="clear" w:color="auto" w:fill="auto"/>
            <w:noWrap/>
            <w:vAlign w:val="bottom"/>
            <w:hideMark/>
          </w:tcPr>
          <w:p w14:paraId="5E6B216B" w14:textId="77777777" w:rsidR="0020189C" w:rsidRDefault="00020705">
            <w:pPr>
              <w:pStyle w:val="table1"/>
              <w:jc w:val="center"/>
              <w:rPr>
                <w:b/>
                <w:lang w:eastAsia="en-AU"/>
              </w:rPr>
            </w:pPr>
            <w:r>
              <w:rPr>
                <w:b/>
                <w:lang w:eastAsia="en-AU"/>
              </w:rPr>
              <w:t>2006</w:t>
            </w:r>
          </w:p>
        </w:tc>
        <w:tc>
          <w:tcPr>
            <w:tcW w:w="1043" w:type="dxa"/>
            <w:tcBorders>
              <w:top w:val="nil"/>
              <w:left w:val="nil"/>
              <w:bottom w:val="single" w:sz="12" w:space="0" w:color="auto"/>
              <w:right w:val="nil"/>
            </w:tcBorders>
            <w:shd w:val="clear" w:color="auto" w:fill="auto"/>
            <w:noWrap/>
            <w:vAlign w:val="bottom"/>
            <w:hideMark/>
          </w:tcPr>
          <w:p w14:paraId="5E6B216C" w14:textId="77777777" w:rsidR="0020189C" w:rsidRDefault="00020705">
            <w:pPr>
              <w:pStyle w:val="table1"/>
              <w:jc w:val="center"/>
              <w:rPr>
                <w:b/>
                <w:lang w:eastAsia="en-AU"/>
              </w:rPr>
            </w:pPr>
            <w:r>
              <w:rPr>
                <w:b/>
                <w:lang w:eastAsia="en-AU"/>
              </w:rPr>
              <w:t>2011</w:t>
            </w:r>
          </w:p>
        </w:tc>
        <w:tc>
          <w:tcPr>
            <w:tcW w:w="1043" w:type="dxa"/>
            <w:tcBorders>
              <w:top w:val="nil"/>
              <w:left w:val="nil"/>
              <w:bottom w:val="single" w:sz="12" w:space="0" w:color="auto"/>
              <w:right w:val="single" w:sz="2" w:space="0" w:color="auto"/>
            </w:tcBorders>
            <w:shd w:val="clear" w:color="auto" w:fill="auto"/>
            <w:noWrap/>
            <w:vAlign w:val="bottom"/>
            <w:hideMark/>
          </w:tcPr>
          <w:p w14:paraId="5E6B216D" w14:textId="77777777" w:rsidR="0020189C" w:rsidRDefault="00020705">
            <w:pPr>
              <w:pStyle w:val="table1"/>
              <w:jc w:val="center"/>
              <w:rPr>
                <w:b/>
                <w:lang w:eastAsia="en-AU"/>
              </w:rPr>
            </w:pPr>
            <w:r>
              <w:rPr>
                <w:b/>
                <w:lang w:eastAsia="en-AU"/>
              </w:rPr>
              <w:t>2013</w:t>
            </w:r>
          </w:p>
        </w:tc>
      </w:tr>
      <w:tr w:rsidR="0020189C" w14:paraId="5E6B2176" w14:textId="77777777">
        <w:trPr>
          <w:trHeight w:val="300"/>
          <w:jc w:val="center"/>
        </w:trPr>
        <w:tc>
          <w:tcPr>
            <w:tcW w:w="2480" w:type="dxa"/>
            <w:tcBorders>
              <w:top w:val="single" w:sz="12" w:space="0" w:color="auto"/>
              <w:left w:val="nil"/>
              <w:bottom w:val="nil"/>
              <w:right w:val="single" w:sz="2" w:space="0" w:color="auto"/>
            </w:tcBorders>
            <w:shd w:val="clear" w:color="auto" w:fill="auto"/>
            <w:noWrap/>
            <w:vAlign w:val="bottom"/>
            <w:hideMark/>
          </w:tcPr>
          <w:p w14:paraId="5E6B216F" w14:textId="77777777" w:rsidR="0020189C" w:rsidRDefault="00020705">
            <w:pPr>
              <w:pStyle w:val="table1"/>
              <w:rPr>
                <w:lang w:eastAsia="en-AU"/>
              </w:rPr>
            </w:pPr>
            <w:r>
              <w:rPr>
                <w:lang w:eastAsia="en-AU"/>
              </w:rPr>
              <w:t>Hydridae</w:t>
            </w:r>
          </w:p>
        </w:tc>
        <w:tc>
          <w:tcPr>
            <w:tcW w:w="1071" w:type="dxa"/>
            <w:tcBorders>
              <w:top w:val="single" w:sz="12" w:space="0" w:color="auto"/>
              <w:left w:val="single" w:sz="2" w:space="0" w:color="auto"/>
              <w:bottom w:val="nil"/>
              <w:right w:val="nil"/>
            </w:tcBorders>
            <w:shd w:val="clear" w:color="auto" w:fill="auto"/>
            <w:noWrap/>
            <w:vAlign w:val="bottom"/>
            <w:hideMark/>
          </w:tcPr>
          <w:p w14:paraId="5E6B2170" w14:textId="77777777" w:rsidR="0020189C" w:rsidRDefault="00020705">
            <w:pPr>
              <w:pStyle w:val="table1"/>
              <w:rPr>
                <w:lang w:eastAsia="en-AU"/>
              </w:rPr>
            </w:pPr>
            <w:r>
              <w:rPr>
                <w:lang w:eastAsia="en-AU"/>
              </w:rPr>
              <w:t>0</w:t>
            </w:r>
          </w:p>
        </w:tc>
        <w:tc>
          <w:tcPr>
            <w:tcW w:w="1081" w:type="dxa"/>
            <w:tcBorders>
              <w:top w:val="single" w:sz="12" w:space="0" w:color="auto"/>
              <w:left w:val="nil"/>
              <w:bottom w:val="nil"/>
              <w:right w:val="nil"/>
            </w:tcBorders>
            <w:shd w:val="clear" w:color="auto" w:fill="auto"/>
            <w:noWrap/>
            <w:vAlign w:val="bottom"/>
            <w:hideMark/>
          </w:tcPr>
          <w:p w14:paraId="5E6B2171" w14:textId="77777777" w:rsidR="0020189C" w:rsidRDefault="00020705">
            <w:pPr>
              <w:pStyle w:val="table1"/>
              <w:rPr>
                <w:lang w:eastAsia="en-AU"/>
              </w:rPr>
            </w:pPr>
            <w:r>
              <w:rPr>
                <w:lang w:eastAsia="en-AU"/>
              </w:rPr>
              <w:t>0</w:t>
            </w:r>
          </w:p>
        </w:tc>
        <w:tc>
          <w:tcPr>
            <w:tcW w:w="1081" w:type="dxa"/>
            <w:tcBorders>
              <w:top w:val="single" w:sz="12" w:space="0" w:color="auto"/>
              <w:left w:val="nil"/>
              <w:bottom w:val="nil"/>
              <w:right w:val="single" w:sz="2" w:space="0" w:color="auto"/>
            </w:tcBorders>
            <w:shd w:val="clear" w:color="auto" w:fill="auto"/>
            <w:noWrap/>
            <w:vAlign w:val="bottom"/>
            <w:hideMark/>
          </w:tcPr>
          <w:p w14:paraId="5E6B2172" w14:textId="77777777" w:rsidR="0020189C" w:rsidRDefault="00020705">
            <w:pPr>
              <w:pStyle w:val="table1"/>
              <w:rPr>
                <w:lang w:eastAsia="en-AU"/>
              </w:rPr>
            </w:pPr>
            <w:r>
              <w:rPr>
                <w:lang w:eastAsia="en-AU"/>
              </w:rPr>
              <w:t>0.04</w:t>
            </w:r>
          </w:p>
        </w:tc>
        <w:tc>
          <w:tcPr>
            <w:tcW w:w="1043" w:type="dxa"/>
            <w:tcBorders>
              <w:top w:val="single" w:sz="12" w:space="0" w:color="auto"/>
              <w:left w:val="single" w:sz="2" w:space="0" w:color="auto"/>
              <w:bottom w:val="nil"/>
              <w:right w:val="nil"/>
            </w:tcBorders>
            <w:shd w:val="clear" w:color="auto" w:fill="auto"/>
            <w:noWrap/>
            <w:vAlign w:val="bottom"/>
            <w:hideMark/>
          </w:tcPr>
          <w:p w14:paraId="5E6B2173" w14:textId="77777777" w:rsidR="0020189C" w:rsidRDefault="00020705">
            <w:pPr>
              <w:pStyle w:val="table1"/>
              <w:rPr>
                <w:lang w:eastAsia="en-AU"/>
              </w:rPr>
            </w:pPr>
            <w:r>
              <w:rPr>
                <w:lang w:eastAsia="en-AU"/>
              </w:rPr>
              <w:t>0.04</w:t>
            </w:r>
          </w:p>
        </w:tc>
        <w:tc>
          <w:tcPr>
            <w:tcW w:w="1043" w:type="dxa"/>
            <w:tcBorders>
              <w:top w:val="single" w:sz="12" w:space="0" w:color="auto"/>
              <w:left w:val="nil"/>
              <w:bottom w:val="nil"/>
              <w:right w:val="nil"/>
            </w:tcBorders>
            <w:shd w:val="clear" w:color="auto" w:fill="auto"/>
            <w:noWrap/>
            <w:vAlign w:val="bottom"/>
            <w:hideMark/>
          </w:tcPr>
          <w:p w14:paraId="5E6B2174" w14:textId="77777777" w:rsidR="0020189C" w:rsidRDefault="00020705">
            <w:pPr>
              <w:pStyle w:val="table1"/>
              <w:rPr>
                <w:lang w:eastAsia="en-AU"/>
              </w:rPr>
            </w:pPr>
            <w:r>
              <w:rPr>
                <w:lang w:eastAsia="en-AU"/>
              </w:rPr>
              <w:t>0</w:t>
            </w:r>
          </w:p>
        </w:tc>
        <w:tc>
          <w:tcPr>
            <w:tcW w:w="1043" w:type="dxa"/>
            <w:tcBorders>
              <w:top w:val="single" w:sz="12" w:space="0" w:color="auto"/>
              <w:left w:val="nil"/>
              <w:bottom w:val="nil"/>
              <w:right w:val="single" w:sz="2" w:space="0" w:color="auto"/>
            </w:tcBorders>
            <w:shd w:val="clear" w:color="auto" w:fill="auto"/>
            <w:noWrap/>
            <w:vAlign w:val="bottom"/>
            <w:hideMark/>
          </w:tcPr>
          <w:p w14:paraId="5E6B2175" w14:textId="77777777" w:rsidR="0020189C" w:rsidRDefault="00020705">
            <w:pPr>
              <w:pStyle w:val="table1"/>
              <w:rPr>
                <w:lang w:eastAsia="en-AU"/>
              </w:rPr>
            </w:pPr>
            <w:r>
              <w:rPr>
                <w:lang w:eastAsia="en-AU"/>
              </w:rPr>
              <w:t>0</w:t>
            </w:r>
          </w:p>
        </w:tc>
      </w:tr>
      <w:tr w:rsidR="0020189C" w14:paraId="5E6B217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77" w14:textId="77777777" w:rsidR="0020189C" w:rsidRDefault="00020705">
            <w:pPr>
              <w:pStyle w:val="table1"/>
              <w:rPr>
                <w:lang w:eastAsia="en-AU"/>
              </w:rPr>
            </w:pPr>
            <w:r>
              <w:rPr>
                <w:lang w:eastAsia="en-AU"/>
              </w:rPr>
              <w:t>Turbellaria</w:t>
            </w:r>
          </w:p>
        </w:tc>
        <w:tc>
          <w:tcPr>
            <w:tcW w:w="1071" w:type="dxa"/>
            <w:tcBorders>
              <w:top w:val="nil"/>
              <w:left w:val="single" w:sz="2" w:space="0" w:color="auto"/>
              <w:bottom w:val="nil"/>
              <w:right w:val="nil"/>
            </w:tcBorders>
            <w:shd w:val="clear" w:color="auto" w:fill="auto"/>
            <w:noWrap/>
            <w:vAlign w:val="bottom"/>
            <w:hideMark/>
          </w:tcPr>
          <w:p w14:paraId="5E6B2178" w14:textId="77777777" w:rsidR="0020189C" w:rsidRDefault="00020705">
            <w:pPr>
              <w:pStyle w:val="table1"/>
              <w:rPr>
                <w:lang w:eastAsia="en-AU"/>
              </w:rPr>
            </w:pPr>
            <w:r>
              <w:rPr>
                <w:lang w:eastAsia="en-AU"/>
              </w:rPr>
              <w:t>0.03</w:t>
            </w:r>
          </w:p>
        </w:tc>
        <w:tc>
          <w:tcPr>
            <w:tcW w:w="1081" w:type="dxa"/>
            <w:tcBorders>
              <w:top w:val="nil"/>
              <w:left w:val="nil"/>
              <w:bottom w:val="nil"/>
              <w:right w:val="nil"/>
            </w:tcBorders>
            <w:shd w:val="clear" w:color="auto" w:fill="auto"/>
            <w:noWrap/>
            <w:vAlign w:val="bottom"/>
            <w:hideMark/>
          </w:tcPr>
          <w:p w14:paraId="5E6B2179" w14:textId="77777777" w:rsidR="0020189C" w:rsidRDefault="00020705">
            <w:pPr>
              <w:pStyle w:val="table1"/>
              <w:rPr>
                <w:lang w:eastAsia="en-AU"/>
              </w:rPr>
            </w:pPr>
            <w:r>
              <w:rPr>
                <w:lang w:eastAsia="en-AU"/>
              </w:rPr>
              <w:t>0.22</w:t>
            </w:r>
          </w:p>
        </w:tc>
        <w:tc>
          <w:tcPr>
            <w:tcW w:w="1081" w:type="dxa"/>
            <w:tcBorders>
              <w:top w:val="nil"/>
              <w:left w:val="nil"/>
              <w:bottom w:val="nil"/>
              <w:right w:val="single" w:sz="2" w:space="0" w:color="auto"/>
            </w:tcBorders>
            <w:shd w:val="clear" w:color="auto" w:fill="auto"/>
            <w:noWrap/>
            <w:vAlign w:val="bottom"/>
            <w:hideMark/>
          </w:tcPr>
          <w:p w14:paraId="5E6B217A" w14:textId="77777777" w:rsidR="0020189C" w:rsidRDefault="00020705">
            <w:pPr>
              <w:pStyle w:val="table1"/>
              <w:rPr>
                <w:lang w:eastAsia="en-AU"/>
              </w:rPr>
            </w:pPr>
            <w:r>
              <w:rPr>
                <w:lang w:eastAsia="en-AU"/>
              </w:rPr>
              <w:t>0.12</w:t>
            </w:r>
          </w:p>
        </w:tc>
        <w:tc>
          <w:tcPr>
            <w:tcW w:w="1043" w:type="dxa"/>
            <w:tcBorders>
              <w:top w:val="nil"/>
              <w:left w:val="single" w:sz="2" w:space="0" w:color="auto"/>
              <w:bottom w:val="nil"/>
              <w:right w:val="nil"/>
            </w:tcBorders>
            <w:shd w:val="clear" w:color="auto" w:fill="auto"/>
            <w:noWrap/>
            <w:vAlign w:val="bottom"/>
            <w:hideMark/>
          </w:tcPr>
          <w:p w14:paraId="5E6B217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17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17D" w14:textId="77777777" w:rsidR="0020189C" w:rsidRDefault="00020705">
            <w:pPr>
              <w:pStyle w:val="table1"/>
              <w:rPr>
                <w:lang w:eastAsia="en-AU"/>
              </w:rPr>
            </w:pPr>
            <w:r>
              <w:rPr>
                <w:lang w:eastAsia="en-AU"/>
              </w:rPr>
              <w:t>0</w:t>
            </w:r>
          </w:p>
        </w:tc>
      </w:tr>
      <w:tr w:rsidR="0020189C" w14:paraId="5E6B218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7F" w14:textId="77777777" w:rsidR="0020189C" w:rsidRDefault="00020705">
            <w:pPr>
              <w:pStyle w:val="table1"/>
              <w:rPr>
                <w:lang w:eastAsia="en-AU"/>
              </w:rPr>
            </w:pPr>
            <w:r>
              <w:rPr>
                <w:lang w:eastAsia="en-AU"/>
              </w:rPr>
              <w:t>Temnocephalidae</w:t>
            </w:r>
          </w:p>
        </w:tc>
        <w:tc>
          <w:tcPr>
            <w:tcW w:w="1071" w:type="dxa"/>
            <w:tcBorders>
              <w:top w:val="nil"/>
              <w:left w:val="single" w:sz="2" w:space="0" w:color="auto"/>
              <w:bottom w:val="nil"/>
              <w:right w:val="nil"/>
            </w:tcBorders>
            <w:shd w:val="clear" w:color="auto" w:fill="auto"/>
            <w:noWrap/>
            <w:vAlign w:val="bottom"/>
            <w:hideMark/>
          </w:tcPr>
          <w:p w14:paraId="5E6B218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18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18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18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18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185" w14:textId="77777777" w:rsidR="0020189C" w:rsidRDefault="00020705">
            <w:pPr>
              <w:pStyle w:val="table1"/>
              <w:rPr>
                <w:lang w:eastAsia="en-AU"/>
              </w:rPr>
            </w:pPr>
            <w:r>
              <w:rPr>
                <w:lang w:eastAsia="en-AU"/>
              </w:rPr>
              <w:t>0</w:t>
            </w:r>
          </w:p>
        </w:tc>
      </w:tr>
      <w:tr w:rsidR="0020189C" w14:paraId="5E6B218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87" w14:textId="77777777" w:rsidR="0020189C" w:rsidRDefault="00020705">
            <w:pPr>
              <w:pStyle w:val="table1"/>
              <w:rPr>
                <w:lang w:eastAsia="en-AU"/>
              </w:rPr>
            </w:pPr>
            <w:r>
              <w:rPr>
                <w:lang w:eastAsia="en-AU"/>
              </w:rPr>
              <w:t>Nematoda</w:t>
            </w:r>
          </w:p>
        </w:tc>
        <w:tc>
          <w:tcPr>
            <w:tcW w:w="1071" w:type="dxa"/>
            <w:tcBorders>
              <w:top w:val="nil"/>
              <w:left w:val="single" w:sz="2" w:space="0" w:color="auto"/>
              <w:bottom w:val="nil"/>
              <w:right w:val="nil"/>
            </w:tcBorders>
            <w:shd w:val="clear" w:color="auto" w:fill="auto"/>
            <w:noWrap/>
            <w:vAlign w:val="bottom"/>
            <w:hideMark/>
          </w:tcPr>
          <w:p w14:paraId="5E6B2188" w14:textId="77777777" w:rsidR="0020189C" w:rsidRDefault="00020705">
            <w:pPr>
              <w:pStyle w:val="table1"/>
              <w:rPr>
                <w:lang w:eastAsia="en-AU"/>
              </w:rPr>
            </w:pPr>
            <w:r>
              <w:rPr>
                <w:lang w:eastAsia="en-AU"/>
              </w:rPr>
              <w:t>5.35</w:t>
            </w:r>
          </w:p>
        </w:tc>
        <w:tc>
          <w:tcPr>
            <w:tcW w:w="1081" w:type="dxa"/>
            <w:tcBorders>
              <w:top w:val="nil"/>
              <w:left w:val="nil"/>
              <w:bottom w:val="nil"/>
              <w:right w:val="nil"/>
            </w:tcBorders>
            <w:shd w:val="clear" w:color="auto" w:fill="auto"/>
            <w:noWrap/>
            <w:vAlign w:val="bottom"/>
            <w:hideMark/>
          </w:tcPr>
          <w:p w14:paraId="5E6B2189" w14:textId="77777777" w:rsidR="0020189C" w:rsidRDefault="00020705">
            <w:pPr>
              <w:pStyle w:val="table1"/>
              <w:rPr>
                <w:lang w:eastAsia="en-AU"/>
              </w:rPr>
            </w:pPr>
            <w:r>
              <w:rPr>
                <w:lang w:eastAsia="en-AU"/>
              </w:rPr>
              <w:t>17.82</w:t>
            </w:r>
          </w:p>
        </w:tc>
        <w:tc>
          <w:tcPr>
            <w:tcW w:w="1081" w:type="dxa"/>
            <w:tcBorders>
              <w:top w:val="nil"/>
              <w:left w:val="nil"/>
              <w:bottom w:val="nil"/>
              <w:right w:val="single" w:sz="2" w:space="0" w:color="auto"/>
            </w:tcBorders>
            <w:shd w:val="clear" w:color="auto" w:fill="auto"/>
            <w:noWrap/>
            <w:vAlign w:val="bottom"/>
            <w:hideMark/>
          </w:tcPr>
          <w:p w14:paraId="5E6B218A" w14:textId="77777777" w:rsidR="0020189C" w:rsidRDefault="00020705">
            <w:pPr>
              <w:pStyle w:val="table1"/>
              <w:rPr>
                <w:lang w:eastAsia="en-AU"/>
              </w:rPr>
            </w:pPr>
            <w:r>
              <w:rPr>
                <w:lang w:eastAsia="en-AU"/>
              </w:rPr>
              <w:t>20.74</w:t>
            </w:r>
          </w:p>
        </w:tc>
        <w:tc>
          <w:tcPr>
            <w:tcW w:w="1043" w:type="dxa"/>
            <w:tcBorders>
              <w:top w:val="nil"/>
              <w:left w:val="single" w:sz="2" w:space="0" w:color="auto"/>
              <w:bottom w:val="nil"/>
              <w:right w:val="nil"/>
            </w:tcBorders>
            <w:shd w:val="clear" w:color="auto" w:fill="auto"/>
            <w:noWrap/>
            <w:vAlign w:val="bottom"/>
            <w:hideMark/>
          </w:tcPr>
          <w:p w14:paraId="5E6B218B" w14:textId="77777777" w:rsidR="0020189C" w:rsidRDefault="00020705">
            <w:pPr>
              <w:pStyle w:val="table1"/>
              <w:rPr>
                <w:lang w:eastAsia="en-AU"/>
              </w:rPr>
            </w:pPr>
            <w:r>
              <w:rPr>
                <w:lang w:eastAsia="en-AU"/>
              </w:rPr>
              <w:t>0.25</w:t>
            </w:r>
          </w:p>
        </w:tc>
        <w:tc>
          <w:tcPr>
            <w:tcW w:w="1043" w:type="dxa"/>
            <w:tcBorders>
              <w:top w:val="nil"/>
              <w:left w:val="nil"/>
              <w:bottom w:val="nil"/>
              <w:right w:val="nil"/>
            </w:tcBorders>
            <w:shd w:val="clear" w:color="auto" w:fill="auto"/>
            <w:noWrap/>
            <w:vAlign w:val="bottom"/>
            <w:hideMark/>
          </w:tcPr>
          <w:p w14:paraId="5E6B218C" w14:textId="77777777" w:rsidR="0020189C" w:rsidRDefault="00020705">
            <w:pPr>
              <w:pStyle w:val="table1"/>
              <w:rPr>
                <w:lang w:eastAsia="en-AU"/>
              </w:rPr>
            </w:pPr>
            <w:r>
              <w:rPr>
                <w:lang w:eastAsia="en-AU"/>
              </w:rPr>
              <w:t>8.95</w:t>
            </w:r>
          </w:p>
        </w:tc>
        <w:tc>
          <w:tcPr>
            <w:tcW w:w="1043" w:type="dxa"/>
            <w:tcBorders>
              <w:top w:val="nil"/>
              <w:left w:val="nil"/>
              <w:bottom w:val="nil"/>
              <w:right w:val="single" w:sz="2" w:space="0" w:color="auto"/>
            </w:tcBorders>
            <w:shd w:val="clear" w:color="auto" w:fill="auto"/>
            <w:noWrap/>
            <w:vAlign w:val="bottom"/>
            <w:hideMark/>
          </w:tcPr>
          <w:p w14:paraId="5E6B218D" w14:textId="77777777" w:rsidR="0020189C" w:rsidRDefault="00020705">
            <w:pPr>
              <w:pStyle w:val="table1"/>
              <w:rPr>
                <w:lang w:eastAsia="en-AU"/>
              </w:rPr>
            </w:pPr>
            <w:r>
              <w:rPr>
                <w:lang w:eastAsia="en-AU"/>
              </w:rPr>
              <w:t>7.56</w:t>
            </w:r>
          </w:p>
        </w:tc>
      </w:tr>
      <w:tr w:rsidR="0020189C" w14:paraId="5E6B219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8F" w14:textId="77777777" w:rsidR="0020189C" w:rsidRDefault="00020705">
            <w:pPr>
              <w:pStyle w:val="table1"/>
              <w:rPr>
                <w:lang w:eastAsia="en-AU"/>
              </w:rPr>
            </w:pPr>
            <w:r>
              <w:rPr>
                <w:lang w:eastAsia="en-AU"/>
              </w:rPr>
              <w:t>Gordioidea</w:t>
            </w:r>
          </w:p>
        </w:tc>
        <w:tc>
          <w:tcPr>
            <w:tcW w:w="1071" w:type="dxa"/>
            <w:tcBorders>
              <w:top w:val="nil"/>
              <w:left w:val="single" w:sz="2" w:space="0" w:color="auto"/>
              <w:bottom w:val="nil"/>
              <w:right w:val="nil"/>
            </w:tcBorders>
            <w:shd w:val="clear" w:color="auto" w:fill="auto"/>
            <w:noWrap/>
            <w:vAlign w:val="bottom"/>
            <w:hideMark/>
          </w:tcPr>
          <w:p w14:paraId="5E6B219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19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19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193" w14:textId="77777777" w:rsidR="0020189C" w:rsidRDefault="00020705">
            <w:pPr>
              <w:pStyle w:val="table1"/>
              <w:rPr>
                <w:lang w:eastAsia="en-AU"/>
              </w:rPr>
            </w:pPr>
            <w:r>
              <w:rPr>
                <w:lang w:eastAsia="en-AU"/>
              </w:rPr>
              <w:t>0.04</w:t>
            </w:r>
          </w:p>
        </w:tc>
        <w:tc>
          <w:tcPr>
            <w:tcW w:w="1043" w:type="dxa"/>
            <w:tcBorders>
              <w:top w:val="nil"/>
              <w:left w:val="nil"/>
              <w:bottom w:val="nil"/>
              <w:right w:val="nil"/>
            </w:tcBorders>
            <w:shd w:val="clear" w:color="auto" w:fill="auto"/>
            <w:noWrap/>
            <w:vAlign w:val="bottom"/>
            <w:hideMark/>
          </w:tcPr>
          <w:p w14:paraId="5E6B219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195" w14:textId="77777777" w:rsidR="0020189C" w:rsidRDefault="00020705">
            <w:pPr>
              <w:pStyle w:val="table1"/>
              <w:rPr>
                <w:lang w:eastAsia="en-AU"/>
              </w:rPr>
            </w:pPr>
            <w:r>
              <w:rPr>
                <w:lang w:eastAsia="en-AU"/>
              </w:rPr>
              <w:t>0</w:t>
            </w:r>
          </w:p>
        </w:tc>
      </w:tr>
      <w:tr w:rsidR="0020189C" w14:paraId="5E6B219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97" w14:textId="77777777" w:rsidR="0020189C" w:rsidRDefault="00020705">
            <w:pPr>
              <w:pStyle w:val="table1"/>
              <w:rPr>
                <w:lang w:eastAsia="en-AU"/>
              </w:rPr>
            </w:pPr>
            <w:r>
              <w:rPr>
                <w:lang w:eastAsia="en-AU"/>
              </w:rPr>
              <w:t>Hyriidae</w:t>
            </w:r>
          </w:p>
        </w:tc>
        <w:tc>
          <w:tcPr>
            <w:tcW w:w="1071" w:type="dxa"/>
            <w:tcBorders>
              <w:top w:val="nil"/>
              <w:left w:val="single" w:sz="2" w:space="0" w:color="auto"/>
              <w:bottom w:val="nil"/>
              <w:right w:val="nil"/>
            </w:tcBorders>
            <w:shd w:val="clear" w:color="auto" w:fill="auto"/>
            <w:noWrap/>
            <w:vAlign w:val="bottom"/>
            <w:hideMark/>
          </w:tcPr>
          <w:p w14:paraId="5E6B219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19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19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19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19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19D" w14:textId="77777777" w:rsidR="0020189C" w:rsidRDefault="00020705">
            <w:pPr>
              <w:pStyle w:val="table1"/>
              <w:rPr>
                <w:lang w:eastAsia="en-AU"/>
              </w:rPr>
            </w:pPr>
            <w:r>
              <w:rPr>
                <w:lang w:eastAsia="en-AU"/>
              </w:rPr>
              <w:t>0</w:t>
            </w:r>
          </w:p>
        </w:tc>
      </w:tr>
      <w:tr w:rsidR="0020189C" w14:paraId="5E6B21A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9F" w14:textId="77777777" w:rsidR="0020189C" w:rsidRDefault="00020705">
            <w:pPr>
              <w:pStyle w:val="table1"/>
              <w:rPr>
                <w:lang w:eastAsia="en-AU"/>
              </w:rPr>
            </w:pPr>
            <w:r>
              <w:rPr>
                <w:lang w:eastAsia="en-AU"/>
              </w:rPr>
              <w:t>Viviparidae</w:t>
            </w:r>
          </w:p>
        </w:tc>
        <w:tc>
          <w:tcPr>
            <w:tcW w:w="1071" w:type="dxa"/>
            <w:tcBorders>
              <w:top w:val="nil"/>
              <w:left w:val="single" w:sz="2" w:space="0" w:color="auto"/>
              <w:bottom w:val="nil"/>
              <w:right w:val="nil"/>
            </w:tcBorders>
            <w:shd w:val="clear" w:color="auto" w:fill="auto"/>
            <w:noWrap/>
            <w:vAlign w:val="bottom"/>
            <w:hideMark/>
          </w:tcPr>
          <w:p w14:paraId="5E6B21A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1A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1A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1A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1A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1A5" w14:textId="77777777" w:rsidR="0020189C" w:rsidRDefault="00020705">
            <w:pPr>
              <w:pStyle w:val="table1"/>
              <w:rPr>
                <w:lang w:eastAsia="en-AU"/>
              </w:rPr>
            </w:pPr>
            <w:r>
              <w:rPr>
                <w:lang w:eastAsia="en-AU"/>
              </w:rPr>
              <w:t>0</w:t>
            </w:r>
          </w:p>
        </w:tc>
      </w:tr>
      <w:tr w:rsidR="0020189C" w14:paraId="5E6B21A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A7" w14:textId="77777777" w:rsidR="0020189C" w:rsidRDefault="00020705">
            <w:pPr>
              <w:pStyle w:val="table1"/>
              <w:rPr>
                <w:lang w:eastAsia="en-AU"/>
              </w:rPr>
            </w:pPr>
            <w:r>
              <w:rPr>
                <w:lang w:eastAsia="en-AU"/>
              </w:rPr>
              <w:t>Thiaridae</w:t>
            </w:r>
          </w:p>
        </w:tc>
        <w:tc>
          <w:tcPr>
            <w:tcW w:w="1071" w:type="dxa"/>
            <w:tcBorders>
              <w:top w:val="nil"/>
              <w:left w:val="single" w:sz="2" w:space="0" w:color="auto"/>
              <w:bottom w:val="nil"/>
              <w:right w:val="nil"/>
            </w:tcBorders>
            <w:shd w:val="clear" w:color="auto" w:fill="auto"/>
            <w:noWrap/>
            <w:vAlign w:val="bottom"/>
            <w:hideMark/>
          </w:tcPr>
          <w:p w14:paraId="5E6B21A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1A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1A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1A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1A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1AD" w14:textId="77777777" w:rsidR="0020189C" w:rsidRDefault="00020705">
            <w:pPr>
              <w:pStyle w:val="table1"/>
              <w:rPr>
                <w:lang w:eastAsia="en-AU"/>
              </w:rPr>
            </w:pPr>
            <w:r>
              <w:rPr>
                <w:lang w:eastAsia="en-AU"/>
              </w:rPr>
              <w:t>0</w:t>
            </w:r>
          </w:p>
        </w:tc>
      </w:tr>
      <w:tr w:rsidR="0020189C" w14:paraId="5E6B21B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AF" w14:textId="77777777" w:rsidR="0020189C" w:rsidRDefault="00020705">
            <w:pPr>
              <w:pStyle w:val="table1"/>
              <w:rPr>
                <w:lang w:eastAsia="en-AU"/>
              </w:rPr>
            </w:pPr>
            <w:r>
              <w:rPr>
                <w:lang w:eastAsia="en-AU"/>
              </w:rPr>
              <w:t>Bithyniidae</w:t>
            </w:r>
          </w:p>
        </w:tc>
        <w:tc>
          <w:tcPr>
            <w:tcW w:w="1071" w:type="dxa"/>
            <w:tcBorders>
              <w:top w:val="nil"/>
              <w:left w:val="single" w:sz="2" w:space="0" w:color="auto"/>
              <w:bottom w:val="nil"/>
              <w:right w:val="nil"/>
            </w:tcBorders>
            <w:shd w:val="clear" w:color="auto" w:fill="auto"/>
            <w:noWrap/>
            <w:vAlign w:val="bottom"/>
            <w:hideMark/>
          </w:tcPr>
          <w:p w14:paraId="5E6B21B0" w14:textId="77777777" w:rsidR="0020189C" w:rsidRDefault="00020705">
            <w:pPr>
              <w:pStyle w:val="table1"/>
              <w:rPr>
                <w:lang w:eastAsia="en-AU"/>
              </w:rPr>
            </w:pPr>
            <w:r>
              <w:rPr>
                <w:lang w:eastAsia="en-AU"/>
              </w:rPr>
              <w:t>9.47</w:t>
            </w:r>
          </w:p>
        </w:tc>
        <w:tc>
          <w:tcPr>
            <w:tcW w:w="1081" w:type="dxa"/>
            <w:tcBorders>
              <w:top w:val="nil"/>
              <w:left w:val="nil"/>
              <w:bottom w:val="nil"/>
              <w:right w:val="nil"/>
            </w:tcBorders>
            <w:shd w:val="clear" w:color="auto" w:fill="auto"/>
            <w:noWrap/>
            <w:vAlign w:val="bottom"/>
            <w:hideMark/>
          </w:tcPr>
          <w:p w14:paraId="5E6B21B1" w14:textId="77777777" w:rsidR="0020189C" w:rsidRDefault="00020705">
            <w:pPr>
              <w:pStyle w:val="table1"/>
              <w:rPr>
                <w:lang w:eastAsia="en-AU"/>
              </w:rPr>
            </w:pPr>
            <w:r>
              <w:rPr>
                <w:lang w:eastAsia="en-AU"/>
              </w:rPr>
              <w:t>3.13</w:t>
            </w:r>
          </w:p>
        </w:tc>
        <w:tc>
          <w:tcPr>
            <w:tcW w:w="1081" w:type="dxa"/>
            <w:tcBorders>
              <w:top w:val="nil"/>
              <w:left w:val="nil"/>
              <w:bottom w:val="nil"/>
              <w:right w:val="single" w:sz="2" w:space="0" w:color="auto"/>
            </w:tcBorders>
            <w:shd w:val="clear" w:color="auto" w:fill="auto"/>
            <w:noWrap/>
            <w:vAlign w:val="bottom"/>
            <w:hideMark/>
          </w:tcPr>
          <w:p w14:paraId="5E6B21B2" w14:textId="77777777" w:rsidR="0020189C" w:rsidRDefault="00020705">
            <w:pPr>
              <w:pStyle w:val="table1"/>
              <w:rPr>
                <w:lang w:eastAsia="en-AU"/>
              </w:rPr>
            </w:pPr>
            <w:r>
              <w:rPr>
                <w:lang w:eastAsia="en-AU"/>
              </w:rPr>
              <w:t>0.48</w:t>
            </w:r>
          </w:p>
        </w:tc>
        <w:tc>
          <w:tcPr>
            <w:tcW w:w="1043" w:type="dxa"/>
            <w:tcBorders>
              <w:top w:val="nil"/>
              <w:left w:val="single" w:sz="2" w:space="0" w:color="auto"/>
              <w:bottom w:val="nil"/>
              <w:right w:val="nil"/>
            </w:tcBorders>
            <w:shd w:val="clear" w:color="auto" w:fill="auto"/>
            <w:noWrap/>
            <w:vAlign w:val="bottom"/>
            <w:hideMark/>
          </w:tcPr>
          <w:p w14:paraId="5E6B21B3" w14:textId="77777777" w:rsidR="0020189C" w:rsidRDefault="00020705">
            <w:pPr>
              <w:pStyle w:val="table1"/>
              <w:rPr>
                <w:lang w:eastAsia="en-AU"/>
              </w:rPr>
            </w:pPr>
            <w:r>
              <w:rPr>
                <w:lang w:eastAsia="en-AU"/>
              </w:rPr>
              <w:t>9.05</w:t>
            </w:r>
          </w:p>
        </w:tc>
        <w:tc>
          <w:tcPr>
            <w:tcW w:w="1043" w:type="dxa"/>
            <w:tcBorders>
              <w:top w:val="nil"/>
              <w:left w:val="nil"/>
              <w:bottom w:val="nil"/>
              <w:right w:val="nil"/>
            </w:tcBorders>
            <w:shd w:val="clear" w:color="auto" w:fill="auto"/>
            <w:noWrap/>
            <w:vAlign w:val="bottom"/>
            <w:hideMark/>
          </w:tcPr>
          <w:p w14:paraId="5E6B21B4" w14:textId="77777777" w:rsidR="0020189C" w:rsidRDefault="00020705">
            <w:pPr>
              <w:pStyle w:val="table1"/>
              <w:rPr>
                <w:lang w:eastAsia="en-AU"/>
              </w:rPr>
            </w:pPr>
            <w:r>
              <w:rPr>
                <w:lang w:eastAsia="en-AU"/>
              </w:rPr>
              <w:t>1.74</w:t>
            </w:r>
          </w:p>
        </w:tc>
        <w:tc>
          <w:tcPr>
            <w:tcW w:w="1043" w:type="dxa"/>
            <w:tcBorders>
              <w:top w:val="nil"/>
              <w:left w:val="nil"/>
              <w:bottom w:val="nil"/>
              <w:right w:val="single" w:sz="2" w:space="0" w:color="auto"/>
            </w:tcBorders>
            <w:shd w:val="clear" w:color="auto" w:fill="auto"/>
            <w:noWrap/>
            <w:vAlign w:val="bottom"/>
            <w:hideMark/>
          </w:tcPr>
          <w:p w14:paraId="5E6B21B5" w14:textId="77777777" w:rsidR="0020189C" w:rsidRDefault="00020705">
            <w:pPr>
              <w:pStyle w:val="table1"/>
              <w:rPr>
                <w:lang w:eastAsia="en-AU"/>
              </w:rPr>
            </w:pPr>
            <w:r>
              <w:rPr>
                <w:lang w:eastAsia="en-AU"/>
              </w:rPr>
              <w:t>0.71</w:t>
            </w:r>
          </w:p>
        </w:tc>
      </w:tr>
      <w:tr w:rsidR="0020189C" w14:paraId="5E6B21B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B7" w14:textId="77777777" w:rsidR="0020189C" w:rsidRDefault="00020705">
            <w:pPr>
              <w:pStyle w:val="table1"/>
              <w:rPr>
                <w:lang w:eastAsia="en-AU"/>
              </w:rPr>
            </w:pPr>
            <w:r>
              <w:rPr>
                <w:lang w:eastAsia="en-AU"/>
              </w:rPr>
              <w:t>Lymnaeidae</w:t>
            </w:r>
          </w:p>
        </w:tc>
        <w:tc>
          <w:tcPr>
            <w:tcW w:w="1071" w:type="dxa"/>
            <w:tcBorders>
              <w:top w:val="nil"/>
              <w:left w:val="single" w:sz="2" w:space="0" w:color="auto"/>
              <w:bottom w:val="nil"/>
              <w:right w:val="nil"/>
            </w:tcBorders>
            <w:shd w:val="clear" w:color="auto" w:fill="auto"/>
            <w:noWrap/>
            <w:vAlign w:val="bottom"/>
            <w:hideMark/>
          </w:tcPr>
          <w:p w14:paraId="5E6B21B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1B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1B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1BB" w14:textId="77777777" w:rsidR="0020189C" w:rsidRDefault="00020705">
            <w:pPr>
              <w:pStyle w:val="table1"/>
              <w:rPr>
                <w:lang w:eastAsia="en-AU"/>
              </w:rPr>
            </w:pPr>
            <w:r>
              <w:rPr>
                <w:lang w:eastAsia="en-AU"/>
              </w:rPr>
              <w:t>0.57</w:t>
            </w:r>
          </w:p>
        </w:tc>
        <w:tc>
          <w:tcPr>
            <w:tcW w:w="1043" w:type="dxa"/>
            <w:tcBorders>
              <w:top w:val="nil"/>
              <w:left w:val="nil"/>
              <w:bottom w:val="nil"/>
              <w:right w:val="nil"/>
            </w:tcBorders>
            <w:shd w:val="clear" w:color="auto" w:fill="auto"/>
            <w:noWrap/>
            <w:vAlign w:val="bottom"/>
            <w:hideMark/>
          </w:tcPr>
          <w:p w14:paraId="5E6B21BC" w14:textId="77777777" w:rsidR="0020189C" w:rsidRDefault="00020705">
            <w:pPr>
              <w:pStyle w:val="table1"/>
              <w:rPr>
                <w:lang w:eastAsia="en-AU"/>
              </w:rPr>
            </w:pPr>
            <w:r>
              <w:rPr>
                <w:lang w:eastAsia="en-AU"/>
              </w:rPr>
              <w:t>0.30</w:t>
            </w:r>
          </w:p>
        </w:tc>
        <w:tc>
          <w:tcPr>
            <w:tcW w:w="1043" w:type="dxa"/>
            <w:tcBorders>
              <w:top w:val="nil"/>
              <w:left w:val="nil"/>
              <w:bottom w:val="nil"/>
              <w:right w:val="single" w:sz="2" w:space="0" w:color="auto"/>
            </w:tcBorders>
            <w:shd w:val="clear" w:color="auto" w:fill="auto"/>
            <w:noWrap/>
            <w:vAlign w:val="bottom"/>
            <w:hideMark/>
          </w:tcPr>
          <w:p w14:paraId="5E6B21BD" w14:textId="77777777" w:rsidR="0020189C" w:rsidRDefault="00020705">
            <w:pPr>
              <w:pStyle w:val="table1"/>
              <w:rPr>
                <w:lang w:eastAsia="en-AU"/>
              </w:rPr>
            </w:pPr>
            <w:r>
              <w:rPr>
                <w:lang w:eastAsia="en-AU"/>
              </w:rPr>
              <w:t>0.00</w:t>
            </w:r>
          </w:p>
        </w:tc>
      </w:tr>
      <w:tr w:rsidR="0020189C" w14:paraId="5E6B21C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BF" w14:textId="77777777" w:rsidR="0020189C" w:rsidRDefault="00020705">
            <w:pPr>
              <w:pStyle w:val="table1"/>
              <w:rPr>
                <w:lang w:eastAsia="en-AU"/>
              </w:rPr>
            </w:pPr>
            <w:r>
              <w:rPr>
                <w:lang w:eastAsia="en-AU"/>
              </w:rPr>
              <w:t>Ancylidae</w:t>
            </w:r>
          </w:p>
        </w:tc>
        <w:tc>
          <w:tcPr>
            <w:tcW w:w="1071" w:type="dxa"/>
            <w:tcBorders>
              <w:top w:val="nil"/>
              <w:left w:val="single" w:sz="2" w:space="0" w:color="auto"/>
              <w:bottom w:val="nil"/>
              <w:right w:val="nil"/>
            </w:tcBorders>
            <w:shd w:val="clear" w:color="auto" w:fill="auto"/>
            <w:noWrap/>
            <w:vAlign w:val="bottom"/>
            <w:hideMark/>
          </w:tcPr>
          <w:p w14:paraId="5E6B21C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1C1" w14:textId="77777777" w:rsidR="0020189C" w:rsidRDefault="00020705">
            <w:pPr>
              <w:pStyle w:val="table1"/>
              <w:rPr>
                <w:lang w:eastAsia="en-AU"/>
              </w:rPr>
            </w:pPr>
            <w:r>
              <w:rPr>
                <w:lang w:eastAsia="en-AU"/>
              </w:rPr>
              <w:t>0.07</w:t>
            </w:r>
          </w:p>
        </w:tc>
        <w:tc>
          <w:tcPr>
            <w:tcW w:w="1081" w:type="dxa"/>
            <w:tcBorders>
              <w:top w:val="nil"/>
              <w:left w:val="nil"/>
              <w:bottom w:val="nil"/>
              <w:right w:val="single" w:sz="2" w:space="0" w:color="auto"/>
            </w:tcBorders>
            <w:shd w:val="clear" w:color="auto" w:fill="auto"/>
            <w:noWrap/>
            <w:vAlign w:val="bottom"/>
            <w:hideMark/>
          </w:tcPr>
          <w:p w14:paraId="5E6B21C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1C3" w14:textId="77777777" w:rsidR="0020189C" w:rsidRDefault="00020705">
            <w:pPr>
              <w:pStyle w:val="table1"/>
              <w:rPr>
                <w:lang w:eastAsia="en-AU"/>
              </w:rPr>
            </w:pPr>
            <w:r>
              <w:rPr>
                <w:lang w:eastAsia="en-AU"/>
              </w:rPr>
              <w:t>0.37</w:t>
            </w:r>
          </w:p>
        </w:tc>
        <w:tc>
          <w:tcPr>
            <w:tcW w:w="1043" w:type="dxa"/>
            <w:tcBorders>
              <w:top w:val="nil"/>
              <w:left w:val="nil"/>
              <w:bottom w:val="nil"/>
              <w:right w:val="nil"/>
            </w:tcBorders>
            <w:shd w:val="clear" w:color="auto" w:fill="auto"/>
            <w:noWrap/>
            <w:vAlign w:val="bottom"/>
            <w:hideMark/>
          </w:tcPr>
          <w:p w14:paraId="5E6B21C4" w14:textId="77777777" w:rsidR="0020189C" w:rsidRDefault="00020705">
            <w:pPr>
              <w:pStyle w:val="table1"/>
              <w:rPr>
                <w:lang w:eastAsia="en-AU"/>
              </w:rPr>
            </w:pPr>
            <w:r>
              <w:rPr>
                <w:lang w:eastAsia="en-AU"/>
              </w:rPr>
              <w:t>0.40</w:t>
            </w:r>
          </w:p>
        </w:tc>
        <w:tc>
          <w:tcPr>
            <w:tcW w:w="1043" w:type="dxa"/>
            <w:tcBorders>
              <w:top w:val="nil"/>
              <w:left w:val="nil"/>
              <w:bottom w:val="nil"/>
              <w:right w:val="single" w:sz="2" w:space="0" w:color="auto"/>
            </w:tcBorders>
            <w:shd w:val="clear" w:color="auto" w:fill="auto"/>
            <w:noWrap/>
            <w:vAlign w:val="bottom"/>
            <w:hideMark/>
          </w:tcPr>
          <w:p w14:paraId="5E6B21C5" w14:textId="77777777" w:rsidR="0020189C" w:rsidRDefault="00020705">
            <w:pPr>
              <w:pStyle w:val="table1"/>
              <w:rPr>
                <w:lang w:eastAsia="en-AU"/>
              </w:rPr>
            </w:pPr>
            <w:r>
              <w:rPr>
                <w:lang w:eastAsia="en-AU"/>
              </w:rPr>
              <w:t>0.16</w:t>
            </w:r>
          </w:p>
        </w:tc>
      </w:tr>
      <w:tr w:rsidR="0020189C" w14:paraId="5E6B21C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C7" w14:textId="77777777" w:rsidR="0020189C" w:rsidRDefault="00020705">
            <w:pPr>
              <w:pStyle w:val="table1"/>
              <w:rPr>
                <w:lang w:eastAsia="en-AU"/>
              </w:rPr>
            </w:pPr>
            <w:r>
              <w:rPr>
                <w:lang w:eastAsia="en-AU"/>
              </w:rPr>
              <w:t>Planorbidae</w:t>
            </w:r>
          </w:p>
        </w:tc>
        <w:tc>
          <w:tcPr>
            <w:tcW w:w="1071" w:type="dxa"/>
            <w:tcBorders>
              <w:top w:val="nil"/>
              <w:left w:val="single" w:sz="2" w:space="0" w:color="auto"/>
              <w:bottom w:val="nil"/>
              <w:right w:val="nil"/>
            </w:tcBorders>
            <w:shd w:val="clear" w:color="auto" w:fill="auto"/>
            <w:noWrap/>
            <w:vAlign w:val="bottom"/>
            <w:hideMark/>
          </w:tcPr>
          <w:p w14:paraId="5E6B21C8" w14:textId="77777777" w:rsidR="0020189C" w:rsidRDefault="00020705">
            <w:pPr>
              <w:pStyle w:val="table1"/>
              <w:rPr>
                <w:lang w:eastAsia="en-AU"/>
              </w:rPr>
            </w:pPr>
            <w:r>
              <w:rPr>
                <w:lang w:eastAsia="en-AU"/>
              </w:rPr>
              <w:t>2.69</w:t>
            </w:r>
          </w:p>
        </w:tc>
        <w:tc>
          <w:tcPr>
            <w:tcW w:w="1081" w:type="dxa"/>
            <w:tcBorders>
              <w:top w:val="nil"/>
              <w:left w:val="nil"/>
              <w:bottom w:val="nil"/>
              <w:right w:val="nil"/>
            </w:tcBorders>
            <w:shd w:val="clear" w:color="auto" w:fill="auto"/>
            <w:noWrap/>
            <w:vAlign w:val="bottom"/>
            <w:hideMark/>
          </w:tcPr>
          <w:p w14:paraId="5E6B21C9" w14:textId="77777777" w:rsidR="0020189C" w:rsidRDefault="00020705">
            <w:pPr>
              <w:pStyle w:val="table1"/>
              <w:rPr>
                <w:lang w:eastAsia="en-AU"/>
              </w:rPr>
            </w:pPr>
            <w:r>
              <w:rPr>
                <w:lang w:eastAsia="en-AU"/>
              </w:rPr>
              <w:t>0.45</w:t>
            </w:r>
          </w:p>
        </w:tc>
        <w:tc>
          <w:tcPr>
            <w:tcW w:w="1081" w:type="dxa"/>
            <w:tcBorders>
              <w:top w:val="nil"/>
              <w:left w:val="nil"/>
              <w:bottom w:val="nil"/>
              <w:right w:val="single" w:sz="2" w:space="0" w:color="auto"/>
            </w:tcBorders>
            <w:shd w:val="clear" w:color="auto" w:fill="auto"/>
            <w:noWrap/>
            <w:vAlign w:val="bottom"/>
            <w:hideMark/>
          </w:tcPr>
          <w:p w14:paraId="5E6B21CA" w14:textId="77777777" w:rsidR="0020189C" w:rsidRDefault="00020705">
            <w:pPr>
              <w:pStyle w:val="table1"/>
              <w:rPr>
                <w:lang w:eastAsia="en-AU"/>
              </w:rPr>
            </w:pPr>
            <w:r>
              <w:rPr>
                <w:lang w:eastAsia="en-AU"/>
              </w:rPr>
              <w:t>1.08</w:t>
            </w:r>
          </w:p>
        </w:tc>
        <w:tc>
          <w:tcPr>
            <w:tcW w:w="1043" w:type="dxa"/>
            <w:tcBorders>
              <w:top w:val="nil"/>
              <w:left w:val="single" w:sz="2" w:space="0" w:color="auto"/>
              <w:bottom w:val="nil"/>
              <w:right w:val="nil"/>
            </w:tcBorders>
            <w:shd w:val="clear" w:color="auto" w:fill="auto"/>
            <w:noWrap/>
            <w:vAlign w:val="bottom"/>
            <w:hideMark/>
          </w:tcPr>
          <w:p w14:paraId="5E6B21CB" w14:textId="77777777" w:rsidR="0020189C" w:rsidRDefault="00020705">
            <w:pPr>
              <w:pStyle w:val="table1"/>
              <w:rPr>
                <w:lang w:eastAsia="en-AU"/>
              </w:rPr>
            </w:pPr>
            <w:r>
              <w:rPr>
                <w:lang w:eastAsia="en-AU"/>
              </w:rPr>
              <w:t>4.54</w:t>
            </w:r>
          </w:p>
        </w:tc>
        <w:tc>
          <w:tcPr>
            <w:tcW w:w="1043" w:type="dxa"/>
            <w:tcBorders>
              <w:top w:val="nil"/>
              <w:left w:val="nil"/>
              <w:bottom w:val="nil"/>
              <w:right w:val="nil"/>
            </w:tcBorders>
            <w:shd w:val="clear" w:color="auto" w:fill="auto"/>
            <w:noWrap/>
            <w:vAlign w:val="bottom"/>
            <w:hideMark/>
          </w:tcPr>
          <w:p w14:paraId="5E6B21CC" w14:textId="77777777" w:rsidR="0020189C" w:rsidRDefault="00020705">
            <w:pPr>
              <w:pStyle w:val="table1"/>
              <w:rPr>
                <w:lang w:eastAsia="en-AU"/>
              </w:rPr>
            </w:pPr>
            <w:r>
              <w:rPr>
                <w:lang w:eastAsia="en-AU"/>
              </w:rPr>
              <w:t>2.38</w:t>
            </w:r>
          </w:p>
        </w:tc>
        <w:tc>
          <w:tcPr>
            <w:tcW w:w="1043" w:type="dxa"/>
            <w:tcBorders>
              <w:top w:val="nil"/>
              <w:left w:val="nil"/>
              <w:bottom w:val="nil"/>
              <w:right w:val="single" w:sz="2" w:space="0" w:color="auto"/>
            </w:tcBorders>
            <w:shd w:val="clear" w:color="auto" w:fill="auto"/>
            <w:noWrap/>
            <w:vAlign w:val="bottom"/>
            <w:hideMark/>
          </w:tcPr>
          <w:p w14:paraId="5E6B21CD" w14:textId="77777777" w:rsidR="0020189C" w:rsidRDefault="00020705">
            <w:pPr>
              <w:pStyle w:val="table1"/>
              <w:rPr>
                <w:lang w:eastAsia="en-AU"/>
              </w:rPr>
            </w:pPr>
            <w:r>
              <w:rPr>
                <w:lang w:eastAsia="en-AU"/>
              </w:rPr>
              <w:t>5.77</w:t>
            </w:r>
          </w:p>
        </w:tc>
      </w:tr>
      <w:tr w:rsidR="0020189C" w14:paraId="5E6B21D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CF" w14:textId="77777777" w:rsidR="0020189C" w:rsidRDefault="00020705">
            <w:pPr>
              <w:pStyle w:val="table1"/>
              <w:rPr>
                <w:lang w:eastAsia="en-AU"/>
              </w:rPr>
            </w:pPr>
            <w:r>
              <w:rPr>
                <w:lang w:eastAsia="en-AU"/>
              </w:rPr>
              <w:t>Oligochaeta</w:t>
            </w:r>
          </w:p>
        </w:tc>
        <w:tc>
          <w:tcPr>
            <w:tcW w:w="1071" w:type="dxa"/>
            <w:tcBorders>
              <w:top w:val="nil"/>
              <w:left w:val="single" w:sz="2" w:space="0" w:color="auto"/>
              <w:bottom w:val="nil"/>
              <w:right w:val="nil"/>
            </w:tcBorders>
            <w:shd w:val="clear" w:color="auto" w:fill="auto"/>
            <w:noWrap/>
            <w:vAlign w:val="bottom"/>
            <w:hideMark/>
          </w:tcPr>
          <w:p w14:paraId="5E6B21D0" w14:textId="77777777" w:rsidR="0020189C" w:rsidRDefault="00020705">
            <w:pPr>
              <w:pStyle w:val="table1"/>
              <w:rPr>
                <w:lang w:eastAsia="en-AU"/>
              </w:rPr>
            </w:pPr>
            <w:r>
              <w:rPr>
                <w:lang w:eastAsia="en-AU"/>
              </w:rPr>
              <w:t>4.15</w:t>
            </w:r>
          </w:p>
        </w:tc>
        <w:tc>
          <w:tcPr>
            <w:tcW w:w="1081" w:type="dxa"/>
            <w:tcBorders>
              <w:top w:val="nil"/>
              <w:left w:val="nil"/>
              <w:bottom w:val="nil"/>
              <w:right w:val="nil"/>
            </w:tcBorders>
            <w:shd w:val="clear" w:color="auto" w:fill="auto"/>
            <w:noWrap/>
            <w:vAlign w:val="bottom"/>
            <w:hideMark/>
          </w:tcPr>
          <w:p w14:paraId="5E6B21D1" w14:textId="77777777" w:rsidR="0020189C" w:rsidRDefault="00020705">
            <w:pPr>
              <w:pStyle w:val="table1"/>
              <w:rPr>
                <w:lang w:eastAsia="en-AU"/>
              </w:rPr>
            </w:pPr>
            <w:r>
              <w:rPr>
                <w:lang w:eastAsia="en-AU"/>
              </w:rPr>
              <w:t>23.06</w:t>
            </w:r>
          </w:p>
        </w:tc>
        <w:tc>
          <w:tcPr>
            <w:tcW w:w="1081" w:type="dxa"/>
            <w:tcBorders>
              <w:top w:val="nil"/>
              <w:left w:val="nil"/>
              <w:bottom w:val="nil"/>
              <w:right w:val="single" w:sz="2" w:space="0" w:color="auto"/>
            </w:tcBorders>
            <w:shd w:val="clear" w:color="auto" w:fill="auto"/>
            <w:noWrap/>
            <w:vAlign w:val="bottom"/>
            <w:hideMark/>
          </w:tcPr>
          <w:p w14:paraId="5E6B21D2" w14:textId="77777777" w:rsidR="0020189C" w:rsidRDefault="00020705">
            <w:pPr>
              <w:pStyle w:val="table1"/>
              <w:rPr>
                <w:lang w:eastAsia="en-AU"/>
              </w:rPr>
            </w:pPr>
            <w:r>
              <w:rPr>
                <w:lang w:eastAsia="en-AU"/>
              </w:rPr>
              <w:t>18.04</w:t>
            </w:r>
          </w:p>
        </w:tc>
        <w:tc>
          <w:tcPr>
            <w:tcW w:w="1043" w:type="dxa"/>
            <w:tcBorders>
              <w:top w:val="nil"/>
              <w:left w:val="single" w:sz="2" w:space="0" w:color="auto"/>
              <w:bottom w:val="nil"/>
              <w:right w:val="nil"/>
            </w:tcBorders>
            <w:shd w:val="clear" w:color="auto" w:fill="auto"/>
            <w:noWrap/>
            <w:vAlign w:val="bottom"/>
            <w:hideMark/>
          </w:tcPr>
          <w:p w14:paraId="5E6B21D3" w14:textId="77777777" w:rsidR="0020189C" w:rsidRDefault="00020705">
            <w:pPr>
              <w:pStyle w:val="table1"/>
              <w:rPr>
                <w:lang w:eastAsia="en-AU"/>
              </w:rPr>
            </w:pPr>
            <w:r>
              <w:rPr>
                <w:lang w:eastAsia="en-AU"/>
              </w:rPr>
              <w:t>1.19</w:t>
            </w:r>
          </w:p>
        </w:tc>
        <w:tc>
          <w:tcPr>
            <w:tcW w:w="1043" w:type="dxa"/>
            <w:tcBorders>
              <w:top w:val="nil"/>
              <w:left w:val="nil"/>
              <w:bottom w:val="nil"/>
              <w:right w:val="nil"/>
            </w:tcBorders>
            <w:shd w:val="clear" w:color="auto" w:fill="auto"/>
            <w:noWrap/>
            <w:vAlign w:val="bottom"/>
            <w:hideMark/>
          </w:tcPr>
          <w:p w14:paraId="5E6B21D4" w14:textId="77777777" w:rsidR="0020189C" w:rsidRDefault="00020705">
            <w:pPr>
              <w:pStyle w:val="table1"/>
              <w:rPr>
                <w:lang w:eastAsia="en-AU"/>
              </w:rPr>
            </w:pPr>
            <w:r>
              <w:rPr>
                <w:lang w:eastAsia="en-AU"/>
              </w:rPr>
              <w:t>10.12</w:t>
            </w:r>
          </w:p>
        </w:tc>
        <w:tc>
          <w:tcPr>
            <w:tcW w:w="1043" w:type="dxa"/>
            <w:tcBorders>
              <w:top w:val="nil"/>
              <w:left w:val="nil"/>
              <w:bottom w:val="nil"/>
              <w:right w:val="single" w:sz="2" w:space="0" w:color="auto"/>
            </w:tcBorders>
            <w:shd w:val="clear" w:color="auto" w:fill="auto"/>
            <w:noWrap/>
            <w:vAlign w:val="bottom"/>
            <w:hideMark/>
          </w:tcPr>
          <w:p w14:paraId="5E6B21D5" w14:textId="77777777" w:rsidR="0020189C" w:rsidRDefault="00020705">
            <w:pPr>
              <w:pStyle w:val="table1"/>
              <w:rPr>
                <w:lang w:eastAsia="en-AU"/>
              </w:rPr>
            </w:pPr>
            <w:r>
              <w:rPr>
                <w:lang w:eastAsia="en-AU"/>
              </w:rPr>
              <w:t>18.47</w:t>
            </w:r>
          </w:p>
        </w:tc>
      </w:tr>
      <w:tr w:rsidR="0020189C" w14:paraId="5E6B21D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D7" w14:textId="77777777" w:rsidR="0020189C" w:rsidRDefault="00020705">
            <w:pPr>
              <w:pStyle w:val="table1"/>
              <w:rPr>
                <w:lang w:eastAsia="en-AU"/>
              </w:rPr>
            </w:pPr>
            <w:r>
              <w:rPr>
                <w:lang w:eastAsia="en-AU"/>
              </w:rPr>
              <w:t>Glossiphoniidae</w:t>
            </w:r>
          </w:p>
        </w:tc>
        <w:tc>
          <w:tcPr>
            <w:tcW w:w="1071" w:type="dxa"/>
            <w:tcBorders>
              <w:top w:val="nil"/>
              <w:left w:val="single" w:sz="2" w:space="0" w:color="auto"/>
              <w:bottom w:val="nil"/>
              <w:right w:val="nil"/>
            </w:tcBorders>
            <w:shd w:val="clear" w:color="auto" w:fill="auto"/>
            <w:noWrap/>
            <w:vAlign w:val="bottom"/>
            <w:hideMark/>
          </w:tcPr>
          <w:p w14:paraId="5E6B21D8" w14:textId="77777777" w:rsidR="0020189C" w:rsidRDefault="00020705">
            <w:pPr>
              <w:pStyle w:val="table1"/>
              <w:rPr>
                <w:lang w:eastAsia="en-AU"/>
              </w:rPr>
            </w:pPr>
            <w:r>
              <w:rPr>
                <w:lang w:eastAsia="en-AU"/>
              </w:rPr>
              <w:t>0.16</w:t>
            </w:r>
          </w:p>
        </w:tc>
        <w:tc>
          <w:tcPr>
            <w:tcW w:w="1081" w:type="dxa"/>
            <w:tcBorders>
              <w:top w:val="nil"/>
              <w:left w:val="nil"/>
              <w:bottom w:val="nil"/>
              <w:right w:val="nil"/>
            </w:tcBorders>
            <w:shd w:val="clear" w:color="auto" w:fill="auto"/>
            <w:noWrap/>
            <w:vAlign w:val="bottom"/>
            <w:hideMark/>
          </w:tcPr>
          <w:p w14:paraId="5E6B21D9" w14:textId="77777777" w:rsidR="0020189C" w:rsidRDefault="00020705">
            <w:pPr>
              <w:pStyle w:val="table1"/>
              <w:rPr>
                <w:lang w:eastAsia="en-AU"/>
              </w:rPr>
            </w:pPr>
            <w:r>
              <w:rPr>
                <w:lang w:eastAsia="en-AU"/>
              </w:rPr>
              <w:t>0.00</w:t>
            </w:r>
          </w:p>
        </w:tc>
        <w:tc>
          <w:tcPr>
            <w:tcW w:w="1081" w:type="dxa"/>
            <w:tcBorders>
              <w:top w:val="nil"/>
              <w:left w:val="nil"/>
              <w:bottom w:val="nil"/>
              <w:right w:val="single" w:sz="2" w:space="0" w:color="auto"/>
            </w:tcBorders>
            <w:shd w:val="clear" w:color="auto" w:fill="auto"/>
            <w:noWrap/>
            <w:vAlign w:val="bottom"/>
            <w:hideMark/>
          </w:tcPr>
          <w:p w14:paraId="5E6B21DA" w14:textId="77777777" w:rsidR="0020189C" w:rsidRDefault="00020705">
            <w:pPr>
              <w:pStyle w:val="table1"/>
              <w:rPr>
                <w:lang w:eastAsia="en-AU"/>
              </w:rPr>
            </w:pPr>
            <w:r>
              <w:rPr>
                <w:lang w:eastAsia="en-AU"/>
              </w:rPr>
              <w:t>0.09</w:t>
            </w:r>
          </w:p>
        </w:tc>
        <w:tc>
          <w:tcPr>
            <w:tcW w:w="1043" w:type="dxa"/>
            <w:tcBorders>
              <w:top w:val="nil"/>
              <w:left w:val="single" w:sz="2" w:space="0" w:color="auto"/>
              <w:bottom w:val="nil"/>
              <w:right w:val="nil"/>
            </w:tcBorders>
            <w:shd w:val="clear" w:color="auto" w:fill="auto"/>
            <w:noWrap/>
            <w:vAlign w:val="bottom"/>
            <w:hideMark/>
          </w:tcPr>
          <w:p w14:paraId="5E6B21DB" w14:textId="77777777" w:rsidR="0020189C" w:rsidRDefault="00020705">
            <w:pPr>
              <w:pStyle w:val="table1"/>
              <w:rPr>
                <w:lang w:eastAsia="en-AU"/>
              </w:rPr>
            </w:pPr>
            <w:r>
              <w:rPr>
                <w:lang w:eastAsia="en-AU"/>
              </w:rPr>
              <w:t>0.12</w:t>
            </w:r>
          </w:p>
        </w:tc>
        <w:tc>
          <w:tcPr>
            <w:tcW w:w="1043" w:type="dxa"/>
            <w:tcBorders>
              <w:top w:val="nil"/>
              <w:left w:val="nil"/>
              <w:bottom w:val="nil"/>
              <w:right w:val="nil"/>
            </w:tcBorders>
            <w:shd w:val="clear" w:color="auto" w:fill="auto"/>
            <w:noWrap/>
            <w:vAlign w:val="bottom"/>
            <w:hideMark/>
          </w:tcPr>
          <w:p w14:paraId="5E6B21D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1DD" w14:textId="77777777" w:rsidR="0020189C" w:rsidRDefault="00020705">
            <w:pPr>
              <w:pStyle w:val="table1"/>
              <w:rPr>
                <w:lang w:eastAsia="en-AU"/>
              </w:rPr>
            </w:pPr>
            <w:r>
              <w:rPr>
                <w:lang w:eastAsia="en-AU"/>
              </w:rPr>
              <w:t>0</w:t>
            </w:r>
          </w:p>
        </w:tc>
      </w:tr>
      <w:tr w:rsidR="0020189C" w14:paraId="5E6B21E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DF" w14:textId="77777777" w:rsidR="0020189C" w:rsidRDefault="00020705">
            <w:pPr>
              <w:pStyle w:val="table1"/>
              <w:rPr>
                <w:lang w:eastAsia="en-AU"/>
              </w:rPr>
            </w:pPr>
            <w:r>
              <w:rPr>
                <w:lang w:eastAsia="en-AU"/>
              </w:rPr>
              <w:t>Hirudinidae</w:t>
            </w:r>
          </w:p>
        </w:tc>
        <w:tc>
          <w:tcPr>
            <w:tcW w:w="1071" w:type="dxa"/>
            <w:tcBorders>
              <w:top w:val="nil"/>
              <w:left w:val="single" w:sz="2" w:space="0" w:color="auto"/>
              <w:bottom w:val="nil"/>
              <w:right w:val="nil"/>
            </w:tcBorders>
            <w:shd w:val="clear" w:color="auto" w:fill="auto"/>
            <w:noWrap/>
            <w:vAlign w:val="bottom"/>
            <w:hideMark/>
          </w:tcPr>
          <w:p w14:paraId="5E6B21E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1E1" w14:textId="77777777" w:rsidR="0020189C" w:rsidRDefault="00020705">
            <w:pPr>
              <w:pStyle w:val="table1"/>
              <w:rPr>
                <w:lang w:eastAsia="en-AU"/>
              </w:rPr>
            </w:pPr>
            <w:r>
              <w:rPr>
                <w:lang w:eastAsia="en-AU"/>
              </w:rPr>
              <w:t>0.07</w:t>
            </w:r>
          </w:p>
        </w:tc>
        <w:tc>
          <w:tcPr>
            <w:tcW w:w="1081" w:type="dxa"/>
            <w:tcBorders>
              <w:top w:val="nil"/>
              <w:left w:val="nil"/>
              <w:bottom w:val="nil"/>
              <w:right w:val="single" w:sz="2" w:space="0" w:color="auto"/>
            </w:tcBorders>
            <w:shd w:val="clear" w:color="auto" w:fill="auto"/>
            <w:noWrap/>
            <w:vAlign w:val="bottom"/>
            <w:hideMark/>
          </w:tcPr>
          <w:p w14:paraId="5E6B21E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1E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1E4" w14:textId="77777777" w:rsidR="0020189C" w:rsidRDefault="00020705">
            <w:pPr>
              <w:pStyle w:val="table1"/>
              <w:rPr>
                <w:lang w:eastAsia="en-AU"/>
              </w:rPr>
            </w:pPr>
            <w:r>
              <w:rPr>
                <w:lang w:eastAsia="en-AU"/>
              </w:rPr>
              <w:t>0.00</w:t>
            </w:r>
          </w:p>
        </w:tc>
        <w:tc>
          <w:tcPr>
            <w:tcW w:w="1043" w:type="dxa"/>
            <w:tcBorders>
              <w:top w:val="nil"/>
              <w:left w:val="nil"/>
              <w:bottom w:val="nil"/>
              <w:right w:val="single" w:sz="2" w:space="0" w:color="auto"/>
            </w:tcBorders>
            <w:shd w:val="clear" w:color="auto" w:fill="auto"/>
            <w:noWrap/>
            <w:vAlign w:val="bottom"/>
            <w:hideMark/>
          </w:tcPr>
          <w:p w14:paraId="5E6B21E5" w14:textId="77777777" w:rsidR="0020189C" w:rsidRDefault="00020705">
            <w:pPr>
              <w:pStyle w:val="table1"/>
              <w:rPr>
                <w:lang w:eastAsia="en-AU"/>
              </w:rPr>
            </w:pPr>
            <w:r>
              <w:rPr>
                <w:lang w:eastAsia="en-AU"/>
              </w:rPr>
              <w:t>0</w:t>
            </w:r>
          </w:p>
        </w:tc>
      </w:tr>
      <w:tr w:rsidR="0020189C" w14:paraId="5E6B21E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E7" w14:textId="77777777" w:rsidR="0020189C" w:rsidRDefault="00020705">
            <w:pPr>
              <w:pStyle w:val="table1"/>
              <w:rPr>
                <w:lang w:eastAsia="en-AU"/>
              </w:rPr>
            </w:pPr>
            <w:r>
              <w:rPr>
                <w:lang w:eastAsia="en-AU"/>
              </w:rPr>
              <w:t>Ornithobdellidae</w:t>
            </w:r>
          </w:p>
        </w:tc>
        <w:tc>
          <w:tcPr>
            <w:tcW w:w="1071" w:type="dxa"/>
            <w:tcBorders>
              <w:top w:val="nil"/>
              <w:left w:val="single" w:sz="2" w:space="0" w:color="auto"/>
              <w:bottom w:val="nil"/>
              <w:right w:val="nil"/>
            </w:tcBorders>
            <w:shd w:val="clear" w:color="auto" w:fill="auto"/>
            <w:noWrap/>
            <w:vAlign w:val="bottom"/>
            <w:hideMark/>
          </w:tcPr>
          <w:p w14:paraId="5E6B21E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1E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1E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1EB" w14:textId="77777777" w:rsidR="0020189C" w:rsidRDefault="00020705">
            <w:pPr>
              <w:pStyle w:val="table1"/>
              <w:rPr>
                <w:lang w:eastAsia="en-AU"/>
              </w:rPr>
            </w:pPr>
            <w:r>
              <w:rPr>
                <w:lang w:eastAsia="en-AU"/>
              </w:rPr>
              <w:t>0.16</w:t>
            </w:r>
          </w:p>
        </w:tc>
        <w:tc>
          <w:tcPr>
            <w:tcW w:w="1043" w:type="dxa"/>
            <w:tcBorders>
              <w:top w:val="nil"/>
              <w:left w:val="nil"/>
              <w:bottom w:val="nil"/>
              <w:right w:val="nil"/>
            </w:tcBorders>
            <w:shd w:val="clear" w:color="auto" w:fill="auto"/>
            <w:noWrap/>
            <w:vAlign w:val="bottom"/>
            <w:hideMark/>
          </w:tcPr>
          <w:p w14:paraId="5E6B21EC" w14:textId="77777777" w:rsidR="0020189C" w:rsidRDefault="00020705">
            <w:pPr>
              <w:pStyle w:val="table1"/>
              <w:rPr>
                <w:lang w:eastAsia="en-AU"/>
              </w:rPr>
            </w:pPr>
            <w:r>
              <w:rPr>
                <w:lang w:eastAsia="en-AU"/>
              </w:rPr>
              <w:t>0.00</w:t>
            </w:r>
          </w:p>
        </w:tc>
        <w:tc>
          <w:tcPr>
            <w:tcW w:w="1043" w:type="dxa"/>
            <w:tcBorders>
              <w:top w:val="nil"/>
              <w:left w:val="nil"/>
              <w:bottom w:val="nil"/>
              <w:right w:val="single" w:sz="2" w:space="0" w:color="auto"/>
            </w:tcBorders>
            <w:shd w:val="clear" w:color="auto" w:fill="auto"/>
            <w:noWrap/>
            <w:vAlign w:val="bottom"/>
            <w:hideMark/>
          </w:tcPr>
          <w:p w14:paraId="5E6B21ED" w14:textId="77777777" w:rsidR="0020189C" w:rsidRDefault="00020705">
            <w:pPr>
              <w:pStyle w:val="table1"/>
              <w:rPr>
                <w:lang w:eastAsia="en-AU"/>
              </w:rPr>
            </w:pPr>
            <w:r>
              <w:rPr>
                <w:lang w:eastAsia="en-AU"/>
              </w:rPr>
              <w:t>0</w:t>
            </w:r>
          </w:p>
        </w:tc>
      </w:tr>
      <w:tr w:rsidR="0020189C" w14:paraId="5E6B21F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EF" w14:textId="77777777" w:rsidR="0020189C" w:rsidRDefault="00020705">
            <w:pPr>
              <w:pStyle w:val="table1"/>
              <w:rPr>
                <w:lang w:eastAsia="en-AU"/>
              </w:rPr>
            </w:pPr>
            <w:r>
              <w:rPr>
                <w:lang w:eastAsia="en-AU"/>
              </w:rPr>
              <w:t>Conchostraca (imm.)</w:t>
            </w:r>
          </w:p>
        </w:tc>
        <w:tc>
          <w:tcPr>
            <w:tcW w:w="1071" w:type="dxa"/>
            <w:tcBorders>
              <w:top w:val="nil"/>
              <w:left w:val="single" w:sz="2" w:space="0" w:color="auto"/>
              <w:bottom w:val="nil"/>
              <w:right w:val="nil"/>
            </w:tcBorders>
            <w:shd w:val="clear" w:color="auto" w:fill="auto"/>
            <w:noWrap/>
            <w:vAlign w:val="bottom"/>
            <w:hideMark/>
          </w:tcPr>
          <w:p w14:paraId="5E6B21F0" w14:textId="77777777" w:rsidR="0020189C" w:rsidRDefault="00020705">
            <w:pPr>
              <w:pStyle w:val="table1"/>
              <w:rPr>
                <w:lang w:eastAsia="en-AU"/>
              </w:rPr>
            </w:pPr>
            <w:r>
              <w:rPr>
                <w:lang w:eastAsia="en-AU"/>
              </w:rPr>
              <w:t>0.06</w:t>
            </w:r>
          </w:p>
        </w:tc>
        <w:tc>
          <w:tcPr>
            <w:tcW w:w="1081" w:type="dxa"/>
            <w:tcBorders>
              <w:top w:val="nil"/>
              <w:left w:val="nil"/>
              <w:bottom w:val="nil"/>
              <w:right w:val="nil"/>
            </w:tcBorders>
            <w:shd w:val="clear" w:color="auto" w:fill="auto"/>
            <w:noWrap/>
            <w:vAlign w:val="bottom"/>
            <w:hideMark/>
          </w:tcPr>
          <w:p w14:paraId="5E6B21F1" w14:textId="77777777" w:rsidR="0020189C" w:rsidRDefault="00020705">
            <w:pPr>
              <w:pStyle w:val="table1"/>
              <w:rPr>
                <w:lang w:eastAsia="en-AU"/>
              </w:rPr>
            </w:pPr>
            <w:r>
              <w:rPr>
                <w:lang w:eastAsia="en-AU"/>
              </w:rPr>
              <w:t>0.00</w:t>
            </w:r>
          </w:p>
        </w:tc>
        <w:tc>
          <w:tcPr>
            <w:tcW w:w="1081" w:type="dxa"/>
            <w:tcBorders>
              <w:top w:val="nil"/>
              <w:left w:val="nil"/>
              <w:bottom w:val="nil"/>
              <w:right w:val="single" w:sz="2" w:space="0" w:color="auto"/>
            </w:tcBorders>
            <w:shd w:val="clear" w:color="auto" w:fill="auto"/>
            <w:noWrap/>
            <w:vAlign w:val="bottom"/>
            <w:hideMark/>
          </w:tcPr>
          <w:p w14:paraId="5E6B21F2" w14:textId="77777777" w:rsidR="0020189C" w:rsidRDefault="00020705">
            <w:pPr>
              <w:pStyle w:val="table1"/>
              <w:rPr>
                <w:lang w:eastAsia="en-AU"/>
              </w:rPr>
            </w:pPr>
            <w:r>
              <w:rPr>
                <w:lang w:eastAsia="en-AU"/>
              </w:rPr>
              <w:t>0.50</w:t>
            </w:r>
          </w:p>
        </w:tc>
        <w:tc>
          <w:tcPr>
            <w:tcW w:w="1043" w:type="dxa"/>
            <w:tcBorders>
              <w:top w:val="nil"/>
              <w:left w:val="single" w:sz="2" w:space="0" w:color="auto"/>
              <w:bottom w:val="nil"/>
              <w:right w:val="nil"/>
            </w:tcBorders>
            <w:shd w:val="clear" w:color="auto" w:fill="auto"/>
            <w:noWrap/>
            <w:vAlign w:val="bottom"/>
            <w:hideMark/>
          </w:tcPr>
          <w:p w14:paraId="5E6B21F3" w14:textId="77777777" w:rsidR="0020189C" w:rsidRDefault="00020705">
            <w:pPr>
              <w:pStyle w:val="table1"/>
              <w:rPr>
                <w:lang w:eastAsia="en-AU"/>
              </w:rPr>
            </w:pPr>
            <w:r>
              <w:rPr>
                <w:lang w:eastAsia="en-AU"/>
              </w:rPr>
              <w:t>0.04</w:t>
            </w:r>
          </w:p>
        </w:tc>
        <w:tc>
          <w:tcPr>
            <w:tcW w:w="1043" w:type="dxa"/>
            <w:tcBorders>
              <w:top w:val="nil"/>
              <w:left w:val="nil"/>
              <w:bottom w:val="nil"/>
              <w:right w:val="nil"/>
            </w:tcBorders>
            <w:shd w:val="clear" w:color="auto" w:fill="auto"/>
            <w:noWrap/>
            <w:vAlign w:val="bottom"/>
            <w:hideMark/>
          </w:tcPr>
          <w:p w14:paraId="5E6B21F4" w14:textId="77777777" w:rsidR="0020189C" w:rsidRDefault="00020705">
            <w:pPr>
              <w:pStyle w:val="table1"/>
              <w:rPr>
                <w:lang w:eastAsia="en-AU"/>
              </w:rPr>
            </w:pPr>
            <w:r>
              <w:rPr>
                <w:lang w:eastAsia="en-AU"/>
              </w:rPr>
              <w:t>0.27</w:t>
            </w:r>
          </w:p>
        </w:tc>
        <w:tc>
          <w:tcPr>
            <w:tcW w:w="1043" w:type="dxa"/>
            <w:tcBorders>
              <w:top w:val="nil"/>
              <w:left w:val="nil"/>
              <w:bottom w:val="nil"/>
              <w:right w:val="single" w:sz="2" w:space="0" w:color="auto"/>
            </w:tcBorders>
            <w:shd w:val="clear" w:color="auto" w:fill="auto"/>
            <w:noWrap/>
            <w:vAlign w:val="bottom"/>
            <w:hideMark/>
          </w:tcPr>
          <w:p w14:paraId="5E6B21F5" w14:textId="77777777" w:rsidR="0020189C" w:rsidRDefault="00020705">
            <w:pPr>
              <w:pStyle w:val="table1"/>
              <w:rPr>
                <w:lang w:eastAsia="en-AU"/>
              </w:rPr>
            </w:pPr>
            <w:r>
              <w:rPr>
                <w:lang w:eastAsia="en-AU"/>
              </w:rPr>
              <w:t>0</w:t>
            </w:r>
          </w:p>
        </w:tc>
      </w:tr>
      <w:tr w:rsidR="0020189C" w14:paraId="5E6B21F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F7" w14:textId="77777777" w:rsidR="0020189C" w:rsidRDefault="00020705">
            <w:pPr>
              <w:pStyle w:val="table1"/>
              <w:rPr>
                <w:lang w:eastAsia="en-AU"/>
              </w:rPr>
            </w:pPr>
            <w:r>
              <w:rPr>
                <w:lang w:eastAsia="en-AU"/>
              </w:rPr>
              <w:t>Cyclestheriidae</w:t>
            </w:r>
          </w:p>
        </w:tc>
        <w:tc>
          <w:tcPr>
            <w:tcW w:w="1071" w:type="dxa"/>
            <w:tcBorders>
              <w:top w:val="nil"/>
              <w:left w:val="single" w:sz="2" w:space="0" w:color="auto"/>
              <w:bottom w:val="nil"/>
              <w:right w:val="nil"/>
            </w:tcBorders>
            <w:shd w:val="clear" w:color="auto" w:fill="auto"/>
            <w:noWrap/>
            <w:vAlign w:val="bottom"/>
            <w:hideMark/>
          </w:tcPr>
          <w:p w14:paraId="5E6B21F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1F9" w14:textId="77777777" w:rsidR="0020189C" w:rsidRDefault="00020705">
            <w:pPr>
              <w:pStyle w:val="table1"/>
              <w:rPr>
                <w:lang w:eastAsia="en-AU"/>
              </w:rPr>
            </w:pPr>
            <w:r>
              <w:rPr>
                <w:lang w:eastAsia="en-AU"/>
              </w:rPr>
              <w:t>0.33</w:t>
            </w:r>
          </w:p>
        </w:tc>
        <w:tc>
          <w:tcPr>
            <w:tcW w:w="1081" w:type="dxa"/>
            <w:tcBorders>
              <w:top w:val="nil"/>
              <w:left w:val="nil"/>
              <w:bottom w:val="nil"/>
              <w:right w:val="single" w:sz="2" w:space="0" w:color="auto"/>
            </w:tcBorders>
            <w:shd w:val="clear" w:color="auto" w:fill="auto"/>
            <w:noWrap/>
            <w:vAlign w:val="bottom"/>
            <w:hideMark/>
          </w:tcPr>
          <w:p w14:paraId="5E6B21FA" w14:textId="77777777" w:rsidR="0020189C" w:rsidRDefault="00020705">
            <w:pPr>
              <w:pStyle w:val="table1"/>
              <w:rPr>
                <w:lang w:eastAsia="en-AU"/>
              </w:rPr>
            </w:pPr>
            <w:r>
              <w:rPr>
                <w:lang w:eastAsia="en-AU"/>
              </w:rPr>
              <w:t>0.66</w:t>
            </w:r>
          </w:p>
        </w:tc>
        <w:tc>
          <w:tcPr>
            <w:tcW w:w="1043" w:type="dxa"/>
            <w:tcBorders>
              <w:top w:val="nil"/>
              <w:left w:val="single" w:sz="2" w:space="0" w:color="auto"/>
              <w:bottom w:val="nil"/>
              <w:right w:val="nil"/>
            </w:tcBorders>
            <w:shd w:val="clear" w:color="auto" w:fill="auto"/>
            <w:noWrap/>
            <w:vAlign w:val="bottom"/>
            <w:hideMark/>
          </w:tcPr>
          <w:p w14:paraId="5E6B21F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1F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1FD" w14:textId="77777777" w:rsidR="0020189C" w:rsidRDefault="00020705">
            <w:pPr>
              <w:pStyle w:val="table1"/>
              <w:rPr>
                <w:lang w:eastAsia="en-AU"/>
              </w:rPr>
            </w:pPr>
            <w:r>
              <w:rPr>
                <w:lang w:eastAsia="en-AU"/>
              </w:rPr>
              <w:t>0.00</w:t>
            </w:r>
          </w:p>
        </w:tc>
      </w:tr>
      <w:tr w:rsidR="0020189C" w14:paraId="5E6B220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1FF" w14:textId="77777777" w:rsidR="0020189C" w:rsidRDefault="00020705">
            <w:pPr>
              <w:pStyle w:val="table1"/>
              <w:rPr>
                <w:lang w:eastAsia="en-AU"/>
              </w:rPr>
            </w:pPr>
            <w:r>
              <w:rPr>
                <w:lang w:eastAsia="en-AU"/>
              </w:rPr>
              <w:t>Caridea (imm./damaged)</w:t>
            </w:r>
          </w:p>
        </w:tc>
        <w:tc>
          <w:tcPr>
            <w:tcW w:w="1071" w:type="dxa"/>
            <w:tcBorders>
              <w:top w:val="nil"/>
              <w:left w:val="single" w:sz="2" w:space="0" w:color="auto"/>
              <w:bottom w:val="nil"/>
              <w:right w:val="nil"/>
            </w:tcBorders>
            <w:shd w:val="clear" w:color="auto" w:fill="auto"/>
            <w:noWrap/>
            <w:vAlign w:val="bottom"/>
            <w:hideMark/>
          </w:tcPr>
          <w:p w14:paraId="5E6B220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20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0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03" w14:textId="77777777" w:rsidR="0020189C" w:rsidRDefault="00020705">
            <w:pPr>
              <w:pStyle w:val="table1"/>
              <w:rPr>
                <w:lang w:eastAsia="en-AU"/>
              </w:rPr>
            </w:pPr>
            <w:r>
              <w:rPr>
                <w:lang w:eastAsia="en-AU"/>
              </w:rPr>
              <w:t>0.61</w:t>
            </w:r>
          </w:p>
        </w:tc>
        <w:tc>
          <w:tcPr>
            <w:tcW w:w="1043" w:type="dxa"/>
            <w:tcBorders>
              <w:top w:val="nil"/>
              <w:left w:val="nil"/>
              <w:bottom w:val="nil"/>
              <w:right w:val="nil"/>
            </w:tcBorders>
            <w:shd w:val="clear" w:color="auto" w:fill="auto"/>
            <w:noWrap/>
            <w:vAlign w:val="bottom"/>
            <w:hideMark/>
          </w:tcPr>
          <w:p w14:paraId="5E6B2204" w14:textId="77777777" w:rsidR="0020189C" w:rsidRDefault="00020705">
            <w:pPr>
              <w:pStyle w:val="table1"/>
              <w:rPr>
                <w:lang w:eastAsia="en-AU"/>
              </w:rPr>
            </w:pPr>
            <w:r>
              <w:rPr>
                <w:lang w:eastAsia="en-AU"/>
              </w:rPr>
              <w:t>0.07</w:t>
            </w:r>
          </w:p>
        </w:tc>
        <w:tc>
          <w:tcPr>
            <w:tcW w:w="1043" w:type="dxa"/>
            <w:tcBorders>
              <w:top w:val="nil"/>
              <w:left w:val="nil"/>
              <w:bottom w:val="nil"/>
              <w:right w:val="single" w:sz="2" w:space="0" w:color="auto"/>
            </w:tcBorders>
            <w:shd w:val="clear" w:color="auto" w:fill="auto"/>
            <w:noWrap/>
            <w:vAlign w:val="bottom"/>
            <w:hideMark/>
          </w:tcPr>
          <w:p w14:paraId="5E6B2205" w14:textId="77777777" w:rsidR="0020189C" w:rsidRDefault="00020705">
            <w:pPr>
              <w:pStyle w:val="table1"/>
              <w:rPr>
                <w:lang w:eastAsia="en-AU"/>
              </w:rPr>
            </w:pPr>
            <w:r>
              <w:rPr>
                <w:lang w:eastAsia="en-AU"/>
              </w:rPr>
              <w:t>0</w:t>
            </w:r>
          </w:p>
        </w:tc>
      </w:tr>
      <w:tr w:rsidR="0020189C" w14:paraId="5E6B220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07" w14:textId="77777777" w:rsidR="0020189C" w:rsidRDefault="00020705">
            <w:pPr>
              <w:pStyle w:val="table1"/>
              <w:rPr>
                <w:lang w:eastAsia="en-AU"/>
              </w:rPr>
            </w:pPr>
            <w:r>
              <w:rPr>
                <w:lang w:eastAsia="en-AU"/>
              </w:rPr>
              <w:t>Atyidae</w:t>
            </w:r>
          </w:p>
        </w:tc>
        <w:tc>
          <w:tcPr>
            <w:tcW w:w="1071" w:type="dxa"/>
            <w:tcBorders>
              <w:top w:val="nil"/>
              <w:left w:val="single" w:sz="2" w:space="0" w:color="auto"/>
              <w:bottom w:val="nil"/>
              <w:right w:val="nil"/>
            </w:tcBorders>
            <w:shd w:val="clear" w:color="auto" w:fill="auto"/>
            <w:noWrap/>
            <w:vAlign w:val="bottom"/>
            <w:hideMark/>
          </w:tcPr>
          <w:p w14:paraId="5E6B2208" w14:textId="77777777" w:rsidR="0020189C" w:rsidRDefault="00020705">
            <w:pPr>
              <w:pStyle w:val="table1"/>
              <w:rPr>
                <w:lang w:eastAsia="en-AU"/>
              </w:rPr>
            </w:pPr>
            <w:r>
              <w:rPr>
                <w:lang w:eastAsia="en-AU"/>
              </w:rPr>
              <w:t>0.95</w:t>
            </w:r>
          </w:p>
        </w:tc>
        <w:tc>
          <w:tcPr>
            <w:tcW w:w="1081" w:type="dxa"/>
            <w:tcBorders>
              <w:top w:val="nil"/>
              <w:left w:val="nil"/>
              <w:bottom w:val="nil"/>
              <w:right w:val="nil"/>
            </w:tcBorders>
            <w:shd w:val="clear" w:color="auto" w:fill="auto"/>
            <w:noWrap/>
            <w:vAlign w:val="bottom"/>
            <w:hideMark/>
          </w:tcPr>
          <w:p w14:paraId="5E6B2209" w14:textId="77777777" w:rsidR="0020189C" w:rsidRDefault="00020705">
            <w:pPr>
              <w:pStyle w:val="table1"/>
              <w:rPr>
                <w:lang w:eastAsia="en-AU"/>
              </w:rPr>
            </w:pPr>
            <w:r>
              <w:rPr>
                <w:lang w:eastAsia="en-AU"/>
              </w:rPr>
              <w:t>0.04</w:t>
            </w:r>
          </w:p>
        </w:tc>
        <w:tc>
          <w:tcPr>
            <w:tcW w:w="1081" w:type="dxa"/>
            <w:tcBorders>
              <w:top w:val="nil"/>
              <w:left w:val="nil"/>
              <w:bottom w:val="nil"/>
              <w:right w:val="single" w:sz="2" w:space="0" w:color="auto"/>
            </w:tcBorders>
            <w:shd w:val="clear" w:color="auto" w:fill="auto"/>
            <w:noWrap/>
            <w:vAlign w:val="bottom"/>
            <w:hideMark/>
          </w:tcPr>
          <w:p w14:paraId="5E6B220A" w14:textId="77777777" w:rsidR="0020189C" w:rsidRDefault="00020705">
            <w:pPr>
              <w:pStyle w:val="table1"/>
              <w:rPr>
                <w:lang w:eastAsia="en-AU"/>
              </w:rPr>
            </w:pPr>
            <w:r>
              <w:rPr>
                <w:lang w:eastAsia="en-AU"/>
              </w:rPr>
              <w:t>0.00</w:t>
            </w:r>
          </w:p>
        </w:tc>
        <w:tc>
          <w:tcPr>
            <w:tcW w:w="1043" w:type="dxa"/>
            <w:tcBorders>
              <w:top w:val="nil"/>
              <w:left w:val="single" w:sz="2" w:space="0" w:color="auto"/>
              <w:bottom w:val="nil"/>
              <w:right w:val="nil"/>
            </w:tcBorders>
            <w:shd w:val="clear" w:color="auto" w:fill="auto"/>
            <w:noWrap/>
            <w:vAlign w:val="bottom"/>
            <w:hideMark/>
          </w:tcPr>
          <w:p w14:paraId="5E6B220B" w14:textId="77777777" w:rsidR="0020189C" w:rsidRDefault="00020705">
            <w:pPr>
              <w:pStyle w:val="table1"/>
              <w:rPr>
                <w:lang w:eastAsia="en-AU"/>
              </w:rPr>
            </w:pPr>
            <w:r>
              <w:rPr>
                <w:lang w:eastAsia="en-AU"/>
              </w:rPr>
              <w:t>14.41</w:t>
            </w:r>
          </w:p>
        </w:tc>
        <w:tc>
          <w:tcPr>
            <w:tcW w:w="1043" w:type="dxa"/>
            <w:tcBorders>
              <w:top w:val="nil"/>
              <w:left w:val="nil"/>
              <w:bottom w:val="nil"/>
              <w:right w:val="nil"/>
            </w:tcBorders>
            <w:shd w:val="clear" w:color="auto" w:fill="auto"/>
            <w:noWrap/>
            <w:vAlign w:val="bottom"/>
            <w:hideMark/>
          </w:tcPr>
          <w:p w14:paraId="5E6B220C" w14:textId="77777777" w:rsidR="0020189C" w:rsidRDefault="00020705">
            <w:pPr>
              <w:pStyle w:val="table1"/>
              <w:rPr>
                <w:lang w:eastAsia="en-AU"/>
              </w:rPr>
            </w:pPr>
            <w:r>
              <w:rPr>
                <w:lang w:eastAsia="en-AU"/>
              </w:rPr>
              <w:t>10.05</w:t>
            </w:r>
          </w:p>
        </w:tc>
        <w:tc>
          <w:tcPr>
            <w:tcW w:w="1043" w:type="dxa"/>
            <w:tcBorders>
              <w:top w:val="nil"/>
              <w:left w:val="nil"/>
              <w:bottom w:val="nil"/>
              <w:right w:val="single" w:sz="2" w:space="0" w:color="auto"/>
            </w:tcBorders>
            <w:shd w:val="clear" w:color="auto" w:fill="auto"/>
            <w:noWrap/>
            <w:vAlign w:val="bottom"/>
            <w:hideMark/>
          </w:tcPr>
          <w:p w14:paraId="5E6B220D" w14:textId="77777777" w:rsidR="0020189C" w:rsidRDefault="00020705">
            <w:pPr>
              <w:pStyle w:val="table1"/>
              <w:rPr>
                <w:lang w:eastAsia="en-AU"/>
              </w:rPr>
            </w:pPr>
            <w:r>
              <w:rPr>
                <w:lang w:eastAsia="en-AU"/>
              </w:rPr>
              <w:t>0.78</w:t>
            </w:r>
          </w:p>
        </w:tc>
      </w:tr>
      <w:tr w:rsidR="0020189C" w14:paraId="5E6B221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0F" w14:textId="77777777" w:rsidR="0020189C" w:rsidRDefault="00020705">
            <w:pPr>
              <w:pStyle w:val="table1"/>
              <w:rPr>
                <w:lang w:eastAsia="en-AU"/>
              </w:rPr>
            </w:pPr>
            <w:r>
              <w:rPr>
                <w:lang w:eastAsia="en-AU"/>
              </w:rPr>
              <w:t>Palaemonidae</w:t>
            </w:r>
          </w:p>
        </w:tc>
        <w:tc>
          <w:tcPr>
            <w:tcW w:w="1071" w:type="dxa"/>
            <w:tcBorders>
              <w:top w:val="nil"/>
              <w:left w:val="single" w:sz="2" w:space="0" w:color="auto"/>
              <w:bottom w:val="nil"/>
              <w:right w:val="nil"/>
            </w:tcBorders>
            <w:shd w:val="clear" w:color="auto" w:fill="auto"/>
            <w:noWrap/>
            <w:vAlign w:val="bottom"/>
            <w:hideMark/>
          </w:tcPr>
          <w:p w14:paraId="5E6B2210" w14:textId="77777777" w:rsidR="0020189C" w:rsidRDefault="00020705">
            <w:pPr>
              <w:pStyle w:val="table1"/>
              <w:rPr>
                <w:lang w:eastAsia="en-AU"/>
              </w:rPr>
            </w:pPr>
            <w:r>
              <w:rPr>
                <w:lang w:eastAsia="en-AU"/>
              </w:rPr>
              <w:t>0.06</w:t>
            </w:r>
          </w:p>
        </w:tc>
        <w:tc>
          <w:tcPr>
            <w:tcW w:w="1081" w:type="dxa"/>
            <w:tcBorders>
              <w:top w:val="nil"/>
              <w:left w:val="nil"/>
              <w:bottom w:val="nil"/>
              <w:right w:val="nil"/>
            </w:tcBorders>
            <w:shd w:val="clear" w:color="auto" w:fill="auto"/>
            <w:noWrap/>
            <w:vAlign w:val="bottom"/>
            <w:hideMark/>
          </w:tcPr>
          <w:p w14:paraId="5E6B2211" w14:textId="77777777" w:rsidR="0020189C" w:rsidRDefault="00020705">
            <w:pPr>
              <w:pStyle w:val="table1"/>
              <w:rPr>
                <w:lang w:eastAsia="en-AU"/>
              </w:rPr>
            </w:pPr>
            <w:r>
              <w:rPr>
                <w:lang w:eastAsia="en-AU"/>
              </w:rPr>
              <w:t>0.01</w:t>
            </w:r>
          </w:p>
        </w:tc>
        <w:tc>
          <w:tcPr>
            <w:tcW w:w="1081" w:type="dxa"/>
            <w:tcBorders>
              <w:top w:val="nil"/>
              <w:left w:val="nil"/>
              <w:bottom w:val="nil"/>
              <w:right w:val="single" w:sz="2" w:space="0" w:color="auto"/>
            </w:tcBorders>
            <w:shd w:val="clear" w:color="auto" w:fill="auto"/>
            <w:noWrap/>
            <w:vAlign w:val="bottom"/>
            <w:hideMark/>
          </w:tcPr>
          <w:p w14:paraId="5E6B2212" w14:textId="77777777" w:rsidR="0020189C" w:rsidRDefault="00020705">
            <w:pPr>
              <w:pStyle w:val="table1"/>
              <w:rPr>
                <w:lang w:eastAsia="en-AU"/>
              </w:rPr>
            </w:pPr>
            <w:r>
              <w:rPr>
                <w:lang w:eastAsia="en-AU"/>
              </w:rPr>
              <w:t>0.00</w:t>
            </w:r>
          </w:p>
        </w:tc>
        <w:tc>
          <w:tcPr>
            <w:tcW w:w="1043" w:type="dxa"/>
            <w:tcBorders>
              <w:top w:val="nil"/>
              <w:left w:val="single" w:sz="2" w:space="0" w:color="auto"/>
              <w:bottom w:val="nil"/>
              <w:right w:val="nil"/>
            </w:tcBorders>
            <w:shd w:val="clear" w:color="auto" w:fill="auto"/>
            <w:noWrap/>
            <w:vAlign w:val="bottom"/>
            <w:hideMark/>
          </w:tcPr>
          <w:p w14:paraId="5E6B2213" w14:textId="77777777" w:rsidR="0020189C" w:rsidRDefault="00020705">
            <w:pPr>
              <w:pStyle w:val="table1"/>
              <w:rPr>
                <w:lang w:eastAsia="en-AU"/>
              </w:rPr>
            </w:pPr>
            <w:r>
              <w:rPr>
                <w:lang w:eastAsia="en-AU"/>
              </w:rPr>
              <w:t>3.03</w:t>
            </w:r>
          </w:p>
        </w:tc>
        <w:tc>
          <w:tcPr>
            <w:tcW w:w="1043" w:type="dxa"/>
            <w:tcBorders>
              <w:top w:val="nil"/>
              <w:left w:val="nil"/>
              <w:bottom w:val="nil"/>
              <w:right w:val="nil"/>
            </w:tcBorders>
            <w:shd w:val="clear" w:color="auto" w:fill="auto"/>
            <w:noWrap/>
            <w:vAlign w:val="bottom"/>
            <w:hideMark/>
          </w:tcPr>
          <w:p w14:paraId="5E6B2214" w14:textId="77777777" w:rsidR="0020189C" w:rsidRDefault="00020705">
            <w:pPr>
              <w:pStyle w:val="table1"/>
              <w:rPr>
                <w:lang w:eastAsia="en-AU"/>
              </w:rPr>
            </w:pPr>
            <w:r>
              <w:rPr>
                <w:lang w:eastAsia="en-AU"/>
              </w:rPr>
              <w:t>0.09</w:t>
            </w:r>
          </w:p>
        </w:tc>
        <w:tc>
          <w:tcPr>
            <w:tcW w:w="1043" w:type="dxa"/>
            <w:tcBorders>
              <w:top w:val="nil"/>
              <w:left w:val="nil"/>
              <w:bottom w:val="nil"/>
              <w:right w:val="single" w:sz="2" w:space="0" w:color="auto"/>
            </w:tcBorders>
            <w:shd w:val="clear" w:color="auto" w:fill="auto"/>
            <w:noWrap/>
            <w:vAlign w:val="bottom"/>
            <w:hideMark/>
          </w:tcPr>
          <w:p w14:paraId="5E6B2215" w14:textId="77777777" w:rsidR="0020189C" w:rsidRDefault="00020705">
            <w:pPr>
              <w:pStyle w:val="table1"/>
              <w:rPr>
                <w:lang w:eastAsia="en-AU"/>
              </w:rPr>
            </w:pPr>
            <w:r>
              <w:rPr>
                <w:lang w:eastAsia="en-AU"/>
              </w:rPr>
              <w:t>0.02</w:t>
            </w:r>
          </w:p>
        </w:tc>
      </w:tr>
      <w:tr w:rsidR="0020189C" w14:paraId="5E6B221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17" w14:textId="77777777" w:rsidR="0020189C" w:rsidRDefault="00020705">
            <w:pPr>
              <w:pStyle w:val="table1"/>
              <w:rPr>
                <w:lang w:eastAsia="en-AU"/>
              </w:rPr>
            </w:pPr>
            <w:r>
              <w:rPr>
                <w:lang w:eastAsia="en-AU"/>
              </w:rPr>
              <w:t>Parathelphusidae</w:t>
            </w:r>
          </w:p>
        </w:tc>
        <w:tc>
          <w:tcPr>
            <w:tcW w:w="1071" w:type="dxa"/>
            <w:tcBorders>
              <w:top w:val="nil"/>
              <w:left w:val="single" w:sz="2" w:space="0" w:color="auto"/>
              <w:bottom w:val="nil"/>
              <w:right w:val="nil"/>
            </w:tcBorders>
            <w:shd w:val="clear" w:color="auto" w:fill="auto"/>
            <w:noWrap/>
            <w:vAlign w:val="bottom"/>
            <w:hideMark/>
          </w:tcPr>
          <w:p w14:paraId="5E6B221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21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1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1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21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21D" w14:textId="77777777" w:rsidR="0020189C" w:rsidRDefault="00020705">
            <w:pPr>
              <w:pStyle w:val="table1"/>
              <w:rPr>
                <w:lang w:eastAsia="en-AU"/>
              </w:rPr>
            </w:pPr>
            <w:r>
              <w:rPr>
                <w:lang w:eastAsia="en-AU"/>
              </w:rPr>
              <w:t>0</w:t>
            </w:r>
          </w:p>
        </w:tc>
      </w:tr>
      <w:tr w:rsidR="0020189C" w14:paraId="5E6B222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1F" w14:textId="77777777" w:rsidR="0020189C" w:rsidRDefault="00020705">
            <w:pPr>
              <w:pStyle w:val="table1"/>
              <w:rPr>
                <w:lang w:eastAsia="en-AU"/>
              </w:rPr>
            </w:pPr>
            <w:r>
              <w:rPr>
                <w:lang w:eastAsia="en-AU"/>
              </w:rPr>
              <w:t>Parastacidae</w:t>
            </w:r>
          </w:p>
        </w:tc>
        <w:tc>
          <w:tcPr>
            <w:tcW w:w="1071" w:type="dxa"/>
            <w:tcBorders>
              <w:top w:val="nil"/>
              <w:left w:val="single" w:sz="2" w:space="0" w:color="auto"/>
              <w:bottom w:val="nil"/>
              <w:right w:val="nil"/>
            </w:tcBorders>
            <w:shd w:val="clear" w:color="auto" w:fill="auto"/>
            <w:noWrap/>
            <w:vAlign w:val="bottom"/>
            <w:hideMark/>
          </w:tcPr>
          <w:p w14:paraId="5E6B222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22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2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2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22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225" w14:textId="77777777" w:rsidR="0020189C" w:rsidRDefault="00020705">
            <w:pPr>
              <w:pStyle w:val="table1"/>
              <w:rPr>
                <w:lang w:eastAsia="en-AU"/>
              </w:rPr>
            </w:pPr>
            <w:r>
              <w:rPr>
                <w:lang w:eastAsia="en-AU"/>
              </w:rPr>
              <w:t>0</w:t>
            </w:r>
          </w:p>
        </w:tc>
      </w:tr>
      <w:tr w:rsidR="0020189C" w14:paraId="5E6B222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27" w14:textId="77777777" w:rsidR="0020189C" w:rsidRDefault="00020705">
            <w:pPr>
              <w:pStyle w:val="table1"/>
              <w:rPr>
                <w:lang w:eastAsia="en-AU"/>
              </w:rPr>
            </w:pPr>
            <w:r>
              <w:rPr>
                <w:lang w:eastAsia="en-AU"/>
              </w:rPr>
              <w:t>Oribatida</w:t>
            </w:r>
          </w:p>
        </w:tc>
        <w:tc>
          <w:tcPr>
            <w:tcW w:w="1071" w:type="dxa"/>
            <w:tcBorders>
              <w:top w:val="nil"/>
              <w:left w:val="single" w:sz="2" w:space="0" w:color="auto"/>
              <w:bottom w:val="nil"/>
              <w:right w:val="nil"/>
            </w:tcBorders>
            <w:shd w:val="clear" w:color="auto" w:fill="auto"/>
            <w:noWrap/>
            <w:vAlign w:val="bottom"/>
            <w:hideMark/>
          </w:tcPr>
          <w:p w14:paraId="5E6B2228" w14:textId="77777777" w:rsidR="0020189C" w:rsidRDefault="00020705">
            <w:pPr>
              <w:pStyle w:val="table1"/>
              <w:rPr>
                <w:lang w:eastAsia="en-AU"/>
              </w:rPr>
            </w:pPr>
            <w:r>
              <w:rPr>
                <w:lang w:eastAsia="en-AU"/>
              </w:rPr>
              <w:t>4.65</w:t>
            </w:r>
          </w:p>
        </w:tc>
        <w:tc>
          <w:tcPr>
            <w:tcW w:w="1081" w:type="dxa"/>
            <w:tcBorders>
              <w:top w:val="nil"/>
              <w:left w:val="nil"/>
              <w:bottom w:val="nil"/>
              <w:right w:val="nil"/>
            </w:tcBorders>
            <w:shd w:val="clear" w:color="auto" w:fill="auto"/>
            <w:noWrap/>
            <w:vAlign w:val="bottom"/>
            <w:hideMark/>
          </w:tcPr>
          <w:p w14:paraId="5E6B2229" w14:textId="77777777" w:rsidR="0020189C" w:rsidRDefault="00020705">
            <w:pPr>
              <w:pStyle w:val="table1"/>
              <w:rPr>
                <w:lang w:eastAsia="en-AU"/>
              </w:rPr>
            </w:pPr>
            <w:r>
              <w:rPr>
                <w:lang w:eastAsia="en-AU"/>
              </w:rPr>
              <w:t>12.86</w:t>
            </w:r>
          </w:p>
        </w:tc>
        <w:tc>
          <w:tcPr>
            <w:tcW w:w="1081" w:type="dxa"/>
            <w:tcBorders>
              <w:top w:val="nil"/>
              <w:left w:val="nil"/>
              <w:bottom w:val="nil"/>
              <w:right w:val="single" w:sz="2" w:space="0" w:color="auto"/>
            </w:tcBorders>
            <w:shd w:val="clear" w:color="auto" w:fill="auto"/>
            <w:noWrap/>
            <w:vAlign w:val="bottom"/>
            <w:hideMark/>
          </w:tcPr>
          <w:p w14:paraId="5E6B222A" w14:textId="77777777" w:rsidR="0020189C" w:rsidRDefault="00020705">
            <w:pPr>
              <w:pStyle w:val="table1"/>
              <w:rPr>
                <w:lang w:eastAsia="en-AU"/>
              </w:rPr>
            </w:pPr>
            <w:r>
              <w:rPr>
                <w:lang w:eastAsia="en-AU"/>
              </w:rPr>
              <w:t>15.11</w:t>
            </w:r>
          </w:p>
        </w:tc>
        <w:tc>
          <w:tcPr>
            <w:tcW w:w="1043" w:type="dxa"/>
            <w:tcBorders>
              <w:top w:val="nil"/>
              <w:left w:val="single" w:sz="2" w:space="0" w:color="auto"/>
              <w:bottom w:val="nil"/>
              <w:right w:val="nil"/>
            </w:tcBorders>
            <w:shd w:val="clear" w:color="auto" w:fill="auto"/>
            <w:noWrap/>
            <w:vAlign w:val="bottom"/>
            <w:hideMark/>
          </w:tcPr>
          <w:p w14:paraId="5E6B222B" w14:textId="77777777" w:rsidR="0020189C" w:rsidRDefault="00020705">
            <w:pPr>
              <w:pStyle w:val="table1"/>
              <w:rPr>
                <w:lang w:eastAsia="en-AU"/>
              </w:rPr>
            </w:pPr>
            <w:r>
              <w:rPr>
                <w:lang w:eastAsia="en-AU"/>
              </w:rPr>
              <w:t>4.42</w:t>
            </w:r>
          </w:p>
        </w:tc>
        <w:tc>
          <w:tcPr>
            <w:tcW w:w="1043" w:type="dxa"/>
            <w:tcBorders>
              <w:top w:val="nil"/>
              <w:left w:val="nil"/>
              <w:bottom w:val="nil"/>
              <w:right w:val="nil"/>
            </w:tcBorders>
            <w:shd w:val="clear" w:color="auto" w:fill="auto"/>
            <w:noWrap/>
            <w:vAlign w:val="bottom"/>
            <w:hideMark/>
          </w:tcPr>
          <w:p w14:paraId="5E6B222C" w14:textId="77777777" w:rsidR="0020189C" w:rsidRDefault="00020705">
            <w:pPr>
              <w:pStyle w:val="table1"/>
              <w:rPr>
                <w:lang w:eastAsia="en-AU"/>
              </w:rPr>
            </w:pPr>
            <w:r>
              <w:rPr>
                <w:lang w:eastAsia="en-AU"/>
              </w:rPr>
              <w:t>17.22</w:t>
            </w:r>
          </w:p>
        </w:tc>
        <w:tc>
          <w:tcPr>
            <w:tcW w:w="1043" w:type="dxa"/>
            <w:tcBorders>
              <w:top w:val="nil"/>
              <w:left w:val="nil"/>
              <w:bottom w:val="nil"/>
              <w:right w:val="single" w:sz="2" w:space="0" w:color="auto"/>
            </w:tcBorders>
            <w:shd w:val="clear" w:color="auto" w:fill="auto"/>
            <w:noWrap/>
            <w:vAlign w:val="bottom"/>
            <w:hideMark/>
          </w:tcPr>
          <w:p w14:paraId="5E6B222D" w14:textId="77777777" w:rsidR="0020189C" w:rsidRDefault="00020705">
            <w:pPr>
              <w:pStyle w:val="table1"/>
              <w:rPr>
                <w:lang w:eastAsia="en-AU"/>
              </w:rPr>
            </w:pPr>
            <w:r>
              <w:rPr>
                <w:lang w:eastAsia="en-AU"/>
              </w:rPr>
              <w:t>27.43</w:t>
            </w:r>
          </w:p>
        </w:tc>
      </w:tr>
      <w:tr w:rsidR="0020189C" w14:paraId="5E6B223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2F" w14:textId="77777777" w:rsidR="0020189C" w:rsidRDefault="00020705">
            <w:pPr>
              <w:pStyle w:val="table1"/>
              <w:rPr>
                <w:lang w:eastAsia="en-AU"/>
              </w:rPr>
            </w:pPr>
            <w:r>
              <w:rPr>
                <w:lang w:eastAsia="en-AU"/>
              </w:rPr>
              <w:t>Acarina</w:t>
            </w:r>
          </w:p>
        </w:tc>
        <w:tc>
          <w:tcPr>
            <w:tcW w:w="1071" w:type="dxa"/>
            <w:tcBorders>
              <w:top w:val="nil"/>
              <w:left w:val="single" w:sz="2" w:space="0" w:color="auto"/>
              <w:bottom w:val="nil"/>
              <w:right w:val="nil"/>
            </w:tcBorders>
            <w:shd w:val="clear" w:color="auto" w:fill="auto"/>
            <w:noWrap/>
            <w:vAlign w:val="bottom"/>
            <w:hideMark/>
          </w:tcPr>
          <w:p w14:paraId="5E6B2230" w14:textId="77777777" w:rsidR="0020189C" w:rsidRDefault="00020705">
            <w:pPr>
              <w:pStyle w:val="table1"/>
              <w:rPr>
                <w:lang w:eastAsia="en-AU"/>
              </w:rPr>
            </w:pPr>
            <w:r>
              <w:rPr>
                <w:lang w:eastAsia="en-AU"/>
              </w:rPr>
              <w:t>6.68</w:t>
            </w:r>
          </w:p>
        </w:tc>
        <w:tc>
          <w:tcPr>
            <w:tcW w:w="1081" w:type="dxa"/>
            <w:tcBorders>
              <w:top w:val="nil"/>
              <w:left w:val="nil"/>
              <w:bottom w:val="nil"/>
              <w:right w:val="nil"/>
            </w:tcBorders>
            <w:shd w:val="clear" w:color="auto" w:fill="auto"/>
            <w:noWrap/>
            <w:vAlign w:val="bottom"/>
            <w:hideMark/>
          </w:tcPr>
          <w:p w14:paraId="5E6B2231" w14:textId="77777777" w:rsidR="0020189C" w:rsidRDefault="00020705">
            <w:pPr>
              <w:pStyle w:val="table1"/>
              <w:rPr>
                <w:lang w:eastAsia="en-AU"/>
              </w:rPr>
            </w:pPr>
            <w:r>
              <w:rPr>
                <w:lang w:eastAsia="en-AU"/>
              </w:rPr>
              <w:t>0.84</w:t>
            </w:r>
          </w:p>
        </w:tc>
        <w:tc>
          <w:tcPr>
            <w:tcW w:w="1081" w:type="dxa"/>
            <w:tcBorders>
              <w:top w:val="nil"/>
              <w:left w:val="nil"/>
              <w:bottom w:val="nil"/>
              <w:right w:val="single" w:sz="2" w:space="0" w:color="auto"/>
            </w:tcBorders>
            <w:shd w:val="clear" w:color="auto" w:fill="auto"/>
            <w:noWrap/>
            <w:vAlign w:val="bottom"/>
            <w:hideMark/>
          </w:tcPr>
          <w:p w14:paraId="5E6B2232" w14:textId="77777777" w:rsidR="0020189C" w:rsidRDefault="00020705">
            <w:pPr>
              <w:pStyle w:val="table1"/>
              <w:rPr>
                <w:lang w:eastAsia="en-AU"/>
              </w:rPr>
            </w:pPr>
            <w:r>
              <w:rPr>
                <w:lang w:eastAsia="en-AU"/>
              </w:rPr>
              <w:t>1.23</w:t>
            </w:r>
          </w:p>
        </w:tc>
        <w:tc>
          <w:tcPr>
            <w:tcW w:w="1043" w:type="dxa"/>
            <w:tcBorders>
              <w:top w:val="nil"/>
              <w:left w:val="single" w:sz="2" w:space="0" w:color="auto"/>
              <w:bottom w:val="nil"/>
              <w:right w:val="nil"/>
            </w:tcBorders>
            <w:shd w:val="clear" w:color="auto" w:fill="auto"/>
            <w:noWrap/>
            <w:vAlign w:val="bottom"/>
            <w:hideMark/>
          </w:tcPr>
          <w:p w14:paraId="5E6B2233" w14:textId="77777777" w:rsidR="0020189C" w:rsidRDefault="00020705">
            <w:pPr>
              <w:pStyle w:val="table1"/>
              <w:rPr>
                <w:lang w:eastAsia="en-AU"/>
              </w:rPr>
            </w:pPr>
            <w:r>
              <w:rPr>
                <w:lang w:eastAsia="en-AU"/>
              </w:rPr>
              <w:t>0.61</w:t>
            </w:r>
          </w:p>
        </w:tc>
        <w:tc>
          <w:tcPr>
            <w:tcW w:w="1043" w:type="dxa"/>
            <w:tcBorders>
              <w:top w:val="nil"/>
              <w:left w:val="nil"/>
              <w:bottom w:val="nil"/>
              <w:right w:val="nil"/>
            </w:tcBorders>
            <w:shd w:val="clear" w:color="auto" w:fill="auto"/>
            <w:noWrap/>
            <w:vAlign w:val="bottom"/>
            <w:hideMark/>
          </w:tcPr>
          <w:p w14:paraId="5E6B2234" w14:textId="77777777" w:rsidR="0020189C" w:rsidRDefault="00020705">
            <w:pPr>
              <w:pStyle w:val="table1"/>
              <w:rPr>
                <w:lang w:eastAsia="en-AU"/>
              </w:rPr>
            </w:pPr>
            <w:r>
              <w:rPr>
                <w:lang w:eastAsia="en-AU"/>
              </w:rPr>
              <w:t>0.44</w:t>
            </w:r>
          </w:p>
        </w:tc>
        <w:tc>
          <w:tcPr>
            <w:tcW w:w="1043" w:type="dxa"/>
            <w:tcBorders>
              <w:top w:val="nil"/>
              <w:left w:val="nil"/>
              <w:bottom w:val="nil"/>
              <w:right w:val="single" w:sz="2" w:space="0" w:color="auto"/>
            </w:tcBorders>
            <w:shd w:val="clear" w:color="auto" w:fill="auto"/>
            <w:noWrap/>
            <w:vAlign w:val="bottom"/>
            <w:hideMark/>
          </w:tcPr>
          <w:p w14:paraId="5E6B2235" w14:textId="77777777" w:rsidR="0020189C" w:rsidRDefault="00020705">
            <w:pPr>
              <w:pStyle w:val="table1"/>
              <w:rPr>
                <w:lang w:eastAsia="en-AU"/>
              </w:rPr>
            </w:pPr>
            <w:r>
              <w:rPr>
                <w:lang w:eastAsia="en-AU"/>
              </w:rPr>
              <w:t>1.09</w:t>
            </w:r>
          </w:p>
        </w:tc>
      </w:tr>
      <w:tr w:rsidR="0020189C" w14:paraId="5E6B223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37" w14:textId="77777777" w:rsidR="0020189C" w:rsidRDefault="00020705">
            <w:pPr>
              <w:pStyle w:val="table1"/>
              <w:rPr>
                <w:lang w:eastAsia="en-AU"/>
              </w:rPr>
            </w:pPr>
            <w:r>
              <w:rPr>
                <w:lang w:eastAsia="en-AU"/>
              </w:rPr>
              <w:t>Symphypleona</w:t>
            </w:r>
          </w:p>
        </w:tc>
        <w:tc>
          <w:tcPr>
            <w:tcW w:w="1071" w:type="dxa"/>
            <w:tcBorders>
              <w:top w:val="nil"/>
              <w:left w:val="single" w:sz="2" w:space="0" w:color="auto"/>
              <w:bottom w:val="nil"/>
              <w:right w:val="nil"/>
            </w:tcBorders>
            <w:shd w:val="clear" w:color="auto" w:fill="auto"/>
            <w:noWrap/>
            <w:vAlign w:val="bottom"/>
            <w:hideMark/>
          </w:tcPr>
          <w:p w14:paraId="5E6B2238" w14:textId="77777777" w:rsidR="0020189C" w:rsidRDefault="00020705">
            <w:pPr>
              <w:pStyle w:val="table1"/>
              <w:rPr>
                <w:lang w:eastAsia="en-AU"/>
              </w:rPr>
            </w:pPr>
            <w:r>
              <w:rPr>
                <w:lang w:eastAsia="en-AU"/>
              </w:rPr>
              <w:t>0.22</w:t>
            </w:r>
          </w:p>
        </w:tc>
        <w:tc>
          <w:tcPr>
            <w:tcW w:w="1081" w:type="dxa"/>
            <w:tcBorders>
              <w:top w:val="nil"/>
              <w:left w:val="nil"/>
              <w:bottom w:val="nil"/>
              <w:right w:val="nil"/>
            </w:tcBorders>
            <w:shd w:val="clear" w:color="auto" w:fill="auto"/>
            <w:noWrap/>
            <w:vAlign w:val="bottom"/>
            <w:hideMark/>
          </w:tcPr>
          <w:p w14:paraId="5E6B223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3A" w14:textId="77777777" w:rsidR="0020189C" w:rsidRDefault="00020705">
            <w:pPr>
              <w:pStyle w:val="table1"/>
              <w:rPr>
                <w:lang w:eastAsia="en-AU"/>
              </w:rPr>
            </w:pPr>
            <w:r>
              <w:rPr>
                <w:lang w:eastAsia="en-AU"/>
              </w:rPr>
              <w:t>0.04</w:t>
            </w:r>
          </w:p>
        </w:tc>
        <w:tc>
          <w:tcPr>
            <w:tcW w:w="1043" w:type="dxa"/>
            <w:tcBorders>
              <w:top w:val="nil"/>
              <w:left w:val="single" w:sz="2" w:space="0" w:color="auto"/>
              <w:bottom w:val="nil"/>
              <w:right w:val="nil"/>
            </w:tcBorders>
            <w:shd w:val="clear" w:color="auto" w:fill="auto"/>
            <w:noWrap/>
            <w:vAlign w:val="bottom"/>
            <w:hideMark/>
          </w:tcPr>
          <w:p w14:paraId="5E6B223B" w14:textId="77777777" w:rsidR="0020189C" w:rsidRDefault="00020705">
            <w:pPr>
              <w:pStyle w:val="table1"/>
              <w:rPr>
                <w:lang w:eastAsia="en-AU"/>
              </w:rPr>
            </w:pPr>
            <w:r>
              <w:rPr>
                <w:lang w:eastAsia="en-AU"/>
              </w:rPr>
              <w:t>0.04</w:t>
            </w:r>
          </w:p>
        </w:tc>
        <w:tc>
          <w:tcPr>
            <w:tcW w:w="1043" w:type="dxa"/>
            <w:tcBorders>
              <w:top w:val="nil"/>
              <w:left w:val="nil"/>
              <w:bottom w:val="nil"/>
              <w:right w:val="nil"/>
            </w:tcBorders>
            <w:shd w:val="clear" w:color="auto" w:fill="auto"/>
            <w:noWrap/>
            <w:vAlign w:val="bottom"/>
            <w:hideMark/>
          </w:tcPr>
          <w:p w14:paraId="5E6B223C" w14:textId="77777777" w:rsidR="0020189C" w:rsidRDefault="00020705">
            <w:pPr>
              <w:pStyle w:val="table1"/>
              <w:rPr>
                <w:lang w:eastAsia="en-AU"/>
              </w:rPr>
            </w:pPr>
            <w:r>
              <w:rPr>
                <w:lang w:eastAsia="en-AU"/>
              </w:rPr>
              <w:t>0.03</w:t>
            </w:r>
          </w:p>
        </w:tc>
        <w:tc>
          <w:tcPr>
            <w:tcW w:w="1043" w:type="dxa"/>
            <w:tcBorders>
              <w:top w:val="nil"/>
              <w:left w:val="nil"/>
              <w:bottom w:val="nil"/>
              <w:right w:val="single" w:sz="2" w:space="0" w:color="auto"/>
            </w:tcBorders>
            <w:shd w:val="clear" w:color="auto" w:fill="auto"/>
            <w:noWrap/>
            <w:vAlign w:val="bottom"/>
            <w:hideMark/>
          </w:tcPr>
          <w:p w14:paraId="5E6B223D" w14:textId="77777777" w:rsidR="0020189C" w:rsidRDefault="00020705">
            <w:pPr>
              <w:pStyle w:val="table1"/>
              <w:rPr>
                <w:lang w:eastAsia="en-AU"/>
              </w:rPr>
            </w:pPr>
            <w:r>
              <w:rPr>
                <w:lang w:eastAsia="en-AU"/>
              </w:rPr>
              <w:t>0.16</w:t>
            </w:r>
          </w:p>
        </w:tc>
      </w:tr>
      <w:tr w:rsidR="0020189C" w14:paraId="5E6B224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3F" w14:textId="77777777" w:rsidR="0020189C" w:rsidRDefault="00020705">
            <w:pPr>
              <w:pStyle w:val="table1"/>
              <w:rPr>
                <w:lang w:eastAsia="en-AU"/>
              </w:rPr>
            </w:pPr>
            <w:r>
              <w:rPr>
                <w:lang w:eastAsia="en-AU"/>
              </w:rPr>
              <w:t>Ephemeroptera</w:t>
            </w:r>
          </w:p>
        </w:tc>
        <w:tc>
          <w:tcPr>
            <w:tcW w:w="1071" w:type="dxa"/>
            <w:tcBorders>
              <w:top w:val="nil"/>
              <w:left w:val="single" w:sz="2" w:space="0" w:color="auto"/>
              <w:bottom w:val="nil"/>
              <w:right w:val="nil"/>
            </w:tcBorders>
            <w:shd w:val="clear" w:color="auto" w:fill="auto"/>
            <w:noWrap/>
            <w:vAlign w:val="bottom"/>
            <w:hideMark/>
          </w:tcPr>
          <w:p w14:paraId="5E6B224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241" w14:textId="77777777" w:rsidR="0020189C" w:rsidRDefault="00020705">
            <w:pPr>
              <w:pStyle w:val="table1"/>
              <w:rPr>
                <w:lang w:eastAsia="en-AU"/>
              </w:rPr>
            </w:pPr>
            <w:r>
              <w:rPr>
                <w:lang w:eastAsia="en-AU"/>
              </w:rPr>
              <w:t>0.07</w:t>
            </w:r>
          </w:p>
        </w:tc>
        <w:tc>
          <w:tcPr>
            <w:tcW w:w="1081" w:type="dxa"/>
            <w:tcBorders>
              <w:top w:val="nil"/>
              <w:left w:val="nil"/>
              <w:bottom w:val="nil"/>
              <w:right w:val="single" w:sz="2" w:space="0" w:color="auto"/>
            </w:tcBorders>
            <w:shd w:val="clear" w:color="auto" w:fill="auto"/>
            <w:noWrap/>
            <w:vAlign w:val="bottom"/>
            <w:hideMark/>
          </w:tcPr>
          <w:p w14:paraId="5E6B2242" w14:textId="77777777" w:rsidR="0020189C" w:rsidRDefault="00020705">
            <w:pPr>
              <w:pStyle w:val="table1"/>
              <w:rPr>
                <w:lang w:eastAsia="en-AU"/>
              </w:rPr>
            </w:pPr>
            <w:r>
              <w:rPr>
                <w:lang w:eastAsia="en-AU"/>
              </w:rPr>
              <w:t>0.12</w:t>
            </w:r>
          </w:p>
        </w:tc>
        <w:tc>
          <w:tcPr>
            <w:tcW w:w="1043" w:type="dxa"/>
            <w:tcBorders>
              <w:top w:val="nil"/>
              <w:left w:val="single" w:sz="2" w:space="0" w:color="auto"/>
              <w:bottom w:val="nil"/>
              <w:right w:val="nil"/>
            </w:tcBorders>
            <w:shd w:val="clear" w:color="auto" w:fill="auto"/>
            <w:noWrap/>
            <w:vAlign w:val="bottom"/>
            <w:hideMark/>
          </w:tcPr>
          <w:p w14:paraId="5E6B224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24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245" w14:textId="77777777" w:rsidR="0020189C" w:rsidRDefault="00020705">
            <w:pPr>
              <w:pStyle w:val="table1"/>
              <w:rPr>
                <w:lang w:eastAsia="en-AU"/>
              </w:rPr>
            </w:pPr>
            <w:r>
              <w:rPr>
                <w:lang w:eastAsia="en-AU"/>
              </w:rPr>
              <w:t>0</w:t>
            </w:r>
          </w:p>
        </w:tc>
      </w:tr>
      <w:tr w:rsidR="0020189C" w14:paraId="5E6B224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47" w14:textId="77777777" w:rsidR="0020189C" w:rsidRDefault="00020705">
            <w:pPr>
              <w:pStyle w:val="table1"/>
              <w:rPr>
                <w:lang w:eastAsia="en-AU"/>
              </w:rPr>
            </w:pPr>
            <w:r>
              <w:rPr>
                <w:lang w:eastAsia="en-AU"/>
              </w:rPr>
              <w:t>Baetidae</w:t>
            </w:r>
          </w:p>
        </w:tc>
        <w:tc>
          <w:tcPr>
            <w:tcW w:w="1071" w:type="dxa"/>
            <w:tcBorders>
              <w:top w:val="nil"/>
              <w:left w:val="single" w:sz="2" w:space="0" w:color="auto"/>
              <w:bottom w:val="nil"/>
              <w:right w:val="nil"/>
            </w:tcBorders>
            <w:shd w:val="clear" w:color="auto" w:fill="auto"/>
            <w:noWrap/>
            <w:vAlign w:val="bottom"/>
            <w:hideMark/>
          </w:tcPr>
          <w:p w14:paraId="5E6B2248" w14:textId="77777777" w:rsidR="0020189C" w:rsidRDefault="00020705">
            <w:pPr>
              <w:pStyle w:val="table1"/>
              <w:rPr>
                <w:lang w:eastAsia="en-AU"/>
              </w:rPr>
            </w:pPr>
            <w:r>
              <w:rPr>
                <w:lang w:eastAsia="en-AU"/>
              </w:rPr>
              <w:t>5.29</w:t>
            </w:r>
          </w:p>
        </w:tc>
        <w:tc>
          <w:tcPr>
            <w:tcW w:w="1081" w:type="dxa"/>
            <w:tcBorders>
              <w:top w:val="nil"/>
              <w:left w:val="nil"/>
              <w:bottom w:val="nil"/>
              <w:right w:val="nil"/>
            </w:tcBorders>
            <w:shd w:val="clear" w:color="auto" w:fill="auto"/>
            <w:noWrap/>
            <w:vAlign w:val="bottom"/>
            <w:hideMark/>
          </w:tcPr>
          <w:p w14:paraId="5E6B2249" w14:textId="77777777" w:rsidR="0020189C" w:rsidRDefault="00020705">
            <w:pPr>
              <w:pStyle w:val="table1"/>
              <w:rPr>
                <w:lang w:eastAsia="en-AU"/>
              </w:rPr>
            </w:pPr>
            <w:r>
              <w:rPr>
                <w:lang w:eastAsia="en-AU"/>
              </w:rPr>
              <w:t>0.70</w:t>
            </w:r>
          </w:p>
        </w:tc>
        <w:tc>
          <w:tcPr>
            <w:tcW w:w="1081" w:type="dxa"/>
            <w:tcBorders>
              <w:top w:val="nil"/>
              <w:left w:val="nil"/>
              <w:bottom w:val="nil"/>
              <w:right w:val="single" w:sz="2" w:space="0" w:color="auto"/>
            </w:tcBorders>
            <w:shd w:val="clear" w:color="auto" w:fill="auto"/>
            <w:noWrap/>
            <w:vAlign w:val="bottom"/>
            <w:hideMark/>
          </w:tcPr>
          <w:p w14:paraId="5E6B224A" w14:textId="77777777" w:rsidR="0020189C" w:rsidRDefault="00020705">
            <w:pPr>
              <w:pStyle w:val="table1"/>
              <w:rPr>
                <w:lang w:eastAsia="en-AU"/>
              </w:rPr>
            </w:pPr>
            <w:r>
              <w:rPr>
                <w:lang w:eastAsia="en-AU"/>
              </w:rPr>
              <w:t>1.16</w:t>
            </w:r>
          </w:p>
        </w:tc>
        <w:tc>
          <w:tcPr>
            <w:tcW w:w="1043" w:type="dxa"/>
            <w:tcBorders>
              <w:top w:val="nil"/>
              <w:left w:val="single" w:sz="2" w:space="0" w:color="auto"/>
              <w:bottom w:val="nil"/>
              <w:right w:val="nil"/>
            </w:tcBorders>
            <w:shd w:val="clear" w:color="auto" w:fill="auto"/>
            <w:noWrap/>
            <w:vAlign w:val="bottom"/>
            <w:hideMark/>
          </w:tcPr>
          <w:p w14:paraId="5E6B224B" w14:textId="77777777" w:rsidR="0020189C" w:rsidRDefault="00020705">
            <w:pPr>
              <w:pStyle w:val="table1"/>
              <w:rPr>
                <w:lang w:eastAsia="en-AU"/>
              </w:rPr>
            </w:pPr>
            <w:r>
              <w:rPr>
                <w:lang w:eastAsia="en-AU"/>
              </w:rPr>
              <w:t>2.01</w:t>
            </w:r>
          </w:p>
        </w:tc>
        <w:tc>
          <w:tcPr>
            <w:tcW w:w="1043" w:type="dxa"/>
            <w:tcBorders>
              <w:top w:val="nil"/>
              <w:left w:val="nil"/>
              <w:bottom w:val="nil"/>
              <w:right w:val="nil"/>
            </w:tcBorders>
            <w:shd w:val="clear" w:color="auto" w:fill="auto"/>
            <w:noWrap/>
            <w:vAlign w:val="bottom"/>
            <w:hideMark/>
          </w:tcPr>
          <w:p w14:paraId="5E6B224C" w14:textId="77777777" w:rsidR="0020189C" w:rsidRDefault="00020705">
            <w:pPr>
              <w:pStyle w:val="table1"/>
              <w:rPr>
                <w:lang w:eastAsia="en-AU"/>
              </w:rPr>
            </w:pPr>
            <w:r>
              <w:rPr>
                <w:lang w:eastAsia="en-AU"/>
              </w:rPr>
              <w:t>0.87</w:t>
            </w:r>
          </w:p>
        </w:tc>
        <w:tc>
          <w:tcPr>
            <w:tcW w:w="1043" w:type="dxa"/>
            <w:tcBorders>
              <w:top w:val="nil"/>
              <w:left w:val="nil"/>
              <w:bottom w:val="nil"/>
              <w:right w:val="single" w:sz="2" w:space="0" w:color="auto"/>
            </w:tcBorders>
            <w:shd w:val="clear" w:color="auto" w:fill="auto"/>
            <w:noWrap/>
            <w:vAlign w:val="bottom"/>
            <w:hideMark/>
          </w:tcPr>
          <w:p w14:paraId="5E6B224D" w14:textId="77777777" w:rsidR="0020189C" w:rsidRDefault="00020705">
            <w:pPr>
              <w:pStyle w:val="table1"/>
              <w:rPr>
                <w:lang w:eastAsia="en-AU"/>
              </w:rPr>
            </w:pPr>
            <w:r>
              <w:rPr>
                <w:lang w:eastAsia="en-AU"/>
              </w:rPr>
              <w:t>0.55</w:t>
            </w:r>
          </w:p>
        </w:tc>
      </w:tr>
      <w:tr w:rsidR="0020189C" w14:paraId="5E6B225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4F" w14:textId="77777777" w:rsidR="0020189C" w:rsidRDefault="00020705">
            <w:pPr>
              <w:pStyle w:val="table1"/>
              <w:rPr>
                <w:lang w:eastAsia="en-AU"/>
              </w:rPr>
            </w:pPr>
            <w:r>
              <w:rPr>
                <w:lang w:eastAsia="en-AU"/>
              </w:rPr>
              <w:t>Caenidae</w:t>
            </w:r>
          </w:p>
        </w:tc>
        <w:tc>
          <w:tcPr>
            <w:tcW w:w="1071" w:type="dxa"/>
            <w:tcBorders>
              <w:top w:val="nil"/>
              <w:left w:val="single" w:sz="2" w:space="0" w:color="auto"/>
              <w:bottom w:val="nil"/>
              <w:right w:val="nil"/>
            </w:tcBorders>
            <w:shd w:val="clear" w:color="auto" w:fill="auto"/>
            <w:noWrap/>
            <w:vAlign w:val="bottom"/>
            <w:hideMark/>
          </w:tcPr>
          <w:p w14:paraId="5E6B2250" w14:textId="77777777" w:rsidR="0020189C" w:rsidRDefault="00020705">
            <w:pPr>
              <w:pStyle w:val="table1"/>
              <w:rPr>
                <w:lang w:eastAsia="en-AU"/>
              </w:rPr>
            </w:pPr>
            <w:r>
              <w:rPr>
                <w:lang w:eastAsia="en-AU"/>
              </w:rPr>
              <w:t>7.31</w:t>
            </w:r>
          </w:p>
        </w:tc>
        <w:tc>
          <w:tcPr>
            <w:tcW w:w="1081" w:type="dxa"/>
            <w:tcBorders>
              <w:top w:val="nil"/>
              <w:left w:val="nil"/>
              <w:bottom w:val="nil"/>
              <w:right w:val="nil"/>
            </w:tcBorders>
            <w:shd w:val="clear" w:color="auto" w:fill="auto"/>
            <w:noWrap/>
            <w:vAlign w:val="bottom"/>
            <w:hideMark/>
          </w:tcPr>
          <w:p w14:paraId="5E6B2251" w14:textId="77777777" w:rsidR="0020189C" w:rsidRDefault="00020705">
            <w:pPr>
              <w:pStyle w:val="table1"/>
              <w:rPr>
                <w:lang w:eastAsia="en-AU"/>
              </w:rPr>
            </w:pPr>
            <w:r>
              <w:rPr>
                <w:lang w:eastAsia="en-AU"/>
              </w:rPr>
              <w:t>8.67</w:t>
            </w:r>
          </w:p>
        </w:tc>
        <w:tc>
          <w:tcPr>
            <w:tcW w:w="1081" w:type="dxa"/>
            <w:tcBorders>
              <w:top w:val="nil"/>
              <w:left w:val="nil"/>
              <w:bottom w:val="nil"/>
              <w:right w:val="single" w:sz="2" w:space="0" w:color="auto"/>
            </w:tcBorders>
            <w:shd w:val="clear" w:color="auto" w:fill="auto"/>
            <w:noWrap/>
            <w:vAlign w:val="bottom"/>
            <w:hideMark/>
          </w:tcPr>
          <w:p w14:paraId="5E6B2252" w14:textId="77777777" w:rsidR="0020189C" w:rsidRDefault="00020705">
            <w:pPr>
              <w:pStyle w:val="table1"/>
              <w:rPr>
                <w:lang w:eastAsia="en-AU"/>
              </w:rPr>
            </w:pPr>
            <w:r>
              <w:rPr>
                <w:lang w:eastAsia="en-AU"/>
              </w:rPr>
              <w:t>0.73</w:t>
            </w:r>
          </w:p>
        </w:tc>
        <w:tc>
          <w:tcPr>
            <w:tcW w:w="1043" w:type="dxa"/>
            <w:tcBorders>
              <w:top w:val="nil"/>
              <w:left w:val="single" w:sz="2" w:space="0" w:color="auto"/>
              <w:bottom w:val="nil"/>
              <w:right w:val="nil"/>
            </w:tcBorders>
            <w:shd w:val="clear" w:color="auto" w:fill="auto"/>
            <w:noWrap/>
            <w:vAlign w:val="bottom"/>
            <w:hideMark/>
          </w:tcPr>
          <w:p w14:paraId="5E6B2253" w14:textId="77777777" w:rsidR="0020189C" w:rsidRDefault="00020705">
            <w:pPr>
              <w:pStyle w:val="table1"/>
              <w:rPr>
                <w:lang w:eastAsia="en-AU"/>
              </w:rPr>
            </w:pPr>
            <w:r>
              <w:rPr>
                <w:lang w:eastAsia="en-AU"/>
              </w:rPr>
              <w:t>7.61</w:t>
            </w:r>
          </w:p>
        </w:tc>
        <w:tc>
          <w:tcPr>
            <w:tcW w:w="1043" w:type="dxa"/>
            <w:tcBorders>
              <w:top w:val="nil"/>
              <w:left w:val="nil"/>
              <w:bottom w:val="nil"/>
              <w:right w:val="nil"/>
            </w:tcBorders>
            <w:shd w:val="clear" w:color="auto" w:fill="auto"/>
            <w:noWrap/>
            <w:vAlign w:val="bottom"/>
            <w:hideMark/>
          </w:tcPr>
          <w:p w14:paraId="5E6B2254" w14:textId="77777777" w:rsidR="0020189C" w:rsidRDefault="00020705">
            <w:pPr>
              <w:pStyle w:val="table1"/>
              <w:rPr>
                <w:lang w:eastAsia="en-AU"/>
              </w:rPr>
            </w:pPr>
            <w:r>
              <w:rPr>
                <w:lang w:eastAsia="en-AU"/>
              </w:rPr>
              <w:t>7.34</w:t>
            </w:r>
          </w:p>
        </w:tc>
        <w:tc>
          <w:tcPr>
            <w:tcW w:w="1043" w:type="dxa"/>
            <w:tcBorders>
              <w:top w:val="nil"/>
              <w:left w:val="nil"/>
              <w:bottom w:val="nil"/>
              <w:right w:val="single" w:sz="2" w:space="0" w:color="auto"/>
            </w:tcBorders>
            <w:shd w:val="clear" w:color="auto" w:fill="auto"/>
            <w:noWrap/>
            <w:vAlign w:val="bottom"/>
            <w:hideMark/>
          </w:tcPr>
          <w:p w14:paraId="5E6B2255" w14:textId="77777777" w:rsidR="0020189C" w:rsidRDefault="00020705">
            <w:pPr>
              <w:pStyle w:val="table1"/>
              <w:rPr>
                <w:lang w:eastAsia="en-AU"/>
              </w:rPr>
            </w:pPr>
            <w:r>
              <w:rPr>
                <w:lang w:eastAsia="en-AU"/>
              </w:rPr>
              <w:t>6.08</w:t>
            </w:r>
          </w:p>
        </w:tc>
      </w:tr>
      <w:tr w:rsidR="0020189C" w14:paraId="5E6B225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57" w14:textId="77777777" w:rsidR="0020189C" w:rsidRDefault="00020705">
            <w:pPr>
              <w:pStyle w:val="table1"/>
              <w:rPr>
                <w:lang w:eastAsia="en-AU"/>
              </w:rPr>
            </w:pPr>
            <w:r>
              <w:rPr>
                <w:lang w:eastAsia="en-AU"/>
              </w:rPr>
              <w:t>Leptophlebiidae</w:t>
            </w:r>
          </w:p>
        </w:tc>
        <w:tc>
          <w:tcPr>
            <w:tcW w:w="1071" w:type="dxa"/>
            <w:tcBorders>
              <w:top w:val="nil"/>
              <w:left w:val="single" w:sz="2" w:space="0" w:color="auto"/>
              <w:bottom w:val="nil"/>
              <w:right w:val="nil"/>
            </w:tcBorders>
            <w:shd w:val="clear" w:color="auto" w:fill="auto"/>
            <w:noWrap/>
            <w:vAlign w:val="bottom"/>
            <w:hideMark/>
          </w:tcPr>
          <w:p w14:paraId="5E6B225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25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5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5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25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25D" w14:textId="77777777" w:rsidR="0020189C" w:rsidRDefault="00020705">
            <w:pPr>
              <w:pStyle w:val="table1"/>
              <w:rPr>
                <w:lang w:eastAsia="en-AU"/>
              </w:rPr>
            </w:pPr>
            <w:r>
              <w:rPr>
                <w:lang w:eastAsia="en-AU"/>
              </w:rPr>
              <w:t>0</w:t>
            </w:r>
          </w:p>
        </w:tc>
      </w:tr>
      <w:tr w:rsidR="0020189C" w14:paraId="5E6B226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5F" w14:textId="77777777" w:rsidR="0020189C" w:rsidRDefault="00020705">
            <w:pPr>
              <w:pStyle w:val="table1"/>
              <w:rPr>
                <w:lang w:eastAsia="en-AU"/>
              </w:rPr>
            </w:pPr>
            <w:r>
              <w:rPr>
                <w:lang w:eastAsia="en-AU"/>
              </w:rPr>
              <w:t>Zygoptera</w:t>
            </w:r>
          </w:p>
        </w:tc>
        <w:tc>
          <w:tcPr>
            <w:tcW w:w="1071" w:type="dxa"/>
            <w:tcBorders>
              <w:top w:val="nil"/>
              <w:left w:val="single" w:sz="2" w:space="0" w:color="auto"/>
              <w:bottom w:val="nil"/>
              <w:right w:val="nil"/>
            </w:tcBorders>
            <w:shd w:val="clear" w:color="auto" w:fill="auto"/>
            <w:noWrap/>
            <w:vAlign w:val="bottom"/>
            <w:hideMark/>
          </w:tcPr>
          <w:p w14:paraId="5E6B2260" w14:textId="77777777" w:rsidR="0020189C" w:rsidRDefault="00020705">
            <w:pPr>
              <w:pStyle w:val="table1"/>
              <w:rPr>
                <w:lang w:eastAsia="en-AU"/>
              </w:rPr>
            </w:pPr>
            <w:r>
              <w:rPr>
                <w:lang w:eastAsia="en-AU"/>
              </w:rPr>
              <w:t>1.74</w:t>
            </w:r>
          </w:p>
        </w:tc>
        <w:tc>
          <w:tcPr>
            <w:tcW w:w="1081" w:type="dxa"/>
            <w:tcBorders>
              <w:top w:val="nil"/>
              <w:left w:val="nil"/>
              <w:bottom w:val="nil"/>
              <w:right w:val="nil"/>
            </w:tcBorders>
            <w:shd w:val="clear" w:color="auto" w:fill="auto"/>
            <w:noWrap/>
            <w:vAlign w:val="bottom"/>
            <w:hideMark/>
          </w:tcPr>
          <w:p w14:paraId="5E6B2261" w14:textId="77777777" w:rsidR="0020189C" w:rsidRDefault="00020705">
            <w:pPr>
              <w:pStyle w:val="table1"/>
              <w:rPr>
                <w:lang w:eastAsia="en-AU"/>
              </w:rPr>
            </w:pPr>
            <w:r>
              <w:rPr>
                <w:lang w:eastAsia="en-AU"/>
              </w:rPr>
              <w:t>1.42</w:t>
            </w:r>
          </w:p>
        </w:tc>
        <w:tc>
          <w:tcPr>
            <w:tcW w:w="1081" w:type="dxa"/>
            <w:tcBorders>
              <w:top w:val="nil"/>
              <w:left w:val="nil"/>
              <w:bottom w:val="nil"/>
              <w:right w:val="single" w:sz="2" w:space="0" w:color="auto"/>
            </w:tcBorders>
            <w:shd w:val="clear" w:color="auto" w:fill="auto"/>
            <w:noWrap/>
            <w:vAlign w:val="bottom"/>
            <w:hideMark/>
          </w:tcPr>
          <w:p w14:paraId="5E6B2262" w14:textId="77777777" w:rsidR="0020189C" w:rsidRDefault="00020705">
            <w:pPr>
              <w:pStyle w:val="table1"/>
              <w:rPr>
                <w:lang w:eastAsia="en-AU"/>
              </w:rPr>
            </w:pPr>
            <w:r>
              <w:rPr>
                <w:lang w:eastAsia="en-AU"/>
              </w:rPr>
              <w:t>1.00</w:t>
            </w:r>
          </w:p>
        </w:tc>
        <w:tc>
          <w:tcPr>
            <w:tcW w:w="1043" w:type="dxa"/>
            <w:tcBorders>
              <w:top w:val="nil"/>
              <w:left w:val="single" w:sz="2" w:space="0" w:color="auto"/>
              <w:bottom w:val="nil"/>
              <w:right w:val="nil"/>
            </w:tcBorders>
            <w:shd w:val="clear" w:color="auto" w:fill="auto"/>
            <w:noWrap/>
            <w:vAlign w:val="bottom"/>
            <w:hideMark/>
          </w:tcPr>
          <w:p w14:paraId="5E6B2263" w14:textId="77777777" w:rsidR="0020189C" w:rsidRDefault="00020705">
            <w:pPr>
              <w:pStyle w:val="table1"/>
              <w:rPr>
                <w:lang w:eastAsia="en-AU"/>
              </w:rPr>
            </w:pPr>
            <w:r>
              <w:rPr>
                <w:lang w:eastAsia="en-AU"/>
              </w:rPr>
              <w:t>0.61</w:t>
            </w:r>
          </w:p>
        </w:tc>
        <w:tc>
          <w:tcPr>
            <w:tcW w:w="1043" w:type="dxa"/>
            <w:tcBorders>
              <w:top w:val="nil"/>
              <w:left w:val="nil"/>
              <w:bottom w:val="nil"/>
              <w:right w:val="nil"/>
            </w:tcBorders>
            <w:shd w:val="clear" w:color="auto" w:fill="auto"/>
            <w:noWrap/>
            <w:vAlign w:val="bottom"/>
            <w:hideMark/>
          </w:tcPr>
          <w:p w14:paraId="5E6B2264" w14:textId="77777777" w:rsidR="0020189C" w:rsidRDefault="00020705">
            <w:pPr>
              <w:pStyle w:val="table1"/>
              <w:rPr>
                <w:lang w:eastAsia="en-AU"/>
              </w:rPr>
            </w:pPr>
            <w:r>
              <w:rPr>
                <w:lang w:eastAsia="en-AU"/>
              </w:rPr>
              <w:t>1.47</w:t>
            </w:r>
          </w:p>
        </w:tc>
        <w:tc>
          <w:tcPr>
            <w:tcW w:w="1043" w:type="dxa"/>
            <w:tcBorders>
              <w:top w:val="nil"/>
              <w:left w:val="nil"/>
              <w:bottom w:val="nil"/>
              <w:right w:val="single" w:sz="2" w:space="0" w:color="auto"/>
            </w:tcBorders>
            <w:shd w:val="clear" w:color="auto" w:fill="auto"/>
            <w:noWrap/>
            <w:vAlign w:val="bottom"/>
            <w:hideMark/>
          </w:tcPr>
          <w:p w14:paraId="5E6B2265" w14:textId="77777777" w:rsidR="0020189C" w:rsidRDefault="00020705">
            <w:pPr>
              <w:pStyle w:val="table1"/>
              <w:rPr>
                <w:lang w:eastAsia="en-AU"/>
              </w:rPr>
            </w:pPr>
            <w:r>
              <w:rPr>
                <w:lang w:eastAsia="en-AU"/>
              </w:rPr>
              <w:t>0.55</w:t>
            </w:r>
          </w:p>
        </w:tc>
      </w:tr>
      <w:tr w:rsidR="0020189C" w14:paraId="5E6B226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67" w14:textId="77777777" w:rsidR="0020189C" w:rsidRDefault="00020705">
            <w:pPr>
              <w:pStyle w:val="table1"/>
              <w:rPr>
                <w:lang w:eastAsia="en-AU"/>
              </w:rPr>
            </w:pPr>
            <w:r>
              <w:rPr>
                <w:lang w:eastAsia="en-AU"/>
              </w:rPr>
              <w:t>Coenagrionidae</w:t>
            </w:r>
          </w:p>
        </w:tc>
        <w:tc>
          <w:tcPr>
            <w:tcW w:w="1071" w:type="dxa"/>
            <w:tcBorders>
              <w:top w:val="nil"/>
              <w:left w:val="single" w:sz="2" w:space="0" w:color="auto"/>
              <w:bottom w:val="nil"/>
              <w:right w:val="nil"/>
            </w:tcBorders>
            <w:shd w:val="clear" w:color="auto" w:fill="auto"/>
            <w:noWrap/>
            <w:vAlign w:val="bottom"/>
            <w:hideMark/>
          </w:tcPr>
          <w:p w14:paraId="5E6B2268" w14:textId="77777777" w:rsidR="0020189C" w:rsidRDefault="00020705">
            <w:pPr>
              <w:pStyle w:val="table1"/>
              <w:rPr>
                <w:lang w:eastAsia="en-AU"/>
              </w:rPr>
            </w:pPr>
            <w:r>
              <w:rPr>
                <w:lang w:eastAsia="en-AU"/>
              </w:rPr>
              <w:t>5.38</w:t>
            </w:r>
          </w:p>
        </w:tc>
        <w:tc>
          <w:tcPr>
            <w:tcW w:w="1081" w:type="dxa"/>
            <w:tcBorders>
              <w:top w:val="nil"/>
              <w:left w:val="nil"/>
              <w:bottom w:val="nil"/>
              <w:right w:val="nil"/>
            </w:tcBorders>
            <w:shd w:val="clear" w:color="auto" w:fill="auto"/>
            <w:noWrap/>
            <w:vAlign w:val="bottom"/>
            <w:hideMark/>
          </w:tcPr>
          <w:p w14:paraId="5E6B2269" w14:textId="77777777" w:rsidR="0020189C" w:rsidRDefault="00020705">
            <w:pPr>
              <w:pStyle w:val="table1"/>
              <w:rPr>
                <w:lang w:eastAsia="en-AU"/>
              </w:rPr>
            </w:pPr>
            <w:r>
              <w:rPr>
                <w:lang w:eastAsia="en-AU"/>
              </w:rPr>
              <w:t>0.55</w:t>
            </w:r>
          </w:p>
        </w:tc>
        <w:tc>
          <w:tcPr>
            <w:tcW w:w="1081" w:type="dxa"/>
            <w:tcBorders>
              <w:top w:val="nil"/>
              <w:left w:val="nil"/>
              <w:bottom w:val="nil"/>
              <w:right w:val="single" w:sz="2" w:space="0" w:color="auto"/>
            </w:tcBorders>
            <w:shd w:val="clear" w:color="auto" w:fill="auto"/>
            <w:noWrap/>
            <w:vAlign w:val="bottom"/>
            <w:hideMark/>
          </w:tcPr>
          <w:p w14:paraId="5E6B226A" w14:textId="77777777" w:rsidR="0020189C" w:rsidRDefault="00020705">
            <w:pPr>
              <w:pStyle w:val="table1"/>
              <w:rPr>
                <w:lang w:eastAsia="en-AU"/>
              </w:rPr>
            </w:pPr>
            <w:r>
              <w:rPr>
                <w:lang w:eastAsia="en-AU"/>
              </w:rPr>
              <w:t>0.37</w:t>
            </w:r>
          </w:p>
        </w:tc>
        <w:tc>
          <w:tcPr>
            <w:tcW w:w="1043" w:type="dxa"/>
            <w:tcBorders>
              <w:top w:val="nil"/>
              <w:left w:val="single" w:sz="2" w:space="0" w:color="auto"/>
              <w:bottom w:val="nil"/>
              <w:right w:val="nil"/>
            </w:tcBorders>
            <w:shd w:val="clear" w:color="auto" w:fill="auto"/>
            <w:noWrap/>
            <w:vAlign w:val="bottom"/>
            <w:hideMark/>
          </w:tcPr>
          <w:p w14:paraId="5E6B226B" w14:textId="77777777" w:rsidR="0020189C" w:rsidRDefault="00020705">
            <w:pPr>
              <w:pStyle w:val="table1"/>
              <w:rPr>
                <w:lang w:eastAsia="en-AU"/>
              </w:rPr>
            </w:pPr>
            <w:r>
              <w:rPr>
                <w:lang w:eastAsia="en-AU"/>
              </w:rPr>
              <w:t>4.30</w:t>
            </w:r>
          </w:p>
        </w:tc>
        <w:tc>
          <w:tcPr>
            <w:tcW w:w="1043" w:type="dxa"/>
            <w:tcBorders>
              <w:top w:val="nil"/>
              <w:left w:val="nil"/>
              <w:bottom w:val="nil"/>
              <w:right w:val="nil"/>
            </w:tcBorders>
            <w:shd w:val="clear" w:color="auto" w:fill="auto"/>
            <w:noWrap/>
            <w:vAlign w:val="bottom"/>
            <w:hideMark/>
          </w:tcPr>
          <w:p w14:paraId="5E6B226C" w14:textId="77777777" w:rsidR="0020189C" w:rsidRDefault="00020705">
            <w:pPr>
              <w:pStyle w:val="table1"/>
              <w:rPr>
                <w:lang w:eastAsia="en-AU"/>
              </w:rPr>
            </w:pPr>
            <w:r>
              <w:rPr>
                <w:lang w:eastAsia="en-AU"/>
              </w:rPr>
              <w:t>0.57</w:t>
            </w:r>
          </w:p>
        </w:tc>
        <w:tc>
          <w:tcPr>
            <w:tcW w:w="1043" w:type="dxa"/>
            <w:tcBorders>
              <w:top w:val="nil"/>
              <w:left w:val="nil"/>
              <w:bottom w:val="nil"/>
              <w:right w:val="single" w:sz="2" w:space="0" w:color="auto"/>
            </w:tcBorders>
            <w:shd w:val="clear" w:color="auto" w:fill="auto"/>
            <w:noWrap/>
            <w:vAlign w:val="bottom"/>
            <w:hideMark/>
          </w:tcPr>
          <w:p w14:paraId="5E6B226D" w14:textId="77777777" w:rsidR="0020189C" w:rsidRDefault="00020705">
            <w:pPr>
              <w:pStyle w:val="table1"/>
              <w:rPr>
                <w:lang w:eastAsia="en-AU"/>
              </w:rPr>
            </w:pPr>
            <w:r>
              <w:rPr>
                <w:lang w:eastAsia="en-AU"/>
              </w:rPr>
              <w:t>0.32</w:t>
            </w:r>
          </w:p>
        </w:tc>
      </w:tr>
      <w:tr w:rsidR="0020189C" w14:paraId="5E6B227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6F" w14:textId="77777777" w:rsidR="0020189C" w:rsidRDefault="00020705">
            <w:pPr>
              <w:pStyle w:val="table1"/>
              <w:rPr>
                <w:lang w:eastAsia="en-AU"/>
              </w:rPr>
            </w:pPr>
            <w:r>
              <w:rPr>
                <w:lang w:eastAsia="en-AU"/>
              </w:rPr>
              <w:t>Protoneuridae</w:t>
            </w:r>
          </w:p>
        </w:tc>
        <w:tc>
          <w:tcPr>
            <w:tcW w:w="1071" w:type="dxa"/>
            <w:tcBorders>
              <w:top w:val="nil"/>
              <w:left w:val="single" w:sz="2" w:space="0" w:color="auto"/>
              <w:bottom w:val="nil"/>
              <w:right w:val="nil"/>
            </w:tcBorders>
            <w:shd w:val="clear" w:color="auto" w:fill="auto"/>
            <w:noWrap/>
            <w:vAlign w:val="bottom"/>
            <w:hideMark/>
          </w:tcPr>
          <w:p w14:paraId="5E6B227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27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7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7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27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275" w14:textId="77777777" w:rsidR="0020189C" w:rsidRDefault="00020705">
            <w:pPr>
              <w:pStyle w:val="table1"/>
              <w:rPr>
                <w:lang w:eastAsia="en-AU"/>
              </w:rPr>
            </w:pPr>
            <w:r>
              <w:rPr>
                <w:lang w:eastAsia="en-AU"/>
              </w:rPr>
              <w:t>0</w:t>
            </w:r>
          </w:p>
        </w:tc>
      </w:tr>
      <w:tr w:rsidR="0020189C" w14:paraId="5E6B227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77" w14:textId="77777777" w:rsidR="0020189C" w:rsidRDefault="00020705">
            <w:pPr>
              <w:pStyle w:val="table1"/>
              <w:rPr>
                <w:lang w:eastAsia="en-AU"/>
              </w:rPr>
            </w:pPr>
            <w:r>
              <w:rPr>
                <w:lang w:eastAsia="en-AU"/>
              </w:rPr>
              <w:t>Isostictidae</w:t>
            </w:r>
          </w:p>
        </w:tc>
        <w:tc>
          <w:tcPr>
            <w:tcW w:w="1071" w:type="dxa"/>
            <w:tcBorders>
              <w:top w:val="nil"/>
              <w:left w:val="single" w:sz="2" w:space="0" w:color="auto"/>
              <w:bottom w:val="nil"/>
              <w:right w:val="nil"/>
            </w:tcBorders>
            <w:shd w:val="clear" w:color="auto" w:fill="auto"/>
            <w:noWrap/>
            <w:vAlign w:val="bottom"/>
            <w:hideMark/>
          </w:tcPr>
          <w:p w14:paraId="5E6B227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27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7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7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27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27D" w14:textId="77777777" w:rsidR="0020189C" w:rsidRDefault="00020705">
            <w:pPr>
              <w:pStyle w:val="table1"/>
              <w:rPr>
                <w:lang w:eastAsia="en-AU"/>
              </w:rPr>
            </w:pPr>
            <w:r>
              <w:rPr>
                <w:lang w:eastAsia="en-AU"/>
              </w:rPr>
              <w:t>0</w:t>
            </w:r>
          </w:p>
        </w:tc>
      </w:tr>
      <w:tr w:rsidR="0020189C" w14:paraId="5E6B228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7F" w14:textId="77777777" w:rsidR="0020189C" w:rsidRDefault="00020705">
            <w:pPr>
              <w:pStyle w:val="table1"/>
              <w:rPr>
                <w:lang w:eastAsia="en-AU"/>
              </w:rPr>
            </w:pPr>
            <w:r>
              <w:rPr>
                <w:lang w:eastAsia="en-AU"/>
              </w:rPr>
              <w:t>Lestidae</w:t>
            </w:r>
          </w:p>
        </w:tc>
        <w:tc>
          <w:tcPr>
            <w:tcW w:w="1071" w:type="dxa"/>
            <w:tcBorders>
              <w:top w:val="nil"/>
              <w:left w:val="single" w:sz="2" w:space="0" w:color="auto"/>
              <w:bottom w:val="nil"/>
              <w:right w:val="nil"/>
            </w:tcBorders>
            <w:shd w:val="clear" w:color="auto" w:fill="auto"/>
            <w:noWrap/>
            <w:vAlign w:val="bottom"/>
            <w:hideMark/>
          </w:tcPr>
          <w:p w14:paraId="5E6B228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28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8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8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28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285" w14:textId="77777777" w:rsidR="0020189C" w:rsidRDefault="00020705">
            <w:pPr>
              <w:pStyle w:val="table1"/>
              <w:rPr>
                <w:lang w:eastAsia="en-AU"/>
              </w:rPr>
            </w:pPr>
            <w:r>
              <w:rPr>
                <w:lang w:eastAsia="en-AU"/>
              </w:rPr>
              <w:t>0</w:t>
            </w:r>
          </w:p>
        </w:tc>
      </w:tr>
      <w:tr w:rsidR="0020189C" w14:paraId="5E6B228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87" w14:textId="77777777" w:rsidR="0020189C" w:rsidRDefault="00020705">
            <w:pPr>
              <w:pStyle w:val="table1"/>
              <w:rPr>
                <w:lang w:eastAsia="en-AU"/>
              </w:rPr>
            </w:pPr>
            <w:r>
              <w:rPr>
                <w:lang w:eastAsia="en-AU"/>
              </w:rPr>
              <w:t>Anisoptera</w:t>
            </w:r>
          </w:p>
        </w:tc>
        <w:tc>
          <w:tcPr>
            <w:tcW w:w="1071" w:type="dxa"/>
            <w:tcBorders>
              <w:top w:val="nil"/>
              <w:left w:val="single" w:sz="2" w:space="0" w:color="auto"/>
              <w:bottom w:val="nil"/>
              <w:right w:val="nil"/>
            </w:tcBorders>
            <w:shd w:val="clear" w:color="auto" w:fill="auto"/>
            <w:noWrap/>
            <w:vAlign w:val="bottom"/>
            <w:hideMark/>
          </w:tcPr>
          <w:p w14:paraId="5E6B2288" w14:textId="77777777" w:rsidR="0020189C" w:rsidRDefault="00020705">
            <w:pPr>
              <w:pStyle w:val="table1"/>
              <w:rPr>
                <w:lang w:eastAsia="en-AU"/>
              </w:rPr>
            </w:pPr>
            <w:r>
              <w:rPr>
                <w:lang w:eastAsia="en-AU"/>
              </w:rPr>
              <w:t>2.41</w:t>
            </w:r>
          </w:p>
        </w:tc>
        <w:tc>
          <w:tcPr>
            <w:tcW w:w="1081" w:type="dxa"/>
            <w:tcBorders>
              <w:top w:val="nil"/>
              <w:left w:val="nil"/>
              <w:bottom w:val="nil"/>
              <w:right w:val="nil"/>
            </w:tcBorders>
            <w:shd w:val="clear" w:color="auto" w:fill="auto"/>
            <w:noWrap/>
            <w:vAlign w:val="bottom"/>
            <w:hideMark/>
          </w:tcPr>
          <w:p w14:paraId="5E6B2289" w14:textId="77777777" w:rsidR="0020189C" w:rsidRDefault="00020705">
            <w:pPr>
              <w:pStyle w:val="table1"/>
              <w:rPr>
                <w:lang w:eastAsia="en-AU"/>
              </w:rPr>
            </w:pPr>
            <w:r>
              <w:rPr>
                <w:lang w:eastAsia="en-AU"/>
              </w:rPr>
              <w:t>1.82</w:t>
            </w:r>
          </w:p>
        </w:tc>
        <w:tc>
          <w:tcPr>
            <w:tcW w:w="1081" w:type="dxa"/>
            <w:tcBorders>
              <w:top w:val="nil"/>
              <w:left w:val="nil"/>
              <w:bottom w:val="nil"/>
              <w:right w:val="single" w:sz="2" w:space="0" w:color="auto"/>
            </w:tcBorders>
            <w:shd w:val="clear" w:color="auto" w:fill="auto"/>
            <w:noWrap/>
            <w:vAlign w:val="bottom"/>
            <w:hideMark/>
          </w:tcPr>
          <w:p w14:paraId="5E6B228A" w14:textId="77777777" w:rsidR="0020189C" w:rsidRDefault="00020705">
            <w:pPr>
              <w:pStyle w:val="table1"/>
              <w:rPr>
                <w:lang w:eastAsia="en-AU"/>
              </w:rPr>
            </w:pPr>
            <w:r>
              <w:rPr>
                <w:lang w:eastAsia="en-AU"/>
              </w:rPr>
              <w:t>0.73</w:t>
            </w:r>
          </w:p>
        </w:tc>
        <w:tc>
          <w:tcPr>
            <w:tcW w:w="1043" w:type="dxa"/>
            <w:tcBorders>
              <w:top w:val="nil"/>
              <w:left w:val="single" w:sz="2" w:space="0" w:color="auto"/>
              <w:bottom w:val="nil"/>
              <w:right w:val="nil"/>
            </w:tcBorders>
            <w:shd w:val="clear" w:color="auto" w:fill="auto"/>
            <w:noWrap/>
            <w:vAlign w:val="bottom"/>
            <w:hideMark/>
          </w:tcPr>
          <w:p w14:paraId="5E6B228B" w14:textId="77777777" w:rsidR="0020189C" w:rsidRDefault="00020705">
            <w:pPr>
              <w:pStyle w:val="table1"/>
              <w:rPr>
                <w:lang w:eastAsia="en-AU"/>
              </w:rPr>
            </w:pPr>
            <w:r>
              <w:rPr>
                <w:lang w:eastAsia="en-AU"/>
              </w:rPr>
              <w:t>1.31</w:t>
            </w:r>
          </w:p>
        </w:tc>
        <w:tc>
          <w:tcPr>
            <w:tcW w:w="1043" w:type="dxa"/>
            <w:tcBorders>
              <w:top w:val="nil"/>
              <w:left w:val="nil"/>
              <w:bottom w:val="nil"/>
              <w:right w:val="nil"/>
            </w:tcBorders>
            <w:shd w:val="clear" w:color="auto" w:fill="auto"/>
            <w:noWrap/>
            <w:vAlign w:val="bottom"/>
            <w:hideMark/>
          </w:tcPr>
          <w:p w14:paraId="5E6B228C" w14:textId="77777777" w:rsidR="0020189C" w:rsidRDefault="00020705">
            <w:pPr>
              <w:pStyle w:val="table1"/>
              <w:rPr>
                <w:lang w:eastAsia="en-AU"/>
              </w:rPr>
            </w:pPr>
            <w:r>
              <w:rPr>
                <w:lang w:eastAsia="en-AU"/>
              </w:rPr>
              <w:t>0.80</w:t>
            </w:r>
          </w:p>
        </w:tc>
        <w:tc>
          <w:tcPr>
            <w:tcW w:w="1043" w:type="dxa"/>
            <w:tcBorders>
              <w:top w:val="nil"/>
              <w:left w:val="nil"/>
              <w:bottom w:val="nil"/>
              <w:right w:val="single" w:sz="2" w:space="0" w:color="auto"/>
            </w:tcBorders>
            <w:shd w:val="clear" w:color="auto" w:fill="auto"/>
            <w:noWrap/>
            <w:vAlign w:val="bottom"/>
            <w:hideMark/>
          </w:tcPr>
          <w:p w14:paraId="5E6B228D" w14:textId="77777777" w:rsidR="0020189C" w:rsidRDefault="00020705">
            <w:pPr>
              <w:pStyle w:val="table1"/>
              <w:rPr>
                <w:lang w:eastAsia="en-AU"/>
              </w:rPr>
            </w:pPr>
            <w:r>
              <w:rPr>
                <w:lang w:eastAsia="en-AU"/>
              </w:rPr>
              <w:t>0.70</w:t>
            </w:r>
          </w:p>
        </w:tc>
      </w:tr>
      <w:tr w:rsidR="0020189C" w14:paraId="5E6B229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8F" w14:textId="77777777" w:rsidR="0020189C" w:rsidRDefault="00020705">
            <w:pPr>
              <w:pStyle w:val="table1"/>
              <w:rPr>
                <w:lang w:eastAsia="en-AU"/>
              </w:rPr>
            </w:pPr>
            <w:r>
              <w:rPr>
                <w:lang w:eastAsia="en-AU"/>
              </w:rPr>
              <w:t>Aeshnidae</w:t>
            </w:r>
          </w:p>
        </w:tc>
        <w:tc>
          <w:tcPr>
            <w:tcW w:w="1071" w:type="dxa"/>
            <w:tcBorders>
              <w:top w:val="nil"/>
              <w:left w:val="single" w:sz="2" w:space="0" w:color="auto"/>
              <w:bottom w:val="nil"/>
              <w:right w:val="nil"/>
            </w:tcBorders>
            <w:shd w:val="clear" w:color="auto" w:fill="auto"/>
            <w:noWrap/>
            <w:vAlign w:val="bottom"/>
            <w:hideMark/>
          </w:tcPr>
          <w:p w14:paraId="5E6B2290" w14:textId="77777777" w:rsidR="0020189C" w:rsidRDefault="00020705">
            <w:pPr>
              <w:pStyle w:val="table1"/>
              <w:rPr>
                <w:lang w:eastAsia="en-AU"/>
              </w:rPr>
            </w:pPr>
            <w:r>
              <w:rPr>
                <w:lang w:eastAsia="en-AU"/>
              </w:rPr>
              <w:t>0.06</w:t>
            </w:r>
          </w:p>
        </w:tc>
        <w:tc>
          <w:tcPr>
            <w:tcW w:w="1081" w:type="dxa"/>
            <w:tcBorders>
              <w:top w:val="nil"/>
              <w:left w:val="nil"/>
              <w:bottom w:val="nil"/>
              <w:right w:val="nil"/>
            </w:tcBorders>
            <w:shd w:val="clear" w:color="auto" w:fill="auto"/>
            <w:noWrap/>
            <w:vAlign w:val="bottom"/>
            <w:hideMark/>
          </w:tcPr>
          <w:p w14:paraId="5E6B229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92" w14:textId="77777777" w:rsidR="0020189C" w:rsidRDefault="00020705">
            <w:pPr>
              <w:pStyle w:val="table1"/>
              <w:rPr>
                <w:lang w:eastAsia="en-AU"/>
              </w:rPr>
            </w:pPr>
            <w:r>
              <w:rPr>
                <w:lang w:eastAsia="en-AU"/>
              </w:rPr>
              <w:t>0.00</w:t>
            </w:r>
          </w:p>
        </w:tc>
        <w:tc>
          <w:tcPr>
            <w:tcW w:w="1043" w:type="dxa"/>
            <w:tcBorders>
              <w:top w:val="nil"/>
              <w:left w:val="single" w:sz="2" w:space="0" w:color="auto"/>
              <w:bottom w:val="nil"/>
              <w:right w:val="nil"/>
            </w:tcBorders>
            <w:shd w:val="clear" w:color="auto" w:fill="auto"/>
            <w:noWrap/>
            <w:vAlign w:val="bottom"/>
            <w:hideMark/>
          </w:tcPr>
          <w:p w14:paraId="5E6B2293" w14:textId="77777777" w:rsidR="0020189C" w:rsidRDefault="00020705">
            <w:pPr>
              <w:pStyle w:val="table1"/>
              <w:rPr>
                <w:lang w:eastAsia="en-AU"/>
              </w:rPr>
            </w:pPr>
            <w:r>
              <w:rPr>
                <w:lang w:eastAsia="en-AU"/>
              </w:rPr>
              <w:t>0.12</w:t>
            </w:r>
          </w:p>
        </w:tc>
        <w:tc>
          <w:tcPr>
            <w:tcW w:w="1043" w:type="dxa"/>
            <w:tcBorders>
              <w:top w:val="nil"/>
              <w:left w:val="nil"/>
              <w:bottom w:val="nil"/>
              <w:right w:val="nil"/>
            </w:tcBorders>
            <w:shd w:val="clear" w:color="auto" w:fill="auto"/>
            <w:noWrap/>
            <w:vAlign w:val="bottom"/>
            <w:hideMark/>
          </w:tcPr>
          <w:p w14:paraId="5E6B2294" w14:textId="77777777" w:rsidR="0020189C" w:rsidRDefault="00020705">
            <w:pPr>
              <w:pStyle w:val="table1"/>
              <w:rPr>
                <w:lang w:eastAsia="en-AU"/>
              </w:rPr>
            </w:pPr>
            <w:r>
              <w:rPr>
                <w:lang w:eastAsia="en-AU"/>
              </w:rPr>
              <w:t>0.00</w:t>
            </w:r>
          </w:p>
        </w:tc>
        <w:tc>
          <w:tcPr>
            <w:tcW w:w="1043" w:type="dxa"/>
            <w:tcBorders>
              <w:top w:val="nil"/>
              <w:left w:val="nil"/>
              <w:bottom w:val="nil"/>
              <w:right w:val="single" w:sz="2" w:space="0" w:color="auto"/>
            </w:tcBorders>
            <w:shd w:val="clear" w:color="auto" w:fill="auto"/>
            <w:noWrap/>
            <w:vAlign w:val="bottom"/>
            <w:hideMark/>
          </w:tcPr>
          <w:p w14:paraId="5E6B2295" w14:textId="77777777" w:rsidR="0020189C" w:rsidRDefault="00020705">
            <w:pPr>
              <w:pStyle w:val="table1"/>
              <w:rPr>
                <w:lang w:eastAsia="en-AU"/>
              </w:rPr>
            </w:pPr>
            <w:r>
              <w:rPr>
                <w:lang w:eastAsia="en-AU"/>
              </w:rPr>
              <w:t>0</w:t>
            </w:r>
          </w:p>
        </w:tc>
      </w:tr>
      <w:tr w:rsidR="0020189C" w14:paraId="5E6B229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97" w14:textId="77777777" w:rsidR="0020189C" w:rsidRDefault="00020705">
            <w:pPr>
              <w:pStyle w:val="table1"/>
              <w:rPr>
                <w:lang w:eastAsia="en-AU"/>
              </w:rPr>
            </w:pPr>
            <w:r>
              <w:rPr>
                <w:lang w:eastAsia="en-AU"/>
              </w:rPr>
              <w:t>Gomphidae</w:t>
            </w:r>
          </w:p>
        </w:tc>
        <w:tc>
          <w:tcPr>
            <w:tcW w:w="1071" w:type="dxa"/>
            <w:tcBorders>
              <w:top w:val="nil"/>
              <w:left w:val="single" w:sz="2" w:space="0" w:color="auto"/>
              <w:bottom w:val="nil"/>
              <w:right w:val="nil"/>
            </w:tcBorders>
            <w:shd w:val="clear" w:color="auto" w:fill="auto"/>
            <w:noWrap/>
            <w:vAlign w:val="bottom"/>
            <w:hideMark/>
          </w:tcPr>
          <w:p w14:paraId="5E6B2298" w14:textId="77777777" w:rsidR="0020189C" w:rsidRDefault="00020705">
            <w:pPr>
              <w:pStyle w:val="table1"/>
              <w:rPr>
                <w:lang w:eastAsia="en-AU"/>
              </w:rPr>
            </w:pPr>
            <w:r>
              <w:rPr>
                <w:lang w:eastAsia="en-AU"/>
              </w:rPr>
              <w:t>0.03</w:t>
            </w:r>
          </w:p>
        </w:tc>
        <w:tc>
          <w:tcPr>
            <w:tcW w:w="1081" w:type="dxa"/>
            <w:tcBorders>
              <w:top w:val="nil"/>
              <w:left w:val="nil"/>
              <w:bottom w:val="nil"/>
              <w:right w:val="nil"/>
            </w:tcBorders>
            <w:shd w:val="clear" w:color="auto" w:fill="auto"/>
            <w:noWrap/>
            <w:vAlign w:val="bottom"/>
            <w:hideMark/>
          </w:tcPr>
          <w:p w14:paraId="5E6B229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9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9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29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29D" w14:textId="77777777" w:rsidR="0020189C" w:rsidRDefault="00020705">
            <w:pPr>
              <w:pStyle w:val="table1"/>
              <w:rPr>
                <w:lang w:eastAsia="en-AU"/>
              </w:rPr>
            </w:pPr>
            <w:r>
              <w:rPr>
                <w:lang w:eastAsia="en-AU"/>
              </w:rPr>
              <w:t>0</w:t>
            </w:r>
          </w:p>
        </w:tc>
      </w:tr>
      <w:tr w:rsidR="0020189C" w14:paraId="5E6B22A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9F" w14:textId="77777777" w:rsidR="0020189C" w:rsidRDefault="00020705">
            <w:pPr>
              <w:pStyle w:val="table1"/>
              <w:rPr>
                <w:lang w:eastAsia="en-AU"/>
              </w:rPr>
            </w:pPr>
            <w:r>
              <w:rPr>
                <w:lang w:eastAsia="en-AU"/>
              </w:rPr>
              <w:t>Lindeniidae</w:t>
            </w:r>
          </w:p>
        </w:tc>
        <w:tc>
          <w:tcPr>
            <w:tcW w:w="1071" w:type="dxa"/>
            <w:tcBorders>
              <w:top w:val="nil"/>
              <w:left w:val="single" w:sz="2" w:space="0" w:color="auto"/>
              <w:bottom w:val="nil"/>
              <w:right w:val="nil"/>
            </w:tcBorders>
            <w:shd w:val="clear" w:color="auto" w:fill="auto"/>
            <w:noWrap/>
            <w:vAlign w:val="bottom"/>
            <w:hideMark/>
          </w:tcPr>
          <w:p w14:paraId="5E6B22A0" w14:textId="77777777" w:rsidR="0020189C" w:rsidRDefault="00020705">
            <w:pPr>
              <w:pStyle w:val="table1"/>
              <w:rPr>
                <w:lang w:eastAsia="en-AU"/>
              </w:rPr>
            </w:pPr>
            <w:r>
              <w:rPr>
                <w:lang w:eastAsia="en-AU"/>
              </w:rPr>
              <w:t>0.03</w:t>
            </w:r>
          </w:p>
        </w:tc>
        <w:tc>
          <w:tcPr>
            <w:tcW w:w="1081" w:type="dxa"/>
            <w:tcBorders>
              <w:top w:val="nil"/>
              <w:left w:val="nil"/>
              <w:bottom w:val="nil"/>
              <w:right w:val="nil"/>
            </w:tcBorders>
            <w:shd w:val="clear" w:color="auto" w:fill="auto"/>
            <w:noWrap/>
            <w:vAlign w:val="bottom"/>
            <w:hideMark/>
          </w:tcPr>
          <w:p w14:paraId="5E6B22A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A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A3" w14:textId="77777777" w:rsidR="0020189C" w:rsidRDefault="00020705">
            <w:pPr>
              <w:pStyle w:val="table1"/>
              <w:rPr>
                <w:lang w:eastAsia="en-AU"/>
              </w:rPr>
            </w:pPr>
            <w:r>
              <w:rPr>
                <w:lang w:eastAsia="en-AU"/>
              </w:rPr>
              <w:t>0.04</w:t>
            </w:r>
          </w:p>
        </w:tc>
        <w:tc>
          <w:tcPr>
            <w:tcW w:w="1043" w:type="dxa"/>
            <w:tcBorders>
              <w:top w:val="nil"/>
              <w:left w:val="nil"/>
              <w:bottom w:val="nil"/>
              <w:right w:val="nil"/>
            </w:tcBorders>
            <w:shd w:val="clear" w:color="auto" w:fill="auto"/>
            <w:noWrap/>
            <w:vAlign w:val="bottom"/>
            <w:hideMark/>
          </w:tcPr>
          <w:p w14:paraId="5E6B22A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2A5" w14:textId="77777777" w:rsidR="0020189C" w:rsidRDefault="00020705">
            <w:pPr>
              <w:pStyle w:val="table1"/>
              <w:rPr>
                <w:lang w:eastAsia="en-AU"/>
              </w:rPr>
            </w:pPr>
            <w:r>
              <w:rPr>
                <w:lang w:eastAsia="en-AU"/>
              </w:rPr>
              <w:t>0</w:t>
            </w:r>
          </w:p>
        </w:tc>
      </w:tr>
      <w:tr w:rsidR="0020189C" w14:paraId="5E6B22A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A7" w14:textId="77777777" w:rsidR="0020189C" w:rsidRDefault="00020705">
            <w:pPr>
              <w:pStyle w:val="table1"/>
              <w:rPr>
                <w:lang w:eastAsia="en-AU"/>
              </w:rPr>
            </w:pPr>
            <w:r>
              <w:rPr>
                <w:lang w:eastAsia="en-AU"/>
              </w:rPr>
              <w:t>Corduliidae</w:t>
            </w:r>
          </w:p>
        </w:tc>
        <w:tc>
          <w:tcPr>
            <w:tcW w:w="1071" w:type="dxa"/>
            <w:tcBorders>
              <w:top w:val="nil"/>
              <w:left w:val="single" w:sz="2" w:space="0" w:color="auto"/>
              <w:bottom w:val="nil"/>
              <w:right w:val="nil"/>
            </w:tcBorders>
            <w:shd w:val="clear" w:color="auto" w:fill="auto"/>
            <w:noWrap/>
            <w:vAlign w:val="bottom"/>
            <w:hideMark/>
          </w:tcPr>
          <w:p w14:paraId="5E6B22A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2A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A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A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2AC" w14:textId="77777777" w:rsidR="0020189C" w:rsidRDefault="00020705">
            <w:pPr>
              <w:pStyle w:val="table1"/>
              <w:rPr>
                <w:lang w:eastAsia="en-AU"/>
              </w:rPr>
            </w:pPr>
            <w:r>
              <w:rPr>
                <w:lang w:eastAsia="en-AU"/>
              </w:rPr>
              <w:t>0.00</w:t>
            </w:r>
          </w:p>
        </w:tc>
        <w:tc>
          <w:tcPr>
            <w:tcW w:w="1043" w:type="dxa"/>
            <w:tcBorders>
              <w:top w:val="nil"/>
              <w:left w:val="nil"/>
              <w:bottom w:val="nil"/>
              <w:right w:val="single" w:sz="2" w:space="0" w:color="auto"/>
            </w:tcBorders>
            <w:shd w:val="clear" w:color="auto" w:fill="auto"/>
            <w:noWrap/>
            <w:vAlign w:val="bottom"/>
            <w:hideMark/>
          </w:tcPr>
          <w:p w14:paraId="5E6B22AD" w14:textId="77777777" w:rsidR="0020189C" w:rsidRDefault="00020705">
            <w:pPr>
              <w:pStyle w:val="table1"/>
              <w:rPr>
                <w:lang w:eastAsia="en-AU"/>
              </w:rPr>
            </w:pPr>
            <w:r>
              <w:rPr>
                <w:lang w:eastAsia="en-AU"/>
              </w:rPr>
              <w:t>0</w:t>
            </w:r>
          </w:p>
        </w:tc>
      </w:tr>
      <w:tr w:rsidR="0020189C" w14:paraId="5E6B22B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AF" w14:textId="77777777" w:rsidR="0020189C" w:rsidRDefault="00020705">
            <w:pPr>
              <w:pStyle w:val="table1"/>
              <w:rPr>
                <w:lang w:eastAsia="en-AU"/>
              </w:rPr>
            </w:pPr>
            <w:r>
              <w:rPr>
                <w:lang w:eastAsia="en-AU"/>
              </w:rPr>
              <w:t>Libellulidae</w:t>
            </w:r>
          </w:p>
        </w:tc>
        <w:tc>
          <w:tcPr>
            <w:tcW w:w="1071" w:type="dxa"/>
            <w:tcBorders>
              <w:top w:val="nil"/>
              <w:left w:val="single" w:sz="2" w:space="0" w:color="auto"/>
              <w:bottom w:val="nil"/>
              <w:right w:val="nil"/>
            </w:tcBorders>
            <w:shd w:val="clear" w:color="auto" w:fill="auto"/>
            <w:noWrap/>
            <w:vAlign w:val="bottom"/>
            <w:hideMark/>
          </w:tcPr>
          <w:p w14:paraId="5E6B22B0" w14:textId="77777777" w:rsidR="0020189C" w:rsidRDefault="00020705">
            <w:pPr>
              <w:pStyle w:val="table1"/>
              <w:rPr>
                <w:lang w:eastAsia="en-AU"/>
              </w:rPr>
            </w:pPr>
            <w:r>
              <w:rPr>
                <w:lang w:eastAsia="en-AU"/>
              </w:rPr>
              <w:t>4.75</w:t>
            </w:r>
          </w:p>
        </w:tc>
        <w:tc>
          <w:tcPr>
            <w:tcW w:w="1081" w:type="dxa"/>
            <w:tcBorders>
              <w:top w:val="nil"/>
              <w:left w:val="nil"/>
              <w:bottom w:val="nil"/>
              <w:right w:val="nil"/>
            </w:tcBorders>
            <w:shd w:val="clear" w:color="auto" w:fill="auto"/>
            <w:noWrap/>
            <w:vAlign w:val="bottom"/>
            <w:hideMark/>
          </w:tcPr>
          <w:p w14:paraId="5E6B22B1" w14:textId="77777777" w:rsidR="0020189C" w:rsidRDefault="00020705">
            <w:pPr>
              <w:pStyle w:val="table1"/>
              <w:rPr>
                <w:lang w:eastAsia="en-AU"/>
              </w:rPr>
            </w:pPr>
            <w:r>
              <w:rPr>
                <w:lang w:eastAsia="en-AU"/>
              </w:rPr>
              <w:t>0.10</w:t>
            </w:r>
          </w:p>
        </w:tc>
        <w:tc>
          <w:tcPr>
            <w:tcW w:w="1081" w:type="dxa"/>
            <w:tcBorders>
              <w:top w:val="nil"/>
              <w:left w:val="nil"/>
              <w:bottom w:val="nil"/>
              <w:right w:val="single" w:sz="2" w:space="0" w:color="auto"/>
            </w:tcBorders>
            <w:shd w:val="clear" w:color="auto" w:fill="auto"/>
            <w:noWrap/>
            <w:vAlign w:val="bottom"/>
            <w:hideMark/>
          </w:tcPr>
          <w:p w14:paraId="5E6B22B2" w14:textId="77777777" w:rsidR="0020189C" w:rsidRDefault="00020705">
            <w:pPr>
              <w:pStyle w:val="table1"/>
              <w:rPr>
                <w:lang w:eastAsia="en-AU"/>
              </w:rPr>
            </w:pPr>
            <w:r>
              <w:rPr>
                <w:lang w:eastAsia="en-AU"/>
              </w:rPr>
              <w:t>0.21</w:t>
            </w:r>
          </w:p>
        </w:tc>
        <w:tc>
          <w:tcPr>
            <w:tcW w:w="1043" w:type="dxa"/>
            <w:tcBorders>
              <w:top w:val="nil"/>
              <w:left w:val="single" w:sz="2" w:space="0" w:color="auto"/>
              <w:bottom w:val="nil"/>
              <w:right w:val="nil"/>
            </w:tcBorders>
            <w:shd w:val="clear" w:color="auto" w:fill="auto"/>
            <w:noWrap/>
            <w:vAlign w:val="bottom"/>
            <w:hideMark/>
          </w:tcPr>
          <w:p w14:paraId="5E6B22B3" w14:textId="77777777" w:rsidR="0020189C" w:rsidRDefault="00020705">
            <w:pPr>
              <w:pStyle w:val="table1"/>
              <w:rPr>
                <w:lang w:eastAsia="en-AU"/>
              </w:rPr>
            </w:pPr>
            <w:r>
              <w:rPr>
                <w:lang w:eastAsia="en-AU"/>
              </w:rPr>
              <w:t>1.27</w:t>
            </w:r>
          </w:p>
        </w:tc>
        <w:tc>
          <w:tcPr>
            <w:tcW w:w="1043" w:type="dxa"/>
            <w:tcBorders>
              <w:top w:val="nil"/>
              <w:left w:val="nil"/>
              <w:bottom w:val="nil"/>
              <w:right w:val="nil"/>
            </w:tcBorders>
            <w:shd w:val="clear" w:color="auto" w:fill="auto"/>
            <w:noWrap/>
            <w:vAlign w:val="bottom"/>
            <w:hideMark/>
          </w:tcPr>
          <w:p w14:paraId="5E6B22B4" w14:textId="77777777" w:rsidR="0020189C" w:rsidRDefault="00020705">
            <w:pPr>
              <w:pStyle w:val="table1"/>
              <w:rPr>
                <w:lang w:eastAsia="en-AU"/>
              </w:rPr>
            </w:pPr>
            <w:r>
              <w:rPr>
                <w:lang w:eastAsia="en-AU"/>
              </w:rPr>
              <w:t>0.24</w:t>
            </w:r>
          </w:p>
        </w:tc>
        <w:tc>
          <w:tcPr>
            <w:tcW w:w="1043" w:type="dxa"/>
            <w:tcBorders>
              <w:top w:val="nil"/>
              <w:left w:val="nil"/>
              <w:bottom w:val="nil"/>
              <w:right w:val="single" w:sz="2" w:space="0" w:color="auto"/>
            </w:tcBorders>
            <w:shd w:val="clear" w:color="auto" w:fill="auto"/>
            <w:noWrap/>
            <w:vAlign w:val="bottom"/>
            <w:hideMark/>
          </w:tcPr>
          <w:p w14:paraId="5E6B22B5" w14:textId="77777777" w:rsidR="0020189C" w:rsidRDefault="00020705">
            <w:pPr>
              <w:pStyle w:val="table1"/>
              <w:rPr>
                <w:lang w:eastAsia="en-AU"/>
              </w:rPr>
            </w:pPr>
            <w:r>
              <w:rPr>
                <w:lang w:eastAsia="en-AU"/>
              </w:rPr>
              <w:t>0.36</w:t>
            </w:r>
          </w:p>
        </w:tc>
      </w:tr>
      <w:tr w:rsidR="0020189C" w14:paraId="5E6B22B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B7" w14:textId="77777777" w:rsidR="0020189C" w:rsidRDefault="00020705">
            <w:pPr>
              <w:pStyle w:val="table1"/>
              <w:rPr>
                <w:lang w:eastAsia="en-AU"/>
              </w:rPr>
            </w:pPr>
            <w:r>
              <w:rPr>
                <w:lang w:eastAsia="en-AU"/>
              </w:rPr>
              <w:t>Veliidae</w:t>
            </w:r>
          </w:p>
        </w:tc>
        <w:tc>
          <w:tcPr>
            <w:tcW w:w="1071" w:type="dxa"/>
            <w:tcBorders>
              <w:top w:val="nil"/>
              <w:left w:val="single" w:sz="2" w:space="0" w:color="auto"/>
              <w:bottom w:val="nil"/>
              <w:right w:val="nil"/>
            </w:tcBorders>
            <w:shd w:val="clear" w:color="auto" w:fill="auto"/>
            <w:noWrap/>
            <w:vAlign w:val="bottom"/>
            <w:hideMark/>
          </w:tcPr>
          <w:p w14:paraId="5E6B22B8" w14:textId="77777777" w:rsidR="0020189C" w:rsidRDefault="00020705">
            <w:pPr>
              <w:pStyle w:val="table1"/>
              <w:rPr>
                <w:lang w:eastAsia="en-AU"/>
              </w:rPr>
            </w:pPr>
            <w:r>
              <w:rPr>
                <w:lang w:eastAsia="en-AU"/>
              </w:rPr>
              <w:t>0.95</w:t>
            </w:r>
          </w:p>
        </w:tc>
        <w:tc>
          <w:tcPr>
            <w:tcW w:w="1081" w:type="dxa"/>
            <w:tcBorders>
              <w:top w:val="nil"/>
              <w:left w:val="nil"/>
              <w:bottom w:val="nil"/>
              <w:right w:val="nil"/>
            </w:tcBorders>
            <w:shd w:val="clear" w:color="auto" w:fill="auto"/>
            <w:noWrap/>
            <w:vAlign w:val="bottom"/>
            <w:hideMark/>
          </w:tcPr>
          <w:p w14:paraId="5E6B22B9" w14:textId="77777777" w:rsidR="0020189C" w:rsidRDefault="00020705">
            <w:pPr>
              <w:pStyle w:val="table1"/>
              <w:rPr>
                <w:lang w:eastAsia="en-AU"/>
              </w:rPr>
            </w:pPr>
            <w:r>
              <w:rPr>
                <w:lang w:eastAsia="en-AU"/>
              </w:rPr>
              <w:t>0.15</w:t>
            </w:r>
          </w:p>
        </w:tc>
        <w:tc>
          <w:tcPr>
            <w:tcW w:w="1081" w:type="dxa"/>
            <w:tcBorders>
              <w:top w:val="nil"/>
              <w:left w:val="nil"/>
              <w:bottom w:val="nil"/>
              <w:right w:val="single" w:sz="2" w:space="0" w:color="auto"/>
            </w:tcBorders>
            <w:shd w:val="clear" w:color="auto" w:fill="auto"/>
            <w:noWrap/>
            <w:vAlign w:val="bottom"/>
            <w:hideMark/>
          </w:tcPr>
          <w:p w14:paraId="5E6B22BA" w14:textId="77777777" w:rsidR="0020189C" w:rsidRDefault="00020705">
            <w:pPr>
              <w:pStyle w:val="table1"/>
              <w:rPr>
                <w:lang w:eastAsia="en-AU"/>
              </w:rPr>
            </w:pPr>
            <w:r>
              <w:rPr>
                <w:lang w:eastAsia="en-AU"/>
              </w:rPr>
              <w:t>0.08</w:t>
            </w:r>
          </w:p>
        </w:tc>
        <w:tc>
          <w:tcPr>
            <w:tcW w:w="1043" w:type="dxa"/>
            <w:tcBorders>
              <w:top w:val="nil"/>
              <w:left w:val="single" w:sz="2" w:space="0" w:color="auto"/>
              <w:bottom w:val="nil"/>
              <w:right w:val="nil"/>
            </w:tcBorders>
            <w:shd w:val="clear" w:color="auto" w:fill="auto"/>
            <w:noWrap/>
            <w:vAlign w:val="bottom"/>
            <w:hideMark/>
          </w:tcPr>
          <w:p w14:paraId="5E6B22BB" w14:textId="77777777" w:rsidR="0020189C" w:rsidRDefault="00020705">
            <w:pPr>
              <w:pStyle w:val="table1"/>
              <w:rPr>
                <w:lang w:eastAsia="en-AU"/>
              </w:rPr>
            </w:pPr>
            <w:r>
              <w:rPr>
                <w:lang w:eastAsia="en-AU"/>
              </w:rPr>
              <w:t>1.47</w:t>
            </w:r>
          </w:p>
        </w:tc>
        <w:tc>
          <w:tcPr>
            <w:tcW w:w="1043" w:type="dxa"/>
            <w:tcBorders>
              <w:top w:val="nil"/>
              <w:left w:val="nil"/>
              <w:bottom w:val="nil"/>
              <w:right w:val="nil"/>
            </w:tcBorders>
            <w:shd w:val="clear" w:color="auto" w:fill="auto"/>
            <w:noWrap/>
            <w:vAlign w:val="bottom"/>
            <w:hideMark/>
          </w:tcPr>
          <w:p w14:paraId="5E6B22BC" w14:textId="77777777" w:rsidR="0020189C" w:rsidRDefault="00020705">
            <w:pPr>
              <w:pStyle w:val="table1"/>
              <w:rPr>
                <w:lang w:eastAsia="en-AU"/>
              </w:rPr>
            </w:pPr>
            <w:r>
              <w:rPr>
                <w:lang w:eastAsia="en-AU"/>
              </w:rPr>
              <w:t>0.13</w:t>
            </w:r>
          </w:p>
        </w:tc>
        <w:tc>
          <w:tcPr>
            <w:tcW w:w="1043" w:type="dxa"/>
            <w:tcBorders>
              <w:top w:val="nil"/>
              <w:left w:val="nil"/>
              <w:bottom w:val="nil"/>
              <w:right w:val="single" w:sz="2" w:space="0" w:color="auto"/>
            </w:tcBorders>
            <w:shd w:val="clear" w:color="auto" w:fill="auto"/>
            <w:noWrap/>
            <w:vAlign w:val="bottom"/>
            <w:hideMark/>
          </w:tcPr>
          <w:p w14:paraId="5E6B22BD" w14:textId="77777777" w:rsidR="0020189C" w:rsidRDefault="00020705">
            <w:pPr>
              <w:pStyle w:val="table1"/>
              <w:rPr>
                <w:lang w:eastAsia="en-AU"/>
              </w:rPr>
            </w:pPr>
            <w:r>
              <w:rPr>
                <w:lang w:eastAsia="en-AU"/>
              </w:rPr>
              <w:t>0.16</w:t>
            </w:r>
          </w:p>
        </w:tc>
      </w:tr>
      <w:tr w:rsidR="0020189C" w14:paraId="5E6B22C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BF" w14:textId="77777777" w:rsidR="0020189C" w:rsidRDefault="00020705">
            <w:pPr>
              <w:pStyle w:val="table1"/>
              <w:rPr>
                <w:lang w:eastAsia="en-AU"/>
              </w:rPr>
            </w:pPr>
            <w:r>
              <w:rPr>
                <w:lang w:eastAsia="en-AU"/>
              </w:rPr>
              <w:t>Gerridae</w:t>
            </w:r>
          </w:p>
        </w:tc>
        <w:tc>
          <w:tcPr>
            <w:tcW w:w="1071" w:type="dxa"/>
            <w:tcBorders>
              <w:top w:val="nil"/>
              <w:left w:val="single" w:sz="2" w:space="0" w:color="auto"/>
              <w:bottom w:val="nil"/>
              <w:right w:val="nil"/>
            </w:tcBorders>
            <w:shd w:val="clear" w:color="auto" w:fill="auto"/>
            <w:noWrap/>
            <w:vAlign w:val="bottom"/>
            <w:hideMark/>
          </w:tcPr>
          <w:p w14:paraId="5E6B22C0" w14:textId="77777777" w:rsidR="0020189C" w:rsidRDefault="00020705">
            <w:pPr>
              <w:pStyle w:val="table1"/>
              <w:rPr>
                <w:lang w:eastAsia="en-AU"/>
              </w:rPr>
            </w:pPr>
            <w:r>
              <w:rPr>
                <w:lang w:eastAsia="en-AU"/>
              </w:rPr>
              <w:t>0.09</w:t>
            </w:r>
          </w:p>
        </w:tc>
        <w:tc>
          <w:tcPr>
            <w:tcW w:w="1081" w:type="dxa"/>
            <w:tcBorders>
              <w:top w:val="nil"/>
              <w:left w:val="nil"/>
              <w:bottom w:val="nil"/>
              <w:right w:val="nil"/>
            </w:tcBorders>
            <w:shd w:val="clear" w:color="auto" w:fill="auto"/>
            <w:noWrap/>
            <w:vAlign w:val="bottom"/>
            <w:hideMark/>
          </w:tcPr>
          <w:p w14:paraId="5E6B22C1" w14:textId="77777777" w:rsidR="0020189C" w:rsidRDefault="00020705">
            <w:pPr>
              <w:pStyle w:val="table1"/>
              <w:rPr>
                <w:lang w:eastAsia="en-AU"/>
              </w:rPr>
            </w:pPr>
            <w:r>
              <w:rPr>
                <w:lang w:eastAsia="en-AU"/>
              </w:rPr>
              <w:t>0.00</w:t>
            </w:r>
          </w:p>
        </w:tc>
        <w:tc>
          <w:tcPr>
            <w:tcW w:w="1081" w:type="dxa"/>
            <w:tcBorders>
              <w:top w:val="nil"/>
              <w:left w:val="nil"/>
              <w:bottom w:val="nil"/>
              <w:right w:val="single" w:sz="2" w:space="0" w:color="auto"/>
            </w:tcBorders>
            <w:shd w:val="clear" w:color="auto" w:fill="auto"/>
            <w:noWrap/>
            <w:vAlign w:val="bottom"/>
            <w:hideMark/>
          </w:tcPr>
          <w:p w14:paraId="5E6B22C2" w14:textId="77777777" w:rsidR="0020189C" w:rsidRDefault="00020705">
            <w:pPr>
              <w:pStyle w:val="table1"/>
              <w:rPr>
                <w:lang w:eastAsia="en-AU"/>
              </w:rPr>
            </w:pPr>
            <w:r>
              <w:rPr>
                <w:lang w:eastAsia="en-AU"/>
              </w:rPr>
              <w:t>0.00</w:t>
            </w:r>
          </w:p>
        </w:tc>
        <w:tc>
          <w:tcPr>
            <w:tcW w:w="1043" w:type="dxa"/>
            <w:tcBorders>
              <w:top w:val="nil"/>
              <w:left w:val="single" w:sz="2" w:space="0" w:color="auto"/>
              <w:bottom w:val="nil"/>
              <w:right w:val="nil"/>
            </w:tcBorders>
            <w:shd w:val="clear" w:color="auto" w:fill="auto"/>
            <w:noWrap/>
            <w:vAlign w:val="bottom"/>
            <w:hideMark/>
          </w:tcPr>
          <w:p w14:paraId="5E6B22C3" w14:textId="77777777" w:rsidR="0020189C" w:rsidRDefault="00020705">
            <w:pPr>
              <w:pStyle w:val="table1"/>
              <w:rPr>
                <w:lang w:eastAsia="en-AU"/>
              </w:rPr>
            </w:pPr>
            <w:r>
              <w:rPr>
                <w:lang w:eastAsia="en-AU"/>
              </w:rPr>
              <w:t>0.65</w:t>
            </w:r>
          </w:p>
        </w:tc>
        <w:tc>
          <w:tcPr>
            <w:tcW w:w="1043" w:type="dxa"/>
            <w:tcBorders>
              <w:top w:val="nil"/>
              <w:left w:val="nil"/>
              <w:bottom w:val="nil"/>
              <w:right w:val="nil"/>
            </w:tcBorders>
            <w:shd w:val="clear" w:color="auto" w:fill="auto"/>
            <w:noWrap/>
            <w:vAlign w:val="bottom"/>
            <w:hideMark/>
          </w:tcPr>
          <w:p w14:paraId="5E6B22C4" w14:textId="77777777" w:rsidR="0020189C" w:rsidRDefault="00020705">
            <w:pPr>
              <w:pStyle w:val="table1"/>
              <w:rPr>
                <w:lang w:eastAsia="en-AU"/>
              </w:rPr>
            </w:pPr>
            <w:r>
              <w:rPr>
                <w:lang w:eastAsia="en-AU"/>
              </w:rPr>
              <w:t>0.00</w:t>
            </w:r>
          </w:p>
        </w:tc>
        <w:tc>
          <w:tcPr>
            <w:tcW w:w="1043" w:type="dxa"/>
            <w:tcBorders>
              <w:top w:val="nil"/>
              <w:left w:val="nil"/>
              <w:bottom w:val="nil"/>
              <w:right w:val="single" w:sz="2" w:space="0" w:color="auto"/>
            </w:tcBorders>
            <w:shd w:val="clear" w:color="auto" w:fill="auto"/>
            <w:noWrap/>
            <w:vAlign w:val="bottom"/>
            <w:hideMark/>
          </w:tcPr>
          <w:p w14:paraId="5E6B22C5" w14:textId="77777777" w:rsidR="0020189C" w:rsidRDefault="00020705">
            <w:pPr>
              <w:pStyle w:val="table1"/>
              <w:rPr>
                <w:lang w:eastAsia="en-AU"/>
              </w:rPr>
            </w:pPr>
            <w:r>
              <w:rPr>
                <w:lang w:eastAsia="en-AU"/>
              </w:rPr>
              <w:t>0</w:t>
            </w:r>
          </w:p>
        </w:tc>
      </w:tr>
      <w:tr w:rsidR="0020189C" w14:paraId="5E6B22C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C7" w14:textId="77777777" w:rsidR="0020189C" w:rsidRDefault="00020705">
            <w:pPr>
              <w:pStyle w:val="table1"/>
              <w:rPr>
                <w:lang w:eastAsia="en-AU"/>
              </w:rPr>
            </w:pPr>
            <w:r>
              <w:rPr>
                <w:lang w:eastAsia="en-AU"/>
              </w:rPr>
              <w:t>Hebridae</w:t>
            </w:r>
          </w:p>
        </w:tc>
        <w:tc>
          <w:tcPr>
            <w:tcW w:w="1071" w:type="dxa"/>
            <w:tcBorders>
              <w:top w:val="nil"/>
              <w:left w:val="single" w:sz="2" w:space="0" w:color="auto"/>
              <w:bottom w:val="nil"/>
              <w:right w:val="nil"/>
            </w:tcBorders>
            <w:shd w:val="clear" w:color="auto" w:fill="auto"/>
            <w:noWrap/>
            <w:vAlign w:val="bottom"/>
            <w:hideMark/>
          </w:tcPr>
          <w:p w14:paraId="5E6B22C8" w14:textId="77777777" w:rsidR="0020189C" w:rsidRDefault="00020705">
            <w:pPr>
              <w:pStyle w:val="table1"/>
              <w:rPr>
                <w:lang w:eastAsia="en-AU"/>
              </w:rPr>
            </w:pPr>
            <w:r>
              <w:rPr>
                <w:lang w:eastAsia="en-AU"/>
              </w:rPr>
              <w:t>0.03</w:t>
            </w:r>
          </w:p>
        </w:tc>
        <w:tc>
          <w:tcPr>
            <w:tcW w:w="1081" w:type="dxa"/>
            <w:tcBorders>
              <w:top w:val="nil"/>
              <w:left w:val="nil"/>
              <w:bottom w:val="nil"/>
              <w:right w:val="nil"/>
            </w:tcBorders>
            <w:shd w:val="clear" w:color="auto" w:fill="auto"/>
            <w:noWrap/>
            <w:vAlign w:val="bottom"/>
            <w:hideMark/>
          </w:tcPr>
          <w:p w14:paraId="5E6B22C9" w14:textId="77777777" w:rsidR="0020189C" w:rsidRDefault="00020705">
            <w:pPr>
              <w:pStyle w:val="table1"/>
              <w:rPr>
                <w:lang w:eastAsia="en-AU"/>
              </w:rPr>
            </w:pPr>
            <w:r>
              <w:rPr>
                <w:lang w:eastAsia="en-AU"/>
              </w:rPr>
              <w:t>0.40</w:t>
            </w:r>
          </w:p>
        </w:tc>
        <w:tc>
          <w:tcPr>
            <w:tcW w:w="1081" w:type="dxa"/>
            <w:tcBorders>
              <w:top w:val="nil"/>
              <w:left w:val="nil"/>
              <w:bottom w:val="nil"/>
              <w:right w:val="single" w:sz="2" w:space="0" w:color="auto"/>
            </w:tcBorders>
            <w:shd w:val="clear" w:color="auto" w:fill="auto"/>
            <w:noWrap/>
            <w:vAlign w:val="bottom"/>
            <w:hideMark/>
          </w:tcPr>
          <w:p w14:paraId="5E6B22C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CB" w14:textId="77777777" w:rsidR="0020189C" w:rsidRDefault="00020705">
            <w:pPr>
              <w:pStyle w:val="table1"/>
              <w:rPr>
                <w:lang w:eastAsia="en-AU"/>
              </w:rPr>
            </w:pPr>
            <w:r>
              <w:rPr>
                <w:lang w:eastAsia="en-AU"/>
              </w:rPr>
              <w:t>0.16</w:t>
            </w:r>
          </w:p>
        </w:tc>
        <w:tc>
          <w:tcPr>
            <w:tcW w:w="1043" w:type="dxa"/>
            <w:tcBorders>
              <w:top w:val="nil"/>
              <w:left w:val="nil"/>
              <w:bottom w:val="nil"/>
              <w:right w:val="nil"/>
            </w:tcBorders>
            <w:shd w:val="clear" w:color="auto" w:fill="auto"/>
            <w:noWrap/>
            <w:vAlign w:val="bottom"/>
            <w:hideMark/>
          </w:tcPr>
          <w:p w14:paraId="5E6B22CC" w14:textId="77777777" w:rsidR="0020189C" w:rsidRDefault="00020705">
            <w:pPr>
              <w:pStyle w:val="table1"/>
              <w:rPr>
                <w:lang w:eastAsia="en-AU"/>
              </w:rPr>
            </w:pPr>
            <w:r>
              <w:rPr>
                <w:lang w:eastAsia="en-AU"/>
              </w:rPr>
              <w:t>1.31</w:t>
            </w:r>
          </w:p>
        </w:tc>
        <w:tc>
          <w:tcPr>
            <w:tcW w:w="1043" w:type="dxa"/>
            <w:tcBorders>
              <w:top w:val="nil"/>
              <w:left w:val="nil"/>
              <w:bottom w:val="nil"/>
              <w:right w:val="single" w:sz="2" w:space="0" w:color="auto"/>
            </w:tcBorders>
            <w:shd w:val="clear" w:color="auto" w:fill="auto"/>
            <w:noWrap/>
            <w:vAlign w:val="bottom"/>
            <w:hideMark/>
          </w:tcPr>
          <w:p w14:paraId="5E6B22CD" w14:textId="77777777" w:rsidR="0020189C" w:rsidRDefault="00020705">
            <w:pPr>
              <w:pStyle w:val="table1"/>
              <w:rPr>
                <w:lang w:eastAsia="en-AU"/>
              </w:rPr>
            </w:pPr>
            <w:r>
              <w:rPr>
                <w:lang w:eastAsia="en-AU"/>
              </w:rPr>
              <w:t>0.08</w:t>
            </w:r>
          </w:p>
        </w:tc>
      </w:tr>
      <w:tr w:rsidR="0020189C" w14:paraId="5E6B22D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CF" w14:textId="77777777" w:rsidR="0020189C" w:rsidRDefault="00020705">
            <w:pPr>
              <w:pStyle w:val="table1"/>
              <w:rPr>
                <w:lang w:eastAsia="en-AU"/>
              </w:rPr>
            </w:pPr>
            <w:r>
              <w:rPr>
                <w:lang w:eastAsia="en-AU"/>
              </w:rPr>
              <w:t>Hydrometridae</w:t>
            </w:r>
          </w:p>
        </w:tc>
        <w:tc>
          <w:tcPr>
            <w:tcW w:w="1071" w:type="dxa"/>
            <w:tcBorders>
              <w:top w:val="nil"/>
              <w:left w:val="single" w:sz="2" w:space="0" w:color="auto"/>
              <w:bottom w:val="nil"/>
              <w:right w:val="nil"/>
            </w:tcBorders>
            <w:shd w:val="clear" w:color="auto" w:fill="auto"/>
            <w:noWrap/>
            <w:vAlign w:val="bottom"/>
            <w:hideMark/>
          </w:tcPr>
          <w:p w14:paraId="5E6B22D0" w14:textId="77777777" w:rsidR="0020189C" w:rsidRDefault="00020705">
            <w:pPr>
              <w:pStyle w:val="table1"/>
              <w:rPr>
                <w:lang w:eastAsia="en-AU"/>
              </w:rPr>
            </w:pPr>
            <w:r>
              <w:rPr>
                <w:lang w:eastAsia="en-AU"/>
              </w:rPr>
              <w:t>0.13</w:t>
            </w:r>
          </w:p>
        </w:tc>
        <w:tc>
          <w:tcPr>
            <w:tcW w:w="1081" w:type="dxa"/>
            <w:tcBorders>
              <w:top w:val="nil"/>
              <w:left w:val="nil"/>
              <w:bottom w:val="nil"/>
              <w:right w:val="nil"/>
            </w:tcBorders>
            <w:shd w:val="clear" w:color="auto" w:fill="auto"/>
            <w:noWrap/>
            <w:vAlign w:val="bottom"/>
            <w:hideMark/>
          </w:tcPr>
          <w:p w14:paraId="5E6B22D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D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D3" w14:textId="77777777" w:rsidR="0020189C" w:rsidRDefault="00020705">
            <w:pPr>
              <w:pStyle w:val="table1"/>
              <w:rPr>
                <w:lang w:eastAsia="en-AU"/>
              </w:rPr>
            </w:pPr>
            <w:r>
              <w:rPr>
                <w:lang w:eastAsia="en-AU"/>
              </w:rPr>
              <w:t>0.41</w:t>
            </w:r>
          </w:p>
        </w:tc>
        <w:tc>
          <w:tcPr>
            <w:tcW w:w="1043" w:type="dxa"/>
            <w:tcBorders>
              <w:top w:val="nil"/>
              <w:left w:val="nil"/>
              <w:bottom w:val="nil"/>
              <w:right w:val="nil"/>
            </w:tcBorders>
            <w:shd w:val="clear" w:color="auto" w:fill="auto"/>
            <w:noWrap/>
            <w:vAlign w:val="bottom"/>
            <w:hideMark/>
          </w:tcPr>
          <w:p w14:paraId="5E6B22D4" w14:textId="77777777" w:rsidR="0020189C" w:rsidRDefault="00020705">
            <w:pPr>
              <w:pStyle w:val="table1"/>
              <w:rPr>
                <w:lang w:eastAsia="en-AU"/>
              </w:rPr>
            </w:pPr>
            <w:r>
              <w:rPr>
                <w:lang w:eastAsia="en-AU"/>
              </w:rPr>
              <w:t>0.07</w:t>
            </w:r>
          </w:p>
        </w:tc>
        <w:tc>
          <w:tcPr>
            <w:tcW w:w="1043" w:type="dxa"/>
            <w:tcBorders>
              <w:top w:val="nil"/>
              <w:left w:val="nil"/>
              <w:bottom w:val="nil"/>
              <w:right w:val="single" w:sz="2" w:space="0" w:color="auto"/>
            </w:tcBorders>
            <w:shd w:val="clear" w:color="auto" w:fill="auto"/>
            <w:noWrap/>
            <w:vAlign w:val="bottom"/>
            <w:hideMark/>
          </w:tcPr>
          <w:p w14:paraId="5E6B22D5" w14:textId="77777777" w:rsidR="0020189C" w:rsidRDefault="00020705">
            <w:pPr>
              <w:pStyle w:val="table1"/>
              <w:rPr>
                <w:lang w:eastAsia="en-AU"/>
              </w:rPr>
            </w:pPr>
            <w:r>
              <w:rPr>
                <w:lang w:eastAsia="en-AU"/>
              </w:rPr>
              <w:t>0</w:t>
            </w:r>
          </w:p>
        </w:tc>
      </w:tr>
      <w:tr w:rsidR="0020189C" w14:paraId="5E6B22D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D7" w14:textId="77777777" w:rsidR="0020189C" w:rsidRDefault="00020705">
            <w:pPr>
              <w:pStyle w:val="table1"/>
              <w:rPr>
                <w:lang w:eastAsia="en-AU"/>
              </w:rPr>
            </w:pPr>
            <w:r>
              <w:rPr>
                <w:lang w:eastAsia="en-AU"/>
              </w:rPr>
              <w:t>Mesoveliidae</w:t>
            </w:r>
          </w:p>
        </w:tc>
        <w:tc>
          <w:tcPr>
            <w:tcW w:w="1071" w:type="dxa"/>
            <w:tcBorders>
              <w:top w:val="nil"/>
              <w:left w:val="single" w:sz="2" w:space="0" w:color="auto"/>
              <w:bottom w:val="nil"/>
              <w:right w:val="nil"/>
            </w:tcBorders>
            <w:shd w:val="clear" w:color="auto" w:fill="auto"/>
            <w:noWrap/>
            <w:vAlign w:val="bottom"/>
            <w:hideMark/>
          </w:tcPr>
          <w:p w14:paraId="5E6B22D8" w14:textId="77777777" w:rsidR="0020189C" w:rsidRDefault="00020705">
            <w:pPr>
              <w:pStyle w:val="table1"/>
              <w:rPr>
                <w:lang w:eastAsia="en-AU"/>
              </w:rPr>
            </w:pPr>
            <w:r>
              <w:rPr>
                <w:lang w:eastAsia="en-AU"/>
              </w:rPr>
              <w:t>0.13</w:t>
            </w:r>
          </w:p>
        </w:tc>
        <w:tc>
          <w:tcPr>
            <w:tcW w:w="1081" w:type="dxa"/>
            <w:tcBorders>
              <w:top w:val="nil"/>
              <w:left w:val="nil"/>
              <w:bottom w:val="nil"/>
              <w:right w:val="nil"/>
            </w:tcBorders>
            <w:shd w:val="clear" w:color="auto" w:fill="auto"/>
            <w:noWrap/>
            <w:vAlign w:val="bottom"/>
            <w:hideMark/>
          </w:tcPr>
          <w:p w14:paraId="5E6B22D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D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DB" w14:textId="77777777" w:rsidR="0020189C" w:rsidRDefault="00020705">
            <w:pPr>
              <w:pStyle w:val="table1"/>
              <w:rPr>
                <w:lang w:eastAsia="en-AU"/>
              </w:rPr>
            </w:pPr>
            <w:r>
              <w:rPr>
                <w:lang w:eastAsia="en-AU"/>
              </w:rPr>
              <w:t>2.09</w:t>
            </w:r>
          </w:p>
        </w:tc>
        <w:tc>
          <w:tcPr>
            <w:tcW w:w="1043" w:type="dxa"/>
            <w:tcBorders>
              <w:top w:val="nil"/>
              <w:left w:val="nil"/>
              <w:bottom w:val="nil"/>
              <w:right w:val="nil"/>
            </w:tcBorders>
            <w:shd w:val="clear" w:color="auto" w:fill="auto"/>
            <w:noWrap/>
            <w:vAlign w:val="bottom"/>
            <w:hideMark/>
          </w:tcPr>
          <w:p w14:paraId="5E6B22DC" w14:textId="77777777" w:rsidR="0020189C" w:rsidRDefault="00020705">
            <w:pPr>
              <w:pStyle w:val="table1"/>
              <w:rPr>
                <w:lang w:eastAsia="en-AU"/>
              </w:rPr>
            </w:pPr>
            <w:r>
              <w:rPr>
                <w:lang w:eastAsia="en-AU"/>
              </w:rPr>
              <w:t>0.60</w:t>
            </w:r>
          </w:p>
        </w:tc>
        <w:tc>
          <w:tcPr>
            <w:tcW w:w="1043" w:type="dxa"/>
            <w:tcBorders>
              <w:top w:val="nil"/>
              <w:left w:val="nil"/>
              <w:bottom w:val="nil"/>
              <w:right w:val="single" w:sz="2" w:space="0" w:color="auto"/>
            </w:tcBorders>
            <w:shd w:val="clear" w:color="auto" w:fill="auto"/>
            <w:noWrap/>
            <w:vAlign w:val="bottom"/>
            <w:hideMark/>
          </w:tcPr>
          <w:p w14:paraId="5E6B22DD" w14:textId="77777777" w:rsidR="0020189C" w:rsidRDefault="00020705">
            <w:pPr>
              <w:pStyle w:val="table1"/>
              <w:rPr>
                <w:lang w:eastAsia="en-AU"/>
              </w:rPr>
            </w:pPr>
            <w:r>
              <w:rPr>
                <w:lang w:eastAsia="en-AU"/>
              </w:rPr>
              <w:t>0.08</w:t>
            </w:r>
          </w:p>
        </w:tc>
      </w:tr>
      <w:tr w:rsidR="0020189C" w14:paraId="5E6B22E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DF" w14:textId="77777777" w:rsidR="0020189C" w:rsidRDefault="00020705">
            <w:pPr>
              <w:pStyle w:val="table1"/>
              <w:rPr>
                <w:lang w:eastAsia="en-AU"/>
              </w:rPr>
            </w:pPr>
            <w:r>
              <w:rPr>
                <w:lang w:eastAsia="en-AU"/>
              </w:rPr>
              <w:t>Saldidae</w:t>
            </w:r>
          </w:p>
        </w:tc>
        <w:tc>
          <w:tcPr>
            <w:tcW w:w="1071" w:type="dxa"/>
            <w:tcBorders>
              <w:top w:val="nil"/>
              <w:left w:val="single" w:sz="2" w:space="0" w:color="auto"/>
              <w:bottom w:val="nil"/>
              <w:right w:val="nil"/>
            </w:tcBorders>
            <w:shd w:val="clear" w:color="auto" w:fill="auto"/>
            <w:noWrap/>
            <w:vAlign w:val="bottom"/>
            <w:hideMark/>
          </w:tcPr>
          <w:p w14:paraId="5E6B22E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2E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2E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2E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2E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2E5" w14:textId="77777777" w:rsidR="0020189C" w:rsidRDefault="00020705">
            <w:pPr>
              <w:pStyle w:val="table1"/>
              <w:rPr>
                <w:lang w:eastAsia="en-AU"/>
              </w:rPr>
            </w:pPr>
            <w:r>
              <w:rPr>
                <w:lang w:eastAsia="en-AU"/>
              </w:rPr>
              <w:t>0</w:t>
            </w:r>
          </w:p>
        </w:tc>
      </w:tr>
      <w:tr w:rsidR="0020189C" w14:paraId="5E6B22E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E7" w14:textId="77777777" w:rsidR="0020189C" w:rsidRDefault="00020705">
            <w:pPr>
              <w:pStyle w:val="table1"/>
              <w:rPr>
                <w:lang w:eastAsia="en-AU"/>
              </w:rPr>
            </w:pPr>
            <w:r>
              <w:rPr>
                <w:lang w:eastAsia="en-AU"/>
              </w:rPr>
              <w:t>Nepidae</w:t>
            </w:r>
          </w:p>
        </w:tc>
        <w:tc>
          <w:tcPr>
            <w:tcW w:w="1071" w:type="dxa"/>
            <w:tcBorders>
              <w:top w:val="nil"/>
              <w:left w:val="single" w:sz="2" w:space="0" w:color="auto"/>
              <w:bottom w:val="nil"/>
              <w:right w:val="nil"/>
            </w:tcBorders>
            <w:shd w:val="clear" w:color="auto" w:fill="auto"/>
            <w:noWrap/>
            <w:vAlign w:val="bottom"/>
            <w:hideMark/>
          </w:tcPr>
          <w:p w14:paraId="5E6B22E8" w14:textId="77777777" w:rsidR="0020189C" w:rsidRDefault="00020705">
            <w:pPr>
              <w:pStyle w:val="table1"/>
              <w:rPr>
                <w:lang w:eastAsia="en-AU"/>
              </w:rPr>
            </w:pPr>
            <w:r>
              <w:rPr>
                <w:lang w:eastAsia="en-AU"/>
              </w:rPr>
              <w:t>0.13</w:t>
            </w:r>
          </w:p>
        </w:tc>
        <w:tc>
          <w:tcPr>
            <w:tcW w:w="1081" w:type="dxa"/>
            <w:tcBorders>
              <w:top w:val="nil"/>
              <w:left w:val="nil"/>
              <w:bottom w:val="nil"/>
              <w:right w:val="nil"/>
            </w:tcBorders>
            <w:shd w:val="clear" w:color="auto" w:fill="auto"/>
            <w:noWrap/>
            <w:vAlign w:val="bottom"/>
            <w:hideMark/>
          </w:tcPr>
          <w:p w14:paraId="5E6B22E9" w14:textId="77777777" w:rsidR="0020189C" w:rsidRDefault="00020705">
            <w:pPr>
              <w:pStyle w:val="table1"/>
              <w:rPr>
                <w:lang w:eastAsia="en-AU"/>
              </w:rPr>
            </w:pPr>
            <w:r>
              <w:rPr>
                <w:lang w:eastAsia="en-AU"/>
              </w:rPr>
              <w:t>0.00</w:t>
            </w:r>
          </w:p>
        </w:tc>
        <w:tc>
          <w:tcPr>
            <w:tcW w:w="1081" w:type="dxa"/>
            <w:tcBorders>
              <w:top w:val="nil"/>
              <w:left w:val="nil"/>
              <w:bottom w:val="nil"/>
              <w:right w:val="single" w:sz="2" w:space="0" w:color="auto"/>
            </w:tcBorders>
            <w:shd w:val="clear" w:color="auto" w:fill="auto"/>
            <w:noWrap/>
            <w:vAlign w:val="bottom"/>
            <w:hideMark/>
          </w:tcPr>
          <w:p w14:paraId="5E6B22EA" w14:textId="77777777" w:rsidR="0020189C" w:rsidRDefault="00020705">
            <w:pPr>
              <w:pStyle w:val="table1"/>
              <w:rPr>
                <w:lang w:eastAsia="en-AU"/>
              </w:rPr>
            </w:pPr>
            <w:r>
              <w:rPr>
                <w:lang w:eastAsia="en-AU"/>
              </w:rPr>
              <w:t>0.00</w:t>
            </w:r>
          </w:p>
        </w:tc>
        <w:tc>
          <w:tcPr>
            <w:tcW w:w="1043" w:type="dxa"/>
            <w:tcBorders>
              <w:top w:val="nil"/>
              <w:left w:val="single" w:sz="2" w:space="0" w:color="auto"/>
              <w:bottom w:val="nil"/>
              <w:right w:val="nil"/>
            </w:tcBorders>
            <w:shd w:val="clear" w:color="auto" w:fill="auto"/>
            <w:noWrap/>
            <w:vAlign w:val="bottom"/>
            <w:hideMark/>
          </w:tcPr>
          <w:p w14:paraId="5E6B22EB" w14:textId="77777777" w:rsidR="0020189C" w:rsidRDefault="00020705">
            <w:pPr>
              <w:pStyle w:val="table1"/>
              <w:rPr>
                <w:lang w:eastAsia="en-AU"/>
              </w:rPr>
            </w:pPr>
            <w:r>
              <w:rPr>
                <w:lang w:eastAsia="en-AU"/>
              </w:rPr>
              <w:t>0.12</w:t>
            </w:r>
          </w:p>
        </w:tc>
        <w:tc>
          <w:tcPr>
            <w:tcW w:w="1043" w:type="dxa"/>
            <w:tcBorders>
              <w:top w:val="nil"/>
              <w:left w:val="nil"/>
              <w:bottom w:val="nil"/>
              <w:right w:val="nil"/>
            </w:tcBorders>
            <w:shd w:val="clear" w:color="auto" w:fill="auto"/>
            <w:noWrap/>
            <w:vAlign w:val="bottom"/>
            <w:hideMark/>
          </w:tcPr>
          <w:p w14:paraId="5E6B22EC" w14:textId="77777777" w:rsidR="0020189C" w:rsidRDefault="00020705">
            <w:pPr>
              <w:pStyle w:val="table1"/>
              <w:rPr>
                <w:lang w:eastAsia="en-AU"/>
              </w:rPr>
            </w:pPr>
            <w:r>
              <w:rPr>
                <w:lang w:eastAsia="en-AU"/>
              </w:rPr>
              <w:t>0.00</w:t>
            </w:r>
          </w:p>
        </w:tc>
        <w:tc>
          <w:tcPr>
            <w:tcW w:w="1043" w:type="dxa"/>
            <w:tcBorders>
              <w:top w:val="nil"/>
              <w:left w:val="nil"/>
              <w:bottom w:val="nil"/>
              <w:right w:val="single" w:sz="2" w:space="0" w:color="auto"/>
            </w:tcBorders>
            <w:shd w:val="clear" w:color="auto" w:fill="auto"/>
            <w:noWrap/>
            <w:vAlign w:val="bottom"/>
            <w:hideMark/>
          </w:tcPr>
          <w:p w14:paraId="5E6B22ED" w14:textId="77777777" w:rsidR="0020189C" w:rsidRDefault="00020705">
            <w:pPr>
              <w:pStyle w:val="table1"/>
              <w:rPr>
                <w:lang w:eastAsia="en-AU"/>
              </w:rPr>
            </w:pPr>
            <w:r>
              <w:rPr>
                <w:lang w:eastAsia="en-AU"/>
              </w:rPr>
              <w:t>0.00</w:t>
            </w:r>
          </w:p>
        </w:tc>
      </w:tr>
      <w:tr w:rsidR="0020189C" w14:paraId="5E6B22F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EF" w14:textId="77777777" w:rsidR="0020189C" w:rsidRDefault="00020705">
            <w:pPr>
              <w:pStyle w:val="table1"/>
              <w:rPr>
                <w:lang w:eastAsia="en-AU"/>
              </w:rPr>
            </w:pPr>
            <w:r>
              <w:rPr>
                <w:lang w:eastAsia="en-AU"/>
              </w:rPr>
              <w:t>Belostomatidae</w:t>
            </w:r>
          </w:p>
        </w:tc>
        <w:tc>
          <w:tcPr>
            <w:tcW w:w="1071" w:type="dxa"/>
            <w:tcBorders>
              <w:top w:val="nil"/>
              <w:left w:val="single" w:sz="2" w:space="0" w:color="auto"/>
              <w:bottom w:val="nil"/>
              <w:right w:val="nil"/>
            </w:tcBorders>
            <w:shd w:val="clear" w:color="auto" w:fill="auto"/>
            <w:noWrap/>
            <w:vAlign w:val="bottom"/>
            <w:hideMark/>
          </w:tcPr>
          <w:p w14:paraId="5E6B22F0" w14:textId="77777777" w:rsidR="0020189C" w:rsidRDefault="00020705">
            <w:pPr>
              <w:pStyle w:val="table1"/>
              <w:rPr>
                <w:lang w:eastAsia="en-AU"/>
              </w:rPr>
            </w:pPr>
            <w:r>
              <w:rPr>
                <w:lang w:eastAsia="en-AU"/>
              </w:rPr>
              <w:t>0.51</w:t>
            </w:r>
          </w:p>
        </w:tc>
        <w:tc>
          <w:tcPr>
            <w:tcW w:w="1081" w:type="dxa"/>
            <w:tcBorders>
              <w:top w:val="nil"/>
              <w:left w:val="nil"/>
              <w:bottom w:val="nil"/>
              <w:right w:val="nil"/>
            </w:tcBorders>
            <w:shd w:val="clear" w:color="auto" w:fill="auto"/>
            <w:noWrap/>
            <w:vAlign w:val="bottom"/>
            <w:hideMark/>
          </w:tcPr>
          <w:p w14:paraId="5E6B22F1" w14:textId="77777777" w:rsidR="0020189C" w:rsidRDefault="00020705">
            <w:pPr>
              <w:pStyle w:val="table1"/>
              <w:rPr>
                <w:lang w:eastAsia="en-AU"/>
              </w:rPr>
            </w:pPr>
            <w:r>
              <w:rPr>
                <w:lang w:eastAsia="en-AU"/>
              </w:rPr>
              <w:t>0.01</w:t>
            </w:r>
          </w:p>
        </w:tc>
        <w:tc>
          <w:tcPr>
            <w:tcW w:w="1081" w:type="dxa"/>
            <w:tcBorders>
              <w:top w:val="nil"/>
              <w:left w:val="nil"/>
              <w:bottom w:val="nil"/>
              <w:right w:val="single" w:sz="2" w:space="0" w:color="auto"/>
            </w:tcBorders>
            <w:shd w:val="clear" w:color="auto" w:fill="auto"/>
            <w:noWrap/>
            <w:vAlign w:val="bottom"/>
            <w:hideMark/>
          </w:tcPr>
          <w:p w14:paraId="5E6B22F2" w14:textId="77777777" w:rsidR="0020189C" w:rsidRDefault="00020705">
            <w:pPr>
              <w:pStyle w:val="table1"/>
              <w:rPr>
                <w:lang w:eastAsia="en-AU"/>
              </w:rPr>
            </w:pPr>
            <w:r>
              <w:rPr>
                <w:lang w:eastAsia="en-AU"/>
              </w:rPr>
              <w:t>0.01</w:t>
            </w:r>
          </w:p>
        </w:tc>
        <w:tc>
          <w:tcPr>
            <w:tcW w:w="1043" w:type="dxa"/>
            <w:tcBorders>
              <w:top w:val="nil"/>
              <w:left w:val="single" w:sz="2" w:space="0" w:color="auto"/>
              <w:bottom w:val="nil"/>
              <w:right w:val="nil"/>
            </w:tcBorders>
            <w:shd w:val="clear" w:color="auto" w:fill="auto"/>
            <w:noWrap/>
            <w:vAlign w:val="bottom"/>
            <w:hideMark/>
          </w:tcPr>
          <w:p w14:paraId="5E6B22F3" w14:textId="77777777" w:rsidR="0020189C" w:rsidRDefault="00020705">
            <w:pPr>
              <w:pStyle w:val="table1"/>
              <w:rPr>
                <w:lang w:eastAsia="en-AU"/>
              </w:rPr>
            </w:pPr>
            <w:r>
              <w:rPr>
                <w:lang w:eastAsia="en-AU"/>
              </w:rPr>
              <w:t>2.62</w:t>
            </w:r>
          </w:p>
        </w:tc>
        <w:tc>
          <w:tcPr>
            <w:tcW w:w="1043" w:type="dxa"/>
            <w:tcBorders>
              <w:top w:val="nil"/>
              <w:left w:val="nil"/>
              <w:bottom w:val="nil"/>
              <w:right w:val="nil"/>
            </w:tcBorders>
            <w:shd w:val="clear" w:color="auto" w:fill="auto"/>
            <w:noWrap/>
            <w:vAlign w:val="bottom"/>
            <w:hideMark/>
          </w:tcPr>
          <w:p w14:paraId="5E6B22F4" w14:textId="77777777" w:rsidR="0020189C" w:rsidRDefault="00020705">
            <w:pPr>
              <w:pStyle w:val="table1"/>
              <w:rPr>
                <w:lang w:eastAsia="en-AU"/>
              </w:rPr>
            </w:pPr>
            <w:r>
              <w:rPr>
                <w:lang w:eastAsia="en-AU"/>
              </w:rPr>
              <w:t>0.14</w:t>
            </w:r>
          </w:p>
        </w:tc>
        <w:tc>
          <w:tcPr>
            <w:tcW w:w="1043" w:type="dxa"/>
            <w:tcBorders>
              <w:top w:val="nil"/>
              <w:left w:val="nil"/>
              <w:bottom w:val="nil"/>
              <w:right w:val="single" w:sz="2" w:space="0" w:color="auto"/>
            </w:tcBorders>
            <w:shd w:val="clear" w:color="auto" w:fill="auto"/>
            <w:noWrap/>
            <w:vAlign w:val="bottom"/>
            <w:hideMark/>
          </w:tcPr>
          <w:p w14:paraId="5E6B22F5" w14:textId="77777777" w:rsidR="0020189C" w:rsidRDefault="00020705">
            <w:pPr>
              <w:pStyle w:val="table1"/>
              <w:rPr>
                <w:lang w:eastAsia="en-AU"/>
              </w:rPr>
            </w:pPr>
            <w:r>
              <w:rPr>
                <w:lang w:eastAsia="en-AU"/>
              </w:rPr>
              <w:t>0.02</w:t>
            </w:r>
          </w:p>
        </w:tc>
      </w:tr>
      <w:tr w:rsidR="0020189C" w14:paraId="5E6B22F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F7" w14:textId="77777777" w:rsidR="0020189C" w:rsidRDefault="00020705">
            <w:pPr>
              <w:pStyle w:val="table1"/>
              <w:rPr>
                <w:lang w:eastAsia="en-AU"/>
              </w:rPr>
            </w:pPr>
            <w:r>
              <w:rPr>
                <w:lang w:eastAsia="en-AU"/>
              </w:rPr>
              <w:t>Corixidae</w:t>
            </w:r>
          </w:p>
        </w:tc>
        <w:tc>
          <w:tcPr>
            <w:tcW w:w="1071" w:type="dxa"/>
            <w:tcBorders>
              <w:top w:val="nil"/>
              <w:left w:val="single" w:sz="2" w:space="0" w:color="auto"/>
              <w:bottom w:val="nil"/>
              <w:right w:val="nil"/>
            </w:tcBorders>
            <w:shd w:val="clear" w:color="auto" w:fill="auto"/>
            <w:noWrap/>
            <w:vAlign w:val="bottom"/>
            <w:hideMark/>
          </w:tcPr>
          <w:p w14:paraId="5E6B22F8" w14:textId="77777777" w:rsidR="0020189C" w:rsidRDefault="00020705">
            <w:pPr>
              <w:pStyle w:val="table1"/>
              <w:rPr>
                <w:lang w:eastAsia="en-AU"/>
              </w:rPr>
            </w:pPr>
            <w:r>
              <w:rPr>
                <w:lang w:eastAsia="en-AU"/>
              </w:rPr>
              <w:t>3.36</w:t>
            </w:r>
          </w:p>
        </w:tc>
        <w:tc>
          <w:tcPr>
            <w:tcW w:w="1081" w:type="dxa"/>
            <w:tcBorders>
              <w:top w:val="nil"/>
              <w:left w:val="nil"/>
              <w:bottom w:val="nil"/>
              <w:right w:val="nil"/>
            </w:tcBorders>
            <w:shd w:val="clear" w:color="auto" w:fill="auto"/>
            <w:noWrap/>
            <w:vAlign w:val="bottom"/>
            <w:hideMark/>
          </w:tcPr>
          <w:p w14:paraId="5E6B22F9" w14:textId="77777777" w:rsidR="0020189C" w:rsidRDefault="00020705">
            <w:pPr>
              <w:pStyle w:val="table1"/>
              <w:rPr>
                <w:lang w:eastAsia="en-AU"/>
              </w:rPr>
            </w:pPr>
            <w:r>
              <w:rPr>
                <w:lang w:eastAsia="en-AU"/>
              </w:rPr>
              <w:t>0.47</w:t>
            </w:r>
          </w:p>
        </w:tc>
        <w:tc>
          <w:tcPr>
            <w:tcW w:w="1081" w:type="dxa"/>
            <w:tcBorders>
              <w:top w:val="nil"/>
              <w:left w:val="nil"/>
              <w:bottom w:val="nil"/>
              <w:right w:val="single" w:sz="2" w:space="0" w:color="auto"/>
            </w:tcBorders>
            <w:shd w:val="clear" w:color="auto" w:fill="auto"/>
            <w:noWrap/>
            <w:vAlign w:val="bottom"/>
            <w:hideMark/>
          </w:tcPr>
          <w:p w14:paraId="5E6B22FA" w14:textId="77777777" w:rsidR="0020189C" w:rsidRDefault="00020705">
            <w:pPr>
              <w:pStyle w:val="table1"/>
              <w:rPr>
                <w:lang w:eastAsia="en-AU"/>
              </w:rPr>
            </w:pPr>
            <w:r>
              <w:rPr>
                <w:lang w:eastAsia="en-AU"/>
              </w:rPr>
              <w:t>0.42</w:t>
            </w:r>
          </w:p>
        </w:tc>
        <w:tc>
          <w:tcPr>
            <w:tcW w:w="1043" w:type="dxa"/>
            <w:tcBorders>
              <w:top w:val="nil"/>
              <w:left w:val="single" w:sz="2" w:space="0" w:color="auto"/>
              <w:bottom w:val="nil"/>
              <w:right w:val="nil"/>
            </w:tcBorders>
            <w:shd w:val="clear" w:color="auto" w:fill="auto"/>
            <w:noWrap/>
            <w:vAlign w:val="bottom"/>
            <w:hideMark/>
          </w:tcPr>
          <w:p w14:paraId="5E6B22FB" w14:textId="77777777" w:rsidR="0020189C" w:rsidRDefault="00020705">
            <w:pPr>
              <w:pStyle w:val="table1"/>
              <w:rPr>
                <w:lang w:eastAsia="en-AU"/>
              </w:rPr>
            </w:pPr>
            <w:r>
              <w:rPr>
                <w:lang w:eastAsia="en-AU"/>
              </w:rPr>
              <w:t>0.37</w:t>
            </w:r>
          </w:p>
        </w:tc>
        <w:tc>
          <w:tcPr>
            <w:tcW w:w="1043" w:type="dxa"/>
            <w:tcBorders>
              <w:top w:val="nil"/>
              <w:left w:val="nil"/>
              <w:bottom w:val="nil"/>
              <w:right w:val="nil"/>
            </w:tcBorders>
            <w:shd w:val="clear" w:color="auto" w:fill="auto"/>
            <w:noWrap/>
            <w:vAlign w:val="bottom"/>
            <w:hideMark/>
          </w:tcPr>
          <w:p w14:paraId="5E6B22FC" w14:textId="77777777" w:rsidR="0020189C" w:rsidRDefault="00020705">
            <w:pPr>
              <w:pStyle w:val="table1"/>
              <w:rPr>
                <w:lang w:eastAsia="en-AU"/>
              </w:rPr>
            </w:pPr>
            <w:r>
              <w:rPr>
                <w:lang w:eastAsia="en-AU"/>
              </w:rPr>
              <w:t>0.13</w:t>
            </w:r>
          </w:p>
        </w:tc>
        <w:tc>
          <w:tcPr>
            <w:tcW w:w="1043" w:type="dxa"/>
            <w:tcBorders>
              <w:top w:val="nil"/>
              <w:left w:val="nil"/>
              <w:bottom w:val="nil"/>
              <w:right w:val="single" w:sz="2" w:space="0" w:color="auto"/>
            </w:tcBorders>
            <w:shd w:val="clear" w:color="auto" w:fill="auto"/>
            <w:noWrap/>
            <w:vAlign w:val="bottom"/>
            <w:hideMark/>
          </w:tcPr>
          <w:p w14:paraId="5E6B22FD" w14:textId="77777777" w:rsidR="0020189C" w:rsidRDefault="00020705">
            <w:pPr>
              <w:pStyle w:val="table1"/>
              <w:rPr>
                <w:lang w:eastAsia="en-AU"/>
              </w:rPr>
            </w:pPr>
            <w:r>
              <w:rPr>
                <w:lang w:eastAsia="en-AU"/>
              </w:rPr>
              <w:t>0.08</w:t>
            </w:r>
          </w:p>
        </w:tc>
      </w:tr>
      <w:tr w:rsidR="0020189C" w14:paraId="5E6B230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2FF" w14:textId="77777777" w:rsidR="0020189C" w:rsidRDefault="00020705">
            <w:pPr>
              <w:pStyle w:val="table1"/>
              <w:rPr>
                <w:lang w:eastAsia="en-AU"/>
              </w:rPr>
            </w:pPr>
            <w:r>
              <w:rPr>
                <w:lang w:eastAsia="en-AU"/>
              </w:rPr>
              <w:t>Naucoridae</w:t>
            </w:r>
          </w:p>
        </w:tc>
        <w:tc>
          <w:tcPr>
            <w:tcW w:w="1071" w:type="dxa"/>
            <w:tcBorders>
              <w:top w:val="nil"/>
              <w:left w:val="single" w:sz="2" w:space="0" w:color="auto"/>
              <w:bottom w:val="nil"/>
              <w:right w:val="nil"/>
            </w:tcBorders>
            <w:shd w:val="clear" w:color="auto" w:fill="auto"/>
            <w:noWrap/>
            <w:vAlign w:val="bottom"/>
            <w:hideMark/>
          </w:tcPr>
          <w:p w14:paraId="5E6B2300" w14:textId="77777777" w:rsidR="0020189C" w:rsidRDefault="00020705">
            <w:pPr>
              <w:pStyle w:val="table1"/>
              <w:rPr>
                <w:lang w:eastAsia="en-AU"/>
              </w:rPr>
            </w:pPr>
            <w:r>
              <w:rPr>
                <w:lang w:eastAsia="en-AU"/>
              </w:rPr>
              <w:t>6.24</w:t>
            </w:r>
          </w:p>
        </w:tc>
        <w:tc>
          <w:tcPr>
            <w:tcW w:w="1081" w:type="dxa"/>
            <w:tcBorders>
              <w:top w:val="nil"/>
              <w:left w:val="nil"/>
              <w:bottom w:val="nil"/>
              <w:right w:val="nil"/>
            </w:tcBorders>
            <w:shd w:val="clear" w:color="auto" w:fill="auto"/>
            <w:noWrap/>
            <w:vAlign w:val="bottom"/>
            <w:hideMark/>
          </w:tcPr>
          <w:p w14:paraId="5E6B2301" w14:textId="77777777" w:rsidR="0020189C" w:rsidRDefault="00020705">
            <w:pPr>
              <w:pStyle w:val="table1"/>
              <w:rPr>
                <w:lang w:eastAsia="en-AU"/>
              </w:rPr>
            </w:pPr>
            <w:r>
              <w:rPr>
                <w:lang w:eastAsia="en-AU"/>
              </w:rPr>
              <w:t>0.03</w:t>
            </w:r>
          </w:p>
        </w:tc>
        <w:tc>
          <w:tcPr>
            <w:tcW w:w="1081" w:type="dxa"/>
            <w:tcBorders>
              <w:top w:val="nil"/>
              <w:left w:val="nil"/>
              <w:bottom w:val="nil"/>
              <w:right w:val="single" w:sz="2" w:space="0" w:color="auto"/>
            </w:tcBorders>
            <w:shd w:val="clear" w:color="auto" w:fill="auto"/>
            <w:noWrap/>
            <w:vAlign w:val="bottom"/>
            <w:hideMark/>
          </w:tcPr>
          <w:p w14:paraId="5E6B2302" w14:textId="77777777" w:rsidR="0020189C" w:rsidRDefault="00020705">
            <w:pPr>
              <w:pStyle w:val="table1"/>
              <w:rPr>
                <w:lang w:eastAsia="en-AU"/>
              </w:rPr>
            </w:pPr>
            <w:r>
              <w:rPr>
                <w:lang w:eastAsia="en-AU"/>
              </w:rPr>
              <w:t>0.02</w:t>
            </w:r>
          </w:p>
        </w:tc>
        <w:tc>
          <w:tcPr>
            <w:tcW w:w="1043" w:type="dxa"/>
            <w:tcBorders>
              <w:top w:val="nil"/>
              <w:left w:val="single" w:sz="2" w:space="0" w:color="auto"/>
              <w:bottom w:val="nil"/>
              <w:right w:val="nil"/>
            </w:tcBorders>
            <w:shd w:val="clear" w:color="auto" w:fill="auto"/>
            <w:noWrap/>
            <w:vAlign w:val="bottom"/>
            <w:hideMark/>
          </w:tcPr>
          <w:p w14:paraId="5E6B2303" w14:textId="77777777" w:rsidR="0020189C" w:rsidRDefault="00020705">
            <w:pPr>
              <w:pStyle w:val="table1"/>
              <w:rPr>
                <w:lang w:eastAsia="en-AU"/>
              </w:rPr>
            </w:pPr>
            <w:r>
              <w:rPr>
                <w:lang w:eastAsia="en-AU"/>
              </w:rPr>
              <w:t>2.01</w:t>
            </w:r>
          </w:p>
        </w:tc>
        <w:tc>
          <w:tcPr>
            <w:tcW w:w="1043" w:type="dxa"/>
            <w:tcBorders>
              <w:top w:val="nil"/>
              <w:left w:val="nil"/>
              <w:bottom w:val="nil"/>
              <w:right w:val="nil"/>
            </w:tcBorders>
            <w:shd w:val="clear" w:color="auto" w:fill="auto"/>
            <w:noWrap/>
            <w:vAlign w:val="bottom"/>
            <w:hideMark/>
          </w:tcPr>
          <w:p w14:paraId="5E6B2304" w14:textId="77777777" w:rsidR="0020189C" w:rsidRDefault="00020705">
            <w:pPr>
              <w:pStyle w:val="table1"/>
              <w:rPr>
                <w:lang w:eastAsia="en-AU"/>
              </w:rPr>
            </w:pPr>
            <w:r>
              <w:rPr>
                <w:lang w:eastAsia="en-AU"/>
              </w:rPr>
              <w:t>0.14</w:t>
            </w:r>
          </w:p>
        </w:tc>
        <w:tc>
          <w:tcPr>
            <w:tcW w:w="1043" w:type="dxa"/>
            <w:tcBorders>
              <w:top w:val="nil"/>
              <w:left w:val="nil"/>
              <w:bottom w:val="nil"/>
              <w:right w:val="single" w:sz="2" w:space="0" w:color="auto"/>
            </w:tcBorders>
            <w:shd w:val="clear" w:color="auto" w:fill="auto"/>
            <w:noWrap/>
            <w:vAlign w:val="bottom"/>
            <w:hideMark/>
          </w:tcPr>
          <w:p w14:paraId="5E6B2305" w14:textId="77777777" w:rsidR="0020189C" w:rsidRDefault="00020705">
            <w:pPr>
              <w:pStyle w:val="table1"/>
              <w:rPr>
                <w:lang w:eastAsia="en-AU"/>
              </w:rPr>
            </w:pPr>
            <w:r>
              <w:rPr>
                <w:lang w:eastAsia="en-AU"/>
              </w:rPr>
              <w:t>0.09</w:t>
            </w:r>
          </w:p>
        </w:tc>
      </w:tr>
      <w:tr w:rsidR="0020189C" w14:paraId="5E6B230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07" w14:textId="77777777" w:rsidR="0020189C" w:rsidRDefault="00020705">
            <w:pPr>
              <w:pStyle w:val="table1"/>
              <w:rPr>
                <w:lang w:eastAsia="en-AU"/>
              </w:rPr>
            </w:pPr>
            <w:r>
              <w:rPr>
                <w:lang w:eastAsia="en-AU"/>
              </w:rPr>
              <w:t>Notonectidae</w:t>
            </w:r>
          </w:p>
        </w:tc>
        <w:tc>
          <w:tcPr>
            <w:tcW w:w="1071" w:type="dxa"/>
            <w:tcBorders>
              <w:top w:val="nil"/>
              <w:left w:val="single" w:sz="2" w:space="0" w:color="auto"/>
              <w:bottom w:val="nil"/>
              <w:right w:val="nil"/>
            </w:tcBorders>
            <w:shd w:val="clear" w:color="auto" w:fill="auto"/>
            <w:noWrap/>
            <w:vAlign w:val="bottom"/>
            <w:hideMark/>
          </w:tcPr>
          <w:p w14:paraId="5E6B2308" w14:textId="77777777" w:rsidR="0020189C" w:rsidRDefault="00020705">
            <w:pPr>
              <w:pStyle w:val="table1"/>
              <w:rPr>
                <w:lang w:eastAsia="en-AU"/>
              </w:rPr>
            </w:pPr>
            <w:r>
              <w:rPr>
                <w:lang w:eastAsia="en-AU"/>
              </w:rPr>
              <w:t>0.13</w:t>
            </w:r>
          </w:p>
        </w:tc>
        <w:tc>
          <w:tcPr>
            <w:tcW w:w="1081" w:type="dxa"/>
            <w:tcBorders>
              <w:top w:val="nil"/>
              <w:left w:val="nil"/>
              <w:bottom w:val="nil"/>
              <w:right w:val="nil"/>
            </w:tcBorders>
            <w:shd w:val="clear" w:color="auto" w:fill="auto"/>
            <w:noWrap/>
            <w:vAlign w:val="bottom"/>
            <w:hideMark/>
          </w:tcPr>
          <w:p w14:paraId="5E6B2309" w14:textId="77777777" w:rsidR="0020189C" w:rsidRDefault="00020705">
            <w:pPr>
              <w:pStyle w:val="table1"/>
              <w:rPr>
                <w:lang w:eastAsia="en-AU"/>
              </w:rPr>
            </w:pPr>
            <w:r>
              <w:rPr>
                <w:lang w:eastAsia="en-AU"/>
              </w:rPr>
              <w:t>0.00</w:t>
            </w:r>
          </w:p>
        </w:tc>
        <w:tc>
          <w:tcPr>
            <w:tcW w:w="1081" w:type="dxa"/>
            <w:tcBorders>
              <w:top w:val="nil"/>
              <w:left w:val="nil"/>
              <w:bottom w:val="nil"/>
              <w:right w:val="single" w:sz="2" w:space="0" w:color="auto"/>
            </w:tcBorders>
            <w:shd w:val="clear" w:color="auto" w:fill="auto"/>
            <w:noWrap/>
            <w:vAlign w:val="bottom"/>
            <w:hideMark/>
          </w:tcPr>
          <w:p w14:paraId="5E6B230A" w14:textId="77777777" w:rsidR="0020189C" w:rsidRDefault="00020705">
            <w:pPr>
              <w:pStyle w:val="table1"/>
              <w:rPr>
                <w:lang w:eastAsia="en-AU"/>
              </w:rPr>
            </w:pPr>
            <w:r>
              <w:rPr>
                <w:lang w:eastAsia="en-AU"/>
              </w:rPr>
              <w:t>0.00</w:t>
            </w:r>
          </w:p>
        </w:tc>
        <w:tc>
          <w:tcPr>
            <w:tcW w:w="1043" w:type="dxa"/>
            <w:tcBorders>
              <w:top w:val="nil"/>
              <w:left w:val="single" w:sz="2" w:space="0" w:color="auto"/>
              <w:bottom w:val="nil"/>
              <w:right w:val="nil"/>
            </w:tcBorders>
            <w:shd w:val="clear" w:color="auto" w:fill="auto"/>
            <w:noWrap/>
            <w:vAlign w:val="bottom"/>
            <w:hideMark/>
          </w:tcPr>
          <w:p w14:paraId="5E6B230B" w14:textId="77777777" w:rsidR="0020189C" w:rsidRDefault="00020705">
            <w:pPr>
              <w:pStyle w:val="table1"/>
              <w:rPr>
                <w:lang w:eastAsia="en-AU"/>
              </w:rPr>
            </w:pPr>
            <w:r>
              <w:rPr>
                <w:lang w:eastAsia="en-AU"/>
              </w:rPr>
              <w:t>0.41</w:t>
            </w:r>
          </w:p>
        </w:tc>
        <w:tc>
          <w:tcPr>
            <w:tcW w:w="1043" w:type="dxa"/>
            <w:tcBorders>
              <w:top w:val="nil"/>
              <w:left w:val="nil"/>
              <w:bottom w:val="nil"/>
              <w:right w:val="nil"/>
            </w:tcBorders>
            <w:shd w:val="clear" w:color="auto" w:fill="auto"/>
            <w:noWrap/>
            <w:vAlign w:val="bottom"/>
            <w:hideMark/>
          </w:tcPr>
          <w:p w14:paraId="5E6B230C" w14:textId="77777777" w:rsidR="0020189C" w:rsidRDefault="00020705">
            <w:pPr>
              <w:pStyle w:val="table1"/>
              <w:rPr>
                <w:lang w:eastAsia="en-AU"/>
              </w:rPr>
            </w:pPr>
            <w:r>
              <w:rPr>
                <w:lang w:eastAsia="en-AU"/>
              </w:rPr>
              <w:t>0.10</w:t>
            </w:r>
          </w:p>
        </w:tc>
        <w:tc>
          <w:tcPr>
            <w:tcW w:w="1043" w:type="dxa"/>
            <w:tcBorders>
              <w:top w:val="nil"/>
              <w:left w:val="nil"/>
              <w:bottom w:val="nil"/>
              <w:right w:val="single" w:sz="2" w:space="0" w:color="auto"/>
            </w:tcBorders>
            <w:shd w:val="clear" w:color="auto" w:fill="auto"/>
            <w:noWrap/>
            <w:vAlign w:val="bottom"/>
            <w:hideMark/>
          </w:tcPr>
          <w:p w14:paraId="5E6B230D" w14:textId="77777777" w:rsidR="0020189C" w:rsidRDefault="00020705">
            <w:pPr>
              <w:pStyle w:val="table1"/>
              <w:rPr>
                <w:lang w:eastAsia="en-AU"/>
              </w:rPr>
            </w:pPr>
            <w:r>
              <w:rPr>
                <w:lang w:eastAsia="en-AU"/>
              </w:rPr>
              <w:t>0.08</w:t>
            </w:r>
          </w:p>
        </w:tc>
      </w:tr>
      <w:tr w:rsidR="0020189C" w14:paraId="5E6B231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0F" w14:textId="77777777" w:rsidR="0020189C" w:rsidRDefault="00020705">
            <w:pPr>
              <w:pStyle w:val="table1"/>
              <w:rPr>
                <w:lang w:eastAsia="en-AU"/>
              </w:rPr>
            </w:pPr>
            <w:r>
              <w:rPr>
                <w:lang w:eastAsia="en-AU"/>
              </w:rPr>
              <w:t>Pleidae</w:t>
            </w:r>
          </w:p>
        </w:tc>
        <w:tc>
          <w:tcPr>
            <w:tcW w:w="1071" w:type="dxa"/>
            <w:tcBorders>
              <w:top w:val="nil"/>
              <w:left w:val="single" w:sz="2" w:space="0" w:color="auto"/>
              <w:bottom w:val="nil"/>
              <w:right w:val="nil"/>
            </w:tcBorders>
            <w:shd w:val="clear" w:color="auto" w:fill="auto"/>
            <w:noWrap/>
            <w:vAlign w:val="bottom"/>
            <w:hideMark/>
          </w:tcPr>
          <w:p w14:paraId="5E6B2310" w14:textId="77777777" w:rsidR="0020189C" w:rsidRDefault="00020705">
            <w:pPr>
              <w:pStyle w:val="table1"/>
              <w:rPr>
                <w:lang w:eastAsia="en-AU"/>
              </w:rPr>
            </w:pPr>
            <w:r>
              <w:rPr>
                <w:lang w:eastAsia="en-AU"/>
              </w:rPr>
              <w:t>4.97</w:t>
            </w:r>
          </w:p>
        </w:tc>
        <w:tc>
          <w:tcPr>
            <w:tcW w:w="1081" w:type="dxa"/>
            <w:tcBorders>
              <w:top w:val="nil"/>
              <w:left w:val="nil"/>
              <w:bottom w:val="nil"/>
              <w:right w:val="nil"/>
            </w:tcBorders>
            <w:shd w:val="clear" w:color="auto" w:fill="auto"/>
            <w:noWrap/>
            <w:vAlign w:val="bottom"/>
            <w:hideMark/>
          </w:tcPr>
          <w:p w14:paraId="5E6B2311" w14:textId="77777777" w:rsidR="0020189C" w:rsidRDefault="00020705">
            <w:pPr>
              <w:pStyle w:val="table1"/>
              <w:rPr>
                <w:lang w:eastAsia="en-AU"/>
              </w:rPr>
            </w:pPr>
            <w:r>
              <w:rPr>
                <w:lang w:eastAsia="en-AU"/>
              </w:rPr>
              <w:t>0.22</w:t>
            </w:r>
          </w:p>
        </w:tc>
        <w:tc>
          <w:tcPr>
            <w:tcW w:w="1081" w:type="dxa"/>
            <w:tcBorders>
              <w:top w:val="nil"/>
              <w:left w:val="nil"/>
              <w:bottom w:val="nil"/>
              <w:right w:val="single" w:sz="2" w:space="0" w:color="auto"/>
            </w:tcBorders>
            <w:shd w:val="clear" w:color="auto" w:fill="auto"/>
            <w:noWrap/>
            <w:vAlign w:val="bottom"/>
            <w:hideMark/>
          </w:tcPr>
          <w:p w14:paraId="5E6B2312" w14:textId="77777777" w:rsidR="0020189C" w:rsidRDefault="00020705">
            <w:pPr>
              <w:pStyle w:val="table1"/>
              <w:rPr>
                <w:lang w:eastAsia="en-AU"/>
              </w:rPr>
            </w:pPr>
            <w:r>
              <w:rPr>
                <w:lang w:eastAsia="en-AU"/>
              </w:rPr>
              <w:t>0.54</w:t>
            </w:r>
          </w:p>
        </w:tc>
        <w:tc>
          <w:tcPr>
            <w:tcW w:w="1043" w:type="dxa"/>
            <w:tcBorders>
              <w:top w:val="nil"/>
              <w:left w:val="single" w:sz="2" w:space="0" w:color="auto"/>
              <w:bottom w:val="nil"/>
              <w:right w:val="nil"/>
            </w:tcBorders>
            <w:shd w:val="clear" w:color="auto" w:fill="auto"/>
            <w:noWrap/>
            <w:vAlign w:val="bottom"/>
            <w:hideMark/>
          </w:tcPr>
          <w:p w14:paraId="5E6B2313" w14:textId="77777777" w:rsidR="0020189C" w:rsidRDefault="00020705">
            <w:pPr>
              <w:pStyle w:val="table1"/>
              <w:rPr>
                <w:lang w:eastAsia="en-AU"/>
              </w:rPr>
            </w:pPr>
            <w:r>
              <w:rPr>
                <w:lang w:eastAsia="en-AU"/>
              </w:rPr>
              <w:t>1.92</w:t>
            </w:r>
          </w:p>
        </w:tc>
        <w:tc>
          <w:tcPr>
            <w:tcW w:w="1043" w:type="dxa"/>
            <w:tcBorders>
              <w:top w:val="nil"/>
              <w:left w:val="nil"/>
              <w:bottom w:val="nil"/>
              <w:right w:val="nil"/>
            </w:tcBorders>
            <w:shd w:val="clear" w:color="auto" w:fill="auto"/>
            <w:noWrap/>
            <w:vAlign w:val="bottom"/>
            <w:hideMark/>
          </w:tcPr>
          <w:p w14:paraId="5E6B2314" w14:textId="77777777" w:rsidR="0020189C" w:rsidRDefault="00020705">
            <w:pPr>
              <w:pStyle w:val="table1"/>
              <w:rPr>
                <w:lang w:eastAsia="en-AU"/>
              </w:rPr>
            </w:pPr>
            <w:r>
              <w:rPr>
                <w:lang w:eastAsia="en-AU"/>
              </w:rPr>
              <w:t>1.11</w:t>
            </w:r>
          </w:p>
        </w:tc>
        <w:tc>
          <w:tcPr>
            <w:tcW w:w="1043" w:type="dxa"/>
            <w:tcBorders>
              <w:top w:val="nil"/>
              <w:left w:val="nil"/>
              <w:bottom w:val="nil"/>
              <w:right w:val="single" w:sz="2" w:space="0" w:color="auto"/>
            </w:tcBorders>
            <w:shd w:val="clear" w:color="auto" w:fill="auto"/>
            <w:noWrap/>
            <w:vAlign w:val="bottom"/>
            <w:hideMark/>
          </w:tcPr>
          <w:p w14:paraId="5E6B2315" w14:textId="77777777" w:rsidR="0020189C" w:rsidRDefault="00020705">
            <w:pPr>
              <w:pStyle w:val="table1"/>
              <w:rPr>
                <w:lang w:eastAsia="en-AU"/>
              </w:rPr>
            </w:pPr>
            <w:r>
              <w:rPr>
                <w:lang w:eastAsia="en-AU"/>
              </w:rPr>
              <w:t>0.55</w:t>
            </w:r>
          </w:p>
        </w:tc>
      </w:tr>
      <w:tr w:rsidR="0020189C" w14:paraId="5E6B231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17" w14:textId="77777777" w:rsidR="0020189C" w:rsidRDefault="00020705">
            <w:pPr>
              <w:pStyle w:val="table1"/>
              <w:rPr>
                <w:lang w:eastAsia="en-AU"/>
              </w:rPr>
            </w:pPr>
            <w:r>
              <w:rPr>
                <w:lang w:eastAsia="en-AU"/>
              </w:rPr>
              <w:t>Sisyridae</w:t>
            </w:r>
          </w:p>
        </w:tc>
        <w:tc>
          <w:tcPr>
            <w:tcW w:w="1071" w:type="dxa"/>
            <w:tcBorders>
              <w:top w:val="nil"/>
              <w:left w:val="single" w:sz="2" w:space="0" w:color="auto"/>
              <w:bottom w:val="nil"/>
              <w:right w:val="nil"/>
            </w:tcBorders>
            <w:shd w:val="clear" w:color="auto" w:fill="auto"/>
            <w:noWrap/>
            <w:vAlign w:val="bottom"/>
            <w:hideMark/>
          </w:tcPr>
          <w:p w14:paraId="5E6B231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19" w14:textId="77777777" w:rsidR="0020189C" w:rsidRDefault="00020705">
            <w:pPr>
              <w:pStyle w:val="table1"/>
              <w:rPr>
                <w:lang w:eastAsia="en-AU"/>
              </w:rPr>
            </w:pPr>
            <w:r>
              <w:rPr>
                <w:lang w:eastAsia="en-AU"/>
              </w:rPr>
              <w:t>0.04</w:t>
            </w:r>
          </w:p>
        </w:tc>
        <w:tc>
          <w:tcPr>
            <w:tcW w:w="1081" w:type="dxa"/>
            <w:tcBorders>
              <w:top w:val="nil"/>
              <w:left w:val="nil"/>
              <w:bottom w:val="nil"/>
              <w:right w:val="single" w:sz="2" w:space="0" w:color="auto"/>
            </w:tcBorders>
            <w:shd w:val="clear" w:color="auto" w:fill="auto"/>
            <w:noWrap/>
            <w:vAlign w:val="bottom"/>
            <w:hideMark/>
          </w:tcPr>
          <w:p w14:paraId="5E6B231A" w14:textId="77777777" w:rsidR="0020189C" w:rsidRDefault="00020705">
            <w:pPr>
              <w:pStyle w:val="table1"/>
              <w:rPr>
                <w:lang w:eastAsia="en-AU"/>
              </w:rPr>
            </w:pPr>
            <w:r>
              <w:rPr>
                <w:lang w:eastAsia="en-AU"/>
              </w:rPr>
              <w:t>0.04</w:t>
            </w:r>
          </w:p>
        </w:tc>
        <w:tc>
          <w:tcPr>
            <w:tcW w:w="1043" w:type="dxa"/>
            <w:tcBorders>
              <w:top w:val="nil"/>
              <w:left w:val="single" w:sz="2" w:space="0" w:color="auto"/>
              <w:bottom w:val="nil"/>
              <w:right w:val="nil"/>
            </w:tcBorders>
            <w:shd w:val="clear" w:color="auto" w:fill="auto"/>
            <w:noWrap/>
            <w:vAlign w:val="bottom"/>
            <w:hideMark/>
          </w:tcPr>
          <w:p w14:paraId="5E6B231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1C" w14:textId="77777777" w:rsidR="0020189C" w:rsidRDefault="00020705">
            <w:pPr>
              <w:pStyle w:val="table1"/>
              <w:rPr>
                <w:lang w:eastAsia="en-AU"/>
              </w:rPr>
            </w:pPr>
            <w:r>
              <w:rPr>
                <w:lang w:eastAsia="en-AU"/>
              </w:rPr>
              <w:t>0.00</w:t>
            </w:r>
          </w:p>
        </w:tc>
        <w:tc>
          <w:tcPr>
            <w:tcW w:w="1043" w:type="dxa"/>
            <w:tcBorders>
              <w:top w:val="nil"/>
              <w:left w:val="nil"/>
              <w:bottom w:val="nil"/>
              <w:right w:val="single" w:sz="2" w:space="0" w:color="auto"/>
            </w:tcBorders>
            <w:shd w:val="clear" w:color="auto" w:fill="auto"/>
            <w:noWrap/>
            <w:vAlign w:val="bottom"/>
            <w:hideMark/>
          </w:tcPr>
          <w:p w14:paraId="5E6B231D" w14:textId="77777777" w:rsidR="0020189C" w:rsidRDefault="00020705">
            <w:pPr>
              <w:pStyle w:val="table1"/>
              <w:rPr>
                <w:lang w:eastAsia="en-AU"/>
              </w:rPr>
            </w:pPr>
            <w:r>
              <w:rPr>
                <w:lang w:eastAsia="en-AU"/>
              </w:rPr>
              <w:t>0</w:t>
            </w:r>
          </w:p>
        </w:tc>
      </w:tr>
      <w:tr w:rsidR="0020189C" w14:paraId="5E6B232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1F" w14:textId="77777777" w:rsidR="0020189C" w:rsidRDefault="00020705">
            <w:pPr>
              <w:pStyle w:val="table1"/>
              <w:rPr>
                <w:lang w:eastAsia="en-AU"/>
              </w:rPr>
            </w:pPr>
            <w:r>
              <w:rPr>
                <w:lang w:eastAsia="en-AU"/>
              </w:rPr>
              <w:t>Carabidae (A)</w:t>
            </w:r>
          </w:p>
        </w:tc>
        <w:tc>
          <w:tcPr>
            <w:tcW w:w="1071" w:type="dxa"/>
            <w:tcBorders>
              <w:top w:val="nil"/>
              <w:left w:val="single" w:sz="2" w:space="0" w:color="auto"/>
              <w:bottom w:val="nil"/>
              <w:right w:val="nil"/>
            </w:tcBorders>
            <w:shd w:val="clear" w:color="auto" w:fill="auto"/>
            <w:noWrap/>
            <w:vAlign w:val="bottom"/>
            <w:hideMark/>
          </w:tcPr>
          <w:p w14:paraId="5E6B232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2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2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2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2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25" w14:textId="77777777" w:rsidR="0020189C" w:rsidRDefault="00020705">
            <w:pPr>
              <w:pStyle w:val="table1"/>
              <w:rPr>
                <w:lang w:eastAsia="en-AU"/>
              </w:rPr>
            </w:pPr>
            <w:r>
              <w:rPr>
                <w:lang w:eastAsia="en-AU"/>
              </w:rPr>
              <w:t>0</w:t>
            </w:r>
          </w:p>
        </w:tc>
      </w:tr>
      <w:tr w:rsidR="0020189C" w14:paraId="5E6B232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27" w14:textId="77777777" w:rsidR="0020189C" w:rsidRDefault="00020705">
            <w:pPr>
              <w:pStyle w:val="table1"/>
              <w:rPr>
                <w:lang w:eastAsia="en-AU"/>
              </w:rPr>
            </w:pPr>
            <w:r>
              <w:rPr>
                <w:lang w:eastAsia="en-AU"/>
              </w:rPr>
              <w:t>Dytiscidae (L)</w:t>
            </w:r>
          </w:p>
        </w:tc>
        <w:tc>
          <w:tcPr>
            <w:tcW w:w="1071" w:type="dxa"/>
            <w:tcBorders>
              <w:top w:val="nil"/>
              <w:left w:val="single" w:sz="2" w:space="0" w:color="auto"/>
              <w:bottom w:val="nil"/>
              <w:right w:val="nil"/>
            </w:tcBorders>
            <w:shd w:val="clear" w:color="auto" w:fill="auto"/>
            <w:noWrap/>
            <w:vAlign w:val="bottom"/>
            <w:hideMark/>
          </w:tcPr>
          <w:p w14:paraId="5E6B2328" w14:textId="77777777" w:rsidR="0020189C" w:rsidRDefault="00020705">
            <w:pPr>
              <w:pStyle w:val="table1"/>
              <w:rPr>
                <w:lang w:eastAsia="en-AU"/>
              </w:rPr>
            </w:pPr>
            <w:r>
              <w:rPr>
                <w:lang w:eastAsia="en-AU"/>
              </w:rPr>
              <w:t>0.28</w:t>
            </w:r>
          </w:p>
        </w:tc>
        <w:tc>
          <w:tcPr>
            <w:tcW w:w="1081" w:type="dxa"/>
            <w:tcBorders>
              <w:top w:val="nil"/>
              <w:left w:val="nil"/>
              <w:bottom w:val="nil"/>
              <w:right w:val="nil"/>
            </w:tcBorders>
            <w:shd w:val="clear" w:color="auto" w:fill="auto"/>
            <w:noWrap/>
            <w:vAlign w:val="bottom"/>
            <w:hideMark/>
          </w:tcPr>
          <w:p w14:paraId="5E6B2329" w14:textId="77777777" w:rsidR="0020189C" w:rsidRDefault="00020705">
            <w:pPr>
              <w:pStyle w:val="table1"/>
              <w:rPr>
                <w:lang w:eastAsia="en-AU"/>
              </w:rPr>
            </w:pPr>
            <w:r>
              <w:rPr>
                <w:lang w:eastAsia="en-AU"/>
              </w:rPr>
              <w:t>0.01</w:t>
            </w:r>
          </w:p>
        </w:tc>
        <w:tc>
          <w:tcPr>
            <w:tcW w:w="1081" w:type="dxa"/>
            <w:tcBorders>
              <w:top w:val="nil"/>
              <w:left w:val="nil"/>
              <w:bottom w:val="nil"/>
              <w:right w:val="single" w:sz="2" w:space="0" w:color="auto"/>
            </w:tcBorders>
            <w:shd w:val="clear" w:color="auto" w:fill="auto"/>
            <w:noWrap/>
            <w:vAlign w:val="bottom"/>
            <w:hideMark/>
          </w:tcPr>
          <w:p w14:paraId="5E6B232A" w14:textId="77777777" w:rsidR="0020189C" w:rsidRDefault="00020705">
            <w:pPr>
              <w:pStyle w:val="table1"/>
              <w:rPr>
                <w:lang w:eastAsia="en-AU"/>
              </w:rPr>
            </w:pPr>
            <w:r>
              <w:rPr>
                <w:lang w:eastAsia="en-AU"/>
              </w:rPr>
              <w:t>0.01</w:t>
            </w:r>
          </w:p>
        </w:tc>
        <w:tc>
          <w:tcPr>
            <w:tcW w:w="1043" w:type="dxa"/>
            <w:tcBorders>
              <w:top w:val="nil"/>
              <w:left w:val="single" w:sz="2" w:space="0" w:color="auto"/>
              <w:bottom w:val="nil"/>
              <w:right w:val="nil"/>
            </w:tcBorders>
            <w:shd w:val="clear" w:color="auto" w:fill="auto"/>
            <w:noWrap/>
            <w:vAlign w:val="bottom"/>
            <w:hideMark/>
          </w:tcPr>
          <w:p w14:paraId="5E6B232B" w14:textId="77777777" w:rsidR="0020189C" w:rsidRDefault="00020705">
            <w:pPr>
              <w:pStyle w:val="table1"/>
              <w:rPr>
                <w:lang w:eastAsia="en-AU"/>
              </w:rPr>
            </w:pPr>
            <w:r>
              <w:rPr>
                <w:lang w:eastAsia="en-AU"/>
              </w:rPr>
              <w:t>0.65</w:t>
            </w:r>
          </w:p>
        </w:tc>
        <w:tc>
          <w:tcPr>
            <w:tcW w:w="1043" w:type="dxa"/>
            <w:tcBorders>
              <w:top w:val="nil"/>
              <w:left w:val="nil"/>
              <w:bottom w:val="nil"/>
              <w:right w:val="nil"/>
            </w:tcBorders>
            <w:shd w:val="clear" w:color="auto" w:fill="auto"/>
            <w:noWrap/>
            <w:vAlign w:val="bottom"/>
            <w:hideMark/>
          </w:tcPr>
          <w:p w14:paraId="5E6B232C" w14:textId="77777777" w:rsidR="0020189C" w:rsidRDefault="00020705">
            <w:pPr>
              <w:pStyle w:val="table1"/>
              <w:rPr>
                <w:lang w:eastAsia="en-AU"/>
              </w:rPr>
            </w:pPr>
            <w:r>
              <w:rPr>
                <w:lang w:eastAsia="en-AU"/>
              </w:rPr>
              <w:t>0.01</w:t>
            </w:r>
          </w:p>
        </w:tc>
        <w:tc>
          <w:tcPr>
            <w:tcW w:w="1043" w:type="dxa"/>
            <w:tcBorders>
              <w:top w:val="nil"/>
              <w:left w:val="nil"/>
              <w:bottom w:val="nil"/>
              <w:right w:val="single" w:sz="2" w:space="0" w:color="auto"/>
            </w:tcBorders>
            <w:shd w:val="clear" w:color="auto" w:fill="auto"/>
            <w:noWrap/>
            <w:vAlign w:val="bottom"/>
            <w:hideMark/>
          </w:tcPr>
          <w:p w14:paraId="5E6B232D" w14:textId="77777777" w:rsidR="0020189C" w:rsidRDefault="00020705">
            <w:pPr>
              <w:pStyle w:val="table1"/>
              <w:rPr>
                <w:lang w:eastAsia="en-AU"/>
              </w:rPr>
            </w:pPr>
            <w:r>
              <w:rPr>
                <w:lang w:eastAsia="en-AU"/>
              </w:rPr>
              <w:t>0.09</w:t>
            </w:r>
          </w:p>
        </w:tc>
      </w:tr>
      <w:tr w:rsidR="0020189C" w14:paraId="5E6B233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2F" w14:textId="77777777" w:rsidR="0020189C" w:rsidRDefault="00020705">
            <w:pPr>
              <w:pStyle w:val="table1"/>
              <w:rPr>
                <w:lang w:eastAsia="en-AU"/>
              </w:rPr>
            </w:pPr>
            <w:r>
              <w:rPr>
                <w:lang w:eastAsia="en-AU"/>
              </w:rPr>
              <w:t>Dytiscidae (A)</w:t>
            </w:r>
          </w:p>
        </w:tc>
        <w:tc>
          <w:tcPr>
            <w:tcW w:w="1071" w:type="dxa"/>
            <w:tcBorders>
              <w:top w:val="nil"/>
              <w:left w:val="single" w:sz="2" w:space="0" w:color="auto"/>
              <w:bottom w:val="nil"/>
              <w:right w:val="nil"/>
            </w:tcBorders>
            <w:shd w:val="clear" w:color="auto" w:fill="auto"/>
            <w:noWrap/>
            <w:vAlign w:val="bottom"/>
            <w:hideMark/>
          </w:tcPr>
          <w:p w14:paraId="5E6B2330" w14:textId="77777777" w:rsidR="0020189C" w:rsidRDefault="00020705">
            <w:pPr>
              <w:pStyle w:val="table1"/>
              <w:rPr>
                <w:lang w:eastAsia="en-AU"/>
              </w:rPr>
            </w:pPr>
            <w:r>
              <w:rPr>
                <w:lang w:eastAsia="en-AU"/>
              </w:rPr>
              <w:t>5.06</w:t>
            </w:r>
          </w:p>
        </w:tc>
        <w:tc>
          <w:tcPr>
            <w:tcW w:w="1081" w:type="dxa"/>
            <w:tcBorders>
              <w:top w:val="nil"/>
              <w:left w:val="nil"/>
              <w:bottom w:val="nil"/>
              <w:right w:val="nil"/>
            </w:tcBorders>
            <w:shd w:val="clear" w:color="auto" w:fill="auto"/>
            <w:noWrap/>
            <w:vAlign w:val="bottom"/>
            <w:hideMark/>
          </w:tcPr>
          <w:p w14:paraId="5E6B2331" w14:textId="77777777" w:rsidR="0020189C" w:rsidRDefault="00020705">
            <w:pPr>
              <w:pStyle w:val="table1"/>
              <w:rPr>
                <w:lang w:eastAsia="en-AU"/>
              </w:rPr>
            </w:pPr>
            <w:r>
              <w:rPr>
                <w:lang w:eastAsia="en-AU"/>
              </w:rPr>
              <w:t>0.00</w:t>
            </w:r>
          </w:p>
        </w:tc>
        <w:tc>
          <w:tcPr>
            <w:tcW w:w="1081" w:type="dxa"/>
            <w:tcBorders>
              <w:top w:val="nil"/>
              <w:left w:val="nil"/>
              <w:bottom w:val="nil"/>
              <w:right w:val="single" w:sz="2" w:space="0" w:color="auto"/>
            </w:tcBorders>
            <w:shd w:val="clear" w:color="auto" w:fill="auto"/>
            <w:noWrap/>
            <w:vAlign w:val="bottom"/>
            <w:hideMark/>
          </w:tcPr>
          <w:p w14:paraId="5E6B2332" w14:textId="77777777" w:rsidR="0020189C" w:rsidRDefault="00020705">
            <w:pPr>
              <w:pStyle w:val="table1"/>
              <w:rPr>
                <w:lang w:eastAsia="en-AU"/>
              </w:rPr>
            </w:pPr>
            <w:r>
              <w:rPr>
                <w:lang w:eastAsia="en-AU"/>
              </w:rPr>
              <w:t>0.00</w:t>
            </w:r>
          </w:p>
        </w:tc>
        <w:tc>
          <w:tcPr>
            <w:tcW w:w="1043" w:type="dxa"/>
            <w:tcBorders>
              <w:top w:val="nil"/>
              <w:left w:val="single" w:sz="2" w:space="0" w:color="auto"/>
              <w:bottom w:val="nil"/>
              <w:right w:val="nil"/>
            </w:tcBorders>
            <w:shd w:val="clear" w:color="auto" w:fill="auto"/>
            <w:noWrap/>
            <w:vAlign w:val="bottom"/>
            <w:hideMark/>
          </w:tcPr>
          <w:p w14:paraId="5E6B2333" w14:textId="77777777" w:rsidR="0020189C" w:rsidRDefault="00020705">
            <w:pPr>
              <w:pStyle w:val="table1"/>
              <w:rPr>
                <w:lang w:eastAsia="en-AU"/>
              </w:rPr>
            </w:pPr>
            <w:r>
              <w:rPr>
                <w:lang w:eastAsia="en-AU"/>
              </w:rPr>
              <w:t>4.63</w:t>
            </w:r>
          </w:p>
        </w:tc>
        <w:tc>
          <w:tcPr>
            <w:tcW w:w="1043" w:type="dxa"/>
            <w:tcBorders>
              <w:top w:val="nil"/>
              <w:left w:val="nil"/>
              <w:bottom w:val="nil"/>
              <w:right w:val="nil"/>
            </w:tcBorders>
            <w:shd w:val="clear" w:color="auto" w:fill="auto"/>
            <w:noWrap/>
            <w:vAlign w:val="bottom"/>
            <w:hideMark/>
          </w:tcPr>
          <w:p w14:paraId="5E6B2334" w14:textId="77777777" w:rsidR="0020189C" w:rsidRDefault="00020705">
            <w:pPr>
              <w:pStyle w:val="table1"/>
              <w:rPr>
                <w:lang w:eastAsia="en-AU"/>
              </w:rPr>
            </w:pPr>
            <w:r>
              <w:rPr>
                <w:lang w:eastAsia="en-AU"/>
              </w:rPr>
              <w:t>0.27</w:t>
            </w:r>
          </w:p>
        </w:tc>
        <w:tc>
          <w:tcPr>
            <w:tcW w:w="1043" w:type="dxa"/>
            <w:tcBorders>
              <w:top w:val="nil"/>
              <w:left w:val="nil"/>
              <w:bottom w:val="nil"/>
              <w:right w:val="single" w:sz="2" w:space="0" w:color="auto"/>
            </w:tcBorders>
            <w:shd w:val="clear" w:color="auto" w:fill="auto"/>
            <w:noWrap/>
            <w:vAlign w:val="bottom"/>
            <w:hideMark/>
          </w:tcPr>
          <w:p w14:paraId="5E6B2335" w14:textId="77777777" w:rsidR="0020189C" w:rsidRDefault="00020705">
            <w:pPr>
              <w:pStyle w:val="table1"/>
              <w:rPr>
                <w:lang w:eastAsia="en-AU"/>
              </w:rPr>
            </w:pPr>
            <w:r>
              <w:rPr>
                <w:lang w:eastAsia="en-AU"/>
              </w:rPr>
              <w:t>0.01</w:t>
            </w:r>
          </w:p>
        </w:tc>
      </w:tr>
      <w:tr w:rsidR="0020189C" w14:paraId="5E6B233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37" w14:textId="77777777" w:rsidR="0020189C" w:rsidRDefault="00020705">
            <w:pPr>
              <w:pStyle w:val="table1"/>
              <w:rPr>
                <w:lang w:eastAsia="en-AU"/>
              </w:rPr>
            </w:pPr>
            <w:r>
              <w:rPr>
                <w:lang w:eastAsia="en-AU"/>
              </w:rPr>
              <w:t>Gyrinidae (L)</w:t>
            </w:r>
          </w:p>
        </w:tc>
        <w:tc>
          <w:tcPr>
            <w:tcW w:w="1071" w:type="dxa"/>
            <w:tcBorders>
              <w:top w:val="nil"/>
              <w:left w:val="single" w:sz="2" w:space="0" w:color="auto"/>
              <w:bottom w:val="nil"/>
              <w:right w:val="nil"/>
            </w:tcBorders>
            <w:shd w:val="clear" w:color="auto" w:fill="auto"/>
            <w:noWrap/>
            <w:vAlign w:val="bottom"/>
            <w:hideMark/>
          </w:tcPr>
          <w:p w14:paraId="5E6B233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3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3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3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3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3D" w14:textId="77777777" w:rsidR="0020189C" w:rsidRDefault="00020705">
            <w:pPr>
              <w:pStyle w:val="table1"/>
              <w:rPr>
                <w:lang w:eastAsia="en-AU"/>
              </w:rPr>
            </w:pPr>
            <w:r>
              <w:rPr>
                <w:lang w:eastAsia="en-AU"/>
              </w:rPr>
              <w:t>0</w:t>
            </w:r>
          </w:p>
        </w:tc>
      </w:tr>
      <w:tr w:rsidR="0020189C" w14:paraId="5E6B234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3F" w14:textId="77777777" w:rsidR="0020189C" w:rsidRDefault="00020705">
            <w:pPr>
              <w:pStyle w:val="table1"/>
              <w:rPr>
                <w:lang w:eastAsia="en-AU"/>
              </w:rPr>
            </w:pPr>
            <w:r>
              <w:rPr>
                <w:lang w:eastAsia="en-AU"/>
              </w:rPr>
              <w:t>Gyrinidae (A)</w:t>
            </w:r>
          </w:p>
        </w:tc>
        <w:tc>
          <w:tcPr>
            <w:tcW w:w="1071" w:type="dxa"/>
            <w:tcBorders>
              <w:top w:val="nil"/>
              <w:left w:val="single" w:sz="2" w:space="0" w:color="auto"/>
              <w:bottom w:val="nil"/>
              <w:right w:val="nil"/>
            </w:tcBorders>
            <w:shd w:val="clear" w:color="auto" w:fill="auto"/>
            <w:noWrap/>
            <w:vAlign w:val="bottom"/>
            <w:hideMark/>
          </w:tcPr>
          <w:p w14:paraId="5E6B234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4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4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4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44" w14:textId="77777777" w:rsidR="0020189C" w:rsidRDefault="00020705">
            <w:pPr>
              <w:pStyle w:val="table1"/>
              <w:rPr>
                <w:lang w:eastAsia="en-AU"/>
              </w:rPr>
            </w:pPr>
            <w:r>
              <w:rPr>
                <w:lang w:eastAsia="en-AU"/>
              </w:rPr>
              <w:t>0.00</w:t>
            </w:r>
          </w:p>
        </w:tc>
        <w:tc>
          <w:tcPr>
            <w:tcW w:w="1043" w:type="dxa"/>
            <w:tcBorders>
              <w:top w:val="nil"/>
              <w:left w:val="nil"/>
              <w:bottom w:val="nil"/>
              <w:right w:val="single" w:sz="2" w:space="0" w:color="auto"/>
            </w:tcBorders>
            <w:shd w:val="clear" w:color="auto" w:fill="auto"/>
            <w:noWrap/>
            <w:vAlign w:val="bottom"/>
            <w:hideMark/>
          </w:tcPr>
          <w:p w14:paraId="5E6B2345" w14:textId="77777777" w:rsidR="0020189C" w:rsidRDefault="00020705">
            <w:pPr>
              <w:pStyle w:val="table1"/>
              <w:rPr>
                <w:lang w:eastAsia="en-AU"/>
              </w:rPr>
            </w:pPr>
            <w:r>
              <w:rPr>
                <w:lang w:eastAsia="en-AU"/>
              </w:rPr>
              <w:t>0</w:t>
            </w:r>
          </w:p>
        </w:tc>
      </w:tr>
      <w:tr w:rsidR="0020189C" w14:paraId="5E6B234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47" w14:textId="77777777" w:rsidR="0020189C" w:rsidRDefault="00020705">
            <w:pPr>
              <w:pStyle w:val="table1"/>
              <w:rPr>
                <w:lang w:eastAsia="en-AU"/>
              </w:rPr>
            </w:pPr>
            <w:r>
              <w:rPr>
                <w:lang w:eastAsia="en-AU"/>
              </w:rPr>
              <w:t>Haliplidae  (L)</w:t>
            </w:r>
          </w:p>
        </w:tc>
        <w:tc>
          <w:tcPr>
            <w:tcW w:w="1071" w:type="dxa"/>
            <w:tcBorders>
              <w:top w:val="nil"/>
              <w:left w:val="single" w:sz="2" w:space="0" w:color="auto"/>
              <w:bottom w:val="nil"/>
              <w:right w:val="nil"/>
            </w:tcBorders>
            <w:shd w:val="clear" w:color="auto" w:fill="auto"/>
            <w:noWrap/>
            <w:vAlign w:val="bottom"/>
            <w:hideMark/>
          </w:tcPr>
          <w:p w14:paraId="5E6B2348" w14:textId="77777777" w:rsidR="0020189C" w:rsidRDefault="00020705">
            <w:pPr>
              <w:pStyle w:val="table1"/>
              <w:rPr>
                <w:lang w:eastAsia="en-AU"/>
              </w:rPr>
            </w:pPr>
            <w:r>
              <w:rPr>
                <w:lang w:eastAsia="en-AU"/>
              </w:rPr>
              <w:t>0.03</w:t>
            </w:r>
          </w:p>
        </w:tc>
        <w:tc>
          <w:tcPr>
            <w:tcW w:w="1081" w:type="dxa"/>
            <w:tcBorders>
              <w:top w:val="nil"/>
              <w:left w:val="nil"/>
              <w:bottom w:val="nil"/>
              <w:right w:val="nil"/>
            </w:tcBorders>
            <w:shd w:val="clear" w:color="auto" w:fill="auto"/>
            <w:noWrap/>
            <w:vAlign w:val="bottom"/>
            <w:hideMark/>
          </w:tcPr>
          <w:p w14:paraId="5E6B2349" w14:textId="77777777" w:rsidR="0020189C" w:rsidRDefault="00020705">
            <w:pPr>
              <w:pStyle w:val="table1"/>
              <w:rPr>
                <w:lang w:eastAsia="en-AU"/>
              </w:rPr>
            </w:pPr>
            <w:r>
              <w:rPr>
                <w:lang w:eastAsia="en-AU"/>
              </w:rPr>
              <w:t>0.00</w:t>
            </w:r>
          </w:p>
        </w:tc>
        <w:tc>
          <w:tcPr>
            <w:tcW w:w="1081" w:type="dxa"/>
            <w:tcBorders>
              <w:top w:val="nil"/>
              <w:left w:val="nil"/>
              <w:bottom w:val="nil"/>
              <w:right w:val="single" w:sz="2" w:space="0" w:color="auto"/>
            </w:tcBorders>
            <w:shd w:val="clear" w:color="auto" w:fill="auto"/>
            <w:noWrap/>
            <w:vAlign w:val="bottom"/>
            <w:hideMark/>
          </w:tcPr>
          <w:p w14:paraId="5E6B234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4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4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4D" w14:textId="77777777" w:rsidR="0020189C" w:rsidRDefault="00020705">
            <w:pPr>
              <w:pStyle w:val="table1"/>
              <w:rPr>
                <w:lang w:eastAsia="en-AU"/>
              </w:rPr>
            </w:pPr>
            <w:r>
              <w:rPr>
                <w:lang w:eastAsia="en-AU"/>
              </w:rPr>
              <w:t>0</w:t>
            </w:r>
          </w:p>
        </w:tc>
      </w:tr>
      <w:tr w:rsidR="0020189C" w14:paraId="5E6B235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4F" w14:textId="77777777" w:rsidR="0020189C" w:rsidRDefault="00020705">
            <w:pPr>
              <w:pStyle w:val="table1"/>
              <w:rPr>
                <w:lang w:eastAsia="en-AU"/>
              </w:rPr>
            </w:pPr>
            <w:r>
              <w:rPr>
                <w:lang w:eastAsia="en-AU"/>
              </w:rPr>
              <w:t>Haliplidae (A)</w:t>
            </w:r>
          </w:p>
        </w:tc>
        <w:tc>
          <w:tcPr>
            <w:tcW w:w="1071" w:type="dxa"/>
            <w:tcBorders>
              <w:top w:val="nil"/>
              <w:left w:val="single" w:sz="2" w:space="0" w:color="auto"/>
              <w:bottom w:val="nil"/>
              <w:right w:val="nil"/>
            </w:tcBorders>
            <w:shd w:val="clear" w:color="auto" w:fill="auto"/>
            <w:noWrap/>
            <w:vAlign w:val="bottom"/>
            <w:hideMark/>
          </w:tcPr>
          <w:p w14:paraId="5E6B235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5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5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5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5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55" w14:textId="77777777" w:rsidR="0020189C" w:rsidRDefault="00020705">
            <w:pPr>
              <w:pStyle w:val="table1"/>
              <w:rPr>
                <w:lang w:eastAsia="en-AU"/>
              </w:rPr>
            </w:pPr>
            <w:r>
              <w:rPr>
                <w:lang w:eastAsia="en-AU"/>
              </w:rPr>
              <w:t>0</w:t>
            </w:r>
          </w:p>
        </w:tc>
      </w:tr>
      <w:tr w:rsidR="0020189C" w14:paraId="5E6B235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57" w14:textId="77777777" w:rsidR="0020189C" w:rsidRDefault="00020705">
            <w:pPr>
              <w:pStyle w:val="table1"/>
              <w:rPr>
                <w:lang w:eastAsia="en-AU"/>
              </w:rPr>
            </w:pPr>
            <w:r>
              <w:rPr>
                <w:lang w:eastAsia="en-AU"/>
              </w:rPr>
              <w:t>Hygrobiidae (A)</w:t>
            </w:r>
          </w:p>
        </w:tc>
        <w:tc>
          <w:tcPr>
            <w:tcW w:w="1071" w:type="dxa"/>
            <w:tcBorders>
              <w:top w:val="nil"/>
              <w:left w:val="single" w:sz="2" w:space="0" w:color="auto"/>
              <w:bottom w:val="nil"/>
              <w:right w:val="nil"/>
            </w:tcBorders>
            <w:shd w:val="clear" w:color="auto" w:fill="auto"/>
            <w:noWrap/>
            <w:vAlign w:val="bottom"/>
            <w:hideMark/>
          </w:tcPr>
          <w:p w14:paraId="5E6B235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5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5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5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5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5D" w14:textId="77777777" w:rsidR="0020189C" w:rsidRDefault="00020705">
            <w:pPr>
              <w:pStyle w:val="table1"/>
              <w:rPr>
                <w:lang w:eastAsia="en-AU"/>
              </w:rPr>
            </w:pPr>
            <w:r>
              <w:rPr>
                <w:lang w:eastAsia="en-AU"/>
              </w:rPr>
              <w:t>0</w:t>
            </w:r>
          </w:p>
        </w:tc>
      </w:tr>
      <w:tr w:rsidR="0020189C" w14:paraId="5E6B236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5F" w14:textId="77777777" w:rsidR="0020189C" w:rsidRDefault="00020705">
            <w:pPr>
              <w:pStyle w:val="table1"/>
              <w:rPr>
                <w:lang w:eastAsia="en-AU"/>
              </w:rPr>
            </w:pPr>
            <w:r>
              <w:rPr>
                <w:lang w:eastAsia="en-AU"/>
              </w:rPr>
              <w:t>Noteridae (L)</w:t>
            </w:r>
          </w:p>
        </w:tc>
        <w:tc>
          <w:tcPr>
            <w:tcW w:w="1071" w:type="dxa"/>
            <w:tcBorders>
              <w:top w:val="nil"/>
              <w:left w:val="single" w:sz="2" w:space="0" w:color="auto"/>
              <w:bottom w:val="nil"/>
              <w:right w:val="nil"/>
            </w:tcBorders>
            <w:shd w:val="clear" w:color="auto" w:fill="auto"/>
            <w:noWrap/>
            <w:vAlign w:val="bottom"/>
            <w:hideMark/>
          </w:tcPr>
          <w:p w14:paraId="5E6B236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61" w14:textId="77777777" w:rsidR="0020189C" w:rsidRDefault="00020705">
            <w:pPr>
              <w:pStyle w:val="table1"/>
              <w:rPr>
                <w:lang w:eastAsia="en-AU"/>
              </w:rPr>
            </w:pPr>
            <w:r>
              <w:rPr>
                <w:lang w:eastAsia="en-AU"/>
              </w:rPr>
              <w:t>0.00</w:t>
            </w:r>
          </w:p>
        </w:tc>
        <w:tc>
          <w:tcPr>
            <w:tcW w:w="1081" w:type="dxa"/>
            <w:tcBorders>
              <w:top w:val="nil"/>
              <w:left w:val="nil"/>
              <w:bottom w:val="nil"/>
              <w:right w:val="single" w:sz="2" w:space="0" w:color="auto"/>
            </w:tcBorders>
            <w:shd w:val="clear" w:color="auto" w:fill="auto"/>
            <w:noWrap/>
            <w:vAlign w:val="bottom"/>
            <w:hideMark/>
          </w:tcPr>
          <w:p w14:paraId="5E6B236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6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6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65" w14:textId="77777777" w:rsidR="0020189C" w:rsidRDefault="00020705">
            <w:pPr>
              <w:pStyle w:val="table1"/>
              <w:rPr>
                <w:lang w:eastAsia="en-AU"/>
              </w:rPr>
            </w:pPr>
            <w:r>
              <w:rPr>
                <w:lang w:eastAsia="en-AU"/>
              </w:rPr>
              <w:t>0</w:t>
            </w:r>
          </w:p>
        </w:tc>
      </w:tr>
      <w:tr w:rsidR="0020189C" w14:paraId="5E6B236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67" w14:textId="77777777" w:rsidR="0020189C" w:rsidRDefault="00020705">
            <w:pPr>
              <w:pStyle w:val="table1"/>
              <w:rPr>
                <w:lang w:eastAsia="en-AU"/>
              </w:rPr>
            </w:pPr>
            <w:r>
              <w:rPr>
                <w:lang w:eastAsia="en-AU"/>
              </w:rPr>
              <w:t>Noteridae (A)</w:t>
            </w:r>
          </w:p>
        </w:tc>
        <w:tc>
          <w:tcPr>
            <w:tcW w:w="1071" w:type="dxa"/>
            <w:tcBorders>
              <w:top w:val="nil"/>
              <w:left w:val="single" w:sz="2" w:space="0" w:color="auto"/>
              <w:bottom w:val="nil"/>
              <w:right w:val="nil"/>
            </w:tcBorders>
            <w:shd w:val="clear" w:color="auto" w:fill="auto"/>
            <w:noWrap/>
            <w:vAlign w:val="bottom"/>
            <w:hideMark/>
          </w:tcPr>
          <w:p w14:paraId="5E6B2368" w14:textId="77777777" w:rsidR="0020189C" w:rsidRDefault="00020705">
            <w:pPr>
              <w:pStyle w:val="table1"/>
              <w:rPr>
                <w:lang w:eastAsia="en-AU"/>
              </w:rPr>
            </w:pPr>
            <w:r>
              <w:rPr>
                <w:lang w:eastAsia="en-AU"/>
              </w:rPr>
              <w:t>0.38</w:t>
            </w:r>
          </w:p>
        </w:tc>
        <w:tc>
          <w:tcPr>
            <w:tcW w:w="1081" w:type="dxa"/>
            <w:tcBorders>
              <w:top w:val="nil"/>
              <w:left w:val="nil"/>
              <w:bottom w:val="nil"/>
              <w:right w:val="nil"/>
            </w:tcBorders>
            <w:shd w:val="clear" w:color="auto" w:fill="auto"/>
            <w:noWrap/>
            <w:vAlign w:val="bottom"/>
            <w:hideMark/>
          </w:tcPr>
          <w:p w14:paraId="5E6B2369" w14:textId="77777777" w:rsidR="0020189C" w:rsidRDefault="00020705">
            <w:pPr>
              <w:pStyle w:val="table1"/>
              <w:rPr>
                <w:lang w:eastAsia="en-AU"/>
              </w:rPr>
            </w:pPr>
            <w:r>
              <w:rPr>
                <w:lang w:eastAsia="en-AU"/>
              </w:rPr>
              <w:t>0.00</w:t>
            </w:r>
          </w:p>
        </w:tc>
        <w:tc>
          <w:tcPr>
            <w:tcW w:w="1081" w:type="dxa"/>
            <w:tcBorders>
              <w:top w:val="nil"/>
              <w:left w:val="nil"/>
              <w:bottom w:val="nil"/>
              <w:right w:val="single" w:sz="2" w:space="0" w:color="auto"/>
            </w:tcBorders>
            <w:shd w:val="clear" w:color="auto" w:fill="auto"/>
            <w:noWrap/>
            <w:vAlign w:val="bottom"/>
            <w:hideMark/>
          </w:tcPr>
          <w:p w14:paraId="5E6B236A" w14:textId="77777777" w:rsidR="0020189C" w:rsidRDefault="00020705">
            <w:pPr>
              <w:pStyle w:val="table1"/>
              <w:rPr>
                <w:lang w:eastAsia="en-AU"/>
              </w:rPr>
            </w:pPr>
            <w:r>
              <w:rPr>
                <w:lang w:eastAsia="en-AU"/>
              </w:rPr>
              <w:t>0.00</w:t>
            </w:r>
          </w:p>
        </w:tc>
        <w:tc>
          <w:tcPr>
            <w:tcW w:w="1043" w:type="dxa"/>
            <w:tcBorders>
              <w:top w:val="nil"/>
              <w:left w:val="single" w:sz="2" w:space="0" w:color="auto"/>
              <w:bottom w:val="nil"/>
              <w:right w:val="nil"/>
            </w:tcBorders>
            <w:shd w:val="clear" w:color="auto" w:fill="auto"/>
            <w:noWrap/>
            <w:vAlign w:val="bottom"/>
            <w:hideMark/>
          </w:tcPr>
          <w:p w14:paraId="5E6B236B" w14:textId="77777777" w:rsidR="0020189C" w:rsidRDefault="00020705">
            <w:pPr>
              <w:pStyle w:val="table1"/>
              <w:rPr>
                <w:lang w:eastAsia="en-AU"/>
              </w:rPr>
            </w:pPr>
            <w:r>
              <w:rPr>
                <w:lang w:eastAsia="en-AU"/>
              </w:rPr>
              <w:t>0.04</w:t>
            </w:r>
          </w:p>
        </w:tc>
        <w:tc>
          <w:tcPr>
            <w:tcW w:w="1043" w:type="dxa"/>
            <w:tcBorders>
              <w:top w:val="nil"/>
              <w:left w:val="nil"/>
              <w:bottom w:val="nil"/>
              <w:right w:val="nil"/>
            </w:tcBorders>
            <w:shd w:val="clear" w:color="auto" w:fill="auto"/>
            <w:noWrap/>
            <w:vAlign w:val="bottom"/>
            <w:hideMark/>
          </w:tcPr>
          <w:p w14:paraId="5E6B236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6D" w14:textId="77777777" w:rsidR="0020189C" w:rsidRDefault="00020705">
            <w:pPr>
              <w:pStyle w:val="table1"/>
              <w:rPr>
                <w:lang w:eastAsia="en-AU"/>
              </w:rPr>
            </w:pPr>
            <w:r>
              <w:rPr>
                <w:lang w:eastAsia="en-AU"/>
              </w:rPr>
              <w:t>0.00</w:t>
            </w:r>
          </w:p>
        </w:tc>
      </w:tr>
      <w:tr w:rsidR="0020189C" w14:paraId="5E6B237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6F" w14:textId="77777777" w:rsidR="0020189C" w:rsidRDefault="00020705">
            <w:pPr>
              <w:pStyle w:val="table1"/>
              <w:rPr>
                <w:lang w:eastAsia="en-AU"/>
              </w:rPr>
            </w:pPr>
            <w:r>
              <w:rPr>
                <w:lang w:eastAsia="en-AU"/>
              </w:rPr>
              <w:t>Hydrophilidae (L)</w:t>
            </w:r>
          </w:p>
        </w:tc>
        <w:tc>
          <w:tcPr>
            <w:tcW w:w="1071" w:type="dxa"/>
            <w:tcBorders>
              <w:top w:val="nil"/>
              <w:left w:val="single" w:sz="2" w:space="0" w:color="auto"/>
              <w:bottom w:val="nil"/>
              <w:right w:val="nil"/>
            </w:tcBorders>
            <w:shd w:val="clear" w:color="auto" w:fill="auto"/>
            <w:noWrap/>
            <w:vAlign w:val="bottom"/>
            <w:hideMark/>
          </w:tcPr>
          <w:p w14:paraId="5E6B2370" w14:textId="77777777" w:rsidR="0020189C" w:rsidRDefault="00020705">
            <w:pPr>
              <w:pStyle w:val="table1"/>
              <w:rPr>
                <w:lang w:eastAsia="en-AU"/>
              </w:rPr>
            </w:pPr>
            <w:r>
              <w:rPr>
                <w:lang w:eastAsia="en-AU"/>
              </w:rPr>
              <w:t>0.13</w:t>
            </w:r>
          </w:p>
        </w:tc>
        <w:tc>
          <w:tcPr>
            <w:tcW w:w="1081" w:type="dxa"/>
            <w:tcBorders>
              <w:top w:val="nil"/>
              <w:left w:val="nil"/>
              <w:bottom w:val="nil"/>
              <w:right w:val="nil"/>
            </w:tcBorders>
            <w:shd w:val="clear" w:color="auto" w:fill="auto"/>
            <w:noWrap/>
            <w:vAlign w:val="bottom"/>
            <w:hideMark/>
          </w:tcPr>
          <w:p w14:paraId="5E6B2371" w14:textId="77777777" w:rsidR="0020189C" w:rsidRDefault="00020705">
            <w:pPr>
              <w:pStyle w:val="table1"/>
              <w:rPr>
                <w:lang w:eastAsia="en-AU"/>
              </w:rPr>
            </w:pPr>
            <w:r>
              <w:rPr>
                <w:lang w:eastAsia="en-AU"/>
              </w:rPr>
              <w:t>0.01</w:t>
            </w:r>
          </w:p>
        </w:tc>
        <w:tc>
          <w:tcPr>
            <w:tcW w:w="1081" w:type="dxa"/>
            <w:tcBorders>
              <w:top w:val="nil"/>
              <w:left w:val="nil"/>
              <w:bottom w:val="nil"/>
              <w:right w:val="single" w:sz="2" w:space="0" w:color="auto"/>
            </w:tcBorders>
            <w:shd w:val="clear" w:color="auto" w:fill="auto"/>
            <w:noWrap/>
            <w:vAlign w:val="bottom"/>
            <w:hideMark/>
          </w:tcPr>
          <w:p w14:paraId="5E6B2372" w14:textId="77777777" w:rsidR="0020189C" w:rsidRDefault="00020705">
            <w:pPr>
              <w:pStyle w:val="table1"/>
              <w:rPr>
                <w:lang w:eastAsia="en-AU"/>
              </w:rPr>
            </w:pPr>
            <w:r>
              <w:rPr>
                <w:lang w:eastAsia="en-AU"/>
              </w:rPr>
              <w:t>0.04</w:t>
            </w:r>
          </w:p>
        </w:tc>
        <w:tc>
          <w:tcPr>
            <w:tcW w:w="1043" w:type="dxa"/>
            <w:tcBorders>
              <w:top w:val="nil"/>
              <w:left w:val="single" w:sz="2" w:space="0" w:color="auto"/>
              <w:bottom w:val="nil"/>
              <w:right w:val="nil"/>
            </w:tcBorders>
            <w:shd w:val="clear" w:color="auto" w:fill="auto"/>
            <w:noWrap/>
            <w:vAlign w:val="bottom"/>
            <w:hideMark/>
          </w:tcPr>
          <w:p w14:paraId="5E6B2373" w14:textId="77777777" w:rsidR="0020189C" w:rsidRDefault="00020705">
            <w:pPr>
              <w:pStyle w:val="table1"/>
              <w:rPr>
                <w:lang w:eastAsia="en-AU"/>
              </w:rPr>
            </w:pPr>
            <w:r>
              <w:rPr>
                <w:lang w:eastAsia="en-AU"/>
              </w:rPr>
              <w:t>0.86</w:t>
            </w:r>
          </w:p>
        </w:tc>
        <w:tc>
          <w:tcPr>
            <w:tcW w:w="1043" w:type="dxa"/>
            <w:tcBorders>
              <w:top w:val="nil"/>
              <w:left w:val="nil"/>
              <w:bottom w:val="nil"/>
              <w:right w:val="nil"/>
            </w:tcBorders>
            <w:shd w:val="clear" w:color="auto" w:fill="auto"/>
            <w:noWrap/>
            <w:vAlign w:val="bottom"/>
            <w:hideMark/>
          </w:tcPr>
          <w:p w14:paraId="5E6B2374" w14:textId="77777777" w:rsidR="0020189C" w:rsidRDefault="00020705">
            <w:pPr>
              <w:pStyle w:val="table1"/>
              <w:rPr>
                <w:lang w:eastAsia="en-AU"/>
              </w:rPr>
            </w:pPr>
            <w:r>
              <w:rPr>
                <w:lang w:eastAsia="en-AU"/>
              </w:rPr>
              <w:t>0.30</w:t>
            </w:r>
          </w:p>
        </w:tc>
        <w:tc>
          <w:tcPr>
            <w:tcW w:w="1043" w:type="dxa"/>
            <w:tcBorders>
              <w:top w:val="nil"/>
              <w:left w:val="nil"/>
              <w:bottom w:val="nil"/>
              <w:right w:val="single" w:sz="2" w:space="0" w:color="auto"/>
            </w:tcBorders>
            <w:shd w:val="clear" w:color="auto" w:fill="auto"/>
            <w:noWrap/>
            <w:vAlign w:val="bottom"/>
            <w:hideMark/>
          </w:tcPr>
          <w:p w14:paraId="5E6B2375" w14:textId="77777777" w:rsidR="0020189C" w:rsidRDefault="00020705">
            <w:pPr>
              <w:pStyle w:val="table1"/>
              <w:rPr>
                <w:lang w:eastAsia="en-AU"/>
              </w:rPr>
            </w:pPr>
            <w:r>
              <w:rPr>
                <w:lang w:eastAsia="en-AU"/>
              </w:rPr>
              <w:t>0.00</w:t>
            </w:r>
          </w:p>
        </w:tc>
      </w:tr>
      <w:tr w:rsidR="0020189C" w14:paraId="5E6B237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77" w14:textId="77777777" w:rsidR="0020189C" w:rsidRDefault="00020705">
            <w:pPr>
              <w:pStyle w:val="table1"/>
              <w:rPr>
                <w:lang w:eastAsia="en-AU"/>
              </w:rPr>
            </w:pPr>
            <w:r>
              <w:rPr>
                <w:lang w:eastAsia="en-AU"/>
              </w:rPr>
              <w:t>Hydrophilidae (A)</w:t>
            </w:r>
          </w:p>
        </w:tc>
        <w:tc>
          <w:tcPr>
            <w:tcW w:w="1071" w:type="dxa"/>
            <w:tcBorders>
              <w:top w:val="nil"/>
              <w:left w:val="single" w:sz="2" w:space="0" w:color="auto"/>
              <w:bottom w:val="nil"/>
              <w:right w:val="nil"/>
            </w:tcBorders>
            <w:shd w:val="clear" w:color="auto" w:fill="auto"/>
            <w:noWrap/>
            <w:vAlign w:val="bottom"/>
            <w:hideMark/>
          </w:tcPr>
          <w:p w14:paraId="5E6B2378" w14:textId="77777777" w:rsidR="0020189C" w:rsidRDefault="00020705">
            <w:pPr>
              <w:pStyle w:val="table1"/>
              <w:rPr>
                <w:lang w:eastAsia="en-AU"/>
              </w:rPr>
            </w:pPr>
            <w:r>
              <w:rPr>
                <w:lang w:eastAsia="en-AU"/>
              </w:rPr>
              <w:t>1.52</w:t>
            </w:r>
          </w:p>
        </w:tc>
        <w:tc>
          <w:tcPr>
            <w:tcW w:w="1081" w:type="dxa"/>
            <w:tcBorders>
              <w:top w:val="nil"/>
              <w:left w:val="nil"/>
              <w:bottom w:val="nil"/>
              <w:right w:val="nil"/>
            </w:tcBorders>
            <w:shd w:val="clear" w:color="auto" w:fill="auto"/>
            <w:noWrap/>
            <w:vAlign w:val="bottom"/>
            <w:hideMark/>
          </w:tcPr>
          <w:p w14:paraId="5E6B2379" w14:textId="77777777" w:rsidR="0020189C" w:rsidRDefault="00020705">
            <w:pPr>
              <w:pStyle w:val="table1"/>
              <w:rPr>
                <w:lang w:eastAsia="en-AU"/>
              </w:rPr>
            </w:pPr>
            <w:r>
              <w:rPr>
                <w:lang w:eastAsia="en-AU"/>
              </w:rPr>
              <w:t>0.01</w:t>
            </w:r>
          </w:p>
        </w:tc>
        <w:tc>
          <w:tcPr>
            <w:tcW w:w="1081" w:type="dxa"/>
            <w:tcBorders>
              <w:top w:val="nil"/>
              <w:left w:val="nil"/>
              <w:bottom w:val="nil"/>
              <w:right w:val="single" w:sz="2" w:space="0" w:color="auto"/>
            </w:tcBorders>
            <w:shd w:val="clear" w:color="auto" w:fill="auto"/>
            <w:noWrap/>
            <w:vAlign w:val="bottom"/>
            <w:hideMark/>
          </w:tcPr>
          <w:p w14:paraId="5E6B237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7B" w14:textId="77777777" w:rsidR="0020189C" w:rsidRDefault="00020705">
            <w:pPr>
              <w:pStyle w:val="table1"/>
              <w:rPr>
                <w:lang w:eastAsia="en-AU"/>
              </w:rPr>
            </w:pPr>
            <w:r>
              <w:rPr>
                <w:lang w:eastAsia="en-AU"/>
              </w:rPr>
              <w:t>6.02</w:t>
            </w:r>
          </w:p>
        </w:tc>
        <w:tc>
          <w:tcPr>
            <w:tcW w:w="1043" w:type="dxa"/>
            <w:tcBorders>
              <w:top w:val="nil"/>
              <w:left w:val="nil"/>
              <w:bottom w:val="nil"/>
              <w:right w:val="nil"/>
            </w:tcBorders>
            <w:shd w:val="clear" w:color="auto" w:fill="auto"/>
            <w:noWrap/>
            <w:vAlign w:val="bottom"/>
            <w:hideMark/>
          </w:tcPr>
          <w:p w14:paraId="5E6B237C" w14:textId="77777777" w:rsidR="0020189C" w:rsidRDefault="00020705">
            <w:pPr>
              <w:pStyle w:val="table1"/>
              <w:rPr>
                <w:lang w:eastAsia="en-AU"/>
              </w:rPr>
            </w:pPr>
            <w:r>
              <w:rPr>
                <w:lang w:eastAsia="en-AU"/>
              </w:rPr>
              <w:t>0.57</w:t>
            </w:r>
          </w:p>
        </w:tc>
        <w:tc>
          <w:tcPr>
            <w:tcW w:w="1043" w:type="dxa"/>
            <w:tcBorders>
              <w:top w:val="nil"/>
              <w:left w:val="nil"/>
              <w:bottom w:val="nil"/>
              <w:right w:val="single" w:sz="2" w:space="0" w:color="auto"/>
            </w:tcBorders>
            <w:shd w:val="clear" w:color="auto" w:fill="auto"/>
            <w:noWrap/>
            <w:vAlign w:val="bottom"/>
            <w:hideMark/>
          </w:tcPr>
          <w:p w14:paraId="5E6B237D" w14:textId="77777777" w:rsidR="0020189C" w:rsidRDefault="00020705">
            <w:pPr>
              <w:pStyle w:val="table1"/>
              <w:rPr>
                <w:lang w:eastAsia="en-AU"/>
              </w:rPr>
            </w:pPr>
            <w:r>
              <w:rPr>
                <w:lang w:eastAsia="en-AU"/>
              </w:rPr>
              <w:t>0.00</w:t>
            </w:r>
          </w:p>
        </w:tc>
      </w:tr>
      <w:tr w:rsidR="0020189C" w14:paraId="5E6B238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7F" w14:textId="77777777" w:rsidR="0020189C" w:rsidRDefault="00020705">
            <w:pPr>
              <w:pStyle w:val="table1"/>
              <w:rPr>
                <w:lang w:eastAsia="en-AU"/>
              </w:rPr>
            </w:pPr>
            <w:r>
              <w:rPr>
                <w:lang w:eastAsia="en-AU"/>
              </w:rPr>
              <w:t>Hydraenidae (A)</w:t>
            </w:r>
          </w:p>
        </w:tc>
        <w:tc>
          <w:tcPr>
            <w:tcW w:w="1071" w:type="dxa"/>
            <w:tcBorders>
              <w:top w:val="nil"/>
              <w:left w:val="single" w:sz="2" w:space="0" w:color="auto"/>
              <w:bottom w:val="nil"/>
              <w:right w:val="nil"/>
            </w:tcBorders>
            <w:shd w:val="clear" w:color="auto" w:fill="auto"/>
            <w:noWrap/>
            <w:vAlign w:val="bottom"/>
            <w:hideMark/>
          </w:tcPr>
          <w:p w14:paraId="5E6B238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8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8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83" w14:textId="77777777" w:rsidR="0020189C" w:rsidRDefault="00020705">
            <w:pPr>
              <w:pStyle w:val="table1"/>
              <w:rPr>
                <w:lang w:eastAsia="en-AU"/>
              </w:rPr>
            </w:pPr>
            <w:r>
              <w:rPr>
                <w:lang w:eastAsia="en-AU"/>
              </w:rPr>
              <w:t>0.12</w:t>
            </w:r>
          </w:p>
        </w:tc>
        <w:tc>
          <w:tcPr>
            <w:tcW w:w="1043" w:type="dxa"/>
            <w:tcBorders>
              <w:top w:val="nil"/>
              <w:left w:val="nil"/>
              <w:bottom w:val="nil"/>
              <w:right w:val="nil"/>
            </w:tcBorders>
            <w:shd w:val="clear" w:color="auto" w:fill="auto"/>
            <w:noWrap/>
            <w:vAlign w:val="bottom"/>
            <w:hideMark/>
          </w:tcPr>
          <w:p w14:paraId="5E6B238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85" w14:textId="77777777" w:rsidR="0020189C" w:rsidRDefault="00020705">
            <w:pPr>
              <w:pStyle w:val="table1"/>
              <w:rPr>
                <w:lang w:eastAsia="en-AU"/>
              </w:rPr>
            </w:pPr>
            <w:r>
              <w:rPr>
                <w:lang w:eastAsia="en-AU"/>
              </w:rPr>
              <w:t>0</w:t>
            </w:r>
          </w:p>
        </w:tc>
      </w:tr>
      <w:tr w:rsidR="0020189C" w14:paraId="5E6B238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87" w14:textId="77777777" w:rsidR="0020189C" w:rsidRDefault="00020705">
            <w:pPr>
              <w:pStyle w:val="table1"/>
              <w:rPr>
                <w:lang w:eastAsia="en-AU"/>
              </w:rPr>
            </w:pPr>
            <w:r>
              <w:rPr>
                <w:lang w:eastAsia="en-AU"/>
              </w:rPr>
              <w:t>Staphylinidae (L)</w:t>
            </w:r>
          </w:p>
        </w:tc>
        <w:tc>
          <w:tcPr>
            <w:tcW w:w="1071" w:type="dxa"/>
            <w:tcBorders>
              <w:top w:val="nil"/>
              <w:left w:val="single" w:sz="2" w:space="0" w:color="auto"/>
              <w:bottom w:val="nil"/>
              <w:right w:val="nil"/>
            </w:tcBorders>
            <w:shd w:val="clear" w:color="auto" w:fill="auto"/>
            <w:noWrap/>
            <w:vAlign w:val="bottom"/>
            <w:hideMark/>
          </w:tcPr>
          <w:p w14:paraId="5E6B238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8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8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8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8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8D" w14:textId="77777777" w:rsidR="0020189C" w:rsidRDefault="00020705">
            <w:pPr>
              <w:pStyle w:val="table1"/>
              <w:rPr>
                <w:lang w:eastAsia="en-AU"/>
              </w:rPr>
            </w:pPr>
            <w:r>
              <w:rPr>
                <w:lang w:eastAsia="en-AU"/>
              </w:rPr>
              <w:t>0</w:t>
            </w:r>
          </w:p>
        </w:tc>
      </w:tr>
      <w:tr w:rsidR="0020189C" w14:paraId="5E6B239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8F" w14:textId="77777777" w:rsidR="0020189C" w:rsidRDefault="00020705">
            <w:pPr>
              <w:pStyle w:val="table1"/>
              <w:rPr>
                <w:lang w:eastAsia="en-AU"/>
              </w:rPr>
            </w:pPr>
            <w:r>
              <w:rPr>
                <w:lang w:eastAsia="en-AU"/>
              </w:rPr>
              <w:t>Staphylinidae (A)</w:t>
            </w:r>
          </w:p>
        </w:tc>
        <w:tc>
          <w:tcPr>
            <w:tcW w:w="1071" w:type="dxa"/>
            <w:tcBorders>
              <w:top w:val="nil"/>
              <w:left w:val="single" w:sz="2" w:space="0" w:color="auto"/>
              <w:bottom w:val="nil"/>
              <w:right w:val="nil"/>
            </w:tcBorders>
            <w:shd w:val="clear" w:color="auto" w:fill="auto"/>
            <w:noWrap/>
            <w:vAlign w:val="bottom"/>
            <w:hideMark/>
          </w:tcPr>
          <w:p w14:paraId="5E6B239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9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9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9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9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95" w14:textId="77777777" w:rsidR="0020189C" w:rsidRDefault="00020705">
            <w:pPr>
              <w:pStyle w:val="table1"/>
              <w:rPr>
                <w:lang w:eastAsia="en-AU"/>
              </w:rPr>
            </w:pPr>
            <w:r>
              <w:rPr>
                <w:lang w:eastAsia="en-AU"/>
              </w:rPr>
              <w:t>0</w:t>
            </w:r>
          </w:p>
        </w:tc>
      </w:tr>
      <w:tr w:rsidR="0020189C" w14:paraId="5E6B239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97" w14:textId="77777777" w:rsidR="0020189C" w:rsidRDefault="00020705">
            <w:pPr>
              <w:pStyle w:val="table1"/>
              <w:rPr>
                <w:lang w:eastAsia="en-AU"/>
              </w:rPr>
            </w:pPr>
            <w:r>
              <w:rPr>
                <w:lang w:eastAsia="en-AU"/>
              </w:rPr>
              <w:t>Scirtidae (L)</w:t>
            </w:r>
          </w:p>
        </w:tc>
        <w:tc>
          <w:tcPr>
            <w:tcW w:w="1071" w:type="dxa"/>
            <w:tcBorders>
              <w:top w:val="nil"/>
              <w:left w:val="single" w:sz="2" w:space="0" w:color="auto"/>
              <w:bottom w:val="nil"/>
              <w:right w:val="nil"/>
            </w:tcBorders>
            <w:shd w:val="clear" w:color="auto" w:fill="auto"/>
            <w:noWrap/>
            <w:vAlign w:val="bottom"/>
            <w:hideMark/>
          </w:tcPr>
          <w:p w14:paraId="5E6B239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9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9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9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9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9D" w14:textId="77777777" w:rsidR="0020189C" w:rsidRDefault="00020705">
            <w:pPr>
              <w:pStyle w:val="table1"/>
              <w:rPr>
                <w:lang w:eastAsia="en-AU"/>
              </w:rPr>
            </w:pPr>
            <w:r>
              <w:rPr>
                <w:lang w:eastAsia="en-AU"/>
              </w:rPr>
              <w:t>0</w:t>
            </w:r>
          </w:p>
        </w:tc>
      </w:tr>
      <w:tr w:rsidR="0020189C" w14:paraId="5E6B23A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9F" w14:textId="77777777" w:rsidR="0020189C" w:rsidRDefault="00020705">
            <w:pPr>
              <w:pStyle w:val="table1"/>
              <w:rPr>
                <w:lang w:eastAsia="en-AU"/>
              </w:rPr>
            </w:pPr>
            <w:r>
              <w:rPr>
                <w:lang w:eastAsia="en-AU"/>
              </w:rPr>
              <w:t>Scirtidae (A)</w:t>
            </w:r>
          </w:p>
        </w:tc>
        <w:tc>
          <w:tcPr>
            <w:tcW w:w="1071" w:type="dxa"/>
            <w:tcBorders>
              <w:top w:val="nil"/>
              <w:left w:val="single" w:sz="2" w:space="0" w:color="auto"/>
              <w:bottom w:val="nil"/>
              <w:right w:val="nil"/>
            </w:tcBorders>
            <w:shd w:val="clear" w:color="auto" w:fill="auto"/>
            <w:noWrap/>
            <w:vAlign w:val="bottom"/>
            <w:hideMark/>
          </w:tcPr>
          <w:p w14:paraId="5E6B23A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A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A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A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A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A5" w14:textId="77777777" w:rsidR="0020189C" w:rsidRDefault="00020705">
            <w:pPr>
              <w:pStyle w:val="table1"/>
              <w:rPr>
                <w:lang w:eastAsia="en-AU"/>
              </w:rPr>
            </w:pPr>
            <w:r>
              <w:rPr>
                <w:lang w:eastAsia="en-AU"/>
              </w:rPr>
              <w:t>0</w:t>
            </w:r>
          </w:p>
        </w:tc>
      </w:tr>
      <w:tr w:rsidR="0020189C" w14:paraId="5E6B23A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A7" w14:textId="77777777" w:rsidR="0020189C" w:rsidRDefault="00020705">
            <w:pPr>
              <w:pStyle w:val="table1"/>
              <w:rPr>
                <w:lang w:eastAsia="en-AU"/>
              </w:rPr>
            </w:pPr>
            <w:r>
              <w:rPr>
                <w:lang w:eastAsia="en-AU"/>
              </w:rPr>
              <w:t>Elmidae (L)</w:t>
            </w:r>
          </w:p>
        </w:tc>
        <w:tc>
          <w:tcPr>
            <w:tcW w:w="1071" w:type="dxa"/>
            <w:tcBorders>
              <w:top w:val="nil"/>
              <w:left w:val="single" w:sz="2" w:space="0" w:color="auto"/>
              <w:bottom w:val="nil"/>
              <w:right w:val="nil"/>
            </w:tcBorders>
            <w:shd w:val="clear" w:color="auto" w:fill="auto"/>
            <w:noWrap/>
            <w:vAlign w:val="bottom"/>
            <w:hideMark/>
          </w:tcPr>
          <w:p w14:paraId="5E6B23A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A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A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A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A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AD" w14:textId="77777777" w:rsidR="0020189C" w:rsidRDefault="00020705">
            <w:pPr>
              <w:pStyle w:val="table1"/>
              <w:rPr>
                <w:lang w:eastAsia="en-AU"/>
              </w:rPr>
            </w:pPr>
            <w:r>
              <w:rPr>
                <w:lang w:eastAsia="en-AU"/>
              </w:rPr>
              <w:t>0</w:t>
            </w:r>
          </w:p>
        </w:tc>
      </w:tr>
      <w:tr w:rsidR="0020189C" w14:paraId="5E6B23B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AF" w14:textId="77777777" w:rsidR="0020189C" w:rsidRDefault="00020705">
            <w:pPr>
              <w:pStyle w:val="table1"/>
              <w:rPr>
                <w:lang w:eastAsia="en-AU"/>
              </w:rPr>
            </w:pPr>
            <w:r>
              <w:rPr>
                <w:lang w:eastAsia="en-AU"/>
              </w:rPr>
              <w:t>Elmidae (A)</w:t>
            </w:r>
          </w:p>
        </w:tc>
        <w:tc>
          <w:tcPr>
            <w:tcW w:w="1071" w:type="dxa"/>
            <w:tcBorders>
              <w:top w:val="nil"/>
              <w:left w:val="single" w:sz="2" w:space="0" w:color="auto"/>
              <w:bottom w:val="nil"/>
              <w:right w:val="nil"/>
            </w:tcBorders>
            <w:shd w:val="clear" w:color="auto" w:fill="auto"/>
            <w:noWrap/>
            <w:vAlign w:val="bottom"/>
            <w:hideMark/>
          </w:tcPr>
          <w:p w14:paraId="5E6B23B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B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B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B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B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B5" w14:textId="77777777" w:rsidR="0020189C" w:rsidRDefault="00020705">
            <w:pPr>
              <w:pStyle w:val="table1"/>
              <w:rPr>
                <w:lang w:eastAsia="en-AU"/>
              </w:rPr>
            </w:pPr>
            <w:r>
              <w:rPr>
                <w:lang w:eastAsia="en-AU"/>
              </w:rPr>
              <w:t>0</w:t>
            </w:r>
          </w:p>
        </w:tc>
      </w:tr>
      <w:tr w:rsidR="0020189C" w14:paraId="5E6B23B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B7" w14:textId="77777777" w:rsidR="0020189C" w:rsidRDefault="00020705">
            <w:pPr>
              <w:pStyle w:val="table1"/>
              <w:rPr>
                <w:lang w:eastAsia="en-AU"/>
              </w:rPr>
            </w:pPr>
            <w:r>
              <w:rPr>
                <w:lang w:eastAsia="en-AU"/>
              </w:rPr>
              <w:t>Limnichidae (A)</w:t>
            </w:r>
          </w:p>
        </w:tc>
        <w:tc>
          <w:tcPr>
            <w:tcW w:w="1071" w:type="dxa"/>
            <w:tcBorders>
              <w:top w:val="nil"/>
              <w:left w:val="single" w:sz="2" w:space="0" w:color="auto"/>
              <w:bottom w:val="nil"/>
              <w:right w:val="nil"/>
            </w:tcBorders>
            <w:shd w:val="clear" w:color="auto" w:fill="auto"/>
            <w:noWrap/>
            <w:vAlign w:val="bottom"/>
            <w:hideMark/>
          </w:tcPr>
          <w:p w14:paraId="5E6B23B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B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B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BB" w14:textId="77777777" w:rsidR="0020189C" w:rsidRDefault="00020705">
            <w:pPr>
              <w:pStyle w:val="table1"/>
              <w:rPr>
                <w:lang w:eastAsia="en-AU"/>
              </w:rPr>
            </w:pPr>
            <w:r>
              <w:rPr>
                <w:lang w:eastAsia="en-AU"/>
              </w:rPr>
              <w:t>0.16</w:t>
            </w:r>
          </w:p>
        </w:tc>
        <w:tc>
          <w:tcPr>
            <w:tcW w:w="1043" w:type="dxa"/>
            <w:tcBorders>
              <w:top w:val="nil"/>
              <w:left w:val="nil"/>
              <w:bottom w:val="nil"/>
              <w:right w:val="nil"/>
            </w:tcBorders>
            <w:shd w:val="clear" w:color="auto" w:fill="auto"/>
            <w:noWrap/>
            <w:vAlign w:val="bottom"/>
            <w:hideMark/>
          </w:tcPr>
          <w:p w14:paraId="5E6B23B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BD" w14:textId="77777777" w:rsidR="0020189C" w:rsidRDefault="00020705">
            <w:pPr>
              <w:pStyle w:val="table1"/>
              <w:rPr>
                <w:lang w:eastAsia="en-AU"/>
              </w:rPr>
            </w:pPr>
            <w:r>
              <w:rPr>
                <w:lang w:eastAsia="en-AU"/>
              </w:rPr>
              <w:t>0</w:t>
            </w:r>
          </w:p>
        </w:tc>
      </w:tr>
      <w:tr w:rsidR="0020189C" w14:paraId="5E6B23C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BF" w14:textId="77777777" w:rsidR="0020189C" w:rsidRDefault="00020705">
            <w:pPr>
              <w:pStyle w:val="table1"/>
              <w:rPr>
                <w:lang w:eastAsia="en-AU"/>
              </w:rPr>
            </w:pPr>
            <w:r>
              <w:rPr>
                <w:lang w:eastAsia="en-AU"/>
              </w:rPr>
              <w:t>Chrysomelidae (L)</w:t>
            </w:r>
          </w:p>
        </w:tc>
        <w:tc>
          <w:tcPr>
            <w:tcW w:w="1071" w:type="dxa"/>
            <w:tcBorders>
              <w:top w:val="nil"/>
              <w:left w:val="single" w:sz="2" w:space="0" w:color="auto"/>
              <w:bottom w:val="nil"/>
              <w:right w:val="nil"/>
            </w:tcBorders>
            <w:shd w:val="clear" w:color="auto" w:fill="auto"/>
            <w:noWrap/>
            <w:vAlign w:val="bottom"/>
            <w:hideMark/>
          </w:tcPr>
          <w:p w14:paraId="5E6B23C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C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C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C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C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C5" w14:textId="77777777" w:rsidR="0020189C" w:rsidRDefault="00020705">
            <w:pPr>
              <w:pStyle w:val="table1"/>
              <w:rPr>
                <w:lang w:eastAsia="en-AU"/>
              </w:rPr>
            </w:pPr>
            <w:r>
              <w:rPr>
                <w:lang w:eastAsia="en-AU"/>
              </w:rPr>
              <w:t>0</w:t>
            </w:r>
          </w:p>
        </w:tc>
      </w:tr>
      <w:tr w:rsidR="0020189C" w14:paraId="5E6B23C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C7" w14:textId="77777777" w:rsidR="0020189C" w:rsidRDefault="00020705">
            <w:pPr>
              <w:pStyle w:val="table1"/>
              <w:rPr>
                <w:lang w:eastAsia="en-AU"/>
              </w:rPr>
            </w:pPr>
            <w:r>
              <w:rPr>
                <w:lang w:eastAsia="en-AU"/>
              </w:rPr>
              <w:t>Chrysomelidae (A)</w:t>
            </w:r>
          </w:p>
        </w:tc>
        <w:tc>
          <w:tcPr>
            <w:tcW w:w="1071" w:type="dxa"/>
            <w:tcBorders>
              <w:top w:val="nil"/>
              <w:left w:val="single" w:sz="2" w:space="0" w:color="auto"/>
              <w:bottom w:val="nil"/>
              <w:right w:val="nil"/>
            </w:tcBorders>
            <w:shd w:val="clear" w:color="auto" w:fill="auto"/>
            <w:noWrap/>
            <w:vAlign w:val="bottom"/>
            <w:hideMark/>
          </w:tcPr>
          <w:p w14:paraId="5E6B23C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C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C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C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C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CD" w14:textId="77777777" w:rsidR="0020189C" w:rsidRDefault="00020705">
            <w:pPr>
              <w:pStyle w:val="table1"/>
              <w:rPr>
                <w:lang w:eastAsia="en-AU"/>
              </w:rPr>
            </w:pPr>
            <w:r>
              <w:rPr>
                <w:lang w:eastAsia="en-AU"/>
              </w:rPr>
              <w:t>0</w:t>
            </w:r>
          </w:p>
        </w:tc>
      </w:tr>
      <w:tr w:rsidR="0020189C" w14:paraId="5E6B23D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CF" w14:textId="77777777" w:rsidR="0020189C" w:rsidRDefault="00020705">
            <w:pPr>
              <w:pStyle w:val="table1"/>
              <w:rPr>
                <w:lang w:eastAsia="en-AU"/>
              </w:rPr>
            </w:pPr>
            <w:r>
              <w:rPr>
                <w:lang w:eastAsia="en-AU"/>
              </w:rPr>
              <w:t>Brentidae (L)</w:t>
            </w:r>
          </w:p>
        </w:tc>
        <w:tc>
          <w:tcPr>
            <w:tcW w:w="1071" w:type="dxa"/>
            <w:tcBorders>
              <w:top w:val="nil"/>
              <w:left w:val="single" w:sz="2" w:space="0" w:color="auto"/>
              <w:bottom w:val="nil"/>
              <w:right w:val="nil"/>
            </w:tcBorders>
            <w:shd w:val="clear" w:color="auto" w:fill="auto"/>
            <w:noWrap/>
            <w:vAlign w:val="bottom"/>
            <w:hideMark/>
          </w:tcPr>
          <w:p w14:paraId="5E6B23D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D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D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D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D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D5" w14:textId="77777777" w:rsidR="0020189C" w:rsidRDefault="00020705">
            <w:pPr>
              <w:pStyle w:val="table1"/>
              <w:rPr>
                <w:lang w:eastAsia="en-AU"/>
              </w:rPr>
            </w:pPr>
            <w:r>
              <w:rPr>
                <w:lang w:eastAsia="en-AU"/>
              </w:rPr>
              <w:t>0.00</w:t>
            </w:r>
          </w:p>
        </w:tc>
      </w:tr>
      <w:tr w:rsidR="0020189C" w14:paraId="5E6B23D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D7" w14:textId="77777777" w:rsidR="0020189C" w:rsidRDefault="00020705">
            <w:pPr>
              <w:pStyle w:val="table1"/>
              <w:rPr>
                <w:lang w:eastAsia="en-AU"/>
              </w:rPr>
            </w:pPr>
            <w:r>
              <w:rPr>
                <w:lang w:eastAsia="en-AU"/>
              </w:rPr>
              <w:t>Curculionidae (L)</w:t>
            </w:r>
          </w:p>
        </w:tc>
        <w:tc>
          <w:tcPr>
            <w:tcW w:w="1071" w:type="dxa"/>
            <w:tcBorders>
              <w:top w:val="nil"/>
              <w:left w:val="single" w:sz="2" w:space="0" w:color="auto"/>
              <w:bottom w:val="nil"/>
              <w:right w:val="nil"/>
            </w:tcBorders>
            <w:shd w:val="clear" w:color="auto" w:fill="auto"/>
            <w:noWrap/>
            <w:vAlign w:val="bottom"/>
            <w:hideMark/>
          </w:tcPr>
          <w:p w14:paraId="5E6B23D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D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D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D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D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DD" w14:textId="77777777" w:rsidR="0020189C" w:rsidRDefault="00020705">
            <w:pPr>
              <w:pStyle w:val="table1"/>
              <w:rPr>
                <w:lang w:eastAsia="en-AU"/>
              </w:rPr>
            </w:pPr>
            <w:r>
              <w:rPr>
                <w:lang w:eastAsia="en-AU"/>
              </w:rPr>
              <w:t>0</w:t>
            </w:r>
          </w:p>
        </w:tc>
      </w:tr>
      <w:tr w:rsidR="0020189C" w14:paraId="5E6B23E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DF" w14:textId="77777777" w:rsidR="0020189C" w:rsidRDefault="00020705">
            <w:pPr>
              <w:pStyle w:val="table1"/>
              <w:rPr>
                <w:lang w:eastAsia="en-AU"/>
              </w:rPr>
            </w:pPr>
            <w:r>
              <w:rPr>
                <w:lang w:eastAsia="en-AU"/>
              </w:rPr>
              <w:t>Curculionidae (A)</w:t>
            </w:r>
          </w:p>
        </w:tc>
        <w:tc>
          <w:tcPr>
            <w:tcW w:w="1071" w:type="dxa"/>
            <w:tcBorders>
              <w:top w:val="nil"/>
              <w:left w:val="single" w:sz="2" w:space="0" w:color="auto"/>
              <w:bottom w:val="nil"/>
              <w:right w:val="nil"/>
            </w:tcBorders>
            <w:shd w:val="clear" w:color="auto" w:fill="auto"/>
            <w:noWrap/>
            <w:vAlign w:val="bottom"/>
            <w:hideMark/>
          </w:tcPr>
          <w:p w14:paraId="5E6B23E0" w14:textId="77777777" w:rsidR="0020189C" w:rsidRDefault="00020705">
            <w:pPr>
              <w:pStyle w:val="table1"/>
              <w:rPr>
                <w:lang w:eastAsia="en-AU"/>
              </w:rPr>
            </w:pPr>
            <w:r>
              <w:rPr>
                <w:lang w:eastAsia="en-AU"/>
              </w:rPr>
              <w:t>0.25</w:t>
            </w:r>
          </w:p>
        </w:tc>
        <w:tc>
          <w:tcPr>
            <w:tcW w:w="1081" w:type="dxa"/>
            <w:tcBorders>
              <w:top w:val="nil"/>
              <w:left w:val="nil"/>
              <w:bottom w:val="nil"/>
              <w:right w:val="nil"/>
            </w:tcBorders>
            <w:shd w:val="clear" w:color="auto" w:fill="auto"/>
            <w:noWrap/>
            <w:vAlign w:val="bottom"/>
            <w:hideMark/>
          </w:tcPr>
          <w:p w14:paraId="5E6B23E1" w14:textId="77777777" w:rsidR="0020189C" w:rsidRDefault="00020705">
            <w:pPr>
              <w:pStyle w:val="table1"/>
              <w:rPr>
                <w:lang w:eastAsia="en-AU"/>
              </w:rPr>
            </w:pPr>
            <w:r>
              <w:rPr>
                <w:lang w:eastAsia="en-AU"/>
              </w:rPr>
              <w:t>0.07</w:t>
            </w:r>
          </w:p>
        </w:tc>
        <w:tc>
          <w:tcPr>
            <w:tcW w:w="1081" w:type="dxa"/>
            <w:tcBorders>
              <w:top w:val="nil"/>
              <w:left w:val="nil"/>
              <w:bottom w:val="nil"/>
              <w:right w:val="single" w:sz="2" w:space="0" w:color="auto"/>
            </w:tcBorders>
            <w:shd w:val="clear" w:color="auto" w:fill="auto"/>
            <w:noWrap/>
            <w:vAlign w:val="bottom"/>
            <w:hideMark/>
          </w:tcPr>
          <w:p w14:paraId="5E6B23E2" w14:textId="77777777" w:rsidR="0020189C" w:rsidRDefault="00020705">
            <w:pPr>
              <w:pStyle w:val="table1"/>
              <w:rPr>
                <w:lang w:eastAsia="en-AU"/>
              </w:rPr>
            </w:pPr>
            <w:r>
              <w:rPr>
                <w:lang w:eastAsia="en-AU"/>
              </w:rPr>
              <w:t>0.01</w:t>
            </w:r>
          </w:p>
        </w:tc>
        <w:tc>
          <w:tcPr>
            <w:tcW w:w="1043" w:type="dxa"/>
            <w:tcBorders>
              <w:top w:val="nil"/>
              <w:left w:val="single" w:sz="2" w:space="0" w:color="auto"/>
              <w:bottom w:val="nil"/>
              <w:right w:val="nil"/>
            </w:tcBorders>
            <w:shd w:val="clear" w:color="auto" w:fill="auto"/>
            <w:noWrap/>
            <w:vAlign w:val="bottom"/>
            <w:hideMark/>
          </w:tcPr>
          <w:p w14:paraId="5E6B23E3" w14:textId="77777777" w:rsidR="0020189C" w:rsidRDefault="00020705">
            <w:pPr>
              <w:pStyle w:val="table1"/>
              <w:rPr>
                <w:lang w:eastAsia="en-AU"/>
              </w:rPr>
            </w:pPr>
            <w:r>
              <w:rPr>
                <w:lang w:eastAsia="en-AU"/>
              </w:rPr>
              <w:t>0.33</w:t>
            </w:r>
          </w:p>
        </w:tc>
        <w:tc>
          <w:tcPr>
            <w:tcW w:w="1043" w:type="dxa"/>
            <w:tcBorders>
              <w:top w:val="nil"/>
              <w:left w:val="nil"/>
              <w:bottom w:val="nil"/>
              <w:right w:val="nil"/>
            </w:tcBorders>
            <w:shd w:val="clear" w:color="auto" w:fill="auto"/>
            <w:noWrap/>
            <w:vAlign w:val="bottom"/>
            <w:hideMark/>
          </w:tcPr>
          <w:p w14:paraId="5E6B23E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E5" w14:textId="77777777" w:rsidR="0020189C" w:rsidRDefault="00020705">
            <w:pPr>
              <w:pStyle w:val="table1"/>
              <w:rPr>
                <w:lang w:eastAsia="en-AU"/>
              </w:rPr>
            </w:pPr>
            <w:r>
              <w:rPr>
                <w:lang w:eastAsia="en-AU"/>
              </w:rPr>
              <w:t>0.00</w:t>
            </w:r>
          </w:p>
        </w:tc>
      </w:tr>
      <w:tr w:rsidR="0020189C" w14:paraId="5E6B23E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E7" w14:textId="77777777" w:rsidR="0020189C" w:rsidRDefault="00020705">
            <w:pPr>
              <w:pStyle w:val="table1"/>
              <w:rPr>
                <w:lang w:eastAsia="en-AU"/>
              </w:rPr>
            </w:pPr>
            <w:r>
              <w:rPr>
                <w:lang w:eastAsia="en-AU"/>
              </w:rPr>
              <w:t>Cecidomyiidae(L)</w:t>
            </w:r>
          </w:p>
        </w:tc>
        <w:tc>
          <w:tcPr>
            <w:tcW w:w="1071" w:type="dxa"/>
            <w:tcBorders>
              <w:top w:val="nil"/>
              <w:left w:val="single" w:sz="2" w:space="0" w:color="auto"/>
              <w:bottom w:val="nil"/>
              <w:right w:val="nil"/>
            </w:tcBorders>
            <w:shd w:val="clear" w:color="auto" w:fill="auto"/>
            <w:noWrap/>
            <w:vAlign w:val="bottom"/>
            <w:hideMark/>
          </w:tcPr>
          <w:p w14:paraId="5E6B23E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E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E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E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E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ED" w14:textId="77777777" w:rsidR="0020189C" w:rsidRDefault="00020705">
            <w:pPr>
              <w:pStyle w:val="table1"/>
              <w:rPr>
                <w:lang w:eastAsia="en-AU"/>
              </w:rPr>
            </w:pPr>
            <w:r>
              <w:rPr>
                <w:lang w:eastAsia="en-AU"/>
              </w:rPr>
              <w:t>0</w:t>
            </w:r>
          </w:p>
        </w:tc>
      </w:tr>
      <w:tr w:rsidR="0020189C" w14:paraId="5E6B23F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EF" w14:textId="77777777" w:rsidR="0020189C" w:rsidRDefault="00020705">
            <w:pPr>
              <w:pStyle w:val="table1"/>
              <w:rPr>
                <w:lang w:eastAsia="en-AU"/>
              </w:rPr>
            </w:pPr>
            <w:r>
              <w:rPr>
                <w:lang w:eastAsia="en-AU"/>
              </w:rPr>
              <w:t>Chaoboridae (L)</w:t>
            </w:r>
          </w:p>
        </w:tc>
        <w:tc>
          <w:tcPr>
            <w:tcW w:w="1071" w:type="dxa"/>
            <w:tcBorders>
              <w:top w:val="nil"/>
              <w:left w:val="single" w:sz="2" w:space="0" w:color="auto"/>
              <w:bottom w:val="nil"/>
              <w:right w:val="nil"/>
            </w:tcBorders>
            <w:shd w:val="clear" w:color="auto" w:fill="auto"/>
            <w:noWrap/>
            <w:vAlign w:val="bottom"/>
            <w:hideMark/>
          </w:tcPr>
          <w:p w14:paraId="5E6B23F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F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F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F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F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F5" w14:textId="77777777" w:rsidR="0020189C" w:rsidRDefault="00020705">
            <w:pPr>
              <w:pStyle w:val="table1"/>
              <w:rPr>
                <w:lang w:eastAsia="en-AU"/>
              </w:rPr>
            </w:pPr>
            <w:r>
              <w:rPr>
                <w:lang w:eastAsia="en-AU"/>
              </w:rPr>
              <w:t>0</w:t>
            </w:r>
          </w:p>
        </w:tc>
      </w:tr>
      <w:tr w:rsidR="0020189C" w14:paraId="5E6B23F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F7" w14:textId="77777777" w:rsidR="0020189C" w:rsidRDefault="00020705">
            <w:pPr>
              <w:pStyle w:val="table1"/>
              <w:rPr>
                <w:lang w:eastAsia="en-AU"/>
              </w:rPr>
            </w:pPr>
            <w:r>
              <w:rPr>
                <w:lang w:eastAsia="en-AU"/>
              </w:rPr>
              <w:t>Chaoboridae (P)</w:t>
            </w:r>
          </w:p>
        </w:tc>
        <w:tc>
          <w:tcPr>
            <w:tcW w:w="1071" w:type="dxa"/>
            <w:tcBorders>
              <w:top w:val="nil"/>
              <w:left w:val="single" w:sz="2" w:space="0" w:color="auto"/>
              <w:bottom w:val="nil"/>
              <w:right w:val="nil"/>
            </w:tcBorders>
            <w:shd w:val="clear" w:color="auto" w:fill="auto"/>
            <w:noWrap/>
            <w:vAlign w:val="bottom"/>
            <w:hideMark/>
          </w:tcPr>
          <w:p w14:paraId="5E6B23F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3F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3F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3F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3F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3FD" w14:textId="77777777" w:rsidR="0020189C" w:rsidRDefault="00020705">
            <w:pPr>
              <w:pStyle w:val="table1"/>
              <w:rPr>
                <w:lang w:eastAsia="en-AU"/>
              </w:rPr>
            </w:pPr>
            <w:r>
              <w:rPr>
                <w:lang w:eastAsia="en-AU"/>
              </w:rPr>
              <w:t>0</w:t>
            </w:r>
          </w:p>
        </w:tc>
      </w:tr>
      <w:tr w:rsidR="0020189C" w14:paraId="5E6B240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3FF" w14:textId="77777777" w:rsidR="0020189C" w:rsidRDefault="00020705">
            <w:pPr>
              <w:pStyle w:val="table1"/>
              <w:rPr>
                <w:lang w:eastAsia="en-AU"/>
              </w:rPr>
            </w:pPr>
            <w:r>
              <w:rPr>
                <w:lang w:eastAsia="en-AU"/>
              </w:rPr>
              <w:t>Culicidae (L)</w:t>
            </w:r>
          </w:p>
        </w:tc>
        <w:tc>
          <w:tcPr>
            <w:tcW w:w="1071" w:type="dxa"/>
            <w:tcBorders>
              <w:top w:val="nil"/>
              <w:left w:val="single" w:sz="2" w:space="0" w:color="auto"/>
              <w:bottom w:val="nil"/>
              <w:right w:val="nil"/>
            </w:tcBorders>
            <w:shd w:val="clear" w:color="auto" w:fill="auto"/>
            <w:noWrap/>
            <w:vAlign w:val="bottom"/>
            <w:hideMark/>
          </w:tcPr>
          <w:p w14:paraId="5E6B2400" w14:textId="77777777" w:rsidR="0020189C" w:rsidRDefault="00020705">
            <w:pPr>
              <w:pStyle w:val="table1"/>
              <w:rPr>
                <w:lang w:eastAsia="en-AU"/>
              </w:rPr>
            </w:pPr>
            <w:r>
              <w:rPr>
                <w:lang w:eastAsia="en-AU"/>
              </w:rPr>
              <w:t>0.60</w:t>
            </w:r>
          </w:p>
        </w:tc>
        <w:tc>
          <w:tcPr>
            <w:tcW w:w="1081" w:type="dxa"/>
            <w:tcBorders>
              <w:top w:val="nil"/>
              <w:left w:val="nil"/>
              <w:bottom w:val="nil"/>
              <w:right w:val="nil"/>
            </w:tcBorders>
            <w:shd w:val="clear" w:color="auto" w:fill="auto"/>
            <w:noWrap/>
            <w:vAlign w:val="bottom"/>
            <w:hideMark/>
          </w:tcPr>
          <w:p w14:paraId="5E6B2401" w14:textId="77777777" w:rsidR="0020189C" w:rsidRDefault="00020705">
            <w:pPr>
              <w:pStyle w:val="table1"/>
              <w:rPr>
                <w:lang w:eastAsia="en-AU"/>
              </w:rPr>
            </w:pPr>
            <w:r>
              <w:rPr>
                <w:lang w:eastAsia="en-AU"/>
              </w:rPr>
              <w:t>0.41</w:t>
            </w:r>
          </w:p>
        </w:tc>
        <w:tc>
          <w:tcPr>
            <w:tcW w:w="1081" w:type="dxa"/>
            <w:tcBorders>
              <w:top w:val="nil"/>
              <w:left w:val="nil"/>
              <w:bottom w:val="nil"/>
              <w:right w:val="single" w:sz="2" w:space="0" w:color="auto"/>
            </w:tcBorders>
            <w:shd w:val="clear" w:color="auto" w:fill="auto"/>
            <w:noWrap/>
            <w:vAlign w:val="bottom"/>
            <w:hideMark/>
          </w:tcPr>
          <w:p w14:paraId="5E6B2402" w14:textId="77777777" w:rsidR="0020189C" w:rsidRDefault="00020705">
            <w:pPr>
              <w:pStyle w:val="table1"/>
              <w:rPr>
                <w:lang w:eastAsia="en-AU"/>
              </w:rPr>
            </w:pPr>
            <w:r>
              <w:rPr>
                <w:lang w:eastAsia="en-AU"/>
              </w:rPr>
              <w:t>0.04</w:t>
            </w:r>
          </w:p>
        </w:tc>
        <w:tc>
          <w:tcPr>
            <w:tcW w:w="1043" w:type="dxa"/>
            <w:tcBorders>
              <w:top w:val="nil"/>
              <w:left w:val="single" w:sz="2" w:space="0" w:color="auto"/>
              <w:bottom w:val="nil"/>
              <w:right w:val="nil"/>
            </w:tcBorders>
            <w:shd w:val="clear" w:color="auto" w:fill="auto"/>
            <w:noWrap/>
            <w:vAlign w:val="bottom"/>
            <w:hideMark/>
          </w:tcPr>
          <w:p w14:paraId="5E6B2403" w14:textId="77777777" w:rsidR="0020189C" w:rsidRDefault="00020705">
            <w:pPr>
              <w:pStyle w:val="table1"/>
              <w:rPr>
                <w:lang w:eastAsia="en-AU"/>
              </w:rPr>
            </w:pPr>
            <w:r>
              <w:rPr>
                <w:lang w:eastAsia="en-AU"/>
              </w:rPr>
              <w:t>0.74</w:t>
            </w:r>
          </w:p>
        </w:tc>
        <w:tc>
          <w:tcPr>
            <w:tcW w:w="1043" w:type="dxa"/>
            <w:tcBorders>
              <w:top w:val="nil"/>
              <w:left w:val="nil"/>
              <w:bottom w:val="nil"/>
              <w:right w:val="nil"/>
            </w:tcBorders>
            <w:shd w:val="clear" w:color="auto" w:fill="auto"/>
            <w:noWrap/>
            <w:vAlign w:val="bottom"/>
            <w:hideMark/>
          </w:tcPr>
          <w:p w14:paraId="5E6B2404" w14:textId="77777777" w:rsidR="0020189C" w:rsidRDefault="00020705">
            <w:pPr>
              <w:pStyle w:val="table1"/>
              <w:rPr>
                <w:lang w:eastAsia="en-AU"/>
              </w:rPr>
            </w:pPr>
            <w:r>
              <w:rPr>
                <w:lang w:eastAsia="en-AU"/>
              </w:rPr>
              <w:t>1.04</w:t>
            </w:r>
          </w:p>
        </w:tc>
        <w:tc>
          <w:tcPr>
            <w:tcW w:w="1043" w:type="dxa"/>
            <w:tcBorders>
              <w:top w:val="nil"/>
              <w:left w:val="nil"/>
              <w:bottom w:val="nil"/>
              <w:right w:val="single" w:sz="2" w:space="0" w:color="auto"/>
            </w:tcBorders>
            <w:shd w:val="clear" w:color="auto" w:fill="auto"/>
            <w:noWrap/>
            <w:vAlign w:val="bottom"/>
            <w:hideMark/>
          </w:tcPr>
          <w:p w14:paraId="5E6B2405" w14:textId="77777777" w:rsidR="0020189C" w:rsidRDefault="00020705">
            <w:pPr>
              <w:pStyle w:val="table1"/>
              <w:rPr>
                <w:lang w:eastAsia="en-AU"/>
              </w:rPr>
            </w:pPr>
            <w:r>
              <w:rPr>
                <w:lang w:eastAsia="en-AU"/>
              </w:rPr>
              <w:t>0</w:t>
            </w:r>
          </w:p>
        </w:tc>
      </w:tr>
      <w:tr w:rsidR="0020189C" w14:paraId="5E6B240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07" w14:textId="77777777" w:rsidR="0020189C" w:rsidRDefault="00020705">
            <w:pPr>
              <w:pStyle w:val="table1"/>
              <w:rPr>
                <w:lang w:eastAsia="en-AU"/>
              </w:rPr>
            </w:pPr>
            <w:r>
              <w:rPr>
                <w:lang w:eastAsia="en-AU"/>
              </w:rPr>
              <w:t>Culicidae (P)</w:t>
            </w:r>
          </w:p>
        </w:tc>
        <w:tc>
          <w:tcPr>
            <w:tcW w:w="1071" w:type="dxa"/>
            <w:tcBorders>
              <w:top w:val="nil"/>
              <w:left w:val="single" w:sz="2" w:space="0" w:color="auto"/>
              <w:bottom w:val="nil"/>
              <w:right w:val="nil"/>
            </w:tcBorders>
            <w:shd w:val="clear" w:color="auto" w:fill="auto"/>
            <w:noWrap/>
            <w:vAlign w:val="bottom"/>
            <w:hideMark/>
          </w:tcPr>
          <w:p w14:paraId="5E6B2408" w14:textId="77777777" w:rsidR="0020189C" w:rsidRDefault="00020705">
            <w:pPr>
              <w:pStyle w:val="table1"/>
              <w:rPr>
                <w:lang w:eastAsia="en-AU"/>
              </w:rPr>
            </w:pPr>
            <w:r>
              <w:rPr>
                <w:lang w:eastAsia="en-AU"/>
              </w:rPr>
              <w:t>0.03</w:t>
            </w:r>
          </w:p>
        </w:tc>
        <w:tc>
          <w:tcPr>
            <w:tcW w:w="1081" w:type="dxa"/>
            <w:tcBorders>
              <w:top w:val="nil"/>
              <w:left w:val="nil"/>
              <w:bottom w:val="nil"/>
              <w:right w:val="nil"/>
            </w:tcBorders>
            <w:shd w:val="clear" w:color="auto" w:fill="auto"/>
            <w:noWrap/>
            <w:vAlign w:val="bottom"/>
            <w:hideMark/>
          </w:tcPr>
          <w:p w14:paraId="5E6B240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0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0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0C" w14:textId="77777777" w:rsidR="0020189C" w:rsidRDefault="00020705">
            <w:pPr>
              <w:pStyle w:val="table1"/>
              <w:rPr>
                <w:lang w:eastAsia="en-AU"/>
              </w:rPr>
            </w:pPr>
            <w:r>
              <w:rPr>
                <w:lang w:eastAsia="en-AU"/>
              </w:rPr>
              <w:t>0.00</w:t>
            </w:r>
          </w:p>
        </w:tc>
        <w:tc>
          <w:tcPr>
            <w:tcW w:w="1043" w:type="dxa"/>
            <w:tcBorders>
              <w:top w:val="nil"/>
              <w:left w:val="nil"/>
              <w:bottom w:val="nil"/>
              <w:right w:val="single" w:sz="2" w:space="0" w:color="auto"/>
            </w:tcBorders>
            <w:shd w:val="clear" w:color="auto" w:fill="auto"/>
            <w:noWrap/>
            <w:vAlign w:val="bottom"/>
            <w:hideMark/>
          </w:tcPr>
          <w:p w14:paraId="5E6B240D" w14:textId="77777777" w:rsidR="0020189C" w:rsidRDefault="00020705">
            <w:pPr>
              <w:pStyle w:val="table1"/>
              <w:rPr>
                <w:lang w:eastAsia="en-AU"/>
              </w:rPr>
            </w:pPr>
            <w:r>
              <w:rPr>
                <w:lang w:eastAsia="en-AU"/>
              </w:rPr>
              <w:t>0</w:t>
            </w:r>
          </w:p>
        </w:tc>
      </w:tr>
      <w:tr w:rsidR="0020189C" w14:paraId="5E6B241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0F" w14:textId="77777777" w:rsidR="0020189C" w:rsidRDefault="00020705">
            <w:pPr>
              <w:pStyle w:val="table1"/>
              <w:rPr>
                <w:lang w:eastAsia="en-AU"/>
              </w:rPr>
            </w:pPr>
            <w:r>
              <w:rPr>
                <w:lang w:eastAsia="en-AU"/>
              </w:rPr>
              <w:t>Chironomidae (L)</w:t>
            </w:r>
          </w:p>
        </w:tc>
        <w:tc>
          <w:tcPr>
            <w:tcW w:w="1071" w:type="dxa"/>
            <w:tcBorders>
              <w:top w:val="nil"/>
              <w:left w:val="single" w:sz="2" w:space="0" w:color="auto"/>
              <w:bottom w:val="nil"/>
              <w:right w:val="nil"/>
            </w:tcBorders>
            <w:shd w:val="clear" w:color="auto" w:fill="auto"/>
            <w:noWrap/>
            <w:vAlign w:val="bottom"/>
            <w:hideMark/>
          </w:tcPr>
          <w:p w14:paraId="5E6B2410" w14:textId="77777777" w:rsidR="0020189C" w:rsidRDefault="00020705">
            <w:pPr>
              <w:pStyle w:val="table1"/>
              <w:rPr>
                <w:lang w:eastAsia="en-AU"/>
              </w:rPr>
            </w:pPr>
            <w:r>
              <w:rPr>
                <w:lang w:eastAsia="en-AU"/>
              </w:rPr>
              <w:t>8.36</w:t>
            </w:r>
          </w:p>
        </w:tc>
        <w:tc>
          <w:tcPr>
            <w:tcW w:w="1081" w:type="dxa"/>
            <w:tcBorders>
              <w:top w:val="nil"/>
              <w:left w:val="nil"/>
              <w:bottom w:val="nil"/>
              <w:right w:val="nil"/>
            </w:tcBorders>
            <w:shd w:val="clear" w:color="auto" w:fill="auto"/>
            <w:noWrap/>
            <w:vAlign w:val="bottom"/>
            <w:hideMark/>
          </w:tcPr>
          <w:p w14:paraId="5E6B2411" w14:textId="77777777" w:rsidR="0020189C" w:rsidRDefault="00020705">
            <w:pPr>
              <w:pStyle w:val="table1"/>
              <w:rPr>
                <w:lang w:eastAsia="en-AU"/>
              </w:rPr>
            </w:pPr>
            <w:r>
              <w:rPr>
                <w:lang w:eastAsia="en-AU"/>
              </w:rPr>
              <w:t>14.39</w:t>
            </w:r>
          </w:p>
        </w:tc>
        <w:tc>
          <w:tcPr>
            <w:tcW w:w="1081" w:type="dxa"/>
            <w:tcBorders>
              <w:top w:val="nil"/>
              <w:left w:val="nil"/>
              <w:bottom w:val="nil"/>
              <w:right w:val="single" w:sz="2" w:space="0" w:color="auto"/>
            </w:tcBorders>
            <w:shd w:val="clear" w:color="auto" w:fill="auto"/>
            <w:noWrap/>
            <w:vAlign w:val="bottom"/>
            <w:hideMark/>
          </w:tcPr>
          <w:p w14:paraId="5E6B2412" w14:textId="77777777" w:rsidR="0020189C" w:rsidRDefault="00020705">
            <w:pPr>
              <w:pStyle w:val="table1"/>
              <w:rPr>
                <w:lang w:eastAsia="en-AU"/>
              </w:rPr>
            </w:pPr>
            <w:r>
              <w:rPr>
                <w:lang w:eastAsia="en-AU"/>
              </w:rPr>
              <w:t>27.60</w:t>
            </w:r>
          </w:p>
        </w:tc>
        <w:tc>
          <w:tcPr>
            <w:tcW w:w="1043" w:type="dxa"/>
            <w:tcBorders>
              <w:top w:val="nil"/>
              <w:left w:val="single" w:sz="2" w:space="0" w:color="auto"/>
              <w:bottom w:val="nil"/>
              <w:right w:val="nil"/>
            </w:tcBorders>
            <w:shd w:val="clear" w:color="auto" w:fill="auto"/>
            <w:noWrap/>
            <w:vAlign w:val="bottom"/>
            <w:hideMark/>
          </w:tcPr>
          <w:p w14:paraId="5E6B2413" w14:textId="77777777" w:rsidR="0020189C" w:rsidRDefault="00020705">
            <w:pPr>
              <w:pStyle w:val="table1"/>
              <w:rPr>
                <w:lang w:eastAsia="en-AU"/>
              </w:rPr>
            </w:pPr>
            <w:r>
              <w:rPr>
                <w:lang w:eastAsia="en-AU"/>
              </w:rPr>
              <w:t>9.54</w:t>
            </w:r>
          </w:p>
        </w:tc>
        <w:tc>
          <w:tcPr>
            <w:tcW w:w="1043" w:type="dxa"/>
            <w:tcBorders>
              <w:top w:val="nil"/>
              <w:left w:val="nil"/>
              <w:bottom w:val="nil"/>
              <w:right w:val="nil"/>
            </w:tcBorders>
            <w:shd w:val="clear" w:color="auto" w:fill="auto"/>
            <w:noWrap/>
            <w:vAlign w:val="bottom"/>
            <w:hideMark/>
          </w:tcPr>
          <w:p w14:paraId="5E6B2414" w14:textId="77777777" w:rsidR="0020189C" w:rsidRDefault="00020705">
            <w:pPr>
              <w:pStyle w:val="table1"/>
              <w:rPr>
                <w:lang w:eastAsia="en-AU"/>
              </w:rPr>
            </w:pPr>
            <w:r>
              <w:rPr>
                <w:lang w:eastAsia="en-AU"/>
              </w:rPr>
              <w:t>19.80</w:t>
            </w:r>
          </w:p>
        </w:tc>
        <w:tc>
          <w:tcPr>
            <w:tcW w:w="1043" w:type="dxa"/>
            <w:tcBorders>
              <w:top w:val="nil"/>
              <w:left w:val="nil"/>
              <w:bottom w:val="nil"/>
              <w:right w:val="single" w:sz="2" w:space="0" w:color="auto"/>
            </w:tcBorders>
            <w:shd w:val="clear" w:color="auto" w:fill="auto"/>
            <w:noWrap/>
            <w:vAlign w:val="bottom"/>
            <w:hideMark/>
          </w:tcPr>
          <w:p w14:paraId="5E6B2415" w14:textId="77777777" w:rsidR="0020189C" w:rsidRDefault="00020705">
            <w:pPr>
              <w:pStyle w:val="table1"/>
              <w:rPr>
                <w:lang w:eastAsia="en-AU"/>
              </w:rPr>
            </w:pPr>
            <w:r>
              <w:rPr>
                <w:lang w:eastAsia="en-AU"/>
              </w:rPr>
              <w:t>21.59</w:t>
            </w:r>
          </w:p>
        </w:tc>
      </w:tr>
      <w:tr w:rsidR="0020189C" w14:paraId="5E6B241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17" w14:textId="77777777" w:rsidR="0020189C" w:rsidRDefault="00020705">
            <w:pPr>
              <w:pStyle w:val="table1"/>
              <w:rPr>
                <w:lang w:eastAsia="en-AU"/>
              </w:rPr>
            </w:pPr>
            <w:r>
              <w:rPr>
                <w:lang w:eastAsia="en-AU"/>
              </w:rPr>
              <w:t>Chironomidae (P)</w:t>
            </w:r>
          </w:p>
        </w:tc>
        <w:tc>
          <w:tcPr>
            <w:tcW w:w="1071" w:type="dxa"/>
            <w:tcBorders>
              <w:top w:val="nil"/>
              <w:left w:val="single" w:sz="2" w:space="0" w:color="auto"/>
              <w:bottom w:val="nil"/>
              <w:right w:val="nil"/>
            </w:tcBorders>
            <w:shd w:val="clear" w:color="auto" w:fill="auto"/>
            <w:noWrap/>
            <w:vAlign w:val="bottom"/>
            <w:hideMark/>
          </w:tcPr>
          <w:p w14:paraId="5E6B2418" w14:textId="77777777" w:rsidR="0020189C" w:rsidRDefault="00020705">
            <w:pPr>
              <w:pStyle w:val="table1"/>
              <w:rPr>
                <w:lang w:eastAsia="en-AU"/>
              </w:rPr>
            </w:pPr>
            <w:r>
              <w:rPr>
                <w:lang w:eastAsia="en-AU"/>
              </w:rPr>
              <w:t>0.16</w:t>
            </w:r>
          </w:p>
        </w:tc>
        <w:tc>
          <w:tcPr>
            <w:tcW w:w="1081" w:type="dxa"/>
            <w:tcBorders>
              <w:top w:val="nil"/>
              <w:left w:val="nil"/>
              <w:bottom w:val="nil"/>
              <w:right w:val="nil"/>
            </w:tcBorders>
            <w:shd w:val="clear" w:color="auto" w:fill="auto"/>
            <w:noWrap/>
            <w:vAlign w:val="bottom"/>
            <w:hideMark/>
          </w:tcPr>
          <w:p w14:paraId="5E6B2419" w14:textId="77777777" w:rsidR="0020189C" w:rsidRDefault="00020705">
            <w:pPr>
              <w:pStyle w:val="table1"/>
              <w:rPr>
                <w:lang w:eastAsia="en-AU"/>
              </w:rPr>
            </w:pPr>
            <w:r>
              <w:rPr>
                <w:lang w:eastAsia="en-AU"/>
              </w:rPr>
              <w:t>0.58</w:t>
            </w:r>
          </w:p>
        </w:tc>
        <w:tc>
          <w:tcPr>
            <w:tcW w:w="1081" w:type="dxa"/>
            <w:tcBorders>
              <w:top w:val="nil"/>
              <w:left w:val="nil"/>
              <w:bottom w:val="nil"/>
              <w:right w:val="single" w:sz="2" w:space="0" w:color="auto"/>
            </w:tcBorders>
            <w:shd w:val="clear" w:color="auto" w:fill="auto"/>
            <w:noWrap/>
            <w:vAlign w:val="bottom"/>
            <w:hideMark/>
          </w:tcPr>
          <w:p w14:paraId="5E6B241A" w14:textId="77777777" w:rsidR="0020189C" w:rsidRDefault="00020705">
            <w:pPr>
              <w:pStyle w:val="table1"/>
              <w:rPr>
                <w:lang w:eastAsia="en-AU"/>
              </w:rPr>
            </w:pPr>
            <w:r>
              <w:rPr>
                <w:lang w:eastAsia="en-AU"/>
              </w:rPr>
              <w:t>1.08</w:t>
            </w:r>
          </w:p>
        </w:tc>
        <w:tc>
          <w:tcPr>
            <w:tcW w:w="1043" w:type="dxa"/>
            <w:tcBorders>
              <w:top w:val="nil"/>
              <w:left w:val="single" w:sz="2" w:space="0" w:color="auto"/>
              <w:bottom w:val="nil"/>
              <w:right w:val="nil"/>
            </w:tcBorders>
            <w:shd w:val="clear" w:color="auto" w:fill="auto"/>
            <w:noWrap/>
            <w:vAlign w:val="bottom"/>
            <w:hideMark/>
          </w:tcPr>
          <w:p w14:paraId="5E6B241B" w14:textId="77777777" w:rsidR="0020189C" w:rsidRDefault="00020705">
            <w:pPr>
              <w:pStyle w:val="table1"/>
              <w:rPr>
                <w:lang w:eastAsia="en-AU"/>
              </w:rPr>
            </w:pPr>
            <w:r>
              <w:rPr>
                <w:lang w:eastAsia="en-AU"/>
              </w:rPr>
              <w:t>0.37</w:t>
            </w:r>
          </w:p>
        </w:tc>
        <w:tc>
          <w:tcPr>
            <w:tcW w:w="1043" w:type="dxa"/>
            <w:tcBorders>
              <w:top w:val="nil"/>
              <w:left w:val="nil"/>
              <w:bottom w:val="nil"/>
              <w:right w:val="nil"/>
            </w:tcBorders>
            <w:shd w:val="clear" w:color="auto" w:fill="auto"/>
            <w:noWrap/>
            <w:vAlign w:val="bottom"/>
            <w:hideMark/>
          </w:tcPr>
          <w:p w14:paraId="5E6B241C" w14:textId="77777777" w:rsidR="0020189C" w:rsidRDefault="00020705">
            <w:pPr>
              <w:pStyle w:val="table1"/>
              <w:rPr>
                <w:lang w:eastAsia="en-AU"/>
              </w:rPr>
            </w:pPr>
            <w:r>
              <w:rPr>
                <w:lang w:eastAsia="en-AU"/>
              </w:rPr>
              <w:t>0.57</w:t>
            </w:r>
          </w:p>
        </w:tc>
        <w:tc>
          <w:tcPr>
            <w:tcW w:w="1043" w:type="dxa"/>
            <w:tcBorders>
              <w:top w:val="nil"/>
              <w:left w:val="nil"/>
              <w:bottom w:val="nil"/>
              <w:right w:val="single" w:sz="2" w:space="0" w:color="auto"/>
            </w:tcBorders>
            <w:shd w:val="clear" w:color="auto" w:fill="auto"/>
            <w:noWrap/>
            <w:vAlign w:val="bottom"/>
            <w:hideMark/>
          </w:tcPr>
          <w:p w14:paraId="5E6B241D" w14:textId="77777777" w:rsidR="0020189C" w:rsidRDefault="00020705">
            <w:pPr>
              <w:pStyle w:val="table1"/>
              <w:rPr>
                <w:lang w:eastAsia="en-AU"/>
              </w:rPr>
            </w:pPr>
            <w:r>
              <w:rPr>
                <w:lang w:eastAsia="en-AU"/>
              </w:rPr>
              <w:t>0.39</w:t>
            </w:r>
          </w:p>
        </w:tc>
      </w:tr>
      <w:tr w:rsidR="0020189C" w14:paraId="5E6B242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1F" w14:textId="77777777" w:rsidR="0020189C" w:rsidRDefault="00020705">
            <w:pPr>
              <w:pStyle w:val="table1"/>
              <w:rPr>
                <w:lang w:eastAsia="en-AU"/>
              </w:rPr>
            </w:pPr>
            <w:r>
              <w:rPr>
                <w:lang w:eastAsia="en-AU"/>
              </w:rPr>
              <w:t>Ceratopogonidae (L)</w:t>
            </w:r>
          </w:p>
        </w:tc>
        <w:tc>
          <w:tcPr>
            <w:tcW w:w="1071" w:type="dxa"/>
            <w:tcBorders>
              <w:top w:val="nil"/>
              <w:left w:val="single" w:sz="2" w:space="0" w:color="auto"/>
              <w:bottom w:val="nil"/>
              <w:right w:val="nil"/>
            </w:tcBorders>
            <w:shd w:val="clear" w:color="auto" w:fill="auto"/>
            <w:noWrap/>
            <w:vAlign w:val="bottom"/>
            <w:hideMark/>
          </w:tcPr>
          <w:p w14:paraId="5E6B2420" w14:textId="77777777" w:rsidR="0020189C" w:rsidRDefault="00020705">
            <w:pPr>
              <w:pStyle w:val="table1"/>
              <w:rPr>
                <w:lang w:eastAsia="en-AU"/>
              </w:rPr>
            </w:pPr>
            <w:r>
              <w:rPr>
                <w:lang w:eastAsia="en-AU"/>
              </w:rPr>
              <w:t>2.47</w:t>
            </w:r>
          </w:p>
        </w:tc>
        <w:tc>
          <w:tcPr>
            <w:tcW w:w="1081" w:type="dxa"/>
            <w:tcBorders>
              <w:top w:val="nil"/>
              <w:left w:val="nil"/>
              <w:bottom w:val="nil"/>
              <w:right w:val="nil"/>
            </w:tcBorders>
            <w:shd w:val="clear" w:color="auto" w:fill="auto"/>
            <w:noWrap/>
            <w:vAlign w:val="bottom"/>
            <w:hideMark/>
          </w:tcPr>
          <w:p w14:paraId="5E6B2421" w14:textId="77777777" w:rsidR="0020189C" w:rsidRDefault="00020705">
            <w:pPr>
              <w:pStyle w:val="table1"/>
              <w:rPr>
                <w:lang w:eastAsia="en-AU"/>
              </w:rPr>
            </w:pPr>
            <w:r>
              <w:rPr>
                <w:lang w:eastAsia="en-AU"/>
              </w:rPr>
              <w:t>6.96</w:t>
            </w:r>
          </w:p>
        </w:tc>
        <w:tc>
          <w:tcPr>
            <w:tcW w:w="1081" w:type="dxa"/>
            <w:tcBorders>
              <w:top w:val="nil"/>
              <w:left w:val="nil"/>
              <w:bottom w:val="nil"/>
              <w:right w:val="single" w:sz="2" w:space="0" w:color="auto"/>
            </w:tcBorders>
            <w:shd w:val="clear" w:color="auto" w:fill="auto"/>
            <w:noWrap/>
            <w:vAlign w:val="bottom"/>
            <w:hideMark/>
          </w:tcPr>
          <w:p w14:paraId="5E6B2422" w14:textId="77777777" w:rsidR="0020189C" w:rsidRDefault="00020705">
            <w:pPr>
              <w:pStyle w:val="table1"/>
              <w:rPr>
                <w:lang w:eastAsia="en-AU"/>
              </w:rPr>
            </w:pPr>
            <w:r>
              <w:rPr>
                <w:lang w:eastAsia="en-AU"/>
              </w:rPr>
              <w:t>4.43</w:t>
            </w:r>
          </w:p>
        </w:tc>
        <w:tc>
          <w:tcPr>
            <w:tcW w:w="1043" w:type="dxa"/>
            <w:tcBorders>
              <w:top w:val="nil"/>
              <w:left w:val="single" w:sz="2" w:space="0" w:color="auto"/>
              <w:bottom w:val="nil"/>
              <w:right w:val="nil"/>
            </w:tcBorders>
            <w:shd w:val="clear" w:color="auto" w:fill="auto"/>
            <w:noWrap/>
            <w:vAlign w:val="bottom"/>
            <w:hideMark/>
          </w:tcPr>
          <w:p w14:paraId="5E6B2423" w14:textId="77777777" w:rsidR="0020189C" w:rsidRDefault="00020705">
            <w:pPr>
              <w:pStyle w:val="table1"/>
              <w:rPr>
                <w:lang w:eastAsia="en-AU"/>
              </w:rPr>
            </w:pPr>
            <w:r>
              <w:rPr>
                <w:lang w:eastAsia="en-AU"/>
              </w:rPr>
              <w:t>1.80</w:t>
            </w:r>
          </w:p>
        </w:tc>
        <w:tc>
          <w:tcPr>
            <w:tcW w:w="1043" w:type="dxa"/>
            <w:tcBorders>
              <w:top w:val="nil"/>
              <w:left w:val="nil"/>
              <w:bottom w:val="nil"/>
              <w:right w:val="nil"/>
            </w:tcBorders>
            <w:shd w:val="clear" w:color="auto" w:fill="auto"/>
            <w:noWrap/>
            <w:vAlign w:val="bottom"/>
            <w:hideMark/>
          </w:tcPr>
          <w:p w14:paraId="5E6B2424" w14:textId="77777777" w:rsidR="0020189C" w:rsidRDefault="00020705">
            <w:pPr>
              <w:pStyle w:val="table1"/>
              <w:rPr>
                <w:lang w:eastAsia="en-AU"/>
              </w:rPr>
            </w:pPr>
            <w:r>
              <w:rPr>
                <w:lang w:eastAsia="en-AU"/>
              </w:rPr>
              <w:t>3.55</w:t>
            </w:r>
          </w:p>
        </w:tc>
        <w:tc>
          <w:tcPr>
            <w:tcW w:w="1043" w:type="dxa"/>
            <w:tcBorders>
              <w:top w:val="nil"/>
              <w:left w:val="nil"/>
              <w:bottom w:val="nil"/>
              <w:right w:val="single" w:sz="2" w:space="0" w:color="auto"/>
            </w:tcBorders>
            <w:shd w:val="clear" w:color="auto" w:fill="auto"/>
            <w:noWrap/>
            <w:vAlign w:val="bottom"/>
            <w:hideMark/>
          </w:tcPr>
          <w:p w14:paraId="5E6B2425" w14:textId="77777777" w:rsidR="0020189C" w:rsidRDefault="00020705">
            <w:pPr>
              <w:pStyle w:val="table1"/>
              <w:rPr>
                <w:lang w:eastAsia="en-AU"/>
              </w:rPr>
            </w:pPr>
            <w:r>
              <w:rPr>
                <w:lang w:eastAsia="en-AU"/>
              </w:rPr>
              <w:t>4.05</w:t>
            </w:r>
          </w:p>
        </w:tc>
      </w:tr>
      <w:tr w:rsidR="0020189C" w14:paraId="5E6B242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27" w14:textId="77777777" w:rsidR="0020189C" w:rsidRDefault="00020705">
            <w:pPr>
              <w:pStyle w:val="table1"/>
              <w:rPr>
                <w:lang w:eastAsia="en-AU"/>
              </w:rPr>
            </w:pPr>
            <w:r>
              <w:rPr>
                <w:lang w:eastAsia="en-AU"/>
              </w:rPr>
              <w:t>Ceratopogonidae (P)</w:t>
            </w:r>
          </w:p>
        </w:tc>
        <w:tc>
          <w:tcPr>
            <w:tcW w:w="1071" w:type="dxa"/>
            <w:tcBorders>
              <w:top w:val="nil"/>
              <w:left w:val="single" w:sz="2" w:space="0" w:color="auto"/>
              <w:bottom w:val="nil"/>
              <w:right w:val="nil"/>
            </w:tcBorders>
            <w:shd w:val="clear" w:color="auto" w:fill="auto"/>
            <w:noWrap/>
            <w:vAlign w:val="bottom"/>
            <w:hideMark/>
          </w:tcPr>
          <w:p w14:paraId="5E6B2428" w14:textId="77777777" w:rsidR="0020189C" w:rsidRDefault="00020705">
            <w:pPr>
              <w:pStyle w:val="table1"/>
              <w:rPr>
                <w:lang w:eastAsia="en-AU"/>
              </w:rPr>
            </w:pPr>
            <w:r>
              <w:rPr>
                <w:lang w:eastAsia="en-AU"/>
              </w:rPr>
              <w:t>0.09</w:t>
            </w:r>
          </w:p>
        </w:tc>
        <w:tc>
          <w:tcPr>
            <w:tcW w:w="1081" w:type="dxa"/>
            <w:tcBorders>
              <w:top w:val="nil"/>
              <w:left w:val="nil"/>
              <w:bottom w:val="nil"/>
              <w:right w:val="nil"/>
            </w:tcBorders>
            <w:shd w:val="clear" w:color="auto" w:fill="auto"/>
            <w:noWrap/>
            <w:vAlign w:val="bottom"/>
            <w:hideMark/>
          </w:tcPr>
          <w:p w14:paraId="5E6B2429" w14:textId="77777777" w:rsidR="0020189C" w:rsidRDefault="00020705">
            <w:pPr>
              <w:pStyle w:val="table1"/>
              <w:rPr>
                <w:lang w:eastAsia="en-AU"/>
              </w:rPr>
            </w:pPr>
            <w:r>
              <w:rPr>
                <w:lang w:eastAsia="en-AU"/>
              </w:rPr>
              <w:t>0.37</w:t>
            </w:r>
          </w:p>
        </w:tc>
        <w:tc>
          <w:tcPr>
            <w:tcW w:w="1081" w:type="dxa"/>
            <w:tcBorders>
              <w:top w:val="nil"/>
              <w:left w:val="nil"/>
              <w:bottom w:val="nil"/>
              <w:right w:val="single" w:sz="2" w:space="0" w:color="auto"/>
            </w:tcBorders>
            <w:shd w:val="clear" w:color="auto" w:fill="auto"/>
            <w:noWrap/>
            <w:vAlign w:val="bottom"/>
            <w:hideMark/>
          </w:tcPr>
          <w:p w14:paraId="5E6B242A" w14:textId="77777777" w:rsidR="0020189C" w:rsidRDefault="00020705">
            <w:pPr>
              <w:pStyle w:val="table1"/>
              <w:rPr>
                <w:lang w:eastAsia="en-AU"/>
              </w:rPr>
            </w:pPr>
            <w:r>
              <w:rPr>
                <w:lang w:eastAsia="en-AU"/>
              </w:rPr>
              <w:t>0.00</w:t>
            </w:r>
          </w:p>
        </w:tc>
        <w:tc>
          <w:tcPr>
            <w:tcW w:w="1043" w:type="dxa"/>
            <w:tcBorders>
              <w:top w:val="nil"/>
              <w:left w:val="single" w:sz="2" w:space="0" w:color="auto"/>
              <w:bottom w:val="nil"/>
              <w:right w:val="nil"/>
            </w:tcBorders>
            <w:shd w:val="clear" w:color="auto" w:fill="auto"/>
            <w:noWrap/>
            <w:vAlign w:val="bottom"/>
            <w:hideMark/>
          </w:tcPr>
          <w:p w14:paraId="5E6B242B" w14:textId="77777777" w:rsidR="0020189C" w:rsidRDefault="00020705">
            <w:pPr>
              <w:pStyle w:val="table1"/>
              <w:rPr>
                <w:lang w:eastAsia="en-AU"/>
              </w:rPr>
            </w:pPr>
            <w:r>
              <w:rPr>
                <w:lang w:eastAsia="en-AU"/>
              </w:rPr>
              <w:t>0.20</w:t>
            </w:r>
          </w:p>
        </w:tc>
        <w:tc>
          <w:tcPr>
            <w:tcW w:w="1043" w:type="dxa"/>
            <w:tcBorders>
              <w:top w:val="nil"/>
              <w:left w:val="nil"/>
              <w:bottom w:val="nil"/>
              <w:right w:val="nil"/>
            </w:tcBorders>
            <w:shd w:val="clear" w:color="auto" w:fill="auto"/>
            <w:noWrap/>
            <w:vAlign w:val="bottom"/>
            <w:hideMark/>
          </w:tcPr>
          <w:p w14:paraId="5E6B242C" w14:textId="77777777" w:rsidR="0020189C" w:rsidRDefault="00020705">
            <w:pPr>
              <w:pStyle w:val="table1"/>
              <w:rPr>
                <w:lang w:eastAsia="en-AU"/>
              </w:rPr>
            </w:pPr>
            <w:r>
              <w:rPr>
                <w:lang w:eastAsia="en-AU"/>
              </w:rPr>
              <w:t>0.20</w:t>
            </w:r>
          </w:p>
        </w:tc>
        <w:tc>
          <w:tcPr>
            <w:tcW w:w="1043" w:type="dxa"/>
            <w:tcBorders>
              <w:top w:val="nil"/>
              <w:left w:val="nil"/>
              <w:bottom w:val="nil"/>
              <w:right w:val="single" w:sz="2" w:space="0" w:color="auto"/>
            </w:tcBorders>
            <w:shd w:val="clear" w:color="auto" w:fill="auto"/>
            <w:noWrap/>
            <w:vAlign w:val="bottom"/>
            <w:hideMark/>
          </w:tcPr>
          <w:p w14:paraId="5E6B242D" w14:textId="77777777" w:rsidR="0020189C" w:rsidRDefault="00020705">
            <w:pPr>
              <w:pStyle w:val="table1"/>
              <w:rPr>
                <w:lang w:eastAsia="en-AU"/>
              </w:rPr>
            </w:pPr>
            <w:r>
              <w:rPr>
                <w:lang w:eastAsia="en-AU"/>
              </w:rPr>
              <w:t>0</w:t>
            </w:r>
          </w:p>
        </w:tc>
      </w:tr>
      <w:tr w:rsidR="0020189C" w14:paraId="5E6B243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2F" w14:textId="77777777" w:rsidR="0020189C" w:rsidRDefault="00020705">
            <w:pPr>
              <w:pStyle w:val="table1"/>
              <w:rPr>
                <w:lang w:eastAsia="en-AU"/>
              </w:rPr>
            </w:pPr>
            <w:r>
              <w:rPr>
                <w:lang w:eastAsia="en-AU"/>
              </w:rPr>
              <w:t>Psychodidae (L)</w:t>
            </w:r>
          </w:p>
        </w:tc>
        <w:tc>
          <w:tcPr>
            <w:tcW w:w="1071" w:type="dxa"/>
            <w:tcBorders>
              <w:top w:val="nil"/>
              <w:left w:val="single" w:sz="2" w:space="0" w:color="auto"/>
              <w:bottom w:val="nil"/>
              <w:right w:val="nil"/>
            </w:tcBorders>
            <w:shd w:val="clear" w:color="auto" w:fill="auto"/>
            <w:noWrap/>
            <w:vAlign w:val="bottom"/>
            <w:hideMark/>
          </w:tcPr>
          <w:p w14:paraId="5E6B243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3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3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33" w14:textId="77777777" w:rsidR="0020189C" w:rsidRDefault="00020705">
            <w:pPr>
              <w:pStyle w:val="table1"/>
              <w:rPr>
                <w:lang w:eastAsia="en-AU"/>
              </w:rPr>
            </w:pPr>
            <w:r>
              <w:rPr>
                <w:lang w:eastAsia="en-AU"/>
              </w:rPr>
              <w:t>0.04</w:t>
            </w:r>
          </w:p>
        </w:tc>
        <w:tc>
          <w:tcPr>
            <w:tcW w:w="1043" w:type="dxa"/>
            <w:tcBorders>
              <w:top w:val="nil"/>
              <w:left w:val="nil"/>
              <w:bottom w:val="nil"/>
              <w:right w:val="nil"/>
            </w:tcBorders>
            <w:shd w:val="clear" w:color="auto" w:fill="auto"/>
            <w:noWrap/>
            <w:vAlign w:val="bottom"/>
            <w:hideMark/>
          </w:tcPr>
          <w:p w14:paraId="5E6B243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35" w14:textId="77777777" w:rsidR="0020189C" w:rsidRDefault="00020705">
            <w:pPr>
              <w:pStyle w:val="table1"/>
              <w:rPr>
                <w:lang w:eastAsia="en-AU"/>
              </w:rPr>
            </w:pPr>
            <w:r>
              <w:rPr>
                <w:lang w:eastAsia="en-AU"/>
              </w:rPr>
              <w:t>0</w:t>
            </w:r>
          </w:p>
        </w:tc>
      </w:tr>
      <w:tr w:rsidR="0020189C" w14:paraId="5E6B243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37" w14:textId="77777777" w:rsidR="0020189C" w:rsidRDefault="00020705">
            <w:pPr>
              <w:pStyle w:val="table1"/>
              <w:rPr>
                <w:lang w:eastAsia="en-AU"/>
              </w:rPr>
            </w:pPr>
            <w:r>
              <w:rPr>
                <w:lang w:eastAsia="en-AU"/>
              </w:rPr>
              <w:t>Tipulidae (L)</w:t>
            </w:r>
          </w:p>
        </w:tc>
        <w:tc>
          <w:tcPr>
            <w:tcW w:w="1071" w:type="dxa"/>
            <w:tcBorders>
              <w:top w:val="nil"/>
              <w:left w:val="single" w:sz="2" w:space="0" w:color="auto"/>
              <w:bottom w:val="nil"/>
              <w:right w:val="nil"/>
            </w:tcBorders>
            <w:shd w:val="clear" w:color="auto" w:fill="auto"/>
            <w:noWrap/>
            <w:vAlign w:val="bottom"/>
            <w:hideMark/>
          </w:tcPr>
          <w:p w14:paraId="5E6B243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3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3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3B" w14:textId="77777777" w:rsidR="0020189C" w:rsidRDefault="00020705">
            <w:pPr>
              <w:pStyle w:val="table1"/>
              <w:rPr>
                <w:lang w:eastAsia="en-AU"/>
              </w:rPr>
            </w:pPr>
            <w:r>
              <w:rPr>
                <w:lang w:eastAsia="en-AU"/>
              </w:rPr>
              <w:t>0.16</w:t>
            </w:r>
          </w:p>
        </w:tc>
        <w:tc>
          <w:tcPr>
            <w:tcW w:w="1043" w:type="dxa"/>
            <w:tcBorders>
              <w:top w:val="nil"/>
              <w:left w:val="nil"/>
              <w:bottom w:val="nil"/>
              <w:right w:val="nil"/>
            </w:tcBorders>
            <w:shd w:val="clear" w:color="auto" w:fill="auto"/>
            <w:noWrap/>
            <w:vAlign w:val="bottom"/>
            <w:hideMark/>
          </w:tcPr>
          <w:p w14:paraId="5E6B243C" w14:textId="77777777" w:rsidR="0020189C" w:rsidRDefault="00020705">
            <w:pPr>
              <w:pStyle w:val="table1"/>
              <w:rPr>
                <w:lang w:eastAsia="en-AU"/>
              </w:rPr>
            </w:pPr>
            <w:r>
              <w:rPr>
                <w:lang w:eastAsia="en-AU"/>
              </w:rPr>
              <w:t>0.13</w:t>
            </w:r>
          </w:p>
        </w:tc>
        <w:tc>
          <w:tcPr>
            <w:tcW w:w="1043" w:type="dxa"/>
            <w:tcBorders>
              <w:top w:val="nil"/>
              <w:left w:val="nil"/>
              <w:bottom w:val="nil"/>
              <w:right w:val="single" w:sz="2" w:space="0" w:color="auto"/>
            </w:tcBorders>
            <w:shd w:val="clear" w:color="auto" w:fill="auto"/>
            <w:noWrap/>
            <w:vAlign w:val="bottom"/>
            <w:hideMark/>
          </w:tcPr>
          <w:p w14:paraId="5E6B243D" w14:textId="77777777" w:rsidR="0020189C" w:rsidRDefault="00020705">
            <w:pPr>
              <w:pStyle w:val="table1"/>
              <w:rPr>
                <w:lang w:eastAsia="en-AU"/>
              </w:rPr>
            </w:pPr>
            <w:r>
              <w:rPr>
                <w:lang w:eastAsia="en-AU"/>
              </w:rPr>
              <w:t>0</w:t>
            </w:r>
          </w:p>
        </w:tc>
      </w:tr>
      <w:tr w:rsidR="0020189C" w14:paraId="5E6B244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3F" w14:textId="77777777" w:rsidR="0020189C" w:rsidRDefault="00020705">
            <w:pPr>
              <w:pStyle w:val="table1"/>
              <w:rPr>
                <w:lang w:eastAsia="en-AU"/>
              </w:rPr>
            </w:pPr>
            <w:r>
              <w:rPr>
                <w:lang w:eastAsia="en-AU"/>
              </w:rPr>
              <w:t>Tipulidae (P)</w:t>
            </w:r>
          </w:p>
        </w:tc>
        <w:tc>
          <w:tcPr>
            <w:tcW w:w="1071" w:type="dxa"/>
            <w:tcBorders>
              <w:top w:val="nil"/>
              <w:left w:val="single" w:sz="2" w:space="0" w:color="auto"/>
              <w:bottom w:val="nil"/>
              <w:right w:val="nil"/>
            </w:tcBorders>
            <w:shd w:val="clear" w:color="auto" w:fill="auto"/>
            <w:noWrap/>
            <w:vAlign w:val="bottom"/>
            <w:hideMark/>
          </w:tcPr>
          <w:p w14:paraId="5E6B244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4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4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4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4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45" w14:textId="77777777" w:rsidR="0020189C" w:rsidRDefault="00020705">
            <w:pPr>
              <w:pStyle w:val="table1"/>
              <w:rPr>
                <w:lang w:eastAsia="en-AU"/>
              </w:rPr>
            </w:pPr>
            <w:r>
              <w:rPr>
                <w:lang w:eastAsia="en-AU"/>
              </w:rPr>
              <w:t>0</w:t>
            </w:r>
          </w:p>
        </w:tc>
      </w:tr>
      <w:tr w:rsidR="0020189C" w14:paraId="5E6B244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47" w14:textId="77777777" w:rsidR="0020189C" w:rsidRDefault="00020705">
            <w:pPr>
              <w:pStyle w:val="table1"/>
              <w:rPr>
                <w:lang w:eastAsia="en-AU"/>
              </w:rPr>
            </w:pPr>
            <w:r>
              <w:rPr>
                <w:lang w:eastAsia="en-AU"/>
              </w:rPr>
              <w:t>Tabanidae (L)</w:t>
            </w:r>
          </w:p>
        </w:tc>
        <w:tc>
          <w:tcPr>
            <w:tcW w:w="1071" w:type="dxa"/>
            <w:tcBorders>
              <w:top w:val="nil"/>
              <w:left w:val="single" w:sz="2" w:space="0" w:color="auto"/>
              <w:bottom w:val="nil"/>
              <w:right w:val="nil"/>
            </w:tcBorders>
            <w:shd w:val="clear" w:color="auto" w:fill="auto"/>
            <w:noWrap/>
            <w:vAlign w:val="bottom"/>
            <w:hideMark/>
          </w:tcPr>
          <w:p w14:paraId="5E6B244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4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4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4B" w14:textId="77777777" w:rsidR="0020189C" w:rsidRDefault="00020705">
            <w:pPr>
              <w:pStyle w:val="table1"/>
              <w:rPr>
                <w:lang w:eastAsia="en-AU"/>
              </w:rPr>
            </w:pPr>
            <w:r>
              <w:rPr>
                <w:lang w:eastAsia="en-AU"/>
              </w:rPr>
              <w:t>0.16</w:t>
            </w:r>
          </w:p>
        </w:tc>
        <w:tc>
          <w:tcPr>
            <w:tcW w:w="1043" w:type="dxa"/>
            <w:tcBorders>
              <w:top w:val="nil"/>
              <w:left w:val="nil"/>
              <w:bottom w:val="nil"/>
              <w:right w:val="nil"/>
            </w:tcBorders>
            <w:shd w:val="clear" w:color="auto" w:fill="auto"/>
            <w:noWrap/>
            <w:vAlign w:val="bottom"/>
            <w:hideMark/>
          </w:tcPr>
          <w:p w14:paraId="5E6B244C" w14:textId="77777777" w:rsidR="0020189C" w:rsidRDefault="00020705">
            <w:pPr>
              <w:pStyle w:val="table1"/>
              <w:rPr>
                <w:lang w:eastAsia="en-AU"/>
              </w:rPr>
            </w:pPr>
            <w:r>
              <w:rPr>
                <w:lang w:eastAsia="en-AU"/>
              </w:rPr>
              <w:t>0.07</w:t>
            </w:r>
          </w:p>
        </w:tc>
        <w:tc>
          <w:tcPr>
            <w:tcW w:w="1043" w:type="dxa"/>
            <w:tcBorders>
              <w:top w:val="nil"/>
              <w:left w:val="nil"/>
              <w:bottom w:val="nil"/>
              <w:right w:val="single" w:sz="2" w:space="0" w:color="auto"/>
            </w:tcBorders>
            <w:shd w:val="clear" w:color="auto" w:fill="auto"/>
            <w:noWrap/>
            <w:vAlign w:val="bottom"/>
            <w:hideMark/>
          </w:tcPr>
          <w:p w14:paraId="5E6B244D" w14:textId="77777777" w:rsidR="0020189C" w:rsidRDefault="00020705">
            <w:pPr>
              <w:pStyle w:val="table1"/>
              <w:rPr>
                <w:lang w:eastAsia="en-AU"/>
              </w:rPr>
            </w:pPr>
            <w:r>
              <w:rPr>
                <w:lang w:eastAsia="en-AU"/>
              </w:rPr>
              <w:t>0.00</w:t>
            </w:r>
          </w:p>
        </w:tc>
      </w:tr>
      <w:tr w:rsidR="0020189C" w14:paraId="5E6B245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4F" w14:textId="77777777" w:rsidR="0020189C" w:rsidRDefault="00020705">
            <w:pPr>
              <w:pStyle w:val="table1"/>
              <w:rPr>
                <w:lang w:eastAsia="en-AU"/>
              </w:rPr>
            </w:pPr>
            <w:r>
              <w:rPr>
                <w:lang w:eastAsia="en-AU"/>
              </w:rPr>
              <w:t>Empididae</w:t>
            </w:r>
          </w:p>
        </w:tc>
        <w:tc>
          <w:tcPr>
            <w:tcW w:w="1071" w:type="dxa"/>
            <w:tcBorders>
              <w:top w:val="nil"/>
              <w:left w:val="single" w:sz="2" w:space="0" w:color="auto"/>
              <w:bottom w:val="nil"/>
              <w:right w:val="nil"/>
            </w:tcBorders>
            <w:shd w:val="clear" w:color="auto" w:fill="auto"/>
            <w:noWrap/>
            <w:vAlign w:val="bottom"/>
            <w:hideMark/>
          </w:tcPr>
          <w:p w14:paraId="5E6B245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5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5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5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5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55" w14:textId="77777777" w:rsidR="0020189C" w:rsidRDefault="00020705">
            <w:pPr>
              <w:pStyle w:val="table1"/>
              <w:rPr>
                <w:lang w:eastAsia="en-AU"/>
              </w:rPr>
            </w:pPr>
            <w:r>
              <w:rPr>
                <w:lang w:eastAsia="en-AU"/>
              </w:rPr>
              <w:t>0</w:t>
            </w:r>
          </w:p>
        </w:tc>
      </w:tr>
      <w:tr w:rsidR="0020189C" w14:paraId="5E6B245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57" w14:textId="77777777" w:rsidR="0020189C" w:rsidRDefault="00020705">
            <w:pPr>
              <w:pStyle w:val="table1"/>
              <w:rPr>
                <w:lang w:eastAsia="en-AU"/>
              </w:rPr>
            </w:pPr>
            <w:r>
              <w:rPr>
                <w:lang w:eastAsia="en-AU"/>
              </w:rPr>
              <w:t>Stratiomyidae (L)</w:t>
            </w:r>
          </w:p>
        </w:tc>
        <w:tc>
          <w:tcPr>
            <w:tcW w:w="1071" w:type="dxa"/>
            <w:tcBorders>
              <w:top w:val="nil"/>
              <w:left w:val="single" w:sz="2" w:space="0" w:color="auto"/>
              <w:bottom w:val="nil"/>
              <w:right w:val="nil"/>
            </w:tcBorders>
            <w:shd w:val="clear" w:color="auto" w:fill="auto"/>
            <w:noWrap/>
            <w:vAlign w:val="bottom"/>
            <w:hideMark/>
          </w:tcPr>
          <w:p w14:paraId="5E6B245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5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5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5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5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5D" w14:textId="77777777" w:rsidR="0020189C" w:rsidRDefault="00020705">
            <w:pPr>
              <w:pStyle w:val="table1"/>
              <w:rPr>
                <w:lang w:eastAsia="en-AU"/>
              </w:rPr>
            </w:pPr>
            <w:r>
              <w:rPr>
                <w:lang w:eastAsia="en-AU"/>
              </w:rPr>
              <w:t>0</w:t>
            </w:r>
          </w:p>
        </w:tc>
      </w:tr>
      <w:tr w:rsidR="0020189C" w14:paraId="5E6B246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5F" w14:textId="77777777" w:rsidR="0020189C" w:rsidRDefault="00020705">
            <w:pPr>
              <w:pStyle w:val="table1"/>
              <w:rPr>
                <w:lang w:eastAsia="en-AU"/>
              </w:rPr>
            </w:pPr>
            <w:r>
              <w:rPr>
                <w:lang w:eastAsia="en-AU"/>
              </w:rPr>
              <w:t>Dolichopodidae</w:t>
            </w:r>
          </w:p>
        </w:tc>
        <w:tc>
          <w:tcPr>
            <w:tcW w:w="1071" w:type="dxa"/>
            <w:tcBorders>
              <w:top w:val="nil"/>
              <w:left w:val="single" w:sz="2" w:space="0" w:color="auto"/>
              <w:bottom w:val="nil"/>
              <w:right w:val="nil"/>
            </w:tcBorders>
            <w:shd w:val="clear" w:color="auto" w:fill="auto"/>
            <w:noWrap/>
            <w:vAlign w:val="bottom"/>
            <w:hideMark/>
          </w:tcPr>
          <w:p w14:paraId="5E6B246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6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6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6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6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65" w14:textId="77777777" w:rsidR="0020189C" w:rsidRDefault="00020705">
            <w:pPr>
              <w:pStyle w:val="table1"/>
              <w:rPr>
                <w:lang w:eastAsia="en-AU"/>
              </w:rPr>
            </w:pPr>
            <w:r>
              <w:rPr>
                <w:lang w:eastAsia="en-AU"/>
              </w:rPr>
              <w:t>0</w:t>
            </w:r>
          </w:p>
        </w:tc>
      </w:tr>
      <w:tr w:rsidR="0020189C" w14:paraId="5E6B246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67" w14:textId="77777777" w:rsidR="0020189C" w:rsidRDefault="00020705">
            <w:pPr>
              <w:pStyle w:val="table1"/>
              <w:rPr>
                <w:lang w:eastAsia="en-AU"/>
              </w:rPr>
            </w:pPr>
            <w:r>
              <w:rPr>
                <w:lang w:eastAsia="en-AU"/>
              </w:rPr>
              <w:t>Sciomyzidae (L)</w:t>
            </w:r>
          </w:p>
        </w:tc>
        <w:tc>
          <w:tcPr>
            <w:tcW w:w="1071" w:type="dxa"/>
            <w:tcBorders>
              <w:top w:val="nil"/>
              <w:left w:val="single" w:sz="2" w:space="0" w:color="auto"/>
              <w:bottom w:val="nil"/>
              <w:right w:val="nil"/>
            </w:tcBorders>
            <w:shd w:val="clear" w:color="auto" w:fill="auto"/>
            <w:noWrap/>
            <w:vAlign w:val="bottom"/>
            <w:hideMark/>
          </w:tcPr>
          <w:p w14:paraId="5E6B246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6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6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6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6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6D" w14:textId="77777777" w:rsidR="0020189C" w:rsidRDefault="00020705">
            <w:pPr>
              <w:pStyle w:val="table1"/>
              <w:rPr>
                <w:lang w:eastAsia="en-AU"/>
              </w:rPr>
            </w:pPr>
            <w:r>
              <w:rPr>
                <w:lang w:eastAsia="en-AU"/>
              </w:rPr>
              <w:t>0</w:t>
            </w:r>
          </w:p>
        </w:tc>
      </w:tr>
      <w:tr w:rsidR="0020189C" w14:paraId="5E6B247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6F" w14:textId="77777777" w:rsidR="0020189C" w:rsidRDefault="00020705">
            <w:pPr>
              <w:pStyle w:val="table1"/>
              <w:rPr>
                <w:lang w:eastAsia="en-AU"/>
              </w:rPr>
            </w:pPr>
            <w:r>
              <w:rPr>
                <w:lang w:eastAsia="en-AU"/>
              </w:rPr>
              <w:t>Ephydridae (L)</w:t>
            </w:r>
          </w:p>
        </w:tc>
        <w:tc>
          <w:tcPr>
            <w:tcW w:w="1071" w:type="dxa"/>
            <w:tcBorders>
              <w:top w:val="nil"/>
              <w:left w:val="single" w:sz="2" w:space="0" w:color="auto"/>
              <w:bottom w:val="nil"/>
              <w:right w:val="nil"/>
            </w:tcBorders>
            <w:shd w:val="clear" w:color="auto" w:fill="auto"/>
            <w:noWrap/>
            <w:vAlign w:val="bottom"/>
            <w:hideMark/>
          </w:tcPr>
          <w:p w14:paraId="5E6B247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7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7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7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7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75" w14:textId="77777777" w:rsidR="0020189C" w:rsidRDefault="00020705">
            <w:pPr>
              <w:pStyle w:val="table1"/>
              <w:rPr>
                <w:lang w:eastAsia="en-AU"/>
              </w:rPr>
            </w:pPr>
            <w:r>
              <w:rPr>
                <w:lang w:eastAsia="en-AU"/>
              </w:rPr>
              <w:t>0</w:t>
            </w:r>
          </w:p>
        </w:tc>
      </w:tr>
      <w:tr w:rsidR="0020189C" w14:paraId="5E6B247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77" w14:textId="77777777" w:rsidR="0020189C" w:rsidRDefault="00020705">
            <w:pPr>
              <w:pStyle w:val="table1"/>
              <w:rPr>
                <w:lang w:eastAsia="en-AU"/>
              </w:rPr>
            </w:pPr>
            <w:r>
              <w:rPr>
                <w:lang w:eastAsia="en-AU"/>
              </w:rPr>
              <w:t>Muscidae (L)</w:t>
            </w:r>
          </w:p>
        </w:tc>
        <w:tc>
          <w:tcPr>
            <w:tcW w:w="1071" w:type="dxa"/>
            <w:tcBorders>
              <w:top w:val="nil"/>
              <w:left w:val="single" w:sz="2" w:space="0" w:color="auto"/>
              <w:bottom w:val="nil"/>
              <w:right w:val="nil"/>
            </w:tcBorders>
            <w:shd w:val="clear" w:color="auto" w:fill="auto"/>
            <w:noWrap/>
            <w:vAlign w:val="bottom"/>
            <w:hideMark/>
          </w:tcPr>
          <w:p w14:paraId="5E6B247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7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7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7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7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7D" w14:textId="77777777" w:rsidR="0020189C" w:rsidRDefault="00020705">
            <w:pPr>
              <w:pStyle w:val="table1"/>
              <w:rPr>
                <w:lang w:eastAsia="en-AU"/>
              </w:rPr>
            </w:pPr>
            <w:r>
              <w:rPr>
                <w:lang w:eastAsia="en-AU"/>
              </w:rPr>
              <w:t>0</w:t>
            </w:r>
          </w:p>
        </w:tc>
      </w:tr>
      <w:tr w:rsidR="0020189C" w14:paraId="5E6B248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7F" w14:textId="77777777" w:rsidR="0020189C" w:rsidRDefault="00020705">
            <w:pPr>
              <w:pStyle w:val="table1"/>
              <w:rPr>
                <w:lang w:eastAsia="en-AU"/>
              </w:rPr>
            </w:pPr>
            <w:r>
              <w:rPr>
                <w:lang w:eastAsia="en-AU"/>
              </w:rPr>
              <w:t>Trichoptera (L)</w:t>
            </w:r>
          </w:p>
        </w:tc>
        <w:tc>
          <w:tcPr>
            <w:tcW w:w="1071" w:type="dxa"/>
            <w:tcBorders>
              <w:top w:val="nil"/>
              <w:left w:val="single" w:sz="2" w:space="0" w:color="auto"/>
              <w:bottom w:val="nil"/>
              <w:right w:val="nil"/>
            </w:tcBorders>
            <w:shd w:val="clear" w:color="auto" w:fill="auto"/>
            <w:noWrap/>
            <w:vAlign w:val="bottom"/>
            <w:hideMark/>
          </w:tcPr>
          <w:p w14:paraId="5E6B2480" w14:textId="77777777" w:rsidR="0020189C" w:rsidRDefault="00020705">
            <w:pPr>
              <w:pStyle w:val="table1"/>
              <w:rPr>
                <w:lang w:eastAsia="en-AU"/>
              </w:rPr>
            </w:pPr>
            <w:r>
              <w:rPr>
                <w:lang w:eastAsia="en-AU"/>
              </w:rPr>
              <w:t>0.38</w:t>
            </w:r>
          </w:p>
        </w:tc>
        <w:tc>
          <w:tcPr>
            <w:tcW w:w="1081" w:type="dxa"/>
            <w:tcBorders>
              <w:top w:val="nil"/>
              <w:left w:val="nil"/>
              <w:bottom w:val="nil"/>
              <w:right w:val="nil"/>
            </w:tcBorders>
            <w:shd w:val="clear" w:color="auto" w:fill="auto"/>
            <w:noWrap/>
            <w:vAlign w:val="bottom"/>
            <w:hideMark/>
          </w:tcPr>
          <w:p w14:paraId="5E6B248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82" w14:textId="77777777" w:rsidR="0020189C" w:rsidRDefault="00020705">
            <w:pPr>
              <w:pStyle w:val="table1"/>
              <w:rPr>
                <w:lang w:eastAsia="en-AU"/>
              </w:rPr>
            </w:pPr>
            <w:r>
              <w:rPr>
                <w:lang w:eastAsia="en-AU"/>
              </w:rPr>
              <w:t>0.62</w:t>
            </w:r>
          </w:p>
        </w:tc>
        <w:tc>
          <w:tcPr>
            <w:tcW w:w="1043" w:type="dxa"/>
            <w:tcBorders>
              <w:top w:val="nil"/>
              <w:left w:val="single" w:sz="2" w:space="0" w:color="auto"/>
              <w:bottom w:val="nil"/>
              <w:right w:val="nil"/>
            </w:tcBorders>
            <w:shd w:val="clear" w:color="auto" w:fill="auto"/>
            <w:noWrap/>
            <w:vAlign w:val="bottom"/>
            <w:hideMark/>
          </w:tcPr>
          <w:p w14:paraId="5E6B2483" w14:textId="77777777" w:rsidR="0020189C" w:rsidRDefault="00020705">
            <w:pPr>
              <w:pStyle w:val="table1"/>
              <w:rPr>
                <w:lang w:eastAsia="en-AU"/>
              </w:rPr>
            </w:pPr>
            <w:r>
              <w:rPr>
                <w:lang w:eastAsia="en-AU"/>
              </w:rPr>
              <w:t>0.08</w:t>
            </w:r>
          </w:p>
        </w:tc>
        <w:tc>
          <w:tcPr>
            <w:tcW w:w="1043" w:type="dxa"/>
            <w:tcBorders>
              <w:top w:val="nil"/>
              <w:left w:val="nil"/>
              <w:bottom w:val="nil"/>
              <w:right w:val="nil"/>
            </w:tcBorders>
            <w:shd w:val="clear" w:color="auto" w:fill="auto"/>
            <w:noWrap/>
            <w:vAlign w:val="bottom"/>
            <w:hideMark/>
          </w:tcPr>
          <w:p w14:paraId="5E6B248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85" w14:textId="77777777" w:rsidR="0020189C" w:rsidRDefault="00020705">
            <w:pPr>
              <w:pStyle w:val="table1"/>
              <w:rPr>
                <w:lang w:eastAsia="en-AU"/>
              </w:rPr>
            </w:pPr>
            <w:r>
              <w:rPr>
                <w:lang w:eastAsia="en-AU"/>
              </w:rPr>
              <w:t>0</w:t>
            </w:r>
          </w:p>
        </w:tc>
      </w:tr>
      <w:tr w:rsidR="0020189C" w14:paraId="5E6B248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87" w14:textId="77777777" w:rsidR="0020189C" w:rsidRDefault="00020705">
            <w:pPr>
              <w:pStyle w:val="table1"/>
              <w:rPr>
                <w:lang w:eastAsia="en-AU"/>
              </w:rPr>
            </w:pPr>
            <w:r>
              <w:rPr>
                <w:lang w:eastAsia="en-AU"/>
              </w:rPr>
              <w:t>Trichoptera (P)</w:t>
            </w:r>
          </w:p>
        </w:tc>
        <w:tc>
          <w:tcPr>
            <w:tcW w:w="1071" w:type="dxa"/>
            <w:tcBorders>
              <w:top w:val="nil"/>
              <w:left w:val="single" w:sz="2" w:space="0" w:color="auto"/>
              <w:bottom w:val="nil"/>
              <w:right w:val="nil"/>
            </w:tcBorders>
            <w:shd w:val="clear" w:color="auto" w:fill="auto"/>
            <w:noWrap/>
            <w:vAlign w:val="bottom"/>
            <w:hideMark/>
          </w:tcPr>
          <w:p w14:paraId="5E6B248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8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8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8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8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8D" w14:textId="77777777" w:rsidR="0020189C" w:rsidRDefault="00020705">
            <w:pPr>
              <w:pStyle w:val="table1"/>
              <w:rPr>
                <w:lang w:eastAsia="en-AU"/>
              </w:rPr>
            </w:pPr>
            <w:r>
              <w:rPr>
                <w:lang w:eastAsia="en-AU"/>
              </w:rPr>
              <w:t>0</w:t>
            </w:r>
          </w:p>
        </w:tc>
      </w:tr>
      <w:tr w:rsidR="0020189C" w14:paraId="5E6B249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8F" w14:textId="77777777" w:rsidR="0020189C" w:rsidRDefault="00020705">
            <w:pPr>
              <w:pStyle w:val="table1"/>
              <w:rPr>
                <w:lang w:eastAsia="en-AU"/>
              </w:rPr>
            </w:pPr>
            <w:r>
              <w:rPr>
                <w:lang w:eastAsia="en-AU"/>
              </w:rPr>
              <w:t>Ecnomidae (L)</w:t>
            </w:r>
          </w:p>
        </w:tc>
        <w:tc>
          <w:tcPr>
            <w:tcW w:w="1071" w:type="dxa"/>
            <w:tcBorders>
              <w:top w:val="nil"/>
              <w:left w:val="single" w:sz="2" w:space="0" w:color="auto"/>
              <w:bottom w:val="nil"/>
              <w:right w:val="nil"/>
            </w:tcBorders>
            <w:shd w:val="clear" w:color="auto" w:fill="auto"/>
            <w:noWrap/>
            <w:vAlign w:val="bottom"/>
            <w:hideMark/>
          </w:tcPr>
          <w:p w14:paraId="5E6B2490" w14:textId="77777777" w:rsidR="0020189C" w:rsidRDefault="00020705">
            <w:pPr>
              <w:pStyle w:val="table1"/>
              <w:rPr>
                <w:lang w:eastAsia="en-AU"/>
              </w:rPr>
            </w:pPr>
            <w:r>
              <w:rPr>
                <w:lang w:eastAsia="en-AU"/>
              </w:rPr>
              <w:t>0.44</w:t>
            </w:r>
          </w:p>
        </w:tc>
        <w:tc>
          <w:tcPr>
            <w:tcW w:w="1081" w:type="dxa"/>
            <w:tcBorders>
              <w:top w:val="nil"/>
              <w:left w:val="nil"/>
              <w:bottom w:val="nil"/>
              <w:right w:val="nil"/>
            </w:tcBorders>
            <w:shd w:val="clear" w:color="auto" w:fill="auto"/>
            <w:noWrap/>
            <w:vAlign w:val="bottom"/>
            <w:hideMark/>
          </w:tcPr>
          <w:p w14:paraId="5E6B2491" w14:textId="77777777" w:rsidR="0020189C" w:rsidRDefault="00020705">
            <w:pPr>
              <w:pStyle w:val="table1"/>
              <w:rPr>
                <w:lang w:eastAsia="en-AU"/>
              </w:rPr>
            </w:pPr>
            <w:r>
              <w:rPr>
                <w:lang w:eastAsia="en-AU"/>
              </w:rPr>
              <w:t>0.15</w:t>
            </w:r>
          </w:p>
        </w:tc>
        <w:tc>
          <w:tcPr>
            <w:tcW w:w="1081" w:type="dxa"/>
            <w:tcBorders>
              <w:top w:val="nil"/>
              <w:left w:val="nil"/>
              <w:bottom w:val="nil"/>
              <w:right w:val="single" w:sz="2" w:space="0" w:color="auto"/>
            </w:tcBorders>
            <w:shd w:val="clear" w:color="auto" w:fill="auto"/>
            <w:noWrap/>
            <w:vAlign w:val="bottom"/>
            <w:hideMark/>
          </w:tcPr>
          <w:p w14:paraId="5E6B249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93" w14:textId="77777777" w:rsidR="0020189C" w:rsidRDefault="00020705">
            <w:pPr>
              <w:pStyle w:val="table1"/>
              <w:rPr>
                <w:lang w:eastAsia="en-AU"/>
              </w:rPr>
            </w:pPr>
            <w:r>
              <w:rPr>
                <w:lang w:eastAsia="en-AU"/>
              </w:rPr>
              <w:t>0.37</w:t>
            </w:r>
          </w:p>
        </w:tc>
        <w:tc>
          <w:tcPr>
            <w:tcW w:w="1043" w:type="dxa"/>
            <w:tcBorders>
              <w:top w:val="nil"/>
              <w:left w:val="nil"/>
              <w:bottom w:val="nil"/>
              <w:right w:val="nil"/>
            </w:tcBorders>
            <w:shd w:val="clear" w:color="auto" w:fill="auto"/>
            <w:noWrap/>
            <w:vAlign w:val="bottom"/>
            <w:hideMark/>
          </w:tcPr>
          <w:p w14:paraId="5E6B2494" w14:textId="77777777" w:rsidR="0020189C" w:rsidRDefault="00020705">
            <w:pPr>
              <w:pStyle w:val="table1"/>
              <w:rPr>
                <w:lang w:eastAsia="en-AU"/>
              </w:rPr>
            </w:pPr>
            <w:r>
              <w:rPr>
                <w:lang w:eastAsia="en-AU"/>
              </w:rPr>
              <w:t>0.61</w:t>
            </w:r>
          </w:p>
        </w:tc>
        <w:tc>
          <w:tcPr>
            <w:tcW w:w="1043" w:type="dxa"/>
            <w:tcBorders>
              <w:top w:val="nil"/>
              <w:left w:val="nil"/>
              <w:bottom w:val="nil"/>
              <w:right w:val="single" w:sz="2" w:space="0" w:color="auto"/>
            </w:tcBorders>
            <w:shd w:val="clear" w:color="auto" w:fill="auto"/>
            <w:noWrap/>
            <w:vAlign w:val="bottom"/>
            <w:hideMark/>
          </w:tcPr>
          <w:p w14:paraId="5E6B2495" w14:textId="77777777" w:rsidR="0020189C" w:rsidRDefault="00020705">
            <w:pPr>
              <w:pStyle w:val="table1"/>
              <w:rPr>
                <w:lang w:eastAsia="en-AU"/>
              </w:rPr>
            </w:pPr>
            <w:r>
              <w:rPr>
                <w:lang w:eastAsia="en-AU"/>
              </w:rPr>
              <w:t>0</w:t>
            </w:r>
          </w:p>
        </w:tc>
      </w:tr>
      <w:tr w:rsidR="0020189C" w14:paraId="5E6B249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97" w14:textId="77777777" w:rsidR="0020189C" w:rsidRDefault="00020705">
            <w:pPr>
              <w:pStyle w:val="table1"/>
              <w:rPr>
                <w:lang w:eastAsia="en-AU"/>
              </w:rPr>
            </w:pPr>
            <w:r>
              <w:rPr>
                <w:lang w:eastAsia="en-AU"/>
              </w:rPr>
              <w:t>Hydroptilidae (L)</w:t>
            </w:r>
          </w:p>
        </w:tc>
        <w:tc>
          <w:tcPr>
            <w:tcW w:w="1071" w:type="dxa"/>
            <w:tcBorders>
              <w:top w:val="nil"/>
              <w:left w:val="single" w:sz="2" w:space="0" w:color="auto"/>
              <w:bottom w:val="nil"/>
              <w:right w:val="nil"/>
            </w:tcBorders>
            <w:shd w:val="clear" w:color="auto" w:fill="auto"/>
            <w:noWrap/>
            <w:vAlign w:val="bottom"/>
            <w:hideMark/>
          </w:tcPr>
          <w:p w14:paraId="5E6B2498" w14:textId="77777777" w:rsidR="0020189C" w:rsidRDefault="00020705">
            <w:pPr>
              <w:pStyle w:val="table1"/>
              <w:rPr>
                <w:lang w:eastAsia="en-AU"/>
              </w:rPr>
            </w:pPr>
            <w:r>
              <w:rPr>
                <w:lang w:eastAsia="en-AU"/>
              </w:rPr>
              <w:t>0.79</w:t>
            </w:r>
          </w:p>
        </w:tc>
        <w:tc>
          <w:tcPr>
            <w:tcW w:w="1081" w:type="dxa"/>
            <w:tcBorders>
              <w:top w:val="nil"/>
              <w:left w:val="nil"/>
              <w:bottom w:val="nil"/>
              <w:right w:val="nil"/>
            </w:tcBorders>
            <w:shd w:val="clear" w:color="auto" w:fill="auto"/>
            <w:noWrap/>
            <w:vAlign w:val="bottom"/>
            <w:hideMark/>
          </w:tcPr>
          <w:p w14:paraId="5E6B2499" w14:textId="77777777" w:rsidR="0020189C" w:rsidRDefault="00020705">
            <w:pPr>
              <w:pStyle w:val="table1"/>
              <w:rPr>
                <w:lang w:eastAsia="en-AU"/>
              </w:rPr>
            </w:pPr>
            <w:r>
              <w:rPr>
                <w:lang w:eastAsia="en-AU"/>
              </w:rPr>
              <w:t>2.19</w:t>
            </w:r>
          </w:p>
        </w:tc>
        <w:tc>
          <w:tcPr>
            <w:tcW w:w="1081" w:type="dxa"/>
            <w:tcBorders>
              <w:top w:val="nil"/>
              <w:left w:val="nil"/>
              <w:bottom w:val="nil"/>
              <w:right w:val="single" w:sz="2" w:space="0" w:color="auto"/>
            </w:tcBorders>
            <w:shd w:val="clear" w:color="auto" w:fill="auto"/>
            <w:noWrap/>
            <w:vAlign w:val="bottom"/>
            <w:hideMark/>
          </w:tcPr>
          <w:p w14:paraId="5E6B249A" w14:textId="77777777" w:rsidR="0020189C" w:rsidRDefault="00020705">
            <w:pPr>
              <w:pStyle w:val="table1"/>
              <w:rPr>
                <w:lang w:eastAsia="en-AU"/>
              </w:rPr>
            </w:pPr>
            <w:r>
              <w:rPr>
                <w:lang w:eastAsia="en-AU"/>
              </w:rPr>
              <w:t>1.54</w:t>
            </w:r>
          </w:p>
        </w:tc>
        <w:tc>
          <w:tcPr>
            <w:tcW w:w="1043" w:type="dxa"/>
            <w:tcBorders>
              <w:top w:val="nil"/>
              <w:left w:val="single" w:sz="2" w:space="0" w:color="auto"/>
              <w:bottom w:val="nil"/>
              <w:right w:val="nil"/>
            </w:tcBorders>
            <w:shd w:val="clear" w:color="auto" w:fill="auto"/>
            <w:noWrap/>
            <w:vAlign w:val="bottom"/>
            <w:hideMark/>
          </w:tcPr>
          <w:p w14:paraId="5E6B249B" w14:textId="77777777" w:rsidR="0020189C" w:rsidRDefault="00020705">
            <w:pPr>
              <w:pStyle w:val="table1"/>
              <w:rPr>
                <w:lang w:eastAsia="en-AU"/>
              </w:rPr>
            </w:pPr>
            <w:r>
              <w:rPr>
                <w:lang w:eastAsia="en-AU"/>
              </w:rPr>
              <w:t>0.53</w:t>
            </w:r>
          </w:p>
        </w:tc>
        <w:tc>
          <w:tcPr>
            <w:tcW w:w="1043" w:type="dxa"/>
            <w:tcBorders>
              <w:top w:val="nil"/>
              <w:left w:val="nil"/>
              <w:bottom w:val="nil"/>
              <w:right w:val="nil"/>
            </w:tcBorders>
            <w:shd w:val="clear" w:color="auto" w:fill="auto"/>
            <w:noWrap/>
            <w:vAlign w:val="bottom"/>
            <w:hideMark/>
          </w:tcPr>
          <w:p w14:paraId="5E6B249C" w14:textId="77777777" w:rsidR="0020189C" w:rsidRDefault="00020705">
            <w:pPr>
              <w:pStyle w:val="table1"/>
              <w:rPr>
                <w:lang w:eastAsia="en-AU"/>
              </w:rPr>
            </w:pPr>
            <w:r>
              <w:rPr>
                <w:lang w:eastAsia="en-AU"/>
              </w:rPr>
              <w:t>4.26</w:t>
            </w:r>
          </w:p>
        </w:tc>
        <w:tc>
          <w:tcPr>
            <w:tcW w:w="1043" w:type="dxa"/>
            <w:tcBorders>
              <w:top w:val="nil"/>
              <w:left w:val="nil"/>
              <w:bottom w:val="nil"/>
              <w:right w:val="single" w:sz="2" w:space="0" w:color="auto"/>
            </w:tcBorders>
            <w:shd w:val="clear" w:color="auto" w:fill="auto"/>
            <w:noWrap/>
            <w:vAlign w:val="bottom"/>
            <w:hideMark/>
          </w:tcPr>
          <w:p w14:paraId="5E6B249D" w14:textId="77777777" w:rsidR="0020189C" w:rsidRDefault="00020705">
            <w:pPr>
              <w:pStyle w:val="table1"/>
              <w:rPr>
                <w:lang w:eastAsia="en-AU"/>
              </w:rPr>
            </w:pPr>
            <w:r>
              <w:rPr>
                <w:lang w:eastAsia="en-AU"/>
              </w:rPr>
              <w:t>0.47</w:t>
            </w:r>
          </w:p>
        </w:tc>
      </w:tr>
      <w:tr w:rsidR="0020189C" w14:paraId="5E6B24A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9F" w14:textId="77777777" w:rsidR="0020189C" w:rsidRDefault="00020705">
            <w:pPr>
              <w:pStyle w:val="table1"/>
              <w:rPr>
                <w:lang w:eastAsia="en-AU"/>
              </w:rPr>
            </w:pPr>
            <w:r>
              <w:rPr>
                <w:lang w:eastAsia="en-AU"/>
              </w:rPr>
              <w:t>Hydroptilidae (P)</w:t>
            </w:r>
          </w:p>
        </w:tc>
        <w:tc>
          <w:tcPr>
            <w:tcW w:w="1071" w:type="dxa"/>
            <w:tcBorders>
              <w:top w:val="nil"/>
              <w:left w:val="single" w:sz="2" w:space="0" w:color="auto"/>
              <w:bottom w:val="nil"/>
              <w:right w:val="nil"/>
            </w:tcBorders>
            <w:shd w:val="clear" w:color="auto" w:fill="auto"/>
            <w:noWrap/>
            <w:vAlign w:val="bottom"/>
            <w:hideMark/>
          </w:tcPr>
          <w:p w14:paraId="5E6B24A0" w14:textId="77777777" w:rsidR="0020189C" w:rsidRDefault="00020705">
            <w:pPr>
              <w:pStyle w:val="table1"/>
              <w:rPr>
                <w:lang w:eastAsia="en-AU"/>
              </w:rPr>
            </w:pPr>
            <w:r>
              <w:rPr>
                <w:lang w:eastAsia="en-AU"/>
              </w:rPr>
              <w:t>0.06</w:t>
            </w:r>
          </w:p>
        </w:tc>
        <w:tc>
          <w:tcPr>
            <w:tcW w:w="1081" w:type="dxa"/>
            <w:tcBorders>
              <w:top w:val="nil"/>
              <w:left w:val="nil"/>
              <w:bottom w:val="nil"/>
              <w:right w:val="nil"/>
            </w:tcBorders>
            <w:shd w:val="clear" w:color="auto" w:fill="auto"/>
            <w:noWrap/>
            <w:vAlign w:val="bottom"/>
            <w:hideMark/>
          </w:tcPr>
          <w:p w14:paraId="5E6B24A1" w14:textId="77777777" w:rsidR="0020189C" w:rsidRDefault="00020705">
            <w:pPr>
              <w:pStyle w:val="table1"/>
              <w:rPr>
                <w:lang w:eastAsia="en-AU"/>
              </w:rPr>
            </w:pPr>
            <w:r>
              <w:rPr>
                <w:lang w:eastAsia="en-AU"/>
              </w:rPr>
              <w:t>0.04</w:t>
            </w:r>
          </w:p>
        </w:tc>
        <w:tc>
          <w:tcPr>
            <w:tcW w:w="1081" w:type="dxa"/>
            <w:tcBorders>
              <w:top w:val="nil"/>
              <w:left w:val="nil"/>
              <w:bottom w:val="nil"/>
              <w:right w:val="single" w:sz="2" w:space="0" w:color="auto"/>
            </w:tcBorders>
            <w:shd w:val="clear" w:color="auto" w:fill="auto"/>
            <w:noWrap/>
            <w:vAlign w:val="bottom"/>
            <w:hideMark/>
          </w:tcPr>
          <w:p w14:paraId="5E6B24A2" w14:textId="77777777" w:rsidR="0020189C" w:rsidRDefault="00020705">
            <w:pPr>
              <w:pStyle w:val="table1"/>
              <w:rPr>
                <w:lang w:eastAsia="en-AU"/>
              </w:rPr>
            </w:pPr>
            <w:r>
              <w:rPr>
                <w:lang w:eastAsia="en-AU"/>
              </w:rPr>
              <w:t>0.04</w:t>
            </w:r>
          </w:p>
        </w:tc>
        <w:tc>
          <w:tcPr>
            <w:tcW w:w="1043" w:type="dxa"/>
            <w:tcBorders>
              <w:top w:val="nil"/>
              <w:left w:val="single" w:sz="2" w:space="0" w:color="auto"/>
              <w:bottom w:val="nil"/>
              <w:right w:val="nil"/>
            </w:tcBorders>
            <w:shd w:val="clear" w:color="auto" w:fill="auto"/>
            <w:noWrap/>
            <w:vAlign w:val="bottom"/>
            <w:hideMark/>
          </w:tcPr>
          <w:p w14:paraId="5E6B24A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A4" w14:textId="77777777" w:rsidR="0020189C" w:rsidRDefault="00020705">
            <w:pPr>
              <w:pStyle w:val="table1"/>
              <w:rPr>
                <w:lang w:eastAsia="en-AU"/>
              </w:rPr>
            </w:pPr>
            <w:r>
              <w:rPr>
                <w:lang w:eastAsia="en-AU"/>
              </w:rPr>
              <w:t>0.17</w:t>
            </w:r>
          </w:p>
        </w:tc>
        <w:tc>
          <w:tcPr>
            <w:tcW w:w="1043" w:type="dxa"/>
            <w:tcBorders>
              <w:top w:val="nil"/>
              <w:left w:val="nil"/>
              <w:bottom w:val="nil"/>
              <w:right w:val="single" w:sz="2" w:space="0" w:color="auto"/>
            </w:tcBorders>
            <w:shd w:val="clear" w:color="auto" w:fill="auto"/>
            <w:noWrap/>
            <w:vAlign w:val="bottom"/>
            <w:hideMark/>
          </w:tcPr>
          <w:p w14:paraId="5E6B24A5" w14:textId="77777777" w:rsidR="0020189C" w:rsidRDefault="00020705">
            <w:pPr>
              <w:pStyle w:val="table1"/>
              <w:rPr>
                <w:lang w:eastAsia="en-AU"/>
              </w:rPr>
            </w:pPr>
            <w:r>
              <w:rPr>
                <w:lang w:eastAsia="en-AU"/>
              </w:rPr>
              <w:t>0.08</w:t>
            </w:r>
          </w:p>
        </w:tc>
      </w:tr>
      <w:tr w:rsidR="0020189C" w14:paraId="5E6B24A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A7" w14:textId="77777777" w:rsidR="0020189C" w:rsidRDefault="00020705">
            <w:pPr>
              <w:pStyle w:val="table1"/>
              <w:rPr>
                <w:lang w:eastAsia="en-AU"/>
              </w:rPr>
            </w:pPr>
            <w:r>
              <w:rPr>
                <w:lang w:eastAsia="en-AU"/>
              </w:rPr>
              <w:t>Leptoceridae (L)</w:t>
            </w:r>
          </w:p>
        </w:tc>
        <w:tc>
          <w:tcPr>
            <w:tcW w:w="1071" w:type="dxa"/>
            <w:tcBorders>
              <w:top w:val="nil"/>
              <w:left w:val="single" w:sz="2" w:space="0" w:color="auto"/>
              <w:bottom w:val="nil"/>
              <w:right w:val="nil"/>
            </w:tcBorders>
            <w:shd w:val="clear" w:color="auto" w:fill="auto"/>
            <w:noWrap/>
            <w:vAlign w:val="bottom"/>
            <w:hideMark/>
          </w:tcPr>
          <w:p w14:paraId="5E6B24A8" w14:textId="77777777" w:rsidR="0020189C" w:rsidRDefault="00020705">
            <w:pPr>
              <w:pStyle w:val="table1"/>
              <w:rPr>
                <w:lang w:eastAsia="en-AU"/>
              </w:rPr>
            </w:pPr>
            <w:r>
              <w:rPr>
                <w:lang w:eastAsia="en-AU"/>
              </w:rPr>
              <w:t>0.47</w:t>
            </w:r>
          </w:p>
        </w:tc>
        <w:tc>
          <w:tcPr>
            <w:tcW w:w="1081" w:type="dxa"/>
            <w:tcBorders>
              <w:top w:val="nil"/>
              <w:left w:val="nil"/>
              <w:bottom w:val="nil"/>
              <w:right w:val="nil"/>
            </w:tcBorders>
            <w:shd w:val="clear" w:color="auto" w:fill="auto"/>
            <w:noWrap/>
            <w:vAlign w:val="bottom"/>
            <w:hideMark/>
          </w:tcPr>
          <w:p w14:paraId="5E6B24A9" w14:textId="77777777" w:rsidR="0020189C" w:rsidRDefault="00020705">
            <w:pPr>
              <w:pStyle w:val="table1"/>
              <w:rPr>
                <w:lang w:eastAsia="en-AU"/>
              </w:rPr>
            </w:pPr>
            <w:r>
              <w:rPr>
                <w:lang w:eastAsia="en-AU"/>
              </w:rPr>
              <w:t>1.09</w:t>
            </w:r>
          </w:p>
        </w:tc>
        <w:tc>
          <w:tcPr>
            <w:tcW w:w="1081" w:type="dxa"/>
            <w:tcBorders>
              <w:top w:val="nil"/>
              <w:left w:val="nil"/>
              <w:bottom w:val="nil"/>
              <w:right w:val="single" w:sz="2" w:space="0" w:color="auto"/>
            </w:tcBorders>
            <w:shd w:val="clear" w:color="auto" w:fill="auto"/>
            <w:noWrap/>
            <w:vAlign w:val="bottom"/>
            <w:hideMark/>
          </w:tcPr>
          <w:p w14:paraId="5E6B24AA" w14:textId="77777777" w:rsidR="0020189C" w:rsidRDefault="00020705">
            <w:pPr>
              <w:pStyle w:val="table1"/>
              <w:rPr>
                <w:lang w:eastAsia="en-AU"/>
              </w:rPr>
            </w:pPr>
            <w:r>
              <w:rPr>
                <w:lang w:eastAsia="en-AU"/>
              </w:rPr>
              <w:t>0.89</w:t>
            </w:r>
          </w:p>
        </w:tc>
        <w:tc>
          <w:tcPr>
            <w:tcW w:w="1043" w:type="dxa"/>
            <w:tcBorders>
              <w:top w:val="nil"/>
              <w:left w:val="single" w:sz="2" w:space="0" w:color="auto"/>
              <w:bottom w:val="nil"/>
              <w:right w:val="nil"/>
            </w:tcBorders>
            <w:shd w:val="clear" w:color="auto" w:fill="auto"/>
            <w:noWrap/>
            <w:vAlign w:val="bottom"/>
            <w:hideMark/>
          </w:tcPr>
          <w:p w14:paraId="5E6B24AB" w14:textId="77777777" w:rsidR="0020189C" w:rsidRDefault="00020705">
            <w:pPr>
              <w:pStyle w:val="table1"/>
              <w:rPr>
                <w:lang w:eastAsia="en-AU"/>
              </w:rPr>
            </w:pPr>
            <w:r>
              <w:rPr>
                <w:lang w:eastAsia="en-AU"/>
              </w:rPr>
              <w:t>2.09</w:t>
            </w:r>
          </w:p>
        </w:tc>
        <w:tc>
          <w:tcPr>
            <w:tcW w:w="1043" w:type="dxa"/>
            <w:tcBorders>
              <w:top w:val="nil"/>
              <w:left w:val="nil"/>
              <w:bottom w:val="nil"/>
              <w:right w:val="nil"/>
            </w:tcBorders>
            <w:shd w:val="clear" w:color="auto" w:fill="auto"/>
            <w:noWrap/>
            <w:vAlign w:val="bottom"/>
            <w:hideMark/>
          </w:tcPr>
          <w:p w14:paraId="5E6B24AC" w14:textId="77777777" w:rsidR="0020189C" w:rsidRDefault="00020705">
            <w:pPr>
              <w:pStyle w:val="table1"/>
              <w:rPr>
                <w:lang w:eastAsia="en-AU"/>
              </w:rPr>
            </w:pPr>
            <w:r>
              <w:rPr>
                <w:lang w:eastAsia="en-AU"/>
              </w:rPr>
              <w:t>1.01</w:t>
            </w:r>
          </w:p>
        </w:tc>
        <w:tc>
          <w:tcPr>
            <w:tcW w:w="1043" w:type="dxa"/>
            <w:tcBorders>
              <w:top w:val="nil"/>
              <w:left w:val="nil"/>
              <w:bottom w:val="nil"/>
              <w:right w:val="single" w:sz="2" w:space="0" w:color="auto"/>
            </w:tcBorders>
            <w:shd w:val="clear" w:color="auto" w:fill="auto"/>
            <w:noWrap/>
            <w:vAlign w:val="bottom"/>
            <w:hideMark/>
          </w:tcPr>
          <w:p w14:paraId="5E6B24AD" w14:textId="77777777" w:rsidR="0020189C" w:rsidRDefault="00020705">
            <w:pPr>
              <w:pStyle w:val="table1"/>
              <w:rPr>
                <w:lang w:eastAsia="en-AU"/>
              </w:rPr>
            </w:pPr>
            <w:r>
              <w:rPr>
                <w:lang w:eastAsia="en-AU"/>
              </w:rPr>
              <w:t>0.55</w:t>
            </w:r>
          </w:p>
        </w:tc>
      </w:tr>
      <w:tr w:rsidR="0020189C" w14:paraId="5E6B24B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AF" w14:textId="77777777" w:rsidR="0020189C" w:rsidRDefault="00020705">
            <w:pPr>
              <w:pStyle w:val="table1"/>
              <w:rPr>
                <w:lang w:eastAsia="en-AU"/>
              </w:rPr>
            </w:pPr>
            <w:r>
              <w:rPr>
                <w:lang w:eastAsia="en-AU"/>
              </w:rPr>
              <w:t>Leptoceridae (P)</w:t>
            </w:r>
          </w:p>
        </w:tc>
        <w:tc>
          <w:tcPr>
            <w:tcW w:w="1071" w:type="dxa"/>
            <w:tcBorders>
              <w:top w:val="nil"/>
              <w:left w:val="single" w:sz="2" w:space="0" w:color="auto"/>
              <w:bottom w:val="nil"/>
              <w:right w:val="nil"/>
            </w:tcBorders>
            <w:shd w:val="clear" w:color="auto" w:fill="auto"/>
            <w:noWrap/>
            <w:vAlign w:val="bottom"/>
            <w:hideMark/>
          </w:tcPr>
          <w:p w14:paraId="5E6B24B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B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B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B3" w14:textId="77777777" w:rsidR="0020189C" w:rsidRDefault="00020705">
            <w:pPr>
              <w:pStyle w:val="table1"/>
              <w:rPr>
                <w:lang w:eastAsia="en-AU"/>
              </w:rPr>
            </w:pPr>
            <w:r>
              <w:rPr>
                <w:lang w:eastAsia="en-AU"/>
              </w:rPr>
              <w:t>0.04</w:t>
            </w:r>
          </w:p>
        </w:tc>
        <w:tc>
          <w:tcPr>
            <w:tcW w:w="1043" w:type="dxa"/>
            <w:tcBorders>
              <w:top w:val="nil"/>
              <w:left w:val="nil"/>
              <w:bottom w:val="nil"/>
              <w:right w:val="nil"/>
            </w:tcBorders>
            <w:shd w:val="clear" w:color="auto" w:fill="auto"/>
            <w:noWrap/>
            <w:vAlign w:val="bottom"/>
            <w:hideMark/>
          </w:tcPr>
          <w:p w14:paraId="5E6B24B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B5" w14:textId="77777777" w:rsidR="0020189C" w:rsidRDefault="00020705">
            <w:pPr>
              <w:pStyle w:val="table1"/>
              <w:rPr>
                <w:lang w:eastAsia="en-AU"/>
              </w:rPr>
            </w:pPr>
            <w:r>
              <w:rPr>
                <w:lang w:eastAsia="en-AU"/>
              </w:rPr>
              <w:t>0.00</w:t>
            </w:r>
          </w:p>
        </w:tc>
      </w:tr>
      <w:tr w:rsidR="0020189C" w14:paraId="5E6B24B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B7" w14:textId="77777777" w:rsidR="0020189C" w:rsidRDefault="00020705">
            <w:pPr>
              <w:pStyle w:val="table1"/>
              <w:rPr>
                <w:lang w:eastAsia="en-AU"/>
              </w:rPr>
            </w:pPr>
            <w:r>
              <w:rPr>
                <w:lang w:eastAsia="en-AU"/>
              </w:rPr>
              <w:t>Philopotamidae (L)</w:t>
            </w:r>
          </w:p>
        </w:tc>
        <w:tc>
          <w:tcPr>
            <w:tcW w:w="1071" w:type="dxa"/>
            <w:tcBorders>
              <w:top w:val="nil"/>
              <w:left w:val="single" w:sz="2" w:space="0" w:color="auto"/>
              <w:bottom w:val="nil"/>
              <w:right w:val="nil"/>
            </w:tcBorders>
            <w:shd w:val="clear" w:color="auto" w:fill="auto"/>
            <w:noWrap/>
            <w:vAlign w:val="bottom"/>
            <w:hideMark/>
          </w:tcPr>
          <w:p w14:paraId="5E6B24B8"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B9"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BA"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BB"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BC"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BD" w14:textId="77777777" w:rsidR="0020189C" w:rsidRDefault="00020705">
            <w:pPr>
              <w:pStyle w:val="table1"/>
              <w:rPr>
                <w:lang w:eastAsia="en-AU"/>
              </w:rPr>
            </w:pPr>
            <w:r>
              <w:rPr>
                <w:lang w:eastAsia="en-AU"/>
              </w:rPr>
              <w:t>0</w:t>
            </w:r>
          </w:p>
        </w:tc>
      </w:tr>
      <w:tr w:rsidR="0020189C" w14:paraId="5E6B24C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BF" w14:textId="77777777" w:rsidR="0020189C" w:rsidRDefault="00020705">
            <w:pPr>
              <w:pStyle w:val="table1"/>
              <w:rPr>
                <w:lang w:eastAsia="en-AU"/>
              </w:rPr>
            </w:pPr>
            <w:r>
              <w:rPr>
                <w:lang w:eastAsia="en-AU"/>
              </w:rPr>
              <w:t>Polycentropodidae (L)</w:t>
            </w:r>
          </w:p>
        </w:tc>
        <w:tc>
          <w:tcPr>
            <w:tcW w:w="1071" w:type="dxa"/>
            <w:tcBorders>
              <w:top w:val="nil"/>
              <w:left w:val="single" w:sz="2" w:space="0" w:color="auto"/>
              <w:bottom w:val="nil"/>
              <w:right w:val="nil"/>
            </w:tcBorders>
            <w:shd w:val="clear" w:color="auto" w:fill="auto"/>
            <w:noWrap/>
            <w:vAlign w:val="bottom"/>
            <w:hideMark/>
          </w:tcPr>
          <w:p w14:paraId="5E6B24C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C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C2" w14:textId="77777777" w:rsidR="0020189C" w:rsidRDefault="00020705">
            <w:pPr>
              <w:pStyle w:val="table1"/>
              <w:rPr>
                <w:lang w:eastAsia="en-AU"/>
              </w:rPr>
            </w:pPr>
            <w:r>
              <w:rPr>
                <w:lang w:eastAsia="en-AU"/>
              </w:rPr>
              <w:t>0</w:t>
            </w:r>
          </w:p>
        </w:tc>
        <w:tc>
          <w:tcPr>
            <w:tcW w:w="1043" w:type="dxa"/>
            <w:tcBorders>
              <w:top w:val="nil"/>
              <w:left w:val="single" w:sz="2" w:space="0" w:color="auto"/>
              <w:bottom w:val="nil"/>
              <w:right w:val="nil"/>
            </w:tcBorders>
            <w:shd w:val="clear" w:color="auto" w:fill="auto"/>
            <w:noWrap/>
            <w:vAlign w:val="bottom"/>
            <w:hideMark/>
          </w:tcPr>
          <w:p w14:paraId="5E6B24C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C4" w14:textId="77777777" w:rsidR="0020189C" w:rsidRDefault="00020705">
            <w:pPr>
              <w:pStyle w:val="table1"/>
              <w:rPr>
                <w:lang w:eastAsia="en-AU"/>
              </w:rPr>
            </w:pPr>
            <w:r>
              <w:rPr>
                <w:lang w:eastAsia="en-AU"/>
              </w:rPr>
              <w:t>0</w:t>
            </w:r>
          </w:p>
        </w:tc>
        <w:tc>
          <w:tcPr>
            <w:tcW w:w="1043" w:type="dxa"/>
            <w:tcBorders>
              <w:top w:val="nil"/>
              <w:left w:val="nil"/>
              <w:bottom w:val="nil"/>
              <w:right w:val="single" w:sz="2" w:space="0" w:color="auto"/>
            </w:tcBorders>
            <w:shd w:val="clear" w:color="auto" w:fill="auto"/>
            <w:noWrap/>
            <w:vAlign w:val="bottom"/>
            <w:hideMark/>
          </w:tcPr>
          <w:p w14:paraId="5E6B24C5" w14:textId="77777777" w:rsidR="0020189C" w:rsidRDefault="00020705">
            <w:pPr>
              <w:pStyle w:val="table1"/>
              <w:rPr>
                <w:lang w:eastAsia="en-AU"/>
              </w:rPr>
            </w:pPr>
            <w:r>
              <w:rPr>
                <w:lang w:eastAsia="en-AU"/>
              </w:rPr>
              <w:t>0.16</w:t>
            </w:r>
          </w:p>
        </w:tc>
      </w:tr>
      <w:tr w:rsidR="0020189C" w14:paraId="5E6B24CE"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C7" w14:textId="77777777" w:rsidR="0020189C" w:rsidRDefault="00020705">
            <w:pPr>
              <w:pStyle w:val="table1"/>
              <w:rPr>
                <w:lang w:eastAsia="en-AU"/>
              </w:rPr>
            </w:pPr>
            <w:r>
              <w:rPr>
                <w:lang w:eastAsia="en-AU"/>
              </w:rPr>
              <w:t>Crambidae (L)</w:t>
            </w:r>
          </w:p>
        </w:tc>
        <w:tc>
          <w:tcPr>
            <w:tcW w:w="1071" w:type="dxa"/>
            <w:tcBorders>
              <w:top w:val="nil"/>
              <w:left w:val="single" w:sz="2" w:space="0" w:color="auto"/>
              <w:bottom w:val="nil"/>
              <w:right w:val="nil"/>
            </w:tcBorders>
            <w:shd w:val="clear" w:color="auto" w:fill="auto"/>
            <w:noWrap/>
            <w:vAlign w:val="bottom"/>
            <w:hideMark/>
          </w:tcPr>
          <w:p w14:paraId="5E6B24C8" w14:textId="77777777" w:rsidR="0020189C" w:rsidRDefault="00020705">
            <w:pPr>
              <w:pStyle w:val="table1"/>
              <w:rPr>
                <w:lang w:eastAsia="en-AU"/>
              </w:rPr>
            </w:pPr>
            <w:r>
              <w:rPr>
                <w:lang w:eastAsia="en-AU"/>
              </w:rPr>
              <w:t>0.35</w:t>
            </w:r>
          </w:p>
        </w:tc>
        <w:tc>
          <w:tcPr>
            <w:tcW w:w="1081" w:type="dxa"/>
            <w:tcBorders>
              <w:top w:val="nil"/>
              <w:left w:val="nil"/>
              <w:bottom w:val="nil"/>
              <w:right w:val="nil"/>
            </w:tcBorders>
            <w:shd w:val="clear" w:color="auto" w:fill="auto"/>
            <w:noWrap/>
            <w:vAlign w:val="bottom"/>
            <w:hideMark/>
          </w:tcPr>
          <w:p w14:paraId="5E6B24C9" w14:textId="77777777" w:rsidR="0020189C" w:rsidRDefault="00020705">
            <w:pPr>
              <w:pStyle w:val="table1"/>
              <w:rPr>
                <w:lang w:eastAsia="en-AU"/>
              </w:rPr>
            </w:pPr>
            <w:r>
              <w:rPr>
                <w:lang w:eastAsia="en-AU"/>
              </w:rPr>
              <w:t>0.15</w:t>
            </w:r>
          </w:p>
        </w:tc>
        <w:tc>
          <w:tcPr>
            <w:tcW w:w="1081" w:type="dxa"/>
            <w:tcBorders>
              <w:top w:val="nil"/>
              <w:left w:val="nil"/>
              <w:bottom w:val="nil"/>
              <w:right w:val="single" w:sz="2" w:space="0" w:color="auto"/>
            </w:tcBorders>
            <w:shd w:val="clear" w:color="auto" w:fill="auto"/>
            <w:noWrap/>
            <w:vAlign w:val="bottom"/>
            <w:hideMark/>
          </w:tcPr>
          <w:p w14:paraId="5E6B24CA" w14:textId="77777777" w:rsidR="0020189C" w:rsidRDefault="00020705">
            <w:pPr>
              <w:pStyle w:val="table1"/>
              <w:rPr>
                <w:lang w:eastAsia="en-AU"/>
              </w:rPr>
            </w:pPr>
            <w:r>
              <w:rPr>
                <w:lang w:eastAsia="en-AU"/>
              </w:rPr>
              <w:t>0.13</w:t>
            </w:r>
          </w:p>
        </w:tc>
        <w:tc>
          <w:tcPr>
            <w:tcW w:w="1043" w:type="dxa"/>
            <w:tcBorders>
              <w:top w:val="nil"/>
              <w:left w:val="single" w:sz="2" w:space="0" w:color="auto"/>
              <w:bottom w:val="nil"/>
              <w:right w:val="nil"/>
            </w:tcBorders>
            <w:shd w:val="clear" w:color="auto" w:fill="auto"/>
            <w:noWrap/>
            <w:vAlign w:val="bottom"/>
            <w:hideMark/>
          </w:tcPr>
          <w:p w14:paraId="5E6B24CB" w14:textId="77777777" w:rsidR="0020189C" w:rsidRDefault="00020705">
            <w:pPr>
              <w:pStyle w:val="table1"/>
              <w:rPr>
                <w:lang w:eastAsia="en-AU"/>
              </w:rPr>
            </w:pPr>
            <w:r>
              <w:rPr>
                <w:lang w:eastAsia="en-AU"/>
              </w:rPr>
              <w:t>2.05</w:t>
            </w:r>
          </w:p>
        </w:tc>
        <w:tc>
          <w:tcPr>
            <w:tcW w:w="1043" w:type="dxa"/>
            <w:tcBorders>
              <w:top w:val="nil"/>
              <w:left w:val="nil"/>
              <w:bottom w:val="nil"/>
              <w:right w:val="nil"/>
            </w:tcBorders>
            <w:shd w:val="clear" w:color="auto" w:fill="auto"/>
            <w:noWrap/>
            <w:vAlign w:val="bottom"/>
            <w:hideMark/>
          </w:tcPr>
          <w:p w14:paraId="5E6B24CC" w14:textId="77777777" w:rsidR="0020189C" w:rsidRDefault="00020705">
            <w:pPr>
              <w:pStyle w:val="table1"/>
              <w:rPr>
                <w:lang w:eastAsia="en-AU"/>
              </w:rPr>
            </w:pPr>
            <w:r>
              <w:rPr>
                <w:lang w:eastAsia="en-AU"/>
              </w:rPr>
              <w:t>0.34</w:t>
            </w:r>
          </w:p>
        </w:tc>
        <w:tc>
          <w:tcPr>
            <w:tcW w:w="1043" w:type="dxa"/>
            <w:tcBorders>
              <w:top w:val="nil"/>
              <w:left w:val="nil"/>
              <w:bottom w:val="nil"/>
              <w:right w:val="single" w:sz="2" w:space="0" w:color="auto"/>
            </w:tcBorders>
            <w:shd w:val="clear" w:color="auto" w:fill="auto"/>
            <w:noWrap/>
            <w:vAlign w:val="bottom"/>
            <w:hideMark/>
          </w:tcPr>
          <w:p w14:paraId="5E6B24CD" w14:textId="77777777" w:rsidR="0020189C" w:rsidRDefault="00020705">
            <w:pPr>
              <w:pStyle w:val="table1"/>
              <w:rPr>
                <w:lang w:eastAsia="en-AU"/>
              </w:rPr>
            </w:pPr>
            <w:r>
              <w:rPr>
                <w:lang w:eastAsia="en-AU"/>
              </w:rPr>
              <w:t>0.78</w:t>
            </w:r>
          </w:p>
        </w:tc>
      </w:tr>
      <w:tr w:rsidR="0020189C" w14:paraId="5E6B24D6" w14:textId="77777777">
        <w:trPr>
          <w:trHeight w:val="300"/>
          <w:jc w:val="center"/>
        </w:trPr>
        <w:tc>
          <w:tcPr>
            <w:tcW w:w="2480" w:type="dxa"/>
            <w:tcBorders>
              <w:top w:val="nil"/>
              <w:left w:val="nil"/>
              <w:bottom w:val="nil"/>
              <w:right w:val="single" w:sz="2" w:space="0" w:color="auto"/>
            </w:tcBorders>
            <w:shd w:val="clear" w:color="auto" w:fill="auto"/>
            <w:noWrap/>
            <w:vAlign w:val="bottom"/>
            <w:hideMark/>
          </w:tcPr>
          <w:p w14:paraId="5E6B24CF" w14:textId="77777777" w:rsidR="0020189C" w:rsidRDefault="00020705">
            <w:pPr>
              <w:pStyle w:val="table1"/>
              <w:rPr>
                <w:lang w:eastAsia="en-AU"/>
              </w:rPr>
            </w:pPr>
            <w:r>
              <w:rPr>
                <w:lang w:eastAsia="en-AU"/>
              </w:rPr>
              <w:t>Crambidae (P)</w:t>
            </w:r>
          </w:p>
        </w:tc>
        <w:tc>
          <w:tcPr>
            <w:tcW w:w="1071" w:type="dxa"/>
            <w:tcBorders>
              <w:top w:val="nil"/>
              <w:left w:val="single" w:sz="2" w:space="0" w:color="auto"/>
              <w:bottom w:val="nil"/>
              <w:right w:val="nil"/>
            </w:tcBorders>
            <w:shd w:val="clear" w:color="auto" w:fill="auto"/>
            <w:noWrap/>
            <w:vAlign w:val="bottom"/>
            <w:hideMark/>
          </w:tcPr>
          <w:p w14:paraId="5E6B24D0" w14:textId="77777777" w:rsidR="0020189C" w:rsidRDefault="00020705">
            <w:pPr>
              <w:pStyle w:val="table1"/>
              <w:rPr>
                <w:lang w:eastAsia="en-AU"/>
              </w:rPr>
            </w:pPr>
            <w:r>
              <w:rPr>
                <w:lang w:eastAsia="en-AU"/>
              </w:rPr>
              <w:t>0</w:t>
            </w:r>
          </w:p>
        </w:tc>
        <w:tc>
          <w:tcPr>
            <w:tcW w:w="1081" w:type="dxa"/>
            <w:tcBorders>
              <w:top w:val="nil"/>
              <w:left w:val="nil"/>
              <w:bottom w:val="nil"/>
              <w:right w:val="nil"/>
            </w:tcBorders>
            <w:shd w:val="clear" w:color="auto" w:fill="auto"/>
            <w:noWrap/>
            <w:vAlign w:val="bottom"/>
            <w:hideMark/>
          </w:tcPr>
          <w:p w14:paraId="5E6B24D1" w14:textId="77777777" w:rsidR="0020189C" w:rsidRDefault="00020705">
            <w:pPr>
              <w:pStyle w:val="table1"/>
              <w:rPr>
                <w:lang w:eastAsia="en-AU"/>
              </w:rPr>
            </w:pPr>
            <w:r>
              <w:rPr>
                <w:lang w:eastAsia="en-AU"/>
              </w:rPr>
              <w:t>0</w:t>
            </w:r>
          </w:p>
        </w:tc>
        <w:tc>
          <w:tcPr>
            <w:tcW w:w="1081" w:type="dxa"/>
            <w:tcBorders>
              <w:top w:val="nil"/>
              <w:left w:val="nil"/>
              <w:bottom w:val="nil"/>
              <w:right w:val="single" w:sz="2" w:space="0" w:color="auto"/>
            </w:tcBorders>
            <w:shd w:val="clear" w:color="auto" w:fill="auto"/>
            <w:noWrap/>
            <w:vAlign w:val="bottom"/>
            <w:hideMark/>
          </w:tcPr>
          <w:p w14:paraId="5E6B24D2" w14:textId="77777777" w:rsidR="0020189C" w:rsidRDefault="00020705">
            <w:pPr>
              <w:pStyle w:val="table1"/>
              <w:rPr>
                <w:lang w:eastAsia="en-AU"/>
              </w:rPr>
            </w:pPr>
            <w:r>
              <w:rPr>
                <w:lang w:eastAsia="en-AU"/>
              </w:rPr>
              <w:t>0.00</w:t>
            </w:r>
          </w:p>
        </w:tc>
        <w:tc>
          <w:tcPr>
            <w:tcW w:w="1043" w:type="dxa"/>
            <w:tcBorders>
              <w:top w:val="nil"/>
              <w:left w:val="single" w:sz="2" w:space="0" w:color="auto"/>
              <w:bottom w:val="nil"/>
              <w:right w:val="nil"/>
            </w:tcBorders>
            <w:shd w:val="clear" w:color="auto" w:fill="auto"/>
            <w:noWrap/>
            <w:vAlign w:val="bottom"/>
            <w:hideMark/>
          </w:tcPr>
          <w:p w14:paraId="5E6B24D3" w14:textId="77777777" w:rsidR="0020189C" w:rsidRDefault="00020705">
            <w:pPr>
              <w:pStyle w:val="table1"/>
              <w:rPr>
                <w:lang w:eastAsia="en-AU"/>
              </w:rPr>
            </w:pPr>
            <w:r>
              <w:rPr>
                <w:lang w:eastAsia="en-AU"/>
              </w:rPr>
              <w:t>0</w:t>
            </w:r>
          </w:p>
        </w:tc>
        <w:tc>
          <w:tcPr>
            <w:tcW w:w="1043" w:type="dxa"/>
            <w:tcBorders>
              <w:top w:val="nil"/>
              <w:left w:val="nil"/>
              <w:bottom w:val="nil"/>
              <w:right w:val="nil"/>
            </w:tcBorders>
            <w:shd w:val="clear" w:color="auto" w:fill="auto"/>
            <w:noWrap/>
            <w:vAlign w:val="bottom"/>
            <w:hideMark/>
          </w:tcPr>
          <w:p w14:paraId="5E6B24D4" w14:textId="77777777" w:rsidR="0020189C" w:rsidRDefault="00020705">
            <w:pPr>
              <w:pStyle w:val="table1"/>
              <w:rPr>
                <w:lang w:eastAsia="en-AU"/>
              </w:rPr>
            </w:pPr>
            <w:r>
              <w:rPr>
                <w:lang w:eastAsia="en-AU"/>
              </w:rPr>
              <w:t>0.00</w:t>
            </w:r>
          </w:p>
        </w:tc>
        <w:tc>
          <w:tcPr>
            <w:tcW w:w="1043" w:type="dxa"/>
            <w:tcBorders>
              <w:top w:val="nil"/>
              <w:left w:val="nil"/>
              <w:bottom w:val="nil"/>
              <w:right w:val="single" w:sz="2" w:space="0" w:color="auto"/>
            </w:tcBorders>
            <w:shd w:val="clear" w:color="auto" w:fill="auto"/>
            <w:noWrap/>
            <w:vAlign w:val="bottom"/>
            <w:hideMark/>
          </w:tcPr>
          <w:p w14:paraId="5E6B24D5" w14:textId="77777777" w:rsidR="0020189C" w:rsidRDefault="00020705">
            <w:pPr>
              <w:pStyle w:val="table1"/>
              <w:rPr>
                <w:lang w:eastAsia="en-AU"/>
              </w:rPr>
            </w:pPr>
            <w:r>
              <w:rPr>
                <w:lang w:eastAsia="en-AU"/>
              </w:rPr>
              <w:t>0.00</w:t>
            </w:r>
          </w:p>
        </w:tc>
      </w:tr>
    </w:tbl>
    <w:p w14:paraId="5E6B24D7" w14:textId="77777777" w:rsidR="0020189C" w:rsidRDefault="0020189C">
      <w:pPr>
        <w:sectPr w:rsidR="0020189C">
          <w:pgSz w:w="11906" w:h="16838" w:code="9"/>
          <w:pgMar w:top="1440" w:right="1440" w:bottom="1440" w:left="1440" w:header="1080" w:footer="835" w:gutter="0"/>
          <w:cols w:space="360"/>
          <w:noEndnote/>
          <w:docGrid w:linePitch="326"/>
        </w:sectPr>
      </w:pPr>
    </w:p>
    <w:tbl>
      <w:tblPr>
        <w:tblStyle w:val="TableGrid"/>
        <w:tblW w:w="8805"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1042"/>
        <w:gridCol w:w="1042"/>
        <w:gridCol w:w="1042"/>
        <w:gridCol w:w="1042"/>
        <w:gridCol w:w="1042"/>
        <w:gridCol w:w="1043"/>
      </w:tblGrid>
      <w:tr w:rsidR="0020189C" w14:paraId="5E6B24DB" w14:textId="77777777">
        <w:trPr>
          <w:tblHeader/>
        </w:trPr>
        <w:tc>
          <w:tcPr>
            <w:tcW w:w="2552" w:type="dxa"/>
            <w:tcBorders>
              <w:right w:val="single" w:sz="2" w:space="0" w:color="auto"/>
            </w:tcBorders>
          </w:tcPr>
          <w:p w14:paraId="5E6B24D8" w14:textId="77777777" w:rsidR="0020189C" w:rsidRDefault="0020189C">
            <w:pPr>
              <w:pStyle w:val="table1"/>
              <w:jc w:val="center"/>
              <w:rPr>
                <w:b/>
              </w:rPr>
            </w:pPr>
          </w:p>
        </w:tc>
        <w:tc>
          <w:tcPr>
            <w:tcW w:w="3126" w:type="dxa"/>
            <w:gridSpan w:val="3"/>
            <w:tcBorders>
              <w:left w:val="single" w:sz="2" w:space="0" w:color="auto"/>
              <w:right w:val="single" w:sz="2" w:space="0" w:color="auto"/>
            </w:tcBorders>
          </w:tcPr>
          <w:p w14:paraId="5E6B24D9" w14:textId="77777777" w:rsidR="0020189C" w:rsidRDefault="00020705">
            <w:pPr>
              <w:pStyle w:val="table1"/>
              <w:jc w:val="center"/>
              <w:rPr>
                <w:b/>
              </w:rPr>
            </w:pPr>
            <w:r>
              <w:rPr>
                <w:b/>
              </w:rPr>
              <w:t>Buba Billabong</w:t>
            </w:r>
          </w:p>
        </w:tc>
        <w:tc>
          <w:tcPr>
            <w:tcW w:w="3127" w:type="dxa"/>
            <w:gridSpan w:val="3"/>
            <w:tcBorders>
              <w:left w:val="single" w:sz="2" w:space="0" w:color="auto"/>
              <w:right w:val="single" w:sz="2" w:space="0" w:color="auto"/>
            </w:tcBorders>
          </w:tcPr>
          <w:p w14:paraId="5E6B24DA" w14:textId="77777777" w:rsidR="0020189C" w:rsidRDefault="00020705">
            <w:pPr>
              <w:pStyle w:val="table1"/>
              <w:jc w:val="center"/>
              <w:rPr>
                <w:b/>
              </w:rPr>
            </w:pPr>
            <w:r>
              <w:rPr>
                <w:b/>
              </w:rPr>
              <w:t>Coonjimba Billabong</w:t>
            </w:r>
          </w:p>
        </w:tc>
      </w:tr>
      <w:tr w:rsidR="0020189C" w14:paraId="5E6B24E3" w14:textId="77777777">
        <w:trPr>
          <w:tblHeader/>
        </w:trPr>
        <w:tc>
          <w:tcPr>
            <w:tcW w:w="2552" w:type="dxa"/>
            <w:tcBorders>
              <w:bottom w:val="single" w:sz="12" w:space="0" w:color="auto"/>
              <w:right w:val="single" w:sz="2" w:space="0" w:color="auto"/>
            </w:tcBorders>
          </w:tcPr>
          <w:p w14:paraId="5E6B24DC" w14:textId="77777777" w:rsidR="0020189C" w:rsidRDefault="0020189C">
            <w:pPr>
              <w:pStyle w:val="table1"/>
              <w:jc w:val="center"/>
              <w:rPr>
                <w:b/>
              </w:rPr>
            </w:pPr>
          </w:p>
        </w:tc>
        <w:tc>
          <w:tcPr>
            <w:tcW w:w="1042" w:type="dxa"/>
            <w:tcBorders>
              <w:left w:val="single" w:sz="2" w:space="0" w:color="auto"/>
              <w:bottom w:val="single" w:sz="12" w:space="0" w:color="auto"/>
            </w:tcBorders>
          </w:tcPr>
          <w:p w14:paraId="5E6B24DD" w14:textId="77777777" w:rsidR="0020189C" w:rsidRDefault="00020705">
            <w:pPr>
              <w:pStyle w:val="table1"/>
              <w:jc w:val="center"/>
              <w:rPr>
                <w:b/>
              </w:rPr>
            </w:pPr>
            <w:r>
              <w:rPr>
                <w:b/>
              </w:rPr>
              <w:t>2006</w:t>
            </w:r>
          </w:p>
        </w:tc>
        <w:tc>
          <w:tcPr>
            <w:tcW w:w="1042" w:type="dxa"/>
            <w:tcBorders>
              <w:bottom w:val="single" w:sz="12" w:space="0" w:color="auto"/>
            </w:tcBorders>
          </w:tcPr>
          <w:p w14:paraId="5E6B24DE" w14:textId="77777777" w:rsidR="0020189C" w:rsidRDefault="00020705">
            <w:pPr>
              <w:pStyle w:val="table1"/>
              <w:jc w:val="center"/>
              <w:rPr>
                <w:b/>
              </w:rPr>
            </w:pPr>
            <w:r>
              <w:rPr>
                <w:b/>
              </w:rPr>
              <w:t>2011</w:t>
            </w:r>
          </w:p>
        </w:tc>
        <w:tc>
          <w:tcPr>
            <w:tcW w:w="1042" w:type="dxa"/>
            <w:tcBorders>
              <w:bottom w:val="single" w:sz="12" w:space="0" w:color="auto"/>
              <w:right w:val="single" w:sz="2" w:space="0" w:color="auto"/>
            </w:tcBorders>
          </w:tcPr>
          <w:p w14:paraId="5E6B24DF" w14:textId="77777777" w:rsidR="0020189C" w:rsidRDefault="00020705">
            <w:pPr>
              <w:pStyle w:val="table1"/>
              <w:jc w:val="center"/>
              <w:rPr>
                <w:b/>
              </w:rPr>
            </w:pPr>
            <w:r>
              <w:rPr>
                <w:b/>
              </w:rPr>
              <w:t>2013</w:t>
            </w:r>
          </w:p>
        </w:tc>
        <w:tc>
          <w:tcPr>
            <w:tcW w:w="1042" w:type="dxa"/>
            <w:tcBorders>
              <w:left w:val="single" w:sz="2" w:space="0" w:color="auto"/>
              <w:bottom w:val="single" w:sz="12" w:space="0" w:color="auto"/>
            </w:tcBorders>
          </w:tcPr>
          <w:p w14:paraId="5E6B24E0" w14:textId="77777777" w:rsidR="0020189C" w:rsidRDefault="00020705">
            <w:pPr>
              <w:pStyle w:val="table1"/>
              <w:jc w:val="center"/>
              <w:rPr>
                <w:b/>
              </w:rPr>
            </w:pPr>
            <w:r>
              <w:rPr>
                <w:b/>
              </w:rPr>
              <w:t>2006</w:t>
            </w:r>
          </w:p>
        </w:tc>
        <w:tc>
          <w:tcPr>
            <w:tcW w:w="1042" w:type="dxa"/>
            <w:tcBorders>
              <w:bottom w:val="single" w:sz="12" w:space="0" w:color="auto"/>
            </w:tcBorders>
          </w:tcPr>
          <w:p w14:paraId="5E6B24E1" w14:textId="77777777" w:rsidR="0020189C" w:rsidRDefault="00020705">
            <w:pPr>
              <w:pStyle w:val="table1"/>
              <w:jc w:val="center"/>
              <w:rPr>
                <w:b/>
              </w:rPr>
            </w:pPr>
            <w:r>
              <w:rPr>
                <w:b/>
              </w:rPr>
              <w:t>2011</w:t>
            </w:r>
          </w:p>
        </w:tc>
        <w:tc>
          <w:tcPr>
            <w:tcW w:w="1043" w:type="dxa"/>
            <w:tcBorders>
              <w:bottom w:val="single" w:sz="12" w:space="0" w:color="auto"/>
              <w:right w:val="single" w:sz="2" w:space="0" w:color="auto"/>
            </w:tcBorders>
          </w:tcPr>
          <w:p w14:paraId="5E6B24E2" w14:textId="77777777" w:rsidR="0020189C" w:rsidRDefault="00020705">
            <w:pPr>
              <w:pStyle w:val="table1"/>
              <w:jc w:val="center"/>
              <w:rPr>
                <w:b/>
              </w:rPr>
            </w:pPr>
            <w:r>
              <w:rPr>
                <w:b/>
              </w:rPr>
              <w:t>2013</w:t>
            </w:r>
          </w:p>
        </w:tc>
      </w:tr>
      <w:tr w:rsidR="0020189C" w14:paraId="5E6B24EB" w14:textId="77777777">
        <w:tc>
          <w:tcPr>
            <w:tcW w:w="2552" w:type="dxa"/>
            <w:tcBorders>
              <w:top w:val="single" w:sz="12" w:space="0" w:color="auto"/>
              <w:right w:val="single" w:sz="2" w:space="0" w:color="auto"/>
            </w:tcBorders>
          </w:tcPr>
          <w:p w14:paraId="5E6B24E4" w14:textId="77777777" w:rsidR="0020189C" w:rsidRDefault="00020705">
            <w:pPr>
              <w:pStyle w:val="table1"/>
            </w:pPr>
            <w:r>
              <w:t>Hydridae</w:t>
            </w:r>
          </w:p>
        </w:tc>
        <w:tc>
          <w:tcPr>
            <w:tcW w:w="1042" w:type="dxa"/>
            <w:tcBorders>
              <w:top w:val="single" w:sz="12" w:space="0" w:color="auto"/>
              <w:left w:val="single" w:sz="2" w:space="0" w:color="auto"/>
            </w:tcBorders>
          </w:tcPr>
          <w:p w14:paraId="5E6B24E5" w14:textId="77777777" w:rsidR="0020189C" w:rsidRDefault="00020705">
            <w:pPr>
              <w:pStyle w:val="table1"/>
            </w:pPr>
            <w:r>
              <w:t>0</w:t>
            </w:r>
          </w:p>
        </w:tc>
        <w:tc>
          <w:tcPr>
            <w:tcW w:w="1042" w:type="dxa"/>
            <w:tcBorders>
              <w:top w:val="single" w:sz="12" w:space="0" w:color="auto"/>
            </w:tcBorders>
          </w:tcPr>
          <w:p w14:paraId="5E6B24E6" w14:textId="77777777" w:rsidR="0020189C" w:rsidRDefault="00020705">
            <w:pPr>
              <w:pStyle w:val="table1"/>
            </w:pPr>
            <w:r>
              <w:t>0</w:t>
            </w:r>
          </w:p>
        </w:tc>
        <w:tc>
          <w:tcPr>
            <w:tcW w:w="1042" w:type="dxa"/>
            <w:tcBorders>
              <w:top w:val="single" w:sz="12" w:space="0" w:color="auto"/>
              <w:right w:val="single" w:sz="2" w:space="0" w:color="auto"/>
            </w:tcBorders>
          </w:tcPr>
          <w:p w14:paraId="5E6B24E7" w14:textId="77777777" w:rsidR="0020189C" w:rsidRDefault="00020705">
            <w:pPr>
              <w:pStyle w:val="table1"/>
            </w:pPr>
            <w:r>
              <w:t>0</w:t>
            </w:r>
          </w:p>
        </w:tc>
        <w:tc>
          <w:tcPr>
            <w:tcW w:w="1042" w:type="dxa"/>
            <w:tcBorders>
              <w:top w:val="single" w:sz="12" w:space="0" w:color="auto"/>
              <w:left w:val="single" w:sz="2" w:space="0" w:color="auto"/>
            </w:tcBorders>
          </w:tcPr>
          <w:p w14:paraId="5E6B24E8" w14:textId="77777777" w:rsidR="0020189C" w:rsidRDefault="00020705">
            <w:pPr>
              <w:pStyle w:val="table1"/>
            </w:pPr>
            <w:r>
              <w:t>0</w:t>
            </w:r>
          </w:p>
        </w:tc>
        <w:tc>
          <w:tcPr>
            <w:tcW w:w="1042" w:type="dxa"/>
            <w:tcBorders>
              <w:top w:val="single" w:sz="12" w:space="0" w:color="auto"/>
            </w:tcBorders>
          </w:tcPr>
          <w:p w14:paraId="5E6B24E9" w14:textId="77777777" w:rsidR="0020189C" w:rsidRDefault="00020705">
            <w:pPr>
              <w:pStyle w:val="table1"/>
            </w:pPr>
            <w:r>
              <w:t>0.47</w:t>
            </w:r>
          </w:p>
        </w:tc>
        <w:tc>
          <w:tcPr>
            <w:tcW w:w="1043" w:type="dxa"/>
            <w:tcBorders>
              <w:top w:val="single" w:sz="12" w:space="0" w:color="auto"/>
              <w:right w:val="single" w:sz="2" w:space="0" w:color="auto"/>
            </w:tcBorders>
          </w:tcPr>
          <w:p w14:paraId="5E6B24EA" w14:textId="77777777" w:rsidR="0020189C" w:rsidRDefault="00020705">
            <w:pPr>
              <w:pStyle w:val="table1"/>
            </w:pPr>
            <w:r>
              <w:t>0.91</w:t>
            </w:r>
          </w:p>
        </w:tc>
      </w:tr>
      <w:tr w:rsidR="0020189C" w14:paraId="5E6B24F3" w14:textId="77777777">
        <w:tc>
          <w:tcPr>
            <w:tcW w:w="2552" w:type="dxa"/>
            <w:tcBorders>
              <w:right w:val="single" w:sz="2" w:space="0" w:color="auto"/>
            </w:tcBorders>
          </w:tcPr>
          <w:p w14:paraId="5E6B24EC" w14:textId="77777777" w:rsidR="0020189C" w:rsidRDefault="00020705">
            <w:pPr>
              <w:pStyle w:val="table1"/>
            </w:pPr>
            <w:r>
              <w:t>Turbellaria</w:t>
            </w:r>
          </w:p>
        </w:tc>
        <w:tc>
          <w:tcPr>
            <w:tcW w:w="1042" w:type="dxa"/>
            <w:tcBorders>
              <w:left w:val="single" w:sz="2" w:space="0" w:color="auto"/>
            </w:tcBorders>
          </w:tcPr>
          <w:p w14:paraId="5E6B24ED" w14:textId="77777777" w:rsidR="0020189C" w:rsidRDefault="00020705">
            <w:pPr>
              <w:pStyle w:val="table1"/>
            </w:pPr>
            <w:r>
              <w:t>0</w:t>
            </w:r>
          </w:p>
        </w:tc>
        <w:tc>
          <w:tcPr>
            <w:tcW w:w="1042" w:type="dxa"/>
          </w:tcPr>
          <w:p w14:paraId="5E6B24EE" w14:textId="77777777" w:rsidR="0020189C" w:rsidRDefault="00020705">
            <w:pPr>
              <w:pStyle w:val="table1"/>
            </w:pPr>
            <w:r>
              <w:t>0</w:t>
            </w:r>
          </w:p>
        </w:tc>
        <w:tc>
          <w:tcPr>
            <w:tcW w:w="1042" w:type="dxa"/>
            <w:tcBorders>
              <w:right w:val="single" w:sz="2" w:space="0" w:color="auto"/>
            </w:tcBorders>
          </w:tcPr>
          <w:p w14:paraId="5E6B24EF" w14:textId="77777777" w:rsidR="0020189C" w:rsidRDefault="00020705">
            <w:pPr>
              <w:pStyle w:val="table1"/>
            </w:pPr>
            <w:r>
              <w:t>0.16</w:t>
            </w:r>
          </w:p>
        </w:tc>
        <w:tc>
          <w:tcPr>
            <w:tcW w:w="1042" w:type="dxa"/>
            <w:tcBorders>
              <w:left w:val="single" w:sz="2" w:space="0" w:color="auto"/>
            </w:tcBorders>
          </w:tcPr>
          <w:p w14:paraId="5E6B24F0" w14:textId="77777777" w:rsidR="0020189C" w:rsidRDefault="00020705">
            <w:pPr>
              <w:pStyle w:val="table1"/>
            </w:pPr>
            <w:r>
              <w:t>0</w:t>
            </w:r>
          </w:p>
        </w:tc>
        <w:tc>
          <w:tcPr>
            <w:tcW w:w="1042" w:type="dxa"/>
          </w:tcPr>
          <w:p w14:paraId="5E6B24F1" w14:textId="77777777" w:rsidR="0020189C" w:rsidRDefault="00020705">
            <w:pPr>
              <w:pStyle w:val="table1"/>
            </w:pPr>
            <w:r>
              <w:t>0.49</w:t>
            </w:r>
          </w:p>
        </w:tc>
        <w:tc>
          <w:tcPr>
            <w:tcW w:w="1043" w:type="dxa"/>
            <w:tcBorders>
              <w:right w:val="single" w:sz="2" w:space="0" w:color="auto"/>
            </w:tcBorders>
          </w:tcPr>
          <w:p w14:paraId="5E6B24F2" w14:textId="77777777" w:rsidR="0020189C" w:rsidRDefault="00020705">
            <w:pPr>
              <w:pStyle w:val="table1"/>
            </w:pPr>
            <w:r>
              <w:t>0</w:t>
            </w:r>
          </w:p>
        </w:tc>
      </w:tr>
      <w:tr w:rsidR="0020189C" w14:paraId="5E6B24FB" w14:textId="77777777">
        <w:tc>
          <w:tcPr>
            <w:tcW w:w="2552" w:type="dxa"/>
            <w:tcBorders>
              <w:right w:val="single" w:sz="2" w:space="0" w:color="auto"/>
            </w:tcBorders>
          </w:tcPr>
          <w:p w14:paraId="5E6B24F4" w14:textId="77777777" w:rsidR="0020189C" w:rsidRDefault="00020705">
            <w:pPr>
              <w:pStyle w:val="table1"/>
            </w:pPr>
            <w:r>
              <w:t>Temnocephalidae</w:t>
            </w:r>
          </w:p>
        </w:tc>
        <w:tc>
          <w:tcPr>
            <w:tcW w:w="1042" w:type="dxa"/>
            <w:tcBorders>
              <w:left w:val="single" w:sz="2" w:space="0" w:color="auto"/>
            </w:tcBorders>
          </w:tcPr>
          <w:p w14:paraId="5E6B24F5" w14:textId="77777777" w:rsidR="0020189C" w:rsidRDefault="00020705">
            <w:pPr>
              <w:pStyle w:val="table1"/>
            </w:pPr>
            <w:r>
              <w:t>0</w:t>
            </w:r>
          </w:p>
        </w:tc>
        <w:tc>
          <w:tcPr>
            <w:tcW w:w="1042" w:type="dxa"/>
          </w:tcPr>
          <w:p w14:paraId="5E6B24F6" w14:textId="77777777" w:rsidR="0020189C" w:rsidRDefault="00020705">
            <w:pPr>
              <w:pStyle w:val="table1"/>
            </w:pPr>
            <w:r>
              <w:t>0</w:t>
            </w:r>
          </w:p>
        </w:tc>
        <w:tc>
          <w:tcPr>
            <w:tcW w:w="1042" w:type="dxa"/>
            <w:tcBorders>
              <w:right w:val="single" w:sz="2" w:space="0" w:color="auto"/>
            </w:tcBorders>
          </w:tcPr>
          <w:p w14:paraId="5E6B24F7" w14:textId="77777777" w:rsidR="0020189C" w:rsidRDefault="00020705">
            <w:pPr>
              <w:pStyle w:val="table1"/>
            </w:pPr>
            <w:r>
              <w:t>0</w:t>
            </w:r>
          </w:p>
        </w:tc>
        <w:tc>
          <w:tcPr>
            <w:tcW w:w="1042" w:type="dxa"/>
            <w:tcBorders>
              <w:left w:val="single" w:sz="2" w:space="0" w:color="auto"/>
            </w:tcBorders>
          </w:tcPr>
          <w:p w14:paraId="5E6B24F8" w14:textId="77777777" w:rsidR="0020189C" w:rsidRDefault="00020705">
            <w:pPr>
              <w:pStyle w:val="table1"/>
            </w:pPr>
            <w:r>
              <w:t>0</w:t>
            </w:r>
          </w:p>
        </w:tc>
        <w:tc>
          <w:tcPr>
            <w:tcW w:w="1042" w:type="dxa"/>
          </w:tcPr>
          <w:p w14:paraId="5E6B24F9" w14:textId="77777777" w:rsidR="0020189C" w:rsidRDefault="00020705">
            <w:pPr>
              <w:pStyle w:val="table1"/>
            </w:pPr>
            <w:r>
              <w:t>0</w:t>
            </w:r>
          </w:p>
        </w:tc>
        <w:tc>
          <w:tcPr>
            <w:tcW w:w="1043" w:type="dxa"/>
            <w:tcBorders>
              <w:right w:val="single" w:sz="2" w:space="0" w:color="auto"/>
            </w:tcBorders>
          </w:tcPr>
          <w:p w14:paraId="5E6B24FA" w14:textId="77777777" w:rsidR="0020189C" w:rsidRDefault="00020705">
            <w:pPr>
              <w:pStyle w:val="table1"/>
            </w:pPr>
            <w:r>
              <w:t>0</w:t>
            </w:r>
          </w:p>
        </w:tc>
      </w:tr>
      <w:tr w:rsidR="0020189C" w14:paraId="5E6B2503" w14:textId="77777777">
        <w:tc>
          <w:tcPr>
            <w:tcW w:w="2552" w:type="dxa"/>
            <w:tcBorders>
              <w:right w:val="single" w:sz="2" w:space="0" w:color="auto"/>
            </w:tcBorders>
          </w:tcPr>
          <w:p w14:paraId="5E6B24FC" w14:textId="77777777" w:rsidR="0020189C" w:rsidRDefault="00020705">
            <w:pPr>
              <w:pStyle w:val="table1"/>
            </w:pPr>
            <w:r>
              <w:t>Nematoda</w:t>
            </w:r>
          </w:p>
        </w:tc>
        <w:tc>
          <w:tcPr>
            <w:tcW w:w="1042" w:type="dxa"/>
            <w:tcBorders>
              <w:left w:val="single" w:sz="2" w:space="0" w:color="auto"/>
            </w:tcBorders>
          </w:tcPr>
          <w:p w14:paraId="5E6B24FD" w14:textId="77777777" w:rsidR="0020189C" w:rsidRDefault="00020705">
            <w:pPr>
              <w:pStyle w:val="table1"/>
            </w:pPr>
            <w:r>
              <w:t>3.07</w:t>
            </w:r>
          </w:p>
        </w:tc>
        <w:tc>
          <w:tcPr>
            <w:tcW w:w="1042" w:type="dxa"/>
          </w:tcPr>
          <w:p w14:paraId="5E6B24FE" w14:textId="77777777" w:rsidR="0020189C" w:rsidRDefault="00020705">
            <w:pPr>
              <w:pStyle w:val="table1"/>
            </w:pPr>
            <w:r>
              <w:t>22.65</w:t>
            </w:r>
          </w:p>
        </w:tc>
        <w:tc>
          <w:tcPr>
            <w:tcW w:w="1042" w:type="dxa"/>
            <w:tcBorders>
              <w:right w:val="single" w:sz="2" w:space="0" w:color="auto"/>
            </w:tcBorders>
          </w:tcPr>
          <w:p w14:paraId="5E6B24FF" w14:textId="77777777" w:rsidR="0020189C" w:rsidRDefault="00020705">
            <w:pPr>
              <w:pStyle w:val="table1"/>
            </w:pPr>
            <w:r>
              <w:t>29.83</w:t>
            </w:r>
          </w:p>
        </w:tc>
        <w:tc>
          <w:tcPr>
            <w:tcW w:w="1042" w:type="dxa"/>
            <w:tcBorders>
              <w:left w:val="single" w:sz="2" w:space="0" w:color="auto"/>
            </w:tcBorders>
          </w:tcPr>
          <w:p w14:paraId="5E6B2500" w14:textId="77777777" w:rsidR="0020189C" w:rsidRDefault="00020705">
            <w:pPr>
              <w:pStyle w:val="table1"/>
            </w:pPr>
            <w:r>
              <w:t>2.96</w:t>
            </w:r>
          </w:p>
        </w:tc>
        <w:tc>
          <w:tcPr>
            <w:tcW w:w="1042" w:type="dxa"/>
          </w:tcPr>
          <w:p w14:paraId="5E6B2501" w14:textId="77777777" w:rsidR="0020189C" w:rsidRDefault="00020705">
            <w:pPr>
              <w:pStyle w:val="table1"/>
            </w:pPr>
            <w:r>
              <w:t>14.10</w:t>
            </w:r>
          </w:p>
        </w:tc>
        <w:tc>
          <w:tcPr>
            <w:tcW w:w="1043" w:type="dxa"/>
            <w:tcBorders>
              <w:right w:val="single" w:sz="2" w:space="0" w:color="auto"/>
            </w:tcBorders>
          </w:tcPr>
          <w:p w14:paraId="5E6B2502" w14:textId="77777777" w:rsidR="0020189C" w:rsidRDefault="00020705">
            <w:pPr>
              <w:pStyle w:val="table1"/>
            </w:pPr>
            <w:r>
              <w:t>0.07</w:t>
            </w:r>
          </w:p>
        </w:tc>
      </w:tr>
      <w:tr w:rsidR="0020189C" w14:paraId="5E6B250B" w14:textId="77777777">
        <w:tc>
          <w:tcPr>
            <w:tcW w:w="2552" w:type="dxa"/>
            <w:tcBorders>
              <w:right w:val="single" w:sz="2" w:space="0" w:color="auto"/>
            </w:tcBorders>
          </w:tcPr>
          <w:p w14:paraId="5E6B2504" w14:textId="77777777" w:rsidR="0020189C" w:rsidRDefault="00020705">
            <w:pPr>
              <w:pStyle w:val="table1"/>
            </w:pPr>
            <w:r>
              <w:t>Gordioidea</w:t>
            </w:r>
          </w:p>
        </w:tc>
        <w:tc>
          <w:tcPr>
            <w:tcW w:w="1042" w:type="dxa"/>
            <w:tcBorders>
              <w:left w:val="single" w:sz="2" w:space="0" w:color="auto"/>
            </w:tcBorders>
          </w:tcPr>
          <w:p w14:paraId="5E6B2505" w14:textId="77777777" w:rsidR="0020189C" w:rsidRDefault="00020705">
            <w:pPr>
              <w:pStyle w:val="table1"/>
            </w:pPr>
            <w:r>
              <w:t>0</w:t>
            </w:r>
          </w:p>
        </w:tc>
        <w:tc>
          <w:tcPr>
            <w:tcW w:w="1042" w:type="dxa"/>
          </w:tcPr>
          <w:p w14:paraId="5E6B2506" w14:textId="77777777" w:rsidR="0020189C" w:rsidRDefault="00020705">
            <w:pPr>
              <w:pStyle w:val="table1"/>
            </w:pPr>
            <w:r>
              <w:t>0</w:t>
            </w:r>
          </w:p>
        </w:tc>
        <w:tc>
          <w:tcPr>
            <w:tcW w:w="1042" w:type="dxa"/>
            <w:tcBorders>
              <w:right w:val="single" w:sz="2" w:space="0" w:color="auto"/>
            </w:tcBorders>
          </w:tcPr>
          <w:p w14:paraId="5E6B2507" w14:textId="77777777" w:rsidR="0020189C" w:rsidRDefault="00020705">
            <w:pPr>
              <w:pStyle w:val="table1"/>
            </w:pPr>
            <w:r>
              <w:t>0</w:t>
            </w:r>
          </w:p>
        </w:tc>
        <w:tc>
          <w:tcPr>
            <w:tcW w:w="1042" w:type="dxa"/>
            <w:tcBorders>
              <w:left w:val="single" w:sz="2" w:space="0" w:color="auto"/>
            </w:tcBorders>
          </w:tcPr>
          <w:p w14:paraId="5E6B2508" w14:textId="77777777" w:rsidR="0020189C" w:rsidRDefault="00020705">
            <w:pPr>
              <w:pStyle w:val="table1"/>
            </w:pPr>
            <w:r>
              <w:t>0</w:t>
            </w:r>
          </w:p>
        </w:tc>
        <w:tc>
          <w:tcPr>
            <w:tcW w:w="1042" w:type="dxa"/>
          </w:tcPr>
          <w:p w14:paraId="5E6B2509" w14:textId="77777777" w:rsidR="0020189C" w:rsidRDefault="00020705">
            <w:pPr>
              <w:pStyle w:val="table1"/>
            </w:pPr>
            <w:r>
              <w:t>0</w:t>
            </w:r>
          </w:p>
        </w:tc>
        <w:tc>
          <w:tcPr>
            <w:tcW w:w="1043" w:type="dxa"/>
            <w:tcBorders>
              <w:right w:val="single" w:sz="2" w:space="0" w:color="auto"/>
            </w:tcBorders>
          </w:tcPr>
          <w:p w14:paraId="5E6B250A" w14:textId="77777777" w:rsidR="0020189C" w:rsidRDefault="00020705">
            <w:pPr>
              <w:pStyle w:val="table1"/>
            </w:pPr>
            <w:r>
              <w:t>0</w:t>
            </w:r>
          </w:p>
        </w:tc>
      </w:tr>
      <w:tr w:rsidR="0020189C" w14:paraId="5E6B2513" w14:textId="77777777">
        <w:tc>
          <w:tcPr>
            <w:tcW w:w="2552" w:type="dxa"/>
            <w:tcBorders>
              <w:right w:val="single" w:sz="2" w:space="0" w:color="auto"/>
            </w:tcBorders>
          </w:tcPr>
          <w:p w14:paraId="5E6B250C" w14:textId="77777777" w:rsidR="0020189C" w:rsidRDefault="00020705">
            <w:pPr>
              <w:pStyle w:val="table1"/>
            </w:pPr>
            <w:r>
              <w:t>Hyriidae</w:t>
            </w:r>
          </w:p>
        </w:tc>
        <w:tc>
          <w:tcPr>
            <w:tcW w:w="1042" w:type="dxa"/>
            <w:tcBorders>
              <w:left w:val="single" w:sz="2" w:space="0" w:color="auto"/>
            </w:tcBorders>
          </w:tcPr>
          <w:p w14:paraId="5E6B250D" w14:textId="77777777" w:rsidR="0020189C" w:rsidRDefault="00020705">
            <w:pPr>
              <w:pStyle w:val="table1"/>
            </w:pPr>
            <w:r>
              <w:t>0</w:t>
            </w:r>
          </w:p>
        </w:tc>
        <w:tc>
          <w:tcPr>
            <w:tcW w:w="1042" w:type="dxa"/>
          </w:tcPr>
          <w:p w14:paraId="5E6B250E" w14:textId="77777777" w:rsidR="0020189C" w:rsidRDefault="00020705">
            <w:pPr>
              <w:pStyle w:val="table1"/>
            </w:pPr>
            <w:r>
              <w:t>0</w:t>
            </w:r>
          </w:p>
        </w:tc>
        <w:tc>
          <w:tcPr>
            <w:tcW w:w="1042" w:type="dxa"/>
            <w:tcBorders>
              <w:right w:val="single" w:sz="2" w:space="0" w:color="auto"/>
            </w:tcBorders>
          </w:tcPr>
          <w:p w14:paraId="5E6B250F" w14:textId="77777777" w:rsidR="0020189C" w:rsidRDefault="00020705">
            <w:pPr>
              <w:pStyle w:val="table1"/>
            </w:pPr>
            <w:r>
              <w:t>0</w:t>
            </w:r>
          </w:p>
        </w:tc>
        <w:tc>
          <w:tcPr>
            <w:tcW w:w="1042" w:type="dxa"/>
            <w:tcBorders>
              <w:left w:val="single" w:sz="2" w:space="0" w:color="auto"/>
            </w:tcBorders>
          </w:tcPr>
          <w:p w14:paraId="5E6B2510" w14:textId="77777777" w:rsidR="0020189C" w:rsidRDefault="00020705">
            <w:pPr>
              <w:pStyle w:val="table1"/>
            </w:pPr>
            <w:r>
              <w:t>0</w:t>
            </w:r>
          </w:p>
        </w:tc>
        <w:tc>
          <w:tcPr>
            <w:tcW w:w="1042" w:type="dxa"/>
          </w:tcPr>
          <w:p w14:paraId="5E6B2511" w14:textId="77777777" w:rsidR="0020189C" w:rsidRDefault="00020705">
            <w:pPr>
              <w:pStyle w:val="table1"/>
            </w:pPr>
            <w:r>
              <w:t>0</w:t>
            </w:r>
          </w:p>
        </w:tc>
        <w:tc>
          <w:tcPr>
            <w:tcW w:w="1043" w:type="dxa"/>
            <w:tcBorders>
              <w:right w:val="single" w:sz="2" w:space="0" w:color="auto"/>
            </w:tcBorders>
          </w:tcPr>
          <w:p w14:paraId="5E6B2512" w14:textId="77777777" w:rsidR="0020189C" w:rsidRDefault="00020705">
            <w:pPr>
              <w:pStyle w:val="table1"/>
            </w:pPr>
            <w:r>
              <w:t>0</w:t>
            </w:r>
          </w:p>
        </w:tc>
      </w:tr>
      <w:tr w:rsidR="0020189C" w14:paraId="5E6B251B" w14:textId="77777777">
        <w:tc>
          <w:tcPr>
            <w:tcW w:w="2552" w:type="dxa"/>
            <w:tcBorders>
              <w:right w:val="single" w:sz="2" w:space="0" w:color="auto"/>
            </w:tcBorders>
          </w:tcPr>
          <w:p w14:paraId="5E6B2514" w14:textId="77777777" w:rsidR="0020189C" w:rsidRDefault="00020705">
            <w:pPr>
              <w:pStyle w:val="table1"/>
            </w:pPr>
            <w:r>
              <w:t>Viviparidae</w:t>
            </w:r>
          </w:p>
        </w:tc>
        <w:tc>
          <w:tcPr>
            <w:tcW w:w="1042" w:type="dxa"/>
            <w:tcBorders>
              <w:left w:val="single" w:sz="2" w:space="0" w:color="auto"/>
            </w:tcBorders>
          </w:tcPr>
          <w:p w14:paraId="5E6B2515" w14:textId="77777777" w:rsidR="0020189C" w:rsidRDefault="00020705">
            <w:pPr>
              <w:pStyle w:val="table1"/>
            </w:pPr>
            <w:r>
              <w:t>0.11</w:t>
            </w:r>
          </w:p>
        </w:tc>
        <w:tc>
          <w:tcPr>
            <w:tcW w:w="1042" w:type="dxa"/>
          </w:tcPr>
          <w:p w14:paraId="5E6B2516" w14:textId="77777777" w:rsidR="0020189C" w:rsidRDefault="00020705">
            <w:pPr>
              <w:pStyle w:val="table1"/>
            </w:pPr>
            <w:r>
              <w:t>0</w:t>
            </w:r>
          </w:p>
        </w:tc>
        <w:tc>
          <w:tcPr>
            <w:tcW w:w="1042" w:type="dxa"/>
            <w:tcBorders>
              <w:right w:val="single" w:sz="2" w:space="0" w:color="auto"/>
            </w:tcBorders>
          </w:tcPr>
          <w:p w14:paraId="5E6B2517" w14:textId="77777777" w:rsidR="0020189C" w:rsidRDefault="00020705">
            <w:pPr>
              <w:pStyle w:val="table1"/>
            </w:pPr>
            <w:r>
              <w:t>0</w:t>
            </w:r>
          </w:p>
        </w:tc>
        <w:tc>
          <w:tcPr>
            <w:tcW w:w="1042" w:type="dxa"/>
            <w:tcBorders>
              <w:left w:val="single" w:sz="2" w:space="0" w:color="auto"/>
            </w:tcBorders>
          </w:tcPr>
          <w:p w14:paraId="5E6B2518" w14:textId="77777777" w:rsidR="0020189C" w:rsidRDefault="00020705">
            <w:pPr>
              <w:pStyle w:val="table1"/>
            </w:pPr>
            <w:r>
              <w:t>0</w:t>
            </w:r>
          </w:p>
        </w:tc>
        <w:tc>
          <w:tcPr>
            <w:tcW w:w="1042" w:type="dxa"/>
          </w:tcPr>
          <w:p w14:paraId="5E6B2519" w14:textId="77777777" w:rsidR="0020189C" w:rsidRDefault="00020705">
            <w:pPr>
              <w:pStyle w:val="table1"/>
            </w:pPr>
            <w:r>
              <w:t>0</w:t>
            </w:r>
          </w:p>
        </w:tc>
        <w:tc>
          <w:tcPr>
            <w:tcW w:w="1043" w:type="dxa"/>
            <w:tcBorders>
              <w:right w:val="single" w:sz="2" w:space="0" w:color="auto"/>
            </w:tcBorders>
          </w:tcPr>
          <w:p w14:paraId="5E6B251A" w14:textId="77777777" w:rsidR="0020189C" w:rsidRDefault="00020705">
            <w:pPr>
              <w:pStyle w:val="table1"/>
            </w:pPr>
            <w:r>
              <w:t>0</w:t>
            </w:r>
          </w:p>
        </w:tc>
      </w:tr>
      <w:tr w:rsidR="0020189C" w14:paraId="5E6B2523" w14:textId="77777777">
        <w:tc>
          <w:tcPr>
            <w:tcW w:w="2552" w:type="dxa"/>
            <w:tcBorders>
              <w:right w:val="single" w:sz="2" w:space="0" w:color="auto"/>
            </w:tcBorders>
          </w:tcPr>
          <w:p w14:paraId="5E6B251C" w14:textId="77777777" w:rsidR="0020189C" w:rsidRDefault="00020705">
            <w:pPr>
              <w:pStyle w:val="table1"/>
            </w:pPr>
            <w:r>
              <w:t>Thiaridae</w:t>
            </w:r>
          </w:p>
        </w:tc>
        <w:tc>
          <w:tcPr>
            <w:tcW w:w="1042" w:type="dxa"/>
            <w:tcBorders>
              <w:left w:val="single" w:sz="2" w:space="0" w:color="auto"/>
            </w:tcBorders>
          </w:tcPr>
          <w:p w14:paraId="5E6B251D" w14:textId="77777777" w:rsidR="0020189C" w:rsidRDefault="00020705">
            <w:pPr>
              <w:pStyle w:val="table1"/>
            </w:pPr>
            <w:r>
              <w:t>0</w:t>
            </w:r>
          </w:p>
        </w:tc>
        <w:tc>
          <w:tcPr>
            <w:tcW w:w="1042" w:type="dxa"/>
          </w:tcPr>
          <w:p w14:paraId="5E6B251E" w14:textId="77777777" w:rsidR="0020189C" w:rsidRDefault="00020705">
            <w:pPr>
              <w:pStyle w:val="table1"/>
            </w:pPr>
            <w:r>
              <w:t>0</w:t>
            </w:r>
          </w:p>
        </w:tc>
        <w:tc>
          <w:tcPr>
            <w:tcW w:w="1042" w:type="dxa"/>
            <w:tcBorders>
              <w:right w:val="single" w:sz="2" w:space="0" w:color="auto"/>
            </w:tcBorders>
          </w:tcPr>
          <w:p w14:paraId="5E6B251F" w14:textId="77777777" w:rsidR="0020189C" w:rsidRDefault="00020705">
            <w:pPr>
              <w:pStyle w:val="table1"/>
            </w:pPr>
            <w:r>
              <w:t>0</w:t>
            </w:r>
          </w:p>
        </w:tc>
        <w:tc>
          <w:tcPr>
            <w:tcW w:w="1042" w:type="dxa"/>
            <w:tcBorders>
              <w:left w:val="single" w:sz="2" w:space="0" w:color="auto"/>
            </w:tcBorders>
          </w:tcPr>
          <w:p w14:paraId="5E6B2520" w14:textId="77777777" w:rsidR="0020189C" w:rsidRDefault="00020705">
            <w:pPr>
              <w:pStyle w:val="table1"/>
            </w:pPr>
            <w:r>
              <w:t>0</w:t>
            </w:r>
          </w:p>
        </w:tc>
        <w:tc>
          <w:tcPr>
            <w:tcW w:w="1042" w:type="dxa"/>
          </w:tcPr>
          <w:p w14:paraId="5E6B2521" w14:textId="77777777" w:rsidR="0020189C" w:rsidRDefault="00020705">
            <w:pPr>
              <w:pStyle w:val="table1"/>
            </w:pPr>
            <w:r>
              <w:t>0</w:t>
            </w:r>
          </w:p>
        </w:tc>
        <w:tc>
          <w:tcPr>
            <w:tcW w:w="1043" w:type="dxa"/>
            <w:tcBorders>
              <w:right w:val="single" w:sz="2" w:space="0" w:color="auto"/>
            </w:tcBorders>
          </w:tcPr>
          <w:p w14:paraId="5E6B2522" w14:textId="77777777" w:rsidR="0020189C" w:rsidRDefault="00020705">
            <w:pPr>
              <w:pStyle w:val="table1"/>
            </w:pPr>
            <w:r>
              <w:t>0</w:t>
            </w:r>
          </w:p>
        </w:tc>
      </w:tr>
      <w:tr w:rsidR="0020189C" w14:paraId="5E6B252B" w14:textId="77777777">
        <w:tc>
          <w:tcPr>
            <w:tcW w:w="2552" w:type="dxa"/>
            <w:tcBorders>
              <w:right w:val="single" w:sz="2" w:space="0" w:color="auto"/>
            </w:tcBorders>
          </w:tcPr>
          <w:p w14:paraId="5E6B2524" w14:textId="77777777" w:rsidR="0020189C" w:rsidRDefault="00020705">
            <w:pPr>
              <w:pStyle w:val="table1"/>
            </w:pPr>
            <w:r>
              <w:t>Bithyniidae</w:t>
            </w:r>
          </w:p>
        </w:tc>
        <w:tc>
          <w:tcPr>
            <w:tcW w:w="1042" w:type="dxa"/>
            <w:tcBorders>
              <w:left w:val="single" w:sz="2" w:space="0" w:color="auto"/>
            </w:tcBorders>
          </w:tcPr>
          <w:p w14:paraId="5E6B2525" w14:textId="77777777" w:rsidR="0020189C" w:rsidRDefault="00020705">
            <w:pPr>
              <w:pStyle w:val="table1"/>
            </w:pPr>
            <w:r>
              <w:t>4.07</w:t>
            </w:r>
          </w:p>
        </w:tc>
        <w:tc>
          <w:tcPr>
            <w:tcW w:w="1042" w:type="dxa"/>
          </w:tcPr>
          <w:p w14:paraId="5E6B2526" w14:textId="77777777" w:rsidR="0020189C" w:rsidRDefault="00020705">
            <w:pPr>
              <w:pStyle w:val="table1"/>
            </w:pPr>
            <w:r>
              <w:t>1.30</w:t>
            </w:r>
          </w:p>
        </w:tc>
        <w:tc>
          <w:tcPr>
            <w:tcW w:w="1042" w:type="dxa"/>
            <w:tcBorders>
              <w:right w:val="single" w:sz="2" w:space="0" w:color="auto"/>
            </w:tcBorders>
          </w:tcPr>
          <w:p w14:paraId="5E6B2527" w14:textId="77777777" w:rsidR="0020189C" w:rsidRDefault="00020705">
            <w:pPr>
              <w:pStyle w:val="table1"/>
            </w:pPr>
            <w:r>
              <w:t>0.22</w:t>
            </w:r>
          </w:p>
        </w:tc>
        <w:tc>
          <w:tcPr>
            <w:tcW w:w="1042" w:type="dxa"/>
            <w:tcBorders>
              <w:left w:val="single" w:sz="2" w:space="0" w:color="auto"/>
            </w:tcBorders>
          </w:tcPr>
          <w:p w14:paraId="5E6B2528" w14:textId="77777777" w:rsidR="0020189C" w:rsidRDefault="00020705">
            <w:pPr>
              <w:pStyle w:val="table1"/>
            </w:pPr>
            <w:r>
              <w:t>0</w:t>
            </w:r>
          </w:p>
        </w:tc>
        <w:tc>
          <w:tcPr>
            <w:tcW w:w="1042" w:type="dxa"/>
          </w:tcPr>
          <w:p w14:paraId="5E6B2529" w14:textId="77777777" w:rsidR="0020189C" w:rsidRDefault="00020705">
            <w:pPr>
              <w:pStyle w:val="table1"/>
            </w:pPr>
            <w:r>
              <w:t>0.63</w:t>
            </w:r>
          </w:p>
        </w:tc>
        <w:tc>
          <w:tcPr>
            <w:tcW w:w="1043" w:type="dxa"/>
            <w:tcBorders>
              <w:right w:val="single" w:sz="2" w:space="0" w:color="auto"/>
            </w:tcBorders>
          </w:tcPr>
          <w:p w14:paraId="5E6B252A" w14:textId="77777777" w:rsidR="0020189C" w:rsidRDefault="00020705">
            <w:pPr>
              <w:pStyle w:val="table1"/>
            </w:pPr>
            <w:r>
              <w:t>0.28</w:t>
            </w:r>
          </w:p>
        </w:tc>
      </w:tr>
      <w:tr w:rsidR="0020189C" w14:paraId="5E6B2533" w14:textId="77777777">
        <w:tc>
          <w:tcPr>
            <w:tcW w:w="2552" w:type="dxa"/>
            <w:tcBorders>
              <w:right w:val="single" w:sz="2" w:space="0" w:color="auto"/>
            </w:tcBorders>
          </w:tcPr>
          <w:p w14:paraId="5E6B252C" w14:textId="77777777" w:rsidR="0020189C" w:rsidRDefault="00020705">
            <w:pPr>
              <w:pStyle w:val="table1"/>
            </w:pPr>
            <w:r>
              <w:t>Lymnaeidae</w:t>
            </w:r>
          </w:p>
        </w:tc>
        <w:tc>
          <w:tcPr>
            <w:tcW w:w="1042" w:type="dxa"/>
            <w:tcBorders>
              <w:left w:val="single" w:sz="2" w:space="0" w:color="auto"/>
            </w:tcBorders>
          </w:tcPr>
          <w:p w14:paraId="5E6B252D" w14:textId="77777777" w:rsidR="0020189C" w:rsidRDefault="00020705">
            <w:pPr>
              <w:pStyle w:val="table1"/>
            </w:pPr>
            <w:r>
              <w:t>1.41</w:t>
            </w:r>
          </w:p>
        </w:tc>
        <w:tc>
          <w:tcPr>
            <w:tcW w:w="1042" w:type="dxa"/>
          </w:tcPr>
          <w:p w14:paraId="5E6B252E" w14:textId="77777777" w:rsidR="0020189C" w:rsidRDefault="00020705">
            <w:pPr>
              <w:pStyle w:val="table1"/>
            </w:pPr>
            <w:r>
              <w:t>0.43</w:t>
            </w:r>
          </w:p>
        </w:tc>
        <w:tc>
          <w:tcPr>
            <w:tcW w:w="1042" w:type="dxa"/>
            <w:tcBorders>
              <w:right w:val="single" w:sz="2" w:space="0" w:color="auto"/>
            </w:tcBorders>
          </w:tcPr>
          <w:p w14:paraId="5E6B252F" w14:textId="77777777" w:rsidR="0020189C" w:rsidRDefault="00020705">
            <w:pPr>
              <w:pStyle w:val="table1"/>
            </w:pPr>
            <w:r>
              <w:t>0.60</w:t>
            </w:r>
          </w:p>
        </w:tc>
        <w:tc>
          <w:tcPr>
            <w:tcW w:w="1042" w:type="dxa"/>
            <w:tcBorders>
              <w:left w:val="single" w:sz="2" w:space="0" w:color="auto"/>
            </w:tcBorders>
          </w:tcPr>
          <w:p w14:paraId="5E6B2530" w14:textId="77777777" w:rsidR="0020189C" w:rsidRDefault="00020705">
            <w:pPr>
              <w:pStyle w:val="table1"/>
            </w:pPr>
            <w:r>
              <w:t>0</w:t>
            </w:r>
          </w:p>
        </w:tc>
        <w:tc>
          <w:tcPr>
            <w:tcW w:w="1042" w:type="dxa"/>
          </w:tcPr>
          <w:p w14:paraId="5E6B2531" w14:textId="77777777" w:rsidR="0020189C" w:rsidRDefault="00020705">
            <w:pPr>
              <w:pStyle w:val="table1"/>
            </w:pPr>
            <w:r>
              <w:t>0</w:t>
            </w:r>
          </w:p>
        </w:tc>
        <w:tc>
          <w:tcPr>
            <w:tcW w:w="1043" w:type="dxa"/>
            <w:tcBorders>
              <w:right w:val="single" w:sz="2" w:space="0" w:color="auto"/>
            </w:tcBorders>
          </w:tcPr>
          <w:p w14:paraId="5E6B2532" w14:textId="77777777" w:rsidR="0020189C" w:rsidRDefault="00020705">
            <w:pPr>
              <w:pStyle w:val="table1"/>
            </w:pPr>
            <w:r>
              <w:t>0</w:t>
            </w:r>
          </w:p>
        </w:tc>
      </w:tr>
      <w:tr w:rsidR="0020189C" w14:paraId="5E6B253B" w14:textId="77777777">
        <w:tc>
          <w:tcPr>
            <w:tcW w:w="2552" w:type="dxa"/>
            <w:tcBorders>
              <w:right w:val="single" w:sz="2" w:space="0" w:color="auto"/>
            </w:tcBorders>
          </w:tcPr>
          <w:p w14:paraId="5E6B2534" w14:textId="77777777" w:rsidR="0020189C" w:rsidRDefault="00020705">
            <w:pPr>
              <w:pStyle w:val="table1"/>
            </w:pPr>
            <w:r>
              <w:t>Ancylidae</w:t>
            </w:r>
          </w:p>
        </w:tc>
        <w:tc>
          <w:tcPr>
            <w:tcW w:w="1042" w:type="dxa"/>
            <w:tcBorders>
              <w:left w:val="single" w:sz="2" w:space="0" w:color="auto"/>
            </w:tcBorders>
          </w:tcPr>
          <w:p w14:paraId="5E6B2535" w14:textId="77777777" w:rsidR="0020189C" w:rsidRDefault="00020705">
            <w:pPr>
              <w:pStyle w:val="table1"/>
            </w:pPr>
            <w:r>
              <w:t>0.30</w:t>
            </w:r>
          </w:p>
        </w:tc>
        <w:tc>
          <w:tcPr>
            <w:tcW w:w="1042" w:type="dxa"/>
          </w:tcPr>
          <w:p w14:paraId="5E6B2536" w14:textId="77777777" w:rsidR="0020189C" w:rsidRDefault="00020705">
            <w:pPr>
              <w:pStyle w:val="table1"/>
            </w:pPr>
            <w:r>
              <w:t>0.21</w:t>
            </w:r>
          </w:p>
        </w:tc>
        <w:tc>
          <w:tcPr>
            <w:tcW w:w="1042" w:type="dxa"/>
            <w:tcBorders>
              <w:right w:val="single" w:sz="2" w:space="0" w:color="auto"/>
            </w:tcBorders>
          </w:tcPr>
          <w:p w14:paraId="5E6B2537" w14:textId="77777777" w:rsidR="0020189C" w:rsidRDefault="00020705">
            <w:pPr>
              <w:pStyle w:val="table1"/>
            </w:pPr>
            <w:r>
              <w:t>0</w:t>
            </w:r>
          </w:p>
        </w:tc>
        <w:tc>
          <w:tcPr>
            <w:tcW w:w="1042" w:type="dxa"/>
            <w:tcBorders>
              <w:left w:val="single" w:sz="2" w:space="0" w:color="auto"/>
            </w:tcBorders>
          </w:tcPr>
          <w:p w14:paraId="5E6B2538" w14:textId="77777777" w:rsidR="0020189C" w:rsidRDefault="00020705">
            <w:pPr>
              <w:pStyle w:val="table1"/>
            </w:pPr>
            <w:r>
              <w:t>0.32</w:t>
            </w:r>
          </w:p>
        </w:tc>
        <w:tc>
          <w:tcPr>
            <w:tcW w:w="1042" w:type="dxa"/>
          </w:tcPr>
          <w:p w14:paraId="5E6B2539" w14:textId="77777777" w:rsidR="0020189C" w:rsidRDefault="00020705">
            <w:pPr>
              <w:pStyle w:val="table1"/>
            </w:pPr>
            <w:r>
              <w:t>0.30</w:t>
            </w:r>
          </w:p>
        </w:tc>
        <w:tc>
          <w:tcPr>
            <w:tcW w:w="1043" w:type="dxa"/>
            <w:tcBorders>
              <w:right w:val="single" w:sz="2" w:space="0" w:color="auto"/>
            </w:tcBorders>
          </w:tcPr>
          <w:p w14:paraId="5E6B253A" w14:textId="77777777" w:rsidR="0020189C" w:rsidRDefault="00020705">
            <w:pPr>
              <w:pStyle w:val="table1"/>
            </w:pPr>
            <w:r>
              <w:t>0</w:t>
            </w:r>
          </w:p>
        </w:tc>
      </w:tr>
      <w:tr w:rsidR="0020189C" w14:paraId="5E6B2543" w14:textId="77777777">
        <w:tc>
          <w:tcPr>
            <w:tcW w:w="2552" w:type="dxa"/>
            <w:tcBorders>
              <w:right w:val="single" w:sz="2" w:space="0" w:color="auto"/>
            </w:tcBorders>
          </w:tcPr>
          <w:p w14:paraId="5E6B253C" w14:textId="77777777" w:rsidR="0020189C" w:rsidRDefault="00020705">
            <w:pPr>
              <w:pStyle w:val="table1"/>
            </w:pPr>
            <w:r>
              <w:t>Planorbidae</w:t>
            </w:r>
          </w:p>
        </w:tc>
        <w:tc>
          <w:tcPr>
            <w:tcW w:w="1042" w:type="dxa"/>
            <w:tcBorders>
              <w:left w:val="single" w:sz="2" w:space="0" w:color="auto"/>
            </w:tcBorders>
          </w:tcPr>
          <w:p w14:paraId="5E6B253D" w14:textId="77777777" w:rsidR="0020189C" w:rsidRDefault="00020705">
            <w:pPr>
              <w:pStyle w:val="table1"/>
            </w:pPr>
            <w:r>
              <w:t>7.70</w:t>
            </w:r>
          </w:p>
        </w:tc>
        <w:tc>
          <w:tcPr>
            <w:tcW w:w="1042" w:type="dxa"/>
          </w:tcPr>
          <w:p w14:paraId="5E6B253E" w14:textId="77777777" w:rsidR="0020189C" w:rsidRDefault="00020705">
            <w:pPr>
              <w:pStyle w:val="table1"/>
            </w:pPr>
            <w:r>
              <w:t>4.59</w:t>
            </w:r>
          </w:p>
        </w:tc>
        <w:tc>
          <w:tcPr>
            <w:tcW w:w="1042" w:type="dxa"/>
            <w:tcBorders>
              <w:right w:val="single" w:sz="2" w:space="0" w:color="auto"/>
            </w:tcBorders>
          </w:tcPr>
          <w:p w14:paraId="5E6B253F" w14:textId="77777777" w:rsidR="0020189C" w:rsidRDefault="00020705">
            <w:pPr>
              <w:pStyle w:val="table1"/>
            </w:pPr>
            <w:r>
              <w:t>3.71</w:t>
            </w:r>
          </w:p>
        </w:tc>
        <w:tc>
          <w:tcPr>
            <w:tcW w:w="1042" w:type="dxa"/>
            <w:tcBorders>
              <w:left w:val="single" w:sz="2" w:space="0" w:color="auto"/>
            </w:tcBorders>
          </w:tcPr>
          <w:p w14:paraId="5E6B2540" w14:textId="77777777" w:rsidR="0020189C" w:rsidRDefault="00020705">
            <w:pPr>
              <w:pStyle w:val="table1"/>
            </w:pPr>
            <w:r>
              <w:t>1.93</w:t>
            </w:r>
          </w:p>
        </w:tc>
        <w:tc>
          <w:tcPr>
            <w:tcW w:w="1042" w:type="dxa"/>
          </w:tcPr>
          <w:p w14:paraId="5E6B2541" w14:textId="77777777" w:rsidR="0020189C" w:rsidRDefault="00020705">
            <w:pPr>
              <w:pStyle w:val="table1"/>
            </w:pPr>
            <w:r>
              <w:t>9.13</w:t>
            </w:r>
          </w:p>
        </w:tc>
        <w:tc>
          <w:tcPr>
            <w:tcW w:w="1043" w:type="dxa"/>
            <w:tcBorders>
              <w:right w:val="single" w:sz="2" w:space="0" w:color="auto"/>
            </w:tcBorders>
          </w:tcPr>
          <w:p w14:paraId="5E6B2542" w14:textId="77777777" w:rsidR="0020189C" w:rsidRDefault="00020705">
            <w:pPr>
              <w:pStyle w:val="table1"/>
            </w:pPr>
            <w:r>
              <w:t>0.00</w:t>
            </w:r>
          </w:p>
        </w:tc>
      </w:tr>
      <w:tr w:rsidR="0020189C" w14:paraId="5E6B254B" w14:textId="77777777">
        <w:tc>
          <w:tcPr>
            <w:tcW w:w="2552" w:type="dxa"/>
            <w:tcBorders>
              <w:right w:val="single" w:sz="2" w:space="0" w:color="auto"/>
            </w:tcBorders>
          </w:tcPr>
          <w:p w14:paraId="5E6B2544" w14:textId="77777777" w:rsidR="0020189C" w:rsidRDefault="00020705">
            <w:pPr>
              <w:pStyle w:val="table1"/>
            </w:pPr>
            <w:r>
              <w:t>Oligochaeta</w:t>
            </w:r>
          </w:p>
        </w:tc>
        <w:tc>
          <w:tcPr>
            <w:tcW w:w="1042" w:type="dxa"/>
            <w:tcBorders>
              <w:left w:val="single" w:sz="2" w:space="0" w:color="auto"/>
            </w:tcBorders>
          </w:tcPr>
          <w:p w14:paraId="5E6B2545" w14:textId="77777777" w:rsidR="0020189C" w:rsidRDefault="00020705">
            <w:pPr>
              <w:pStyle w:val="table1"/>
            </w:pPr>
            <w:r>
              <w:t>2.58</w:t>
            </w:r>
          </w:p>
        </w:tc>
        <w:tc>
          <w:tcPr>
            <w:tcW w:w="1042" w:type="dxa"/>
          </w:tcPr>
          <w:p w14:paraId="5E6B2546" w14:textId="77777777" w:rsidR="0020189C" w:rsidRDefault="00020705">
            <w:pPr>
              <w:pStyle w:val="table1"/>
            </w:pPr>
            <w:r>
              <w:t>15.08</w:t>
            </w:r>
          </w:p>
        </w:tc>
        <w:tc>
          <w:tcPr>
            <w:tcW w:w="1042" w:type="dxa"/>
            <w:tcBorders>
              <w:right w:val="single" w:sz="2" w:space="0" w:color="auto"/>
            </w:tcBorders>
          </w:tcPr>
          <w:p w14:paraId="5E6B2547" w14:textId="77777777" w:rsidR="0020189C" w:rsidRDefault="00020705">
            <w:pPr>
              <w:pStyle w:val="table1"/>
            </w:pPr>
            <w:r>
              <w:t>24.54</w:t>
            </w:r>
          </w:p>
        </w:tc>
        <w:tc>
          <w:tcPr>
            <w:tcW w:w="1042" w:type="dxa"/>
            <w:tcBorders>
              <w:left w:val="single" w:sz="2" w:space="0" w:color="auto"/>
            </w:tcBorders>
          </w:tcPr>
          <w:p w14:paraId="5E6B2548" w14:textId="77777777" w:rsidR="0020189C" w:rsidRDefault="00020705">
            <w:pPr>
              <w:pStyle w:val="table1"/>
            </w:pPr>
            <w:r>
              <w:t>2.01</w:t>
            </w:r>
          </w:p>
        </w:tc>
        <w:tc>
          <w:tcPr>
            <w:tcW w:w="1042" w:type="dxa"/>
          </w:tcPr>
          <w:p w14:paraId="5E6B2549" w14:textId="77777777" w:rsidR="0020189C" w:rsidRDefault="00020705">
            <w:pPr>
              <w:pStyle w:val="table1"/>
            </w:pPr>
            <w:r>
              <w:t>12.04</w:t>
            </w:r>
          </w:p>
        </w:tc>
        <w:tc>
          <w:tcPr>
            <w:tcW w:w="1043" w:type="dxa"/>
            <w:tcBorders>
              <w:right w:val="single" w:sz="2" w:space="0" w:color="auto"/>
            </w:tcBorders>
          </w:tcPr>
          <w:p w14:paraId="5E6B254A" w14:textId="77777777" w:rsidR="0020189C" w:rsidRDefault="00020705">
            <w:pPr>
              <w:pStyle w:val="table1"/>
            </w:pPr>
            <w:r>
              <w:t>32.55</w:t>
            </w:r>
          </w:p>
        </w:tc>
      </w:tr>
      <w:tr w:rsidR="0020189C" w14:paraId="5E6B2553" w14:textId="77777777">
        <w:tc>
          <w:tcPr>
            <w:tcW w:w="2552" w:type="dxa"/>
            <w:tcBorders>
              <w:right w:val="single" w:sz="2" w:space="0" w:color="auto"/>
            </w:tcBorders>
          </w:tcPr>
          <w:p w14:paraId="5E6B254C" w14:textId="77777777" w:rsidR="0020189C" w:rsidRDefault="00020705">
            <w:pPr>
              <w:pStyle w:val="table1"/>
            </w:pPr>
            <w:r>
              <w:t>Glossiphoniidae</w:t>
            </w:r>
          </w:p>
        </w:tc>
        <w:tc>
          <w:tcPr>
            <w:tcW w:w="1042" w:type="dxa"/>
            <w:tcBorders>
              <w:left w:val="single" w:sz="2" w:space="0" w:color="auto"/>
            </w:tcBorders>
          </w:tcPr>
          <w:p w14:paraId="5E6B254D" w14:textId="77777777" w:rsidR="0020189C" w:rsidRDefault="00020705">
            <w:pPr>
              <w:pStyle w:val="table1"/>
            </w:pPr>
            <w:r>
              <w:t>0.95</w:t>
            </w:r>
          </w:p>
        </w:tc>
        <w:tc>
          <w:tcPr>
            <w:tcW w:w="1042" w:type="dxa"/>
          </w:tcPr>
          <w:p w14:paraId="5E6B254E" w14:textId="77777777" w:rsidR="0020189C" w:rsidRDefault="00020705">
            <w:pPr>
              <w:pStyle w:val="table1"/>
            </w:pPr>
            <w:r>
              <w:t>0.05</w:t>
            </w:r>
          </w:p>
        </w:tc>
        <w:tc>
          <w:tcPr>
            <w:tcW w:w="1042" w:type="dxa"/>
            <w:tcBorders>
              <w:right w:val="single" w:sz="2" w:space="0" w:color="auto"/>
            </w:tcBorders>
          </w:tcPr>
          <w:p w14:paraId="5E6B254F" w14:textId="77777777" w:rsidR="0020189C" w:rsidRDefault="00020705">
            <w:pPr>
              <w:pStyle w:val="table1"/>
            </w:pPr>
            <w:r>
              <w:t>0.17</w:t>
            </w:r>
          </w:p>
        </w:tc>
        <w:tc>
          <w:tcPr>
            <w:tcW w:w="1042" w:type="dxa"/>
            <w:tcBorders>
              <w:left w:val="single" w:sz="2" w:space="0" w:color="auto"/>
            </w:tcBorders>
          </w:tcPr>
          <w:p w14:paraId="5E6B2550" w14:textId="77777777" w:rsidR="0020189C" w:rsidRDefault="00020705">
            <w:pPr>
              <w:pStyle w:val="table1"/>
            </w:pPr>
            <w:r>
              <w:t>0</w:t>
            </w:r>
          </w:p>
        </w:tc>
        <w:tc>
          <w:tcPr>
            <w:tcW w:w="1042" w:type="dxa"/>
          </w:tcPr>
          <w:p w14:paraId="5E6B2551" w14:textId="77777777" w:rsidR="0020189C" w:rsidRDefault="00020705">
            <w:pPr>
              <w:pStyle w:val="table1"/>
            </w:pPr>
            <w:r>
              <w:t>0.06</w:t>
            </w:r>
          </w:p>
        </w:tc>
        <w:tc>
          <w:tcPr>
            <w:tcW w:w="1043" w:type="dxa"/>
            <w:tcBorders>
              <w:right w:val="single" w:sz="2" w:space="0" w:color="auto"/>
            </w:tcBorders>
          </w:tcPr>
          <w:p w14:paraId="5E6B2552" w14:textId="77777777" w:rsidR="0020189C" w:rsidRDefault="00020705">
            <w:pPr>
              <w:pStyle w:val="table1"/>
            </w:pPr>
            <w:r>
              <w:t>0</w:t>
            </w:r>
          </w:p>
        </w:tc>
      </w:tr>
      <w:tr w:rsidR="0020189C" w14:paraId="5E6B255B" w14:textId="77777777">
        <w:tc>
          <w:tcPr>
            <w:tcW w:w="2552" w:type="dxa"/>
            <w:tcBorders>
              <w:right w:val="single" w:sz="2" w:space="0" w:color="auto"/>
            </w:tcBorders>
          </w:tcPr>
          <w:p w14:paraId="5E6B2554" w14:textId="77777777" w:rsidR="0020189C" w:rsidRDefault="00020705">
            <w:pPr>
              <w:pStyle w:val="table1"/>
            </w:pPr>
            <w:r>
              <w:t>Hirudinidae</w:t>
            </w:r>
          </w:p>
        </w:tc>
        <w:tc>
          <w:tcPr>
            <w:tcW w:w="1042" w:type="dxa"/>
            <w:tcBorders>
              <w:left w:val="single" w:sz="2" w:space="0" w:color="auto"/>
            </w:tcBorders>
          </w:tcPr>
          <w:p w14:paraId="5E6B2555" w14:textId="77777777" w:rsidR="0020189C" w:rsidRDefault="00020705">
            <w:pPr>
              <w:pStyle w:val="table1"/>
            </w:pPr>
            <w:r>
              <w:t>0.03</w:t>
            </w:r>
          </w:p>
        </w:tc>
        <w:tc>
          <w:tcPr>
            <w:tcW w:w="1042" w:type="dxa"/>
          </w:tcPr>
          <w:p w14:paraId="5E6B2556" w14:textId="77777777" w:rsidR="0020189C" w:rsidRDefault="00020705">
            <w:pPr>
              <w:pStyle w:val="table1"/>
            </w:pPr>
            <w:r>
              <w:t>0</w:t>
            </w:r>
          </w:p>
        </w:tc>
        <w:tc>
          <w:tcPr>
            <w:tcW w:w="1042" w:type="dxa"/>
            <w:tcBorders>
              <w:right w:val="single" w:sz="2" w:space="0" w:color="auto"/>
            </w:tcBorders>
          </w:tcPr>
          <w:p w14:paraId="5E6B2557" w14:textId="77777777" w:rsidR="0020189C" w:rsidRDefault="00020705">
            <w:pPr>
              <w:pStyle w:val="table1"/>
            </w:pPr>
            <w:r>
              <w:t>0.00</w:t>
            </w:r>
          </w:p>
        </w:tc>
        <w:tc>
          <w:tcPr>
            <w:tcW w:w="1042" w:type="dxa"/>
            <w:tcBorders>
              <w:left w:val="single" w:sz="2" w:space="0" w:color="auto"/>
            </w:tcBorders>
          </w:tcPr>
          <w:p w14:paraId="5E6B2558" w14:textId="77777777" w:rsidR="0020189C" w:rsidRDefault="00020705">
            <w:pPr>
              <w:pStyle w:val="table1"/>
            </w:pPr>
            <w:r>
              <w:t>0</w:t>
            </w:r>
          </w:p>
        </w:tc>
        <w:tc>
          <w:tcPr>
            <w:tcW w:w="1042" w:type="dxa"/>
          </w:tcPr>
          <w:p w14:paraId="5E6B2559" w14:textId="77777777" w:rsidR="0020189C" w:rsidRDefault="00020705">
            <w:pPr>
              <w:pStyle w:val="table1"/>
            </w:pPr>
            <w:r>
              <w:t>0</w:t>
            </w:r>
          </w:p>
        </w:tc>
        <w:tc>
          <w:tcPr>
            <w:tcW w:w="1043" w:type="dxa"/>
            <w:tcBorders>
              <w:right w:val="single" w:sz="2" w:space="0" w:color="auto"/>
            </w:tcBorders>
          </w:tcPr>
          <w:p w14:paraId="5E6B255A" w14:textId="77777777" w:rsidR="0020189C" w:rsidRDefault="00020705">
            <w:pPr>
              <w:pStyle w:val="table1"/>
            </w:pPr>
            <w:r>
              <w:t>0</w:t>
            </w:r>
          </w:p>
        </w:tc>
      </w:tr>
      <w:tr w:rsidR="0020189C" w14:paraId="5E6B2563" w14:textId="77777777">
        <w:tc>
          <w:tcPr>
            <w:tcW w:w="2552" w:type="dxa"/>
            <w:tcBorders>
              <w:right w:val="single" w:sz="2" w:space="0" w:color="auto"/>
            </w:tcBorders>
          </w:tcPr>
          <w:p w14:paraId="5E6B255C" w14:textId="77777777" w:rsidR="0020189C" w:rsidRDefault="00020705">
            <w:pPr>
              <w:pStyle w:val="table1"/>
            </w:pPr>
            <w:r>
              <w:t>Ornithobdellidae</w:t>
            </w:r>
          </w:p>
        </w:tc>
        <w:tc>
          <w:tcPr>
            <w:tcW w:w="1042" w:type="dxa"/>
            <w:tcBorders>
              <w:left w:val="single" w:sz="2" w:space="0" w:color="auto"/>
            </w:tcBorders>
          </w:tcPr>
          <w:p w14:paraId="5E6B255D" w14:textId="77777777" w:rsidR="0020189C" w:rsidRDefault="00020705">
            <w:pPr>
              <w:pStyle w:val="table1"/>
            </w:pPr>
            <w:r>
              <w:t>0.11</w:t>
            </w:r>
          </w:p>
        </w:tc>
        <w:tc>
          <w:tcPr>
            <w:tcW w:w="1042" w:type="dxa"/>
          </w:tcPr>
          <w:p w14:paraId="5E6B255E" w14:textId="77777777" w:rsidR="0020189C" w:rsidRDefault="00020705">
            <w:pPr>
              <w:pStyle w:val="table1"/>
            </w:pPr>
            <w:r>
              <w:t>0.00</w:t>
            </w:r>
          </w:p>
        </w:tc>
        <w:tc>
          <w:tcPr>
            <w:tcW w:w="1042" w:type="dxa"/>
            <w:tcBorders>
              <w:right w:val="single" w:sz="2" w:space="0" w:color="auto"/>
            </w:tcBorders>
          </w:tcPr>
          <w:p w14:paraId="5E6B255F" w14:textId="77777777" w:rsidR="0020189C" w:rsidRDefault="00020705">
            <w:pPr>
              <w:pStyle w:val="table1"/>
            </w:pPr>
            <w:r>
              <w:t>0</w:t>
            </w:r>
          </w:p>
        </w:tc>
        <w:tc>
          <w:tcPr>
            <w:tcW w:w="1042" w:type="dxa"/>
            <w:tcBorders>
              <w:left w:val="single" w:sz="2" w:space="0" w:color="auto"/>
            </w:tcBorders>
          </w:tcPr>
          <w:p w14:paraId="5E6B2560" w14:textId="77777777" w:rsidR="0020189C" w:rsidRDefault="00020705">
            <w:pPr>
              <w:pStyle w:val="table1"/>
            </w:pPr>
            <w:r>
              <w:t>0</w:t>
            </w:r>
          </w:p>
        </w:tc>
        <w:tc>
          <w:tcPr>
            <w:tcW w:w="1042" w:type="dxa"/>
          </w:tcPr>
          <w:p w14:paraId="5E6B2561" w14:textId="77777777" w:rsidR="0020189C" w:rsidRDefault="00020705">
            <w:pPr>
              <w:pStyle w:val="table1"/>
            </w:pPr>
            <w:r>
              <w:t>0</w:t>
            </w:r>
          </w:p>
        </w:tc>
        <w:tc>
          <w:tcPr>
            <w:tcW w:w="1043" w:type="dxa"/>
            <w:tcBorders>
              <w:right w:val="single" w:sz="2" w:space="0" w:color="auto"/>
            </w:tcBorders>
          </w:tcPr>
          <w:p w14:paraId="5E6B2562" w14:textId="77777777" w:rsidR="0020189C" w:rsidRDefault="00020705">
            <w:pPr>
              <w:pStyle w:val="table1"/>
            </w:pPr>
            <w:r>
              <w:t>0</w:t>
            </w:r>
          </w:p>
        </w:tc>
      </w:tr>
      <w:tr w:rsidR="0020189C" w14:paraId="5E6B256B" w14:textId="77777777">
        <w:tc>
          <w:tcPr>
            <w:tcW w:w="2552" w:type="dxa"/>
            <w:tcBorders>
              <w:right w:val="single" w:sz="2" w:space="0" w:color="auto"/>
            </w:tcBorders>
          </w:tcPr>
          <w:p w14:paraId="5E6B2564" w14:textId="77777777" w:rsidR="0020189C" w:rsidRDefault="00020705">
            <w:pPr>
              <w:pStyle w:val="table1"/>
            </w:pPr>
            <w:r>
              <w:t>Conchostraca (imm.)</w:t>
            </w:r>
          </w:p>
        </w:tc>
        <w:tc>
          <w:tcPr>
            <w:tcW w:w="1042" w:type="dxa"/>
            <w:tcBorders>
              <w:left w:val="single" w:sz="2" w:space="0" w:color="auto"/>
            </w:tcBorders>
          </w:tcPr>
          <w:p w14:paraId="5E6B2565" w14:textId="77777777" w:rsidR="0020189C" w:rsidRDefault="00020705">
            <w:pPr>
              <w:pStyle w:val="table1"/>
            </w:pPr>
            <w:r>
              <w:t>0.33</w:t>
            </w:r>
          </w:p>
        </w:tc>
        <w:tc>
          <w:tcPr>
            <w:tcW w:w="1042" w:type="dxa"/>
          </w:tcPr>
          <w:p w14:paraId="5E6B2566" w14:textId="77777777" w:rsidR="0020189C" w:rsidRDefault="00020705">
            <w:pPr>
              <w:pStyle w:val="table1"/>
            </w:pPr>
            <w:r>
              <w:t>0</w:t>
            </w:r>
          </w:p>
        </w:tc>
        <w:tc>
          <w:tcPr>
            <w:tcW w:w="1042" w:type="dxa"/>
            <w:tcBorders>
              <w:right w:val="single" w:sz="2" w:space="0" w:color="auto"/>
            </w:tcBorders>
          </w:tcPr>
          <w:p w14:paraId="5E6B2567" w14:textId="77777777" w:rsidR="0020189C" w:rsidRDefault="00020705">
            <w:pPr>
              <w:pStyle w:val="table1"/>
            </w:pPr>
            <w:r>
              <w:t>0</w:t>
            </w:r>
          </w:p>
        </w:tc>
        <w:tc>
          <w:tcPr>
            <w:tcW w:w="1042" w:type="dxa"/>
            <w:tcBorders>
              <w:left w:val="single" w:sz="2" w:space="0" w:color="auto"/>
            </w:tcBorders>
          </w:tcPr>
          <w:p w14:paraId="5E6B2568" w14:textId="77777777" w:rsidR="0020189C" w:rsidRDefault="00020705">
            <w:pPr>
              <w:pStyle w:val="table1"/>
            </w:pPr>
            <w:r>
              <w:t>0.12</w:t>
            </w:r>
          </w:p>
        </w:tc>
        <w:tc>
          <w:tcPr>
            <w:tcW w:w="1042" w:type="dxa"/>
          </w:tcPr>
          <w:p w14:paraId="5E6B2569" w14:textId="77777777" w:rsidR="0020189C" w:rsidRDefault="00020705">
            <w:pPr>
              <w:pStyle w:val="table1"/>
            </w:pPr>
            <w:r>
              <w:t>0.24</w:t>
            </w:r>
          </w:p>
        </w:tc>
        <w:tc>
          <w:tcPr>
            <w:tcW w:w="1043" w:type="dxa"/>
            <w:tcBorders>
              <w:right w:val="single" w:sz="2" w:space="0" w:color="auto"/>
            </w:tcBorders>
          </w:tcPr>
          <w:p w14:paraId="5E6B256A" w14:textId="77777777" w:rsidR="0020189C" w:rsidRDefault="00020705">
            <w:pPr>
              <w:pStyle w:val="table1"/>
            </w:pPr>
            <w:r>
              <w:t>0</w:t>
            </w:r>
          </w:p>
        </w:tc>
      </w:tr>
      <w:tr w:rsidR="0020189C" w14:paraId="5E6B2573" w14:textId="77777777">
        <w:tc>
          <w:tcPr>
            <w:tcW w:w="2552" w:type="dxa"/>
            <w:tcBorders>
              <w:right w:val="single" w:sz="2" w:space="0" w:color="auto"/>
            </w:tcBorders>
          </w:tcPr>
          <w:p w14:paraId="5E6B256C" w14:textId="77777777" w:rsidR="0020189C" w:rsidRDefault="00020705">
            <w:pPr>
              <w:pStyle w:val="table1"/>
            </w:pPr>
            <w:r>
              <w:t>Cyclestheriidae</w:t>
            </w:r>
          </w:p>
        </w:tc>
        <w:tc>
          <w:tcPr>
            <w:tcW w:w="1042" w:type="dxa"/>
            <w:tcBorders>
              <w:left w:val="single" w:sz="2" w:space="0" w:color="auto"/>
            </w:tcBorders>
          </w:tcPr>
          <w:p w14:paraId="5E6B256D" w14:textId="77777777" w:rsidR="0020189C" w:rsidRDefault="00020705">
            <w:pPr>
              <w:pStyle w:val="table1"/>
            </w:pPr>
            <w:r>
              <w:t>0</w:t>
            </w:r>
          </w:p>
        </w:tc>
        <w:tc>
          <w:tcPr>
            <w:tcW w:w="1042" w:type="dxa"/>
          </w:tcPr>
          <w:p w14:paraId="5E6B256E" w14:textId="77777777" w:rsidR="0020189C" w:rsidRDefault="00020705">
            <w:pPr>
              <w:pStyle w:val="table1"/>
            </w:pPr>
            <w:r>
              <w:t>0.00</w:t>
            </w:r>
          </w:p>
        </w:tc>
        <w:tc>
          <w:tcPr>
            <w:tcW w:w="1042" w:type="dxa"/>
            <w:tcBorders>
              <w:right w:val="single" w:sz="2" w:space="0" w:color="auto"/>
            </w:tcBorders>
          </w:tcPr>
          <w:p w14:paraId="5E6B256F" w14:textId="77777777" w:rsidR="0020189C" w:rsidRDefault="00020705">
            <w:pPr>
              <w:pStyle w:val="table1"/>
            </w:pPr>
            <w:r>
              <w:t>0.06</w:t>
            </w:r>
          </w:p>
        </w:tc>
        <w:tc>
          <w:tcPr>
            <w:tcW w:w="1042" w:type="dxa"/>
            <w:tcBorders>
              <w:left w:val="single" w:sz="2" w:space="0" w:color="auto"/>
            </w:tcBorders>
          </w:tcPr>
          <w:p w14:paraId="5E6B2570" w14:textId="77777777" w:rsidR="0020189C" w:rsidRDefault="00020705">
            <w:pPr>
              <w:pStyle w:val="table1"/>
            </w:pPr>
            <w:r>
              <w:t>0</w:t>
            </w:r>
          </w:p>
        </w:tc>
        <w:tc>
          <w:tcPr>
            <w:tcW w:w="1042" w:type="dxa"/>
          </w:tcPr>
          <w:p w14:paraId="5E6B2571" w14:textId="77777777" w:rsidR="0020189C" w:rsidRDefault="00020705">
            <w:pPr>
              <w:pStyle w:val="table1"/>
            </w:pPr>
            <w:r>
              <w:t>0.68</w:t>
            </w:r>
          </w:p>
        </w:tc>
        <w:tc>
          <w:tcPr>
            <w:tcW w:w="1043" w:type="dxa"/>
            <w:tcBorders>
              <w:right w:val="single" w:sz="2" w:space="0" w:color="auto"/>
            </w:tcBorders>
          </w:tcPr>
          <w:p w14:paraId="5E6B2572" w14:textId="77777777" w:rsidR="0020189C" w:rsidRDefault="00020705">
            <w:pPr>
              <w:pStyle w:val="table1"/>
            </w:pPr>
            <w:r>
              <w:t>0.00</w:t>
            </w:r>
          </w:p>
        </w:tc>
      </w:tr>
      <w:tr w:rsidR="0020189C" w14:paraId="5E6B257B" w14:textId="77777777">
        <w:tc>
          <w:tcPr>
            <w:tcW w:w="2552" w:type="dxa"/>
            <w:tcBorders>
              <w:right w:val="single" w:sz="2" w:space="0" w:color="auto"/>
            </w:tcBorders>
          </w:tcPr>
          <w:p w14:paraId="5E6B2574" w14:textId="77777777" w:rsidR="0020189C" w:rsidRDefault="00020705">
            <w:pPr>
              <w:pStyle w:val="table1"/>
            </w:pPr>
            <w:r>
              <w:t>Caridea (imm./damaged)</w:t>
            </w:r>
          </w:p>
        </w:tc>
        <w:tc>
          <w:tcPr>
            <w:tcW w:w="1042" w:type="dxa"/>
            <w:tcBorders>
              <w:left w:val="single" w:sz="2" w:space="0" w:color="auto"/>
            </w:tcBorders>
          </w:tcPr>
          <w:p w14:paraId="5E6B2575" w14:textId="77777777" w:rsidR="0020189C" w:rsidRDefault="00020705">
            <w:pPr>
              <w:pStyle w:val="table1"/>
            </w:pPr>
            <w:r>
              <w:t>0.14</w:t>
            </w:r>
          </w:p>
        </w:tc>
        <w:tc>
          <w:tcPr>
            <w:tcW w:w="1042" w:type="dxa"/>
          </w:tcPr>
          <w:p w14:paraId="5E6B2576" w14:textId="77777777" w:rsidR="0020189C" w:rsidRDefault="00020705">
            <w:pPr>
              <w:pStyle w:val="table1"/>
            </w:pPr>
            <w:r>
              <w:t>0</w:t>
            </w:r>
          </w:p>
        </w:tc>
        <w:tc>
          <w:tcPr>
            <w:tcW w:w="1042" w:type="dxa"/>
            <w:tcBorders>
              <w:right w:val="single" w:sz="2" w:space="0" w:color="auto"/>
            </w:tcBorders>
          </w:tcPr>
          <w:p w14:paraId="5E6B2577" w14:textId="77777777" w:rsidR="0020189C" w:rsidRDefault="00020705">
            <w:pPr>
              <w:pStyle w:val="table1"/>
            </w:pPr>
            <w:r>
              <w:t>0</w:t>
            </w:r>
          </w:p>
        </w:tc>
        <w:tc>
          <w:tcPr>
            <w:tcW w:w="1042" w:type="dxa"/>
            <w:tcBorders>
              <w:left w:val="single" w:sz="2" w:space="0" w:color="auto"/>
            </w:tcBorders>
          </w:tcPr>
          <w:p w14:paraId="5E6B2578" w14:textId="77777777" w:rsidR="0020189C" w:rsidRDefault="00020705">
            <w:pPr>
              <w:pStyle w:val="table1"/>
            </w:pPr>
            <w:r>
              <w:t>0</w:t>
            </w:r>
          </w:p>
        </w:tc>
        <w:tc>
          <w:tcPr>
            <w:tcW w:w="1042" w:type="dxa"/>
          </w:tcPr>
          <w:p w14:paraId="5E6B2579" w14:textId="77777777" w:rsidR="0020189C" w:rsidRDefault="00020705">
            <w:pPr>
              <w:pStyle w:val="table1"/>
            </w:pPr>
            <w:r>
              <w:t>0</w:t>
            </w:r>
          </w:p>
        </w:tc>
        <w:tc>
          <w:tcPr>
            <w:tcW w:w="1043" w:type="dxa"/>
            <w:tcBorders>
              <w:right w:val="single" w:sz="2" w:space="0" w:color="auto"/>
            </w:tcBorders>
          </w:tcPr>
          <w:p w14:paraId="5E6B257A" w14:textId="77777777" w:rsidR="0020189C" w:rsidRDefault="00020705">
            <w:pPr>
              <w:pStyle w:val="table1"/>
            </w:pPr>
            <w:r>
              <w:t>0</w:t>
            </w:r>
          </w:p>
        </w:tc>
      </w:tr>
      <w:tr w:rsidR="0020189C" w14:paraId="5E6B2583" w14:textId="77777777">
        <w:tc>
          <w:tcPr>
            <w:tcW w:w="2552" w:type="dxa"/>
            <w:tcBorders>
              <w:right w:val="single" w:sz="2" w:space="0" w:color="auto"/>
            </w:tcBorders>
          </w:tcPr>
          <w:p w14:paraId="5E6B257C" w14:textId="77777777" w:rsidR="0020189C" w:rsidRDefault="00020705">
            <w:pPr>
              <w:pStyle w:val="table1"/>
            </w:pPr>
            <w:r>
              <w:t>Atyidae</w:t>
            </w:r>
          </w:p>
        </w:tc>
        <w:tc>
          <w:tcPr>
            <w:tcW w:w="1042" w:type="dxa"/>
            <w:tcBorders>
              <w:left w:val="single" w:sz="2" w:space="0" w:color="auto"/>
            </w:tcBorders>
          </w:tcPr>
          <w:p w14:paraId="5E6B257D" w14:textId="77777777" w:rsidR="0020189C" w:rsidRDefault="00020705">
            <w:pPr>
              <w:pStyle w:val="table1"/>
            </w:pPr>
            <w:r>
              <w:t>0.76</w:t>
            </w:r>
          </w:p>
        </w:tc>
        <w:tc>
          <w:tcPr>
            <w:tcW w:w="1042" w:type="dxa"/>
          </w:tcPr>
          <w:p w14:paraId="5E6B257E" w14:textId="77777777" w:rsidR="0020189C" w:rsidRDefault="00020705">
            <w:pPr>
              <w:pStyle w:val="table1"/>
            </w:pPr>
            <w:r>
              <w:t>0.19</w:t>
            </w:r>
          </w:p>
        </w:tc>
        <w:tc>
          <w:tcPr>
            <w:tcW w:w="1042" w:type="dxa"/>
            <w:tcBorders>
              <w:right w:val="single" w:sz="2" w:space="0" w:color="auto"/>
            </w:tcBorders>
          </w:tcPr>
          <w:p w14:paraId="5E6B257F" w14:textId="77777777" w:rsidR="0020189C" w:rsidRDefault="00020705">
            <w:pPr>
              <w:pStyle w:val="table1"/>
            </w:pPr>
            <w:r>
              <w:t>0.00</w:t>
            </w:r>
          </w:p>
        </w:tc>
        <w:tc>
          <w:tcPr>
            <w:tcW w:w="1042" w:type="dxa"/>
            <w:tcBorders>
              <w:left w:val="single" w:sz="2" w:space="0" w:color="auto"/>
            </w:tcBorders>
          </w:tcPr>
          <w:p w14:paraId="5E6B2580" w14:textId="77777777" w:rsidR="0020189C" w:rsidRDefault="00020705">
            <w:pPr>
              <w:pStyle w:val="table1"/>
            </w:pPr>
            <w:r>
              <w:t>0.43</w:t>
            </w:r>
          </w:p>
        </w:tc>
        <w:tc>
          <w:tcPr>
            <w:tcW w:w="1042" w:type="dxa"/>
          </w:tcPr>
          <w:p w14:paraId="5E6B2581" w14:textId="77777777" w:rsidR="0020189C" w:rsidRDefault="00020705">
            <w:pPr>
              <w:pStyle w:val="table1"/>
            </w:pPr>
            <w:r>
              <w:t>5.36</w:t>
            </w:r>
          </w:p>
        </w:tc>
        <w:tc>
          <w:tcPr>
            <w:tcW w:w="1043" w:type="dxa"/>
            <w:tcBorders>
              <w:right w:val="single" w:sz="2" w:space="0" w:color="auto"/>
            </w:tcBorders>
          </w:tcPr>
          <w:p w14:paraId="5E6B2582" w14:textId="77777777" w:rsidR="0020189C" w:rsidRDefault="00020705">
            <w:pPr>
              <w:pStyle w:val="table1"/>
            </w:pPr>
            <w:r>
              <w:t>0</w:t>
            </w:r>
          </w:p>
        </w:tc>
      </w:tr>
      <w:tr w:rsidR="0020189C" w14:paraId="5E6B258B" w14:textId="77777777">
        <w:tc>
          <w:tcPr>
            <w:tcW w:w="2552" w:type="dxa"/>
            <w:tcBorders>
              <w:right w:val="single" w:sz="2" w:space="0" w:color="auto"/>
            </w:tcBorders>
          </w:tcPr>
          <w:p w14:paraId="5E6B2584" w14:textId="77777777" w:rsidR="0020189C" w:rsidRDefault="00020705">
            <w:pPr>
              <w:pStyle w:val="table1"/>
            </w:pPr>
            <w:r>
              <w:t>Palaemonidae</w:t>
            </w:r>
          </w:p>
        </w:tc>
        <w:tc>
          <w:tcPr>
            <w:tcW w:w="1042" w:type="dxa"/>
            <w:tcBorders>
              <w:left w:val="single" w:sz="2" w:space="0" w:color="auto"/>
            </w:tcBorders>
          </w:tcPr>
          <w:p w14:paraId="5E6B2585" w14:textId="77777777" w:rsidR="0020189C" w:rsidRDefault="00020705">
            <w:pPr>
              <w:pStyle w:val="table1"/>
            </w:pPr>
            <w:r>
              <w:t>0.24</w:t>
            </w:r>
          </w:p>
        </w:tc>
        <w:tc>
          <w:tcPr>
            <w:tcW w:w="1042" w:type="dxa"/>
          </w:tcPr>
          <w:p w14:paraId="5E6B2586" w14:textId="77777777" w:rsidR="0020189C" w:rsidRDefault="00020705">
            <w:pPr>
              <w:pStyle w:val="table1"/>
            </w:pPr>
            <w:r>
              <w:t>0.00</w:t>
            </w:r>
          </w:p>
        </w:tc>
        <w:tc>
          <w:tcPr>
            <w:tcW w:w="1042" w:type="dxa"/>
            <w:tcBorders>
              <w:right w:val="single" w:sz="2" w:space="0" w:color="auto"/>
            </w:tcBorders>
          </w:tcPr>
          <w:p w14:paraId="5E6B2587" w14:textId="77777777" w:rsidR="0020189C" w:rsidRDefault="00020705">
            <w:pPr>
              <w:pStyle w:val="table1"/>
            </w:pPr>
            <w:r>
              <w:t>0</w:t>
            </w:r>
          </w:p>
        </w:tc>
        <w:tc>
          <w:tcPr>
            <w:tcW w:w="1042" w:type="dxa"/>
            <w:tcBorders>
              <w:left w:val="single" w:sz="2" w:space="0" w:color="auto"/>
            </w:tcBorders>
          </w:tcPr>
          <w:p w14:paraId="5E6B2588" w14:textId="77777777" w:rsidR="0020189C" w:rsidRDefault="00020705">
            <w:pPr>
              <w:pStyle w:val="table1"/>
            </w:pPr>
            <w:r>
              <w:t>0.08</w:t>
            </w:r>
          </w:p>
        </w:tc>
        <w:tc>
          <w:tcPr>
            <w:tcW w:w="1042" w:type="dxa"/>
          </w:tcPr>
          <w:p w14:paraId="5E6B2589" w14:textId="77777777" w:rsidR="0020189C" w:rsidRDefault="00020705">
            <w:pPr>
              <w:pStyle w:val="table1"/>
            </w:pPr>
            <w:r>
              <w:t>0.01</w:t>
            </w:r>
          </w:p>
        </w:tc>
        <w:tc>
          <w:tcPr>
            <w:tcW w:w="1043" w:type="dxa"/>
            <w:tcBorders>
              <w:right w:val="single" w:sz="2" w:space="0" w:color="auto"/>
            </w:tcBorders>
          </w:tcPr>
          <w:p w14:paraId="5E6B258A" w14:textId="77777777" w:rsidR="0020189C" w:rsidRDefault="00020705">
            <w:pPr>
              <w:pStyle w:val="table1"/>
            </w:pPr>
            <w:r>
              <w:t>0.00</w:t>
            </w:r>
          </w:p>
        </w:tc>
      </w:tr>
      <w:tr w:rsidR="0020189C" w14:paraId="5E6B2593" w14:textId="77777777">
        <w:tc>
          <w:tcPr>
            <w:tcW w:w="2552" w:type="dxa"/>
            <w:tcBorders>
              <w:right w:val="single" w:sz="2" w:space="0" w:color="auto"/>
            </w:tcBorders>
          </w:tcPr>
          <w:p w14:paraId="5E6B258C" w14:textId="77777777" w:rsidR="0020189C" w:rsidRDefault="00020705">
            <w:pPr>
              <w:pStyle w:val="table1"/>
            </w:pPr>
            <w:r>
              <w:t>Parathelphusidae</w:t>
            </w:r>
          </w:p>
        </w:tc>
        <w:tc>
          <w:tcPr>
            <w:tcW w:w="1042" w:type="dxa"/>
            <w:tcBorders>
              <w:left w:val="single" w:sz="2" w:space="0" w:color="auto"/>
            </w:tcBorders>
          </w:tcPr>
          <w:p w14:paraId="5E6B258D" w14:textId="77777777" w:rsidR="0020189C" w:rsidRDefault="00020705">
            <w:pPr>
              <w:pStyle w:val="table1"/>
            </w:pPr>
            <w:r>
              <w:t>0</w:t>
            </w:r>
          </w:p>
        </w:tc>
        <w:tc>
          <w:tcPr>
            <w:tcW w:w="1042" w:type="dxa"/>
          </w:tcPr>
          <w:p w14:paraId="5E6B258E" w14:textId="77777777" w:rsidR="0020189C" w:rsidRDefault="00020705">
            <w:pPr>
              <w:pStyle w:val="table1"/>
            </w:pPr>
            <w:r>
              <w:t>0</w:t>
            </w:r>
          </w:p>
        </w:tc>
        <w:tc>
          <w:tcPr>
            <w:tcW w:w="1042" w:type="dxa"/>
            <w:tcBorders>
              <w:right w:val="single" w:sz="2" w:space="0" w:color="auto"/>
            </w:tcBorders>
          </w:tcPr>
          <w:p w14:paraId="5E6B258F" w14:textId="77777777" w:rsidR="0020189C" w:rsidRDefault="00020705">
            <w:pPr>
              <w:pStyle w:val="table1"/>
            </w:pPr>
            <w:r>
              <w:t>0</w:t>
            </w:r>
          </w:p>
        </w:tc>
        <w:tc>
          <w:tcPr>
            <w:tcW w:w="1042" w:type="dxa"/>
            <w:tcBorders>
              <w:left w:val="single" w:sz="2" w:space="0" w:color="auto"/>
            </w:tcBorders>
          </w:tcPr>
          <w:p w14:paraId="5E6B2590" w14:textId="77777777" w:rsidR="0020189C" w:rsidRDefault="00020705">
            <w:pPr>
              <w:pStyle w:val="table1"/>
            </w:pPr>
            <w:r>
              <w:t>0</w:t>
            </w:r>
          </w:p>
        </w:tc>
        <w:tc>
          <w:tcPr>
            <w:tcW w:w="1042" w:type="dxa"/>
          </w:tcPr>
          <w:p w14:paraId="5E6B2591" w14:textId="77777777" w:rsidR="0020189C" w:rsidRDefault="00020705">
            <w:pPr>
              <w:pStyle w:val="table1"/>
            </w:pPr>
            <w:r>
              <w:t>0</w:t>
            </w:r>
          </w:p>
        </w:tc>
        <w:tc>
          <w:tcPr>
            <w:tcW w:w="1043" w:type="dxa"/>
            <w:tcBorders>
              <w:right w:val="single" w:sz="2" w:space="0" w:color="auto"/>
            </w:tcBorders>
          </w:tcPr>
          <w:p w14:paraId="5E6B2592" w14:textId="77777777" w:rsidR="0020189C" w:rsidRDefault="00020705">
            <w:pPr>
              <w:pStyle w:val="table1"/>
            </w:pPr>
            <w:r>
              <w:t>0</w:t>
            </w:r>
          </w:p>
        </w:tc>
      </w:tr>
      <w:tr w:rsidR="0020189C" w14:paraId="5E6B259B" w14:textId="77777777">
        <w:tc>
          <w:tcPr>
            <w:tcW w:w="2552" w:type="dxa"/>
            <w:tcBorders>
              <w:right w:val="single" w:sz="2" w:space="0" w:color="auto"/>
            </w:tcBorders>
          </w:tcPr>
          <w:p w14:paraId="5E6B2594" w14:textId="77777777" w:rsidR="0020189C" w:rsidRDefault="00020705">
            <w:pPr>
              <w:pStyle w:val="table1"/>
            </w:pPr>
            <w:r>
              <w:t>Parastacidae</w:t>
            </w:r>
          </w:p>
        </w:tc>
        <w:tc>
          <w:tcPr>
            <w:tcW w:w="1042" w:type="dxa"/>
            <w:tcBorders>
              <w:left w:val="single" w:sz="2" w:space="0" w:color="auto"/>
            </w:tcBorders>
          </w:tcPr>
          <w:p w14:paraId="5E6B2595" w14:textId="77777777" w:rsidR="0020189C" w:rsidRDefault="00020705">
            <w:pPr>
              <w:pStyle w:val="table1"/>
            </w:pPr>
            <w:r>
              <w:t>0</w:t>
            </w:r>
          </w:p>
        </w:tc>
        <w:tc>
          <w:tcPr>
            <w:tcW w:w="1042" w:type="dxa"/>
          </w:tcPr>
          <w:p w14:paraId="5E6B2596" w14:textId="77777777" w:rsidR="0020189C" w:rsidRDefault="00020705">
            <w:pPr>
              <w:pStyle w:val="table1"/>
            </w:pPr>
            <w:r>
              <w:t>0</w:t>
            </w:r>
          </w:p>
        </w:tc>
        <w:tc>
          <w:tcPr>
            <w:tcW w:w="1042" w:type="dxa"/>
            <w:tcBorders>
              <w:right w:val="single" w:sz="2" w:space="0" w:color="auto"/>
            </w:tcBorders>
          </w:tcPr>
          <w:p w14:paraId="5E6B2597" w14:textId="77777777" w:rsidR="0020189C" w:rsidRDefault="00020705">
            <w:pPr>
              <w:pStyle w:val="table1"/>
            </w:pPr>
            <w:r>
              <w:t>0</w:t>
            </w:r>
          </w:p>
        </w:tc>
        <w:tc>
          <w:tcPr>
            <w:tcW w:w="1042" w:type="dxa"/>
            <w:tcBorders>
              <w:left w:val="single" w:sz="2" w:space="0" w:color="auto"/>
            </w:tcBorders>
          </w:tcPr>
          <w:p w14:paraId="5E6B2598" w14:textId="77777777" w:rsidR="0020189C" w:rsidRDefault="00020705">
            <w:pPr>
              <w:pStyle w:val="table1"/>
            </w:pPr>
            <w:r>
              <w:t>0</w:t>
            </w:r>
          </w:p>
        </w:tc>
        <w:tc>
          <w:tcPr>
            <w:tcW w:w="1042" w:type="dxa"/>
          </w:tcPr>
          <w:p w14:paraId="5E6B2599" w14:textId="77777777" w:rsidR="0020189C" w:rsidRDefault="00020705">
            <w:pPr>
              <w:pStyle w:val="table1"/>
            </w:pPr>
            <w:r>
              <w:t>0</w:t>
            </w:r>
          </w:p>
        </w:tc>
        <w:tc>
          <w:tcPr>
            <w:tcW w:w="1043" w:type="dxa"/>
            <w:tcBorders>
              <w:right w:val="single" w:sz="2" w:space="0" w:color="auto"/>
            </w:tcBorders>
          </w:tcPr>
          <w:p w14:paraId="5E6B259A" w14:textId="77777777" w:rsidR="0020189C" w:rsidRDefault="00020705">
            <w:pPr>
              <w:pStyle w:val="table1"/>
            </w:pPr>
            <w:r>
              <w:t>0</w:t>
            </w:r>
          </w:p>
        </w:tc>
      </w:tr>
      <w:tr w:rsidR="0020189C" w14:paraId="5E6B25A3" w14:textId="77777777">
        <w:tc>
          <w:tcPr>
            <w:tcW w:w="2552" w:type="dxa"/>
            <w:tcBorders>
              <w:right w:val="single" w:sz="2" w:space="0" w:color="auto"/>
            </w:tcBorders>
          </w:tcPr>
          <w:p w14:paraId="5E6B259C" w14:textId="77777777" w:rsidR="0020189C" w:rsidRDefault="00020705">
            <w:pPr>
              <w:pStyle w:val="table1"/>
            </w:pPr>
            <w:r>
              <w:t>Oribatida</w:t>
            </w:r>
          </w:p>
        </w:tc>
        <w:tc>
          <w:tcPr>
            <w:tcW w:w="1042" w:type="dxa"/>
            <w:tcBorders>
              <w:left w:val="single" w:sz="2" w:space="0" w:color="auto"/>
            </w:tcBorders>
          </w:tcPr>
          <w:p w14:paraId="5E6B259D" w14:textId="77777777" w:rsidR="0020189C" w:rsidRDefault="00020705">
            <w:pPr>
              <w:pStyle w:val="table1"/>
            </w:pPr>
            <w:r>
              <w:t>3.17</w:t>
            </w:r>
          </w:p>
        </w:tc>
        <w:tc>
          <w:tcPr>
            <w:tcW w:w="1042" w:type="dxa"/>
          </w:tcPr>
          <w:p w14:paraId="5E6B259E" w14:textId="77777777" w:rsidR="0020189C" w:rsidRDefault="00020705">
            <w:pPr>
              <w:pStyle w:val="table1"/>
            </w:pPr>
            <w:r>
              <w:t>19.75</w:t>
            </w:r>
          </w:p>
        </w:tc>
        <w:tc>
          <w:tcPr>
            <w:tcW w:w="1042" w:type="dxa"/>
            <w:tcBorders>
              <w:right w:val="single" w:sz="2" w:space="0" w:color="auto"/>
            </w:tcBorders>
          </w:tcPr>
          <w:p w14:paraId="5E6B259F" w14:textId="77777777" w:rsidR="0020189C" w:rsidRDefault="00020705">
            <w:pPr>
              <w:pStyle w:val="table1"/>
            </w:pPr>
            <w:r>
              <w:t>16.03</w:t>
            </w:r>
          </w:p>
        </w:tc>
        <w:tc>
          <w:tcPr>
            <w:tcW w:w="1042" w:type="dxa"/>
            <w:tcBorders>
              <w:left w:val="single" w:sz="2" w:space="0" w:color="auto"/>
            </w:tcBorders>
          </w:tcPr>
          <w:p w14:paraId="5E6B25A0" w14:textId="77777777" w:rsidR="0020189C" w:rsidRDefault="00020705">
            <w:pPr>
              <w:pStyle w:val="table1"/>
            </w:pPr>
            <w:r>
              <w:t>5.01</w:t>
            </w:r>
          </w:p>
        </w:tc>
        <w:tc>
          <w:tcPr>
            <w:tcW w:w="1042" w:type="dxa"/>
          </w:tcPr>
          <w:p w14:paraId="5E6B25A1" w14:textId="77777777" w:rsidR="0020189C" w:rsidRDefault="00020705">
            <w:pPr>
              <w:pStyle w:val="table1"/>
            </w:pPr>
            <w:r>
              <w:t>0.60</w:t>
            </w:r>
          </w:p>
        </w:tc>
        <w:tc>
          <w:tcPr>
            <w:tcW w:w="1043" w:type="dxa"/>
            <w:tcBorders>
              <w:right w:val="single" w:sz="2" w:space="0" w:color="auto"/>
            </w:tcBorders>
          </w:tcPr>
          <w:p w14:paraId="5E6B25A2" w14:textId="77777777" w:rsidR="0020189C" w:rsidRDefault="00020705">
            <w:pPr>
              <w:pStyle w:val="table1"/>
            </w:pPr>
            <w:r>
              <w:t>12.64</w:t>
            </w:r>
          </w:p>
        </w:tc>
      </w:tr>
      <w:tr w:rsidR="0020189C" w14:paraId="5E6B25AB" w14:textId="77777777">
        <w:tc>
          <w:tcPr>
            <w:tcW w:w="2552" w:type="dxa"/>
            <w:tcBorders>
              <w:right w:val="single" w:sz="2" w:space="0" w:color="auto"/>
            </w:tcBorders>
          </w:tcPr>
          <w:p w14:paraId="5E6B25A4" w14:textId="77777777" w:rsidR="0020189C" w:rsidRDefault="00020705">
            <w:pPr>
              <w:pStyle w:val="table1"/>
            </w:pPr>
            <w:r>
              <w:t>Acarina</w:t>
            </w:r>
          </w:p>
        </w:tc>
        <w:tc>
          <w:tcPr>
            <w:tcW w:w="1042" w:type="dxa"/>
            <w:tcBorders>
              <w:left w:val="single" w:sz="2" w:space="0" w:color="auto"/>
            </w:tcBorders>
          </w:tcPr>
          <w:p w14:paraId="5E6B25A5" w14:textId="77777777" w:rsidR="0020189C" w:rsidRDefault="00020705">
            <w:pPr>
              <w:pStyle w:val="table1"/>
            </w:pPr>
            <w:r>
              <w:t>17.61</w:t>
            </w:r>
          </w:p>
        </w:tc>
        <w:tc>
          <w:tcPr>
            <w:tcW w:w="1042" w:type="dxa"/>
          </w:tcPr>
          <w:p w14:paraId="5E6B25A6" w14:textId="77777777" w:rsidR="0020189C" w:rsidRDefault="00020705">
            <w:pPr>
              <w:pStyle w:val="table1"/>
            </w:pPr>
            <w:r>
              <w:t>2.09</w:t>
            </w:r>
          </w:p>
        </w:tc>
        <w:tc>
          <w:tcPr>
            <w:tcW w:w="1042" w:type="dxa"/>
            <w:tcBorders>
              <w:right w:val="single" w:sz="2" w:space="0" w:color="auto"/>
            </w:tcBorders>
          </w:tcPr>
          <w:p w14:paraId="5E6B25A7" w14:textId="77777777" w:rsidR="0020189C" w:rsidRDefault="00020705">
            <w:pPr>
              <w:pStyle w:val="table1"/>
            </w:pPr>
            <w:r>
              <w:t>8.56</w:t>
            </w:r>
          </w:p>
        </w:tc>
        <w:tc>
          <w:tcPr>
            <w:tcW w:w="1042" w:type="dxa"/>
            <w:tcBorders>
              <w:left w:val="single" w:sz="2" w:space="0" w:color="auto"/>
            </w:tcBorders>
          </w:tcPr>
          <w:p w14:paraId="5E6B25A8" w14:textId="77777777" w:rsidR="0020189C" w:rsidRDefault="00020705">
            <w:pPr>
              <w:pStyle w:val="table1"/>
            </w:pPr>
            <w:r>
              <w:t>2.05</w:t>
            </w:r>
          </w:p>
        </w:tc>
        <w:tc>
          <w:tcPr>
            <w:tcW w:w="1042" w:type="dxa"/>
          </w:tcPr>
          <w:p w14:paraId="5E6B25A9" w14:textId="77777777" w:rsidR="0020189C" w:rsidRDefault="00020705">
            <w:pPr>
              <w:pStyle w:val="table1"/>
            </w:pPr>
            <w:r>
              <w:t>0.75</w:t>
            </w:r>
          </w:p>
        </w:tc>
        <w:tc>
          <w:tcPr>
            <w:tcW w:w="1043" w:type="dxa"/>
            <w:tcBorders>
              <w:right w:val="single" w:sz="2" w:space="0" w:color="auto"/>
            </w:tcBorders>
          </w:tcPr>
          <w:p w14:paraId="5E6B25AA" w14:textId="77777777" w:rsidR="0020189C" w:rsidRDefault="00020705">
            <w:pPr>
              <w:pStyle w:val="table1"/>
            </w:pPr>
            <w:r>
              <w:t>0.21</w:t>
            </w:r>
          </w:p>
        </w:tc>
      </w:tr>
      <w:tr w:rsidR="0020189C" w14:paraId="5E6B25B3" w14:textId="77777777">
        <w:tc>
          <w:tcPr>
            <w:tcW w:w="2552" w:type="dxa"/>
            <w:tcBorders>
              <w:right w:val="single" w:sz="2" w:space="0" w:color="auto"/>
            </w:tcBorders>
          </w:tcPr>
          <w:p w14:paraId="5E6B25AC" w14:textId="77777777" w:rsidR="0020189C" w:rsidRDefault="00020705">
            <w:pPr>
              <w:pStyle w:val="table1"/>
            </w:pPr>
            <w:r>
              <w:t>Symphypleona</w:t>
            </w:r>
          </w:p>
        </w:tc>
        <w:tc>
          <w:tcPr>
            <w:tcW w:w="1042" w:type="dxa"/>
            <w:tcBorders>
              <w:left w:val="single" w:sz="2" w:space="0" w:color="auto"/>
            </w:tcBorders>
          </w:tcPr>
          <w:p w14:paraId="5E6B25AD" w14:textId="77777777" w:rsidR="0020189C" w:rsidRDefault="00020705">
            <w:pPr>
              <w:pStyle w:val="table1"/>
            </w:pPr>
            <w:r>
              <w:t>0</w:t>
            </w:r>
          </w:p>
        </w:tc>
        <w:tc>
          <w:tcPr>
            <w:tcW w:w="1042" w:type="dxa"/>
          </w:tcPr>
          <w:p w14:paraId="5E6B25AE" w14:textId="77777777" w:rsidR="0020189C" w:rsidRDefault="00020705">
            <w:pPr>
              <w:pStyle w:val="table1"/>
            </w:pPr>
            <w:r>
              <w:t>0.05</w:t>
            </w:r>
          </w:p>
        </w:tc>
        <w:tc>
          <w:tcPr>
            <w:tcW w:w="1042" w:type="dxa"/>
            <w:tcBorders>
              <w:right w:val="single" w:sz="2" w:space="0" w:color="auto"/>
            </w:tcBorders>
          </w:tcPr>
          <w:p w14:paraId="5E6B25AF" w14:textId="77777777" w:rsidR="0020189C" w:rsidRDefault="00020705">
            <w:pPr>
              <w:pStyle w:val="table1"/>
            </w:pPr>
            <w:r>
              <w:t>0</w:t>
            </w:r>
          </w:p>
        </w:tc>
        <w:tc>
          <w:tcPr>
            <w:tcW w:w="1042" w:type="dxa"/>
            <w:tcBorders>
              <w:left w:val="single" w:sz="2" w:space="0" w:color="auto"/>
            </w:tcBorders>
          </w:tcPr>
          <w:p w14:paraId="5E6B25B0" w14:textId="77777777" w:rsidR="0020189C" w:rsidRDefault="00020705">
            <w:pPr>
              <w:pStyle w:val="table1"/>
            </w:pPr>
            <w:r>
              <w:t>0.04</w:t>
            </w:r>
          </w:p>
        </w:tc>
        <w:tc>
          <w:tcPr>
            <w:tcW w:w="1042" w:type="dxa"/>
          </w:tcPr>
          <w:p w14:paraId="5E6B25B1" w14:textId="77777777" w:rsidR="0020189C" w:rsidRDefault="00020705">
            <w:pPr>
              <w:pStyle w:val="table1"/>
            </w:pPr>
            <w:r>
              <w:t>0.06</w:t>
            </w:r>
          </w:p>
        </w:tc>
        <w:tc>
          <w:tcPr>
            <w:tcW w:w="1043" w:type="dxa"/>
            <w:tcBorders>
              <w:right w:val="single" w:sz="2" w:space="0" w:color="auto"/>
            </w:tcBorders>
          </w:tcPr>
          <w:p w14:paraId="5E6B25B2" w14:textId="77777777" w:rsidR="0020189C" w:rsidRDefault="00020705">
            <w:pPr>
              <w:pStyle w:val="table1"/>
            </w:pPr>
            <w:r>
              <w:t>0.28</w:t>
            </w:r>
          </w:p>
        </w:tc>
      </w:tr>
      <w:tr w:rsidR="0020189C" w14:paraId="5E6B25BB" w14:textId="77777777">
        <w:tc>
          <w:tcPr>
            <w:tcW w:w="2552" w:type="dxa"/>
            <w:tcBorders>
              <w:right w:val="single" w:sz="2" w:space="0" w:color="auto"/>
            </w:tcBorders>
          </w:tcPr>
          <w:p w14:paraId="5E6B25B4" w14:textId="77777777" w:rsidR="0020189C" w:rsidRDefault="00020705">
            <w:pPr>
              <w:pStyle w:val="table1"/>
            </w:pPr>
            <w:r>
              <w:t>Ephemeroptera</w:t>
            </w:r>
          </w:p>
        </w:tc>
        <w:tc>
          <w:tcPr>
            <w:tcW w:w="1042" w:type="dxa"/>
            <w:tcBorders>
              <w:left w:val="single" w:sz="2" w:space="0" w:color="auto"/>
            </w:tcBorders>
          </w:tcPr>
          <w:p w14:paraId="5E6B25B5" w14:textId="77777777" w:rsidR="0020189C" w:rsidRDefault="00020705">
            <w:pPr>
              <w:pStyle w:val="table1"/>
            </w:pPr>
            <w:r>
              <w:t>0</w:t>
            </w:r>
          </w:p>
        </w:tc>
        <w:tc>
          <w:tcPr>
            <w:tcW w:w="1042" w:type="dxa"/>
          </w:tcPr>
          <w:p w14:paraId="5E6B25B6" w14:textId="77777777" w:rsidR="0020189C" w:rsidRDefault="00020705">
            <w:pPr>
              <w:pStyle w:val="table1"/>
            </w:pPr>
            <w:r>
              <w:t>0</w:t>
            </w:r>
          </w:p>
        </w:tc>
        <w:tc>
          <w:tcPr>
            <w:tcW w:w="1042" w:type="dxa"/>
            <w:tcBorders>
              <w:right w:val="single" w:sz="2" w:space="0" w:color="auto"/>
            </w:tcBorders>
          </w:tcPr>
          <w:p w14:paraId="5E6B25B7" w14:textId="77777777" w:rsidR="0020189C" w:rsidRDefault="00020705">
            <w:pPr>
              <w:pStyle w:val="table1"/>
            </w:pPr>
            <w:r>
              <w:t>0.11</w:t>
            </w:r>
          </w:p>
        </w:tc>
        <w:tc>
          <w:tcPr>
            <w:tcW w:w="1042" w:type="dxa"/>
            <w:tcBorders>
              <w:left w:val="single" w:sz="2" w:space="0" w:color="auto"/>
            </w:tcBorders>
          </w:tcPr>
          <w:p w14:paraId="5E6B25B8" w14:textId="77777777" w:rsidR="0020189C" w:rsidRDefault="00020705">
            <w:pPr>
              <w:pStyle w:val="table1"/>
            </w:pPr>
            <w:r>
              <w:t>0</w:t>
            </w:r>
          </w:p>
        </w:tc>
        <w:tc>
          <w:tcPr>
            <w:tcW w:w="1042" w:type="dxa"/>
          </w:tcPr>
          <w:p w14:paraId="5E6B25B9" w14:textId="77777777" w:rsidR="0020189C" w:rsidRDefault="00020705">
            <w:pPr>
              <w:pStyle w:val="table1"/>
            </w:pPr>
            <w:r>
              <w:t>0</w:t>
            </w:r>
          </w:p>
        </w:tc>
        <w:tc>
          <w:tcPr>
            <w:tcW w:w="1043" w:type="dxa"/>
            <w:tcBorders>
              <w:right w:val="single" w:sz="2" w:space="0" w:color="auto"/>
            </w:tcBorders>
          </w:tcPr>
          <w:p w14:paraId="5E6B25BA" w14:textId="77777777" w:rsidR="0020189C" w:rsidRDefault="00020705">
            <w:pPr>
              <w:pStyle w:val="table1"/>
            </w:pPr>
            <w:r>
              <w:t>0</w:t>
            </w:r>
          </w:p>
        </w:tc>
      </w:tr>
      <w:tr w:rsidR="0020189C" w14:paraId="5E6B25C3" w14:textId="77777777">
        <w:tc>
          <w:tcPr>
            <w:tcW w:w="2552" w:type="dxa"/>
            <w:tcBorders>
              <w:right w:val="single" w:sz="2" w:space="0" w:color="auto"/>
            </w:tcBorders>
          </w:tcPr>
          <w:p w14:paraId="5E6B25BC" w14:textId="77777777" w:rsidR="0020189C" w:rsidRDefault="00020705">
            <w:pPr>
              <w:pStyle w:val="table1"/>
            </w:pPr>
            <w:r>
              <w:t>Baetidae</w:t>
            </w:r>
          </w:p>
        </w:tc>
        <w:tc>
          <w:tcPr>
            <w:tcW w:w="1042" w:type="dxa"/>
            <w:tcBorders>
              <w:left w:val="single" w:sz="2" w:space="0" w:color="auto"/>
            </w:tcBorders>
          </w:tcPr>
          <w:p w14:paraId="5E6B25BD" w14:textId="77777777" w:rsidR="0020189C" w:rsidRDefault="00020705">
            <w:pPr>
              <w:pStyle w:val="table1"/>
            </w:pPr>
            <w:r>
              <w:t>2.60</w:t>
            </w:r>
          </w:p>
        </w:tc>
        <w:tc>
          <w:tcPr>
            <w:tcW w:w="1042" w:type="dxa"/>
          </w:tcPr>
          <w:p w14:paraId="5E6B25BE" w14:textId="77777777" w:rsidR="0020189C" w:rsidRDefault="00020705">
            <w:pPr>
              <w:pStyle w:val="table1"/>
            </w:pPr>
            <w:r>
              <w:t>0.24</w:t>
            </w:r>
          </w:p>
        </w:tc>
        <w:tc>
          <w:tcPr>
            <w:tcW w:w="1042" w:type="dxa"/>
            <w:tcBorders>
              <w:right w:val="single" w:sz="2" w:space="0" w:color="auto"/>
            </w:tcBorders>
          </w:tcPr>
          <w:p w14:paraId="5E6B25BF" w14:textId="77777777" w:rsidR="0020189C" w:rsidRDefault="00020705">
            <w:pPr>
              <w:pStyle w:val="table1"/>
            </w:pPr>
            <w:r>
              <w:t>0.98</w:t>
            </w:r>
          </w:p>
        </w:tc>
        <w:tc>
          <w:tcPr>
            <w:tcW w:w="1042" w:type="dxa"/>
            <w:tcBorders>
              <w:left w:val="single" w:sz="2" w:space="0" w:color="auto"/>
            </w:tcBorders>
          </w:tcPr>
          <w:p w14:paraId="5E6B25C0" w14:textId="77777777" w:rsidR="0020189C" w:rsidRDefault="00020705">
            <w:pPr>
              <w:pStyle w:val="table1"/>
            </w:pPr>
            <w:r>
              <w:t>7.81</w:t>
            </w:r>
          </w:p>
        </w:tc>
        <w:tc>
          <w:tcPr>
            <w:tcW w:w="1042" w:type="dxa"/>
          </w:tcPr>
          <w:p w14:paraId="5E6B25C1" w14:textId="77777777" w:rsidR="0020189C" w:rsidRDefault="00020705">
            <w:pPr>
              <w:pStyle w:val="table1"/>
            </w:pPr>
            <w:r>
              <w:t>3.95</w:t>
            </w:r>
          </w:p>
        </w:tc>
        <w:tc>
          <w:tcPr>
            <w:tcW w:w="1043" w:type="dxa"/>
            <w:tcBorders>
              <w:right w:val="single" w:sz="2" w:space="0" w:color="auto"/>
            </w:tcBorders>
          </w:tcPr>
          <w:p w14:paraId="5E6B25C2" w14:textId="77777777" w:rsidR="0020189C" w:rsidRDefault="00020705">
            <w:pPr>
              <w:pStyle w:val="table1"/>
            </w:pPr>
            <w:r>
              <w:t>5.31</w:t>
            </w:r>
          </w:p>
        </w:tc>
      </w:tr>
      <w:tr w:rsidR="0020189C" w14:paraId="5E6B25CB" w14:textId="77777777">
        <w:tc>
          <w:tcPr>
            <w:tcW w:w="2552" w:type="dxa"/>
            <w:tcBorders>
              <w:right w:val="single" w:sz="2" w:space="0" w:color="auto"/>
            </w:tcBorders>
          </w:tcPr>
          <w:p w14:paraId="5E6B25C4" w14:textId="77777777" w:rsidR="0020189C" w:rsidRDefault="00020705">
            <w:pPr>
              <w:pStyle w:val="table1"/>
            </w:pPr>
            <w:r>
              <w:t>Caenidae</w:t>
            </w:r>
          </w:p>
        </w:tc>
        <w:tc>
          <w:tcPr>
            <w:tcW w:w="1042" w:type="dxa"/>
            <w:tcBorders>
              <w:left w:val="single" w:sz="2" w:space="0" w:color="auto"/>
            </w:tcBorders>
          </w:tcPr>
          <w:p w14:paraId="5E6B25C5" w14:textId="77777777" w:rsidR="0020189C" w:rsidRDefault="00020705">
            <w:pPr>
              <w:pStyle w:val="table1"/>
            </w:pPr>
            <w:r>
              <w:t>15.38</w:t>
            </w:r>
          </w:p>
        </w:tc>
        <w:tc>
          <w:tcPr>
            <w:tcW w:w="1042" w:type="dxa"/>
          </w:tcPr>
          <w:p w14:paraId="5E6B25C6" w14:textId="77777777" w:rsidR="0020189C" w:rsidRDefault="00020705">
            <w:pPr>
              <w:pStyle w:val="table1"/>
            </w:pPr>
            <w:r>
              <w:t>6.63</w:t>
            </w:r>
          </w:p>
        </w:tc>
        <w:tc>
          <w:tcPr>
            <w:tcW w:w="1042" w:type="dxa"/>
            <w:tcBorders>
              <w:right w:val="single" w:sz="2" w:space="0" w:color="auto"/>
            </w:tcBorders>
          </w:tcPr>
          <w:p w14:paraId="5E6B25C7" w14:textId="77777777" w:rsidR="0020189C" w:rsidRDefault="00020705">
            <w:pPr>
              <w:pStyle w:val="table1"/>
            </w:pPr>
            <w:r>
              <w:t>0.28</w:t>
            </w:r>
          </w:p>
        </w:tc>
        <w:tc>
          <w:tcPr>
            <w:tcW w:w="1042" w:type="dxa"/>
            <w:tcBorders>
              <w:left w:val="single" w:sz="2" w:space="0" w:color="auto"/>
            </w:tcBorders>
          </w:tcPr>
          <w:p w14:paraId="5E6B25C8" w14:textId="77777777" w:rsidR="0020189C" w:rsidRDefault="00020705">
            <w:pPr>
              <w:pStyle w:val="table1"/>
            </w:pPr>
            <w:r>
              <w:t>4.54</w:t>
            </w:r>
          </w:p>
        </w:tc>
        <w:tc>
          <w:tcPr>
            <w:tcW w:w="1042" w:type="dxa"/>
          </w:tcPr>
          <w:p w14:paraId="5E6B25C9" w14:textId="77777777" w:rsidR="0020189C" w:rsidRDefault="00020705">
            <w:pPr>
              <w:pStyle w:val="table1"/>
            </w:pPr>
            <w:r>
              <w:t>2.07</w:t>
            </w:r>
          </w:p>
        </w:tc>
        <w:tc>
          <w:tcPr>
            <w:tcW w:w="1043" w:type="dxa"/>
            <w:tcBorders>
              <w:right w:val="single" w:sz="2" w:space="0" w:color="auto"/>
            </w:tcBorders>
          </w:tcPr>
          <w:p w14:paraId="5E6B25CA" w14:textId="77777777" w:rsidR="0020189C" w:rsidRDefault="00020705">
            <w:pPr>
              <w:pStyle w:val="table1"/>
            </w:pPr>
            <w:r>
              <w:t>0.63</w:t>
            </w:r>
          </w:p>
        </w:tc>
      </w:tr>
      <w:tr w:rsidR="0020189C" w14:paraId="5E6B25D3" w14:textId="77777777">
        <w:tc>
          <w:tcPr>
            <w:tcW w:w="2552" w:type="dxa"/>
            <w:tcBorders>
              <w:right w:val="single" w:sz="2" w:space="0" w:color="auto"/>
            </w:tcBorders>
          </w:tcPr>
          <w:p w14:paraId="5E6B25CC" w14:textId="77777777" w:rsidR="0020189C" w:rsidRDefault="00020705">
            <w:pPr>
              <w:pStyle w:val="table1"/>
            </w:pPr>
            <w:r>
              <w:t>Leptophlebiidae</w:t>
            </w:r>
          </w:p>
        </w:tc>
        <w:tc>
          <w:tcPr>
            <w:tcW w:w="1042" w:type="dxa"/>
            <w:tcBorders>
              <w:left w:val="single" w:sz="2" w:space="0" w:color="auto"/>
            </w:tcBorders>
          </w:tcPr>
          <w:p w14:paraId="5E6B25CD" w14:textId="77777777" w:rsidR="0020189C" w:rsidRDefault="00020705">
            <w:pPr>
              <w:pStyle w:val="table1"/>
            </w:pPr>
            <w:r>
              <w:t>0</w:t>
            </w:r>
          </w:p>
        </w:tc>
        <w:tc>
          <w:tcPr>
            <w:tcW w:w="1042" w:type="dxa"/>
          </w:tcPr>
          <w:p w14:paraId="5E6B25CE" w14:textId="77777777" w:rsidR="0020189C" w:rsidRDefault="00020705">
            <w:pPr>
              <w:pStyle w:val="table1"/>
            </w:pPr>
            <w:r>
              <w:t>0</w:t>
            </w:r>
          </w:p>
        </w:tc>
        <w:tc>
          <w:tcPr>
            <w:tcW w:w="1042" w:type="dxa"/>
            <w:tcBorders>
              <w:right w:val="single" w:sz="2" w:space="0" w:color="auto"/>
            </w:tcBorders>
          </w:tcPr>
          <w:p w14:paraId="5E6B25CF" w14:textId="77777777" w:rsidR="0020189C" w:rsidRDefault="00020705">
            <w:pPr>
              <w:pStyle w:val="table1"/>
            </w:pPr>
            <w:r>
              <w:t>0</w:t>
            </w:r>
          </w:p>
        </w:tc>
        <w:tc>
          <w:tcPr>
            <w:tcW w:w="1042" w:type="dxa"/>
            <w:tcBorders>
              <w:left w:val="single" w:sz="2" w:space="0" w:color="auto"/>
            </w:tcBorders>
          </w:tcPr>
          <w:p w14:paraId="5E6B25D0" w14:textId="77777777" w:rsidR="0020189C" w:rsidRDefault="00020705">
            <w:pPr>
              <w:pStyle w:val="table1"/>
            </w:pPr>
            <w:r>
              <w:t>0</w:t>
            </w:r>
          </w:p>
        </w:tc>
        <w:tc>
          <w:tcPr>
            <w:tcW w:w="1042" w:type="dxa"/>
          </w:tcPr>
          <w:p w14:paraId="5E6B25D1" w14:textId="77777777" w:rsidR="0020189C" w:rsidRDefault="00020705">
            <w:pPr>
              <w:pStyle w:val="table1"/>
            </w:pPr>
            <w:r>
              <w:t>0</w:t>
            </w:r>
          </w:p>
        </w:tc>
        <w:tc>
          <w:tcPr>
            <w:tcW w:w="1043" w:type="dxa"/>
            <w:tcBorders>
              <w:right w:val="single" w:sz="2" w:space="0" w:color="auto"/>
            </w:tcBorders>
          </w:tcPr>
          <w:p w14:paraId="5E6B25D2" w14:textId="77777777" w:rsidR="0020189C" w:rsidRDefault="00020705">
            <w:pPr>
              <w:pStyle w:val="table1"/>
            </w:pPr>
            <w:r>
              <w:t>0</w:t>
            </w:r>
          </w:p>
        </w:tc>
      </w:tr>
      <w:tr w:rsidR="0020189C" w14:paraId="5E6B25DB" w14:textId="77777777">
        <w:tc>
          <w:tcPr>
            <w:tcW w:w="2552" w:type="dxa"/>
            <w:tcBorders>
              <w:right w:val="single" w:sz="2" w:space="0" w:color="auto"/>
            </w:tcBorders>
          </w:tcPr>
          <w:p w14:paraId="5E6B25D4" w14:textId="77777777" w:rsidR="0020189C" w:rsidRDefault="00020705">
            <w:pPr>
              <w:pStyle w:val="table1"/>
            </w:pPr>
            <w:r>
              <w:t>Zygoptera</w:t>
            </w:r>
          </w:p>
        </w:tc>
        <w:tc>
          <w:tcPr>
            <w:tcW w:w="1042" w:type="dxa"/>
            <w:tcBorders>
              <w:left w:val="single" w:sz="2" w:space="0" w:color="auto"/>
            </w:tcBorders>
          </w:tcPr>
          <w:p w14:paraId="5E6B25D5" w14:textId="77777777" w:rsidR="0020189C" w:rsidRDefault="00020705">
            <w:pPr>
              <w:pStyle w:val="table1"/>
            </w:pPr>
            <w:r>
              <w:t>0.46</w:t>
            </w:r>
          </w:p>
        </w:tc>
        <w:tc>
          <w:tcPr>
            <w:tcW w:w="1042" w:type="dxa"/>
          </w:tcPr>
          <w:p w14:paraId="5E6B25D6" w14:textId="77777777" w:rsidR="0020189C" w:rsidRDefault="00020705">
            <w:pPr>
              <w:pStyle w:val="table1"/>
            </w:pPr>
            <w:r>
              <w:t>0.64</w:t>
            </w:r>
          </w:p>
        </w:tc>
        <w:tc>
          <w:tcPr>
            <w:tcW w:w="1042" w:type="dxa"/>
            <w:tcBorders>
              <w:right w:val="single" w:sz="2" w:space="0" w:color="auto"/>
            </w:tcBorders>
          </w:tcPr>
          <w:p w14:paraId="5E6B25D7" w14:textId="77777777" w:rsidR="0020189C" w:rsidRDefault="00020705">
            <w:pPr>
              <w:pStyle w:val="table1"/>
            </w:pPr>
            <w:r>
              <w:t>0.22</w:t>
            </w:r>
          </w:p>
        </w:tc>
        <w:tc>
          <w:tcPr>
            <w:tcW w:w="1042" w:type="dxa"/>
            <w:tcBorders>
              <w:left w:val="single" w:sz="2" w:space="0" w:color="auto"/>
            </w:tcBorders>
          </w:tcPr>
          <w:p w14:paraId="5E6B25D8" w14:textId="77777777" w:rsidR="0020189C" w:rsidRDefault="00020705">
            <w:pPr>
              <w:pStyle w:val="table1"/>
            </w:pPr>
            <w:r>
              <w:t>1.54</w:t>
            </w:r>
          </w:p>
        </w:tc>
        <w:tc>
          <w:tcPr>
            <w:tcW w:w="1042" w:type="dxa"/>
          </w:tcPr>
          <w:p w14:paraId="5E6B25D9" w14:textId="77777777" w:rsidR="0020189C" w:rsidRDefault="00020705">
            <w:pPr>
              <w:pStyle w:val="table1"/>
            </w:pPr>
            <w:r>
              <w:t>3.00</w:t>
            </w:r>
          </w:p>
        </w:tc>
        <w:tc>
          <w:tcPr>
            <w:tcW w:w="1043" w:type="dxa"/>
            <w:tcBorders>
              <w:right w:val="single" w:sz="2" w:space="0" w:color="auto"/>
            </w:tcBorders>
          </w:tcPr>
          <w:p w14:paraId="5E6B25DA" w14:textId="77777777" w:rsidR="0020189C" w:rsidRDefault="00020705">
            <w:pPr>
              <w:pStyle w:val="table1"/>
            </w:pPr>
            <w:r>
              <w:t>2.30</w:t>
            </w:r>
          </w:p>
        </w:tc>
      </w:tr>
      <w:tr w:rsidR="0020189C" w14:paraId="5E6B25E3" w14:textId="77777777">
        <w:tc>
          <w:tcPr>
            <w:tcW w:w="2552" w:type="dxa"/>
            <w:tcBorders>
              <w:right w:val="single" w:sz="2" w:space="0" w:color="auto"/>
            </w:tcBorders>
          </w:tcPr>
          <w:p w14:paraId="5E6B25DC" w14:textId="77777777" w:rsidR="0020189C" w:rsidRDefault="00020705">
            <w:pPr>
              <w:pStyle w:val="table1"/>
            </w:pPr>
            <w:r>
              <w:t>Coenagrionidae</w:t>
            </w:r>
          </w:p>
        </w:tc>
        <w:tc>
          <w:tcPr>
            <w:tcW w:w="1042" w:type="dxa"/>
            <w:tcBorders>
              <w:left w:val="single" w:sz="2" w:space="0" w:color="auto"/>
            </w:tcBorders>
          </w:tcPr>
          <w:p w14:paraId="5E6B25DD" w14:textId="77777777" w:rsidR="0020189C" w:rsidRDefault="00020705">
            <w:pPr>
              <w:pStyle w:val="table1"/>
            </w:pPr>
            <w:r>
              <w:t>3.28</w:t>
            </w:r>
          </w:p>
        </w:tc>
        <w:tc>
          <w:tcPr>
            <w:tcW w:w="1042" w:type="dxa"/>
          </w:tcPr>
          <w:p w14:paraId="5E6B25DE" w14:textId="77777777" w:rsidR="0020189C" w:rsidRDefault="00020705">
            <w:pPr>
              <w:pStyle w:val="table1"/>
            </w:pPr>
            <w:r>
              <w:t>0.27</w:t>
            </w:r>
          </w:p>
        </w:tc>
        <w:tc>
          <w:tcPr>
            <w:tcW w:w="1042" w:type="dxa"/>
            <w:tcBorders>
              <w:right w:val="single" w:sz="2" w:space="0" w:color="auto"/>
            </w:tcBorders>
          </w:tcPr>
          <w:p w14:paraId="5E6B25DF" w14:textId="77777777" w:rsidR="0020189C" w:rsidRDefault="00020705">
            <w:pPr>
              <w:pStyle w:val="table1"/>
            </w:pPr>
            <w:r>
              <w:t>0.07</w:t>
            </w:r>
          </w:p>
        </w:tc>
        <w:tc>
          <w:tcPr>
            <w:tcW w:w="1042" w:type="dxa"/>
            <w:tcBorders>
              <w:left w:val="single" w:sz="2" w:space="0" w:color="auto"/>
            </w:tcBorders>
          </w:tcPr>
          <w:p w14:paraId="5E6B25E0" w14:textId="77777777" w:rsidR="0020189C" w:rsidRDefault="00020705">
            <w:pPr>
              <w:pStyle w:val="table1"/>
            </w:pPr>
            <w:r>
              <w:t>12.59</w:t>
            </w:r>
          </w:p>
        </w:tc>
        <w:tc>
          <w:tcPr>
            <w:tcW w:w="1042" w:type="dxa"/>
          </w:tcPr>
          <w:p w14:paraId="5E6B25E1" w14:textId="77777777" w:rsidR="0020189C" w:rsidRDefault="00020705">
            <w:pPr>
              <w:pStyle w:val="table1"/>
            </w:pPr>
            <w:r>
              <w:t>1.88</w:t>
            </w:r>
          </w:p>
        </w:tc>
        <w:tc>
          <w:tcPr>
            <w:tcW w:w="1043" w:type="dxa"/>
            <w:tcBorders>
              <w:right w:val="single" w:sz="2" w:space="0" w:color="auto"/>
            </w:tcBorders>
          </w:tcPr>
          <w:p w14:paraId="5E6B25E2" w14:textId="77777777" w:rsidR="0020189C" w:rsidRDefault="00020705">
            <w:pPr>
              <w:pStyle w:val="table1"/>
            </w:pPr>
            <w:r>
              <w:t>1.47</w:t>
            </w:r>
          </w:p>
        </w:tc>
      </w:tr>
      <w:tr w:rsidR="0020189C" w14:paraId="5E6B25EB" w14:textId="77777777">
        <w:tc>
          <w:tcPr>
            <w:tcW w:w="2552" w:type="dxa"/>
            <w:tcBorders>
              <w:right w:val="single" w:sz="2" w:space="0" w:color="auto"/>
            </w:tcBorders>
          </w:tcPr>
          <w:p w14:paraId="5E6B25E4" w14:textId="77777777" w:rsidR="0020189C" w:rsidRDefault="00020705">
            <w:pPr>
              <w:pStyle w:val="table1"/>
            </w:pPr>
            <w:r>
              <w:t>Protoneuridae</w:t>
            </w:r>
          </w:p>
        </w:tc>
        <w:tc>
          <w:tcPr>
            <w:tcW w:w="1042" w:type="dxa"/>
            <w:tcBorders>
              <w:left w:val="single" w:sz="2" w:space="0" w:color="auto"/>
            </w:tcBorders>
          </w:tcPr>
          <w:p w14:paraId="5E6B25E5" w14:textId="77777777" w:rsidR="0020189C" w:rsidRDefault="00020705">
            <w:pPr>
              <w:pStyle w:val="table1"/>
            </w:pPr>
            <w:r>
              <w:t>0</w:t>
            </w:r>
          </w:p>
        </w:tc>
        <w:tc>
          <w:tcPr>
            <w:tcW w:w="1042" w:type="dxa"/>
          </w:tcPr>
          <w:p w14:paraId="5E6B25E6" w14:textId="77777777" w:rsidR="0020189C" w:rsidRDefault="00020705">
            <w:pPr>
              <w:pStyle w:val="table1"/>
            </w:pPr>
            <w:r>
              <w:t>0</w:t>
            </w:r>
          </w:p>
        </w:tc>
        <w:tc>
          <w:tcPr>
            <w:tcW w:w="1042" w:type="dxa"/>
            <w:tcBorders>
              <w:right w:val="single" w:sz="2" w:space="0" w:color="auto"/>
            </w:tcBorders>
          </w:tcPr>
          <w:p w14:paraId="5E6B25E7" w14:textId="77777777" w:rsidR="0020189C" w:rsidRDefault="00020705">
            <w:pPr>
              <w:pStyle w:val="table1"/>
            </w:pPr>
            <w:r>
              <w:t>0</w:t>
            </w:r>
          </w:p>
        </w:tc>
        <w:tc>
          <w:tcPr>
            <w:tcW w:w="1042" w:type="dxa"/>
            <w:tcBorders>
              <w:left w:val="single" w:sz="2" w:space="0" w:color="auto"/>
            </w:tcBorders>
          </w:tcPr>
          <w:p w14:paraId="5E6B25E8" w14:textId="77777777" w:rsidR="0020189C" w:rsidRDefault="00020705">
            <w:pPr>
              <w:pStyle w:val="table1"/>
            </w:pPr>
            <w:r>
              <w:t>0</w:t>
            </w:r>
          </w:p>
        </w:tc>
        <w:tc>
          <w:tcPr>
            <w:tcW w:w="1042" w:type="dxa"/>
          </w:tcPr>
          <w:p w14:paraId="5E6B25E9" w14:textId="77777777" w:rsidR="0020189C" w:rsidRDefault="00020705">
            <w:pPr>
              <w:pStyle w:val="table1"/>
            </w:pPr>
            <w:r>
              <w:t>0</w:t>
            </w:r>
          </w:p>
        </w:tc>
        <w:tc>
          <w:tcPr>
            <w:tcW w:w="1043" w:type="dxa"/>
            <w:tcBorders>
              <w:right w:val="single" w:sz="2" w:space="0" w:color="auto"/>
            </w:tcBorders>
          </w:tcPr>
          <w:p w14:paraId="5E6B25EA" w14:textId="77777777" w:rsidR="0020189C" w:rsidRDefault="00020705">
            <w:pPr>
              <w:pStyle w:val="table1"/>
            </w:pPr>
            <w:r>
              <w:t>0.14</w:t>
            </w:r>
          </w:p>
        </w:tc>
      </w:tr>
      <w:tr w:rsidR="0020189C" w14:paraId="5E6B25F3" w14:textId="77777777">
        <w:tc>
          <w:tcPr>
            <w:tcW w:w="2552" w:type="dxa"/>
            <w:tcBorders>
              <w:right w:val="single" w:sz="2" w:space="0" w:color="auto"/>
            </w:tcBorders>
          </w:tcPr>
          <w:p w14:paraId="5E6B25EC" w14:textId="77777777" w:rsidR="0020189C" w:rsidRDefault="00020705">
            <w:pPr>
              <w:pStyle w:val="table1"/>
            </w:pPr>
            <w:r>
              <w:t>Isostictidae</w:t>
            </w:r>
          </w:p>
        </w:tc>
        <w:tc>
          <w:tcPr>
            <w:tcW w:w="1042" w:type="dxa"/>
            <w:tcBorders>
              <w:left w:val="single" w:sz="2" w:space="0" w:color="auto"/>
            </w:tcBorders>
          </w:tcPr>
          <w:p w14:paraId="5E6B25ED" w14:textId="77777777" w:rsidR="0020189C" w:rsidRDefault="00020705">
            <w:pPr>
              <w:pStyle w:val="table1"/>
            </w:pPr>
            <w:r>
              <w:t>0</w:t>
            </w:r>
          </w:p>
        </w:tc>
        <w:tc>
          <w:tcPr>
            <w:tcW w:w="1042" w:type="dxa"/>
          </w:tcPr>
          <w:p w14:paraId="5E6B25EE" w14:textId="77777777" w:rsidR="0020189C" w:rsidRDefault="00020705">
            <w:pPr>
              <w:pStyle w:val="table1"/>
            </w:pPr>
            <w:r>
              <w:t>0</w:t>
            </w:r>
          </w:p>
        </w:tc>
        <w:tc>
          <w:tcPr>
            <w:tcW w:w="1042" w:type="dxa"/>
            <w:tcBorders>
              <w:right w:val="single" w:sz="2" w:space="0" w:color="auto"/>
            </w:tcBorders>
          </w:tcPr>
          <w:p w14:paraId="5E6B25EF" w14:textId="77777777" w:rsidR="0020189C" w:rsidRDefault="00020705">
            <w:pPr>
              <w:pStyle w:val="table1"/>
            </w:pPr>
            <w:r>
              <w:t>0</w:t>
            </w:r>
          </w:p>
        </w:tc>
        <w:tc>
          <w:tcPr>
            <w:tcW w:w="1042" w:type="dxa"/>
            <w:tcBorders>
              <w:left w:val="single" w:sz="2" w:space="0" w:color="auto"/>
            </w:tcBorders>
          </w:tcPr>
          <w:p w14:paraId="5E6B25F0" w14:textId="77777777" w:rsidR="0020189C" w:rsidRDefault="00020705">
            <w:pPr>
              <w:pStyle w:val="table1"/>
            </w:pPr>
            <w:r>
              <w:t>0</w:t>
            </w:r>
          </w:p>
        </w:tc>
        <w:tc>
          <w:tcPr>
            <w:tcW w:w="1042" w:type="dxa"/>
          </w:tcPr>
          <w:p w14:paraId="5E6B25F1" w14:textId="77777777" w:rsidR="0020189C" w:rsidRDefault="00020705">
            <w:pPr>
              <w:pStyle w:val="table1"/>
            </w:pPr>
            <w:r>
              <w:t>0</w:t>
            </w:r>
          </w:p>
        </w:tc>
        <w:tc>
          <w:tcPr>
            <w:tcW w:w="1043" w:type="dxa"/>
            <w:tcBorders>
              <w:right w:val="single" w:sz="2" w:space="0" w:color="auto"/>
            </w:tcBorders>
          </w:tcPr>
          <w:p w14:paraId="5E6B25F2" w14:textId="77777777" w:rsidR="0020189C" w:rsidRDefault="00020705">
            <w:pPr>
              <w:pStyle w:val="table1"/>
            </w:pPr>
            <w:r>
              <w:t>0</w:t>
            </w:r>
          </w:p>
        </w:tc>
      </w:tr>
      <w:tr w:rsidR="0020189C" w14:paraId="5E6B25FB" w14:textId="77777777">
        <w:tc>
          <w:tcPr>
            <w:tcW w:w="2552" w:type="dxa"/>
            <w:tcBorders>
              <w:right w:val="single" w:sz="2" w:space="0" w:color="auto"/>
            </w:tcBorders>
          </w:tcPr>
          <w:p w14:paraId="5E6B25F4" w14:textId="77777777" w:rsidR="0020189C" w:rsidRDefault="00020705">
            <w:pPr>
              <w:pStyle w:val="table1"/>
            </w:pPr>
            <w:r>
              <w:t>Lestidae</w:t>
            </w:r>
          </w:p>
        </w:tc>
        <w:tc>
          <w:tcPr>
            <w:tcW w:w="1042" w:type="dxa"/>
            <w:tcBorders>
              <w:left w:val="single" w:sz="2" w:space="0" w:color="auto"/>
            </w:tcBorders>
          </w:tcPr>
          <w:p w14:paraId="5E6B25F5" w14:textId="77777777" w:rsidR="0020189C" w:rsidRDefault="00020705">
            <w:pPr>
              <w:pStyle w:val="table1"/>
            </w:pPr>
            <w:r>
              <w:t>0</w:t>
            </w:r>
          </w:p>
        </w:tc>
        <w:tc>
          <w:tcPr>
            <w:tcW w:w="1042" w:type="dxa"/>
          </w:tcPr>
          <w:p w14:paraId="5E6B25F6" w14:textId="77777777" w:rsidR="0020189C" w:rsidRDefault="00020705">
            <w:pPr>
              <w:pStyle w:val="table1"/>
            </w:pPr>
            <w:r>
              <w:t>0</w:t>
            </w:r>
          </w:p>
        </w:tc>
        <w:tc>
          <w:tcPr>
            <w:tcW w:w="1042" w:type="dxa"/>
            <w:tcBorders>
              <w:right w:val="single" w:sz="2" w:space="0" w:color="auto"/>
            </w:tcBorders>
          </w:tcPr>
          <w:p w14:paraId="5E6B25F7" w14:textId="77777777" w:rsidR="0020189C" w:rsidRDefault="00020705">
            <w:pPr>
              <w:pStyle w:val="table1"/>
            </w:pPr>
            <w:r>
              <w:t>0</w:t>
            </w:r>
          </w:p>
        </w:tc>
        <w:tc>
          <w:tcPr>
            <w:tcW w:w="1042" w:type="dxa"/>
            <w:tcBorders>
              <w:left w:val="single" w:sz="2" w:space="0" w:color="auto"/>
            </w:tcBorders>
          </w:tcPr>
          <w:p w14:paraId="5E6B25F8" w14:textId="77777777" w:rsidR="0020189C" w:rsidRDefault="00020705">
            <w:pPr>
              <w:pStyle w:val="table1"/>
            </w:pPr>
            <w:r>
              <w:t>0</w:t>
            </w:r>
          </w:p>
        </w:tc>
        <w:tc>
          <w:tcPr>
            <w:tcW w:w="1042" w:type="dxa"/>
          </w:tcPr>
          <w:p w14:paraId="5E6B25F9" w14:textId="77777777" w:rsidR="0020189C" w:rsidRDefault="00020705">
            <w:pPr>
              <w:pStyle w:val="table1"/>
            </w:pPr>
            <w:r>
              <w:t>0</w:t>
            </w:r>
          </w:p>
        </w:tc>
        <w:tc>
          <w:tcPr>
            <w:tcW w:w="1043" w:type="dxa"/>
            <w:tcBorders>
              <w:right w:val="single" w:sz="2" w:space="0" w:color="auto"/>
            </w:tcBorders>
          </w:tcPr>
          <w:p w14:paraId="5E6B25FA" w14:textId="77777777" w:rsidR="0020189C" w:rsidRDefault="00020705">
            <w:pPr>
              <w:pStyle w:val="table1"/>
            </w:pPr>
            <w:r>
              <w:t>0</w:t>
            </w:r>
          </w:p>
        </w:tc>
      </w:tr>
      <w:tr w:rsidR="0020189C" w14:paraId="5E6B2603" w14:textId="77777777">
        <w:tc>
          <w:tcPr>
            <w:tcW w:w="2552" w:type="dxa"/>
            <w:tcBorders>
              <w:right w:val="single" w:sz="2" w:space="0" w:color="auto"/>
            </w:tcBorders>
          </w:tcPr>
          <w:p w14:paraId="5E6B25FC" w14:textId="77777777" w:rsidR="0020189C" w:rsidRDefault="00020705">
            <w:pPr>
              <w:pStyle w:val="table1"/>
            </w:pPr>
            <w:r>
              <w:t>Anisoptera</w:t>
            </w:r>
          </w:p>
        </w:tc>
        <w:tc>
          <w:tcPr>
            <w:tcW w:w="1042" w:type="dxa"/>
            <w:tcBorders>
              <w:left w:val="single" w:sz="2" w:space="0" w:color="auto"/>
            </w:tcBorders>
          </w:tcPr>
          <w:p w14:paraId="5E6B25FD" w14:textId="77777777" w:rsidR="0020189C" w:rsidRDefault="00020705">
            <w:pPr>
              <w:pStyle w:val="table1"/>
            </w:pPr>
            <w:r>
              <w:t>2.39</w:t>
            </w:r>
          </w:p>
        </w:tc>
        <w:tc>
          <w:tcPr>
            <w:tcW w:w="1042" w:type="dxa"/>
          </w:tcPr>
          <w:p w14:paraId="5E6B25FE" w14:textId="77777777" w:rsidR="0020189C" w:rsidRDefault="00020705">
            <w:pPr>
              <w:pStyle w:val="table1"/>
            </w:pPr>
            <w:r>
              <w:t>0.89</w:t>
            </w:r>
          </w:p>
        </w:tc>
        <w:tc>
          <w:tcPr>
            <w:tcW w:w="1042" w:type="dxa"/>
            <w:tcBorders>
              <w:right w:val="single" w:sz="2" w:space="0" w:color="auto"/>
            </w:tcBorders>
          </w:tcPr>
          <w:p w14:paraId="5E6B25FF" w14:textId="77777777" w:rsidR="0020189C" w:rsidRDefault="00020705">
            <w:pPr>
              <w:pStyle w:val="table1"/>
            </w:pPr>
            <w:r>
              <w:t>0</w:t>
            </w:r>
          </w:p>
        </w:tc>
        <w:tc>
          <w:tcPr>
            <w:tcW w:w="1042" w:type="dxa"/>
            <w:tcBorders>
              <w:left w:val="single" w:sz="2" w:space="0" w:color="auto"/>
            </w:tcBorders>
          </w:tcPr>
          <w:p w14:paraId="5E6B2600" w14:textId="77777777" w:rsidR="0020189C" w:rsidRDefault="00020705">
            <w:pPr>
              <w:pStyle w:val="table1"/>
            </w:pPr>
            <w:r>
              <w:t>2.01</w:t>
            </w:r>
          </w:p>
        </w:tc>
        <w:tc>
          <w:tcPr>
            <w:tcW w:w="1042" w:type="dxa"/>
          </w:tcPr>
          <w:p w14:paraId="5E6B2601" w14:textId="77777777" w:rsidR="0020189C" w:rsidRDefault="00020705">
            <w:pPr>
              <w:pStyle w:val="table1"/>
            </w:pPr>
            <w:r>
              <w:t>0.74</w:t>
            </w:r>
          </w:p>
        </w:tc>
        <w:tc>
          <w:tcPr>
            <w:tcW w:w="1043" w:type="dxa"/>
            <w:tcBorders>
              <w:right w:val="single" w:sz="2" w:space="0" w:color="auto"/>
            </w:tcBorders>
          </w:tcPr>
          <w:p w14:paraId="5E6B2602" w14:textId="77777777" w:rsidR="0020189C" w:rsidRDefault="00020705">
            <w:pPr>
              <w:pStyle w:val="table1"/>
            </w:pPr>
            <w:r>
              <w:t>0.91</w:t>
            </w:r>
          </w:p>
        </w:tc>
      </w:tr>
      <w:tr w:rsidR="0020189C" w14:paraId="5E6B260B" w14:textId="77777777">
        <w:tc>
          <w:tcPr>
            <w:tcW w:w="2552" w:type="dxa"/>
            <w:tcBorders>
              <w:right w:val="single" w:sz="2" w:space="0" w:color="auto"/>
            </w:tcBorders>
          </w:tcPr>
          <w:p w14:paraId="5E6B2604" w14:textId="77777777" w:rsidR="0020189C" w:rsidRDefault="00020705">
            <w:pPr>
              <w:pStyle w:val="table1"/>
            </w:pPr>
            <w:r>
              <w:t>Aeshnidae</w:t>
            </w:r>
          </w:p>
        </w:tc>
        <w:tc>
          <w:tcPr>
            <w:tcW w:w="1042" w:type="dxa"/>
            <w:tcBorders>
              <w:left w:val="single" w:sz="2" w:space="0" w:color="auto"/>
            </w:tcBorders>
          </w:tcPr>
          <w:p w14:paraId="5E6B2605" w14:textId="77777777" w:rsidR="0020189C" w:rsidRDefault="00020705">
            <w:pPr>
              <w:pStyle w:val="table1"/>
            </w:pPr>
            <w:r>
              <w:t>0.14</w:t>
            </w:r>
          </w:p>
        </w:tc>
        <w:tc>
          <w:tcPr>
            <w:tcW w:w="1042" w:type="dxa"/>
          </w:tcPr>
          <w:p w14:paraId="5E6B2606" w14:textId="77777777" w:rsidR="0020189C" w:rsidRDefault="00020705">
            <w:pPr>
              <w:pStyle w:val="table1"/>
            </w:pPr>
            <w:r>
              <w:t>0.00</w:t>
            </w:r>
          </w:p>
        </w:tc>
        <w:tc>
          <w:tcPr>
            <w:tcW w:w="1042" w:type="dxa"/>
            <w:tcBorders>
              <w:right w:val="single" w:sz="2" w:space="0" w:color="auto"/>
            </w:tcBorders>
          </w:tcPr>
          <w:p w14:paraId="5E6B2607" w14:textId="77777777" w:rsidR="0020189C" w:rsidRDefault="00020705">
            <w:pPr>
              <w:pStyle w:val="table1"/>
            </w:pPr>
            <w:r>
              <w:t>0.00</w:t>
            </w:r>
          </w:p>
        </w:tc>
        <w:tc>
          <w:tcPr>
            <w:tcW w:w="1042" w:type="dxa"/>
            <w:tcBorders>
              <w:left w:val="single" w:sz="2" w:space="0" w:color="auto"/>
            </w:tcBorders>
          </w:tcPr>
          <w:p w14:paraId="5E6B2608" w14:textId="77777777" w:rsidR="0020189C" w:rsidRDefault="00020705">
            <w:pPr>
              <w:pStyle w:val="table1"/>
            </w:pPr>
            <w:r>
              <w:t>0.08</w:t>
            </w:r>
          </w:p>
        </w:tc>
        <w:tc>
          <w:tcPr>
            <w:tcW w:w="1042" w:type="dxa"/>
          </w:tcPr>
          <w:p w14:paraId="5E6B2609" w14:textId="77777777" w:rsidR="0020189C" w:rsidRDefault="00020705">
            <w:pPr>
              <w:pStyle w:val="table1"/>
            </w:pPr>
            <w:r>
              <w:t>0.02</w:t>
            </w:r>
          </w:p>
        </w:tc>
        <w:tc>
          <w:tcPr>
            <w:tcW w:w="1043" w:type="dxa"/>
            <w:tcBorders>
              <w:right w:val="single" w:sz="2" w:space="0" w:color="auto"/>
            </w:tcBorders>
          </w:tcPr>
          <w:p w14:paraId="5E6B260A" w14:textId="77777777" w:rsidR="0020189C" w:rsidRDefault="00020705">
            <w:pPr>
              <w:pStyle w:val="table1"/>
            </w:pPr>
            <w:r>
              <w:t>0.01</w:t>
            </w:r>
          </w:p>
        </w:tc>
      </w:tr>
      <w:tr w:rsidR="0020189C" w14:paraId="5E6B2613" w14:textId="77777777">
        <w:tc>
          <w:tcPr>
            <w:tcW w:w="2552" w:type="dxa"/>
            <w:tcBorders>
              <w:right w:val="single" w:sz="2" w:space="0" w:color="auto"/>
            </w:tcBorders>
          </w:tcPr>
          <w:p w14:paraId="5E6B260C" w14:textId="77777777" w:rsidR="0020189C" w:rsidRDefault="00020705">
            <w:pPr>
              <w:pStyle w:val="table1"/>
            </w:pPr>
            <w:r>
              <w:t>Gomphidae</w:t>
            </w:r>
          </w:p>
        </w:tc>
        <w:tc>
          <w:tcPr>
            <w:tcW w:w="1042" w:type="dxa"/>
            <w:tcBorders>
              <w:left w:val="single" w:sz="2" w:space="0" w:color="auto"/>
            </w:tcBorders>
          </w:tcPr>
          <w:p w14:paraId="5E6B260D" w14:textId="77777777" w:rsidR="0020189C" w:rsidRDefault="00020705">
            <w:pPr>
              <w:pStyle w:val="table1"/>
            </w:pPr>
            <w:r>
              <w:t>0.03</w:t>
            </w:r>
          </w:p>
        </w:tc>
        <w:tc>
          <w:tcPr>
            <w:tcW w:w="1042" w:type="dxa"/>
          </w:tcPr>
          <w:p w14:paraId="5E6B260E" w14:textId="77777777" w:rsidR="0020189C" w:rsidRDefault="00020705">
            <w:pPr>
              <w:pStyle w:val="table1"/>
            </w:pPr>
            <w:r>
              <w:t>0</w:t>
            </w:r>
          </w:p>
        </w:tc>
        <w:tc>
          <w:tcPr>
            <w:tcW w:w="1042" w:type="dxa"/>
            <w:tcBorders>
              <w:right w:val="single" w:sz="2" w:space="0" w:color="auto"/>
            </w:tcBorders>
          </w:tcPr>
          <w:p w14:paraId="5E6B260F" w14:textId="77777777" w:rsidR="0020189C" w:rsidRDefault="00020705">
            <w:pPr>
              <w:pStyle w:val="table1"/>
            </w:pPr>
            <w:r>
              <w:t>0</w:t>
            </w:r>
          </w:p>
        </w:tc>
        <w:tc>
          <w:tcPr>
            <w:tcW w:w="1042" w:type="dxa"/>
            <w:tcBorders>
              <w:left w:val="single" w:sz="2" w:space="0" w:color="auto"/>
            </w:tcBorders>
          </w:tcPr>
          <w:p w14:paraId="5E6B2610" w14:textId="77777777" w:rsidR="0020189C" w:rsidRDefault="00020705">
            <w:pPr>
              <w:pStyle w:val="table1"/>
            </w:pPr>
            <w:r>
              <w:t>0.12</w:t>
            </w:r>
          </w:p>
        </w:tc>
        <w:tc>
          <w:tcPr>
            <w:tcW w:w="1042" w:type="dxa"/>
          </w:tcPr>
          <w:p w14:paraId="5E6B2611" w14:textId="77777777" w:rsidR="0020189C" w:rsidRDefault="00020705">
            <w:pPr>
              <w:pStyle w:val="table1"/>
            </w:pPr>
            <w:r>
              <w:t>0</w:t>
            </w:r>
          </w:p>
        </w:tc>
        <w:tc>
          <w:tcPr>
            <w:tcW w:w="1043" w:type="dxa"/>
            <w:tcBorders>
              <w:right w:val="single" w:sz="2" w:space="0" w:color="auto"/>
            </w:tcBorders>
          </w:tcPr>
          <w:p w14:paraId="5E6B2612" w14:textId="77777777" w:rsidR="0020189C" w:rsidRDefault="00020705">
            <w:pPr>
              <w:pStyle w:val="table1"/>
            </w:pPr>
            <w:r>
              <w:t>0</w:t>
            </w:r>
          </w:p>
        </w:tc>
      </w:tr>
      <w:tr w:rsidR="0020189C" w14:paraId="5E6B261B" w14:textId="77777777">
        <w:tc>
          <w:tcPr>
            <w:tcW w:w="2552" w:type="dxa"/>
            <w:tcBorders>
              <w:right w:val="single" w:sz="2" w:space="0" w:color="auto"/>
            </w:tcBorders>
          </w:tcPr>
          <w:p w14:paraId="5E6B2614" w14:textId="77777777" w:rsidR="0020189C" w:rsidRDefault="00020705">
            <w:pPr>
              <w:pStyle w:val="table1"/>
            </w:pPr>
            <w:r>
              <w:t>Lindeniidae</w:t>
            </w:r>
          </w:p>
        </w:tc>
        <w:tc>
          <w:tcPr>
            <w:tcW w:w="1042" w:type="dxa"/>
            <w:tcBorders>
              <w:left w:val="single" w:sz="2" w:space="0" w:color="auto"/>
            </w:tcBorders>
          </w:tcPr>
          <w:p w14:paraId="5E6B2615" w14:textId="77777777" w:rsidR="0020189C" w:rsidRDefault="00020705">
            <w:pPr>
              <w:pStyle w:val="table1"/>
            </w:pPr>
            <w:r>
              <w:t>0</w:t>
            </w:r>
          </w:p>
        </w:tc>
        <w:tc>
          <w:tcPr>
            <w:tcW w:w="1042" w:type="dxa"/>
          </w:tcPr>
          <w:p w14:paraId="5E6B2616" w14:textId="77777777" w:rsidR="0020189C" w:rsidRDefault="00020705">
            <w:pPr>
              <w:pStyle w:val="table1"/>
            </w:pPr>
            <w:r>
              <w:t>0.00</w:t>
            </w:r>
          </w:p>
        </w:tc>
        <w:tc>
          <w:tcPr>
            <w:tcW w:w="1042" w:type="dxa"/>
            <w:tcBorders>
              <w:right w:val="single" w:sz="2" w:space="0" w:color="auto"/>
            </w:tcBorders>
          </w:tcPr>
          <w:p w14:paraId="5E6B2617" w14:textId="77777777" w:rsidR="0020189C" w:rsidRDefault="00020705">
            <w:pPr>
              <w:pStyle w:val="table1"/>
            </w:pPr>
            <w:r>
              <w:t>0</w:t>
            </w:r>
          </w:p>
        </w:tc>
        <w:tc>
          <w:tcPr>
            <w:tcW w:w="1042" w:type="dxa"/>
            <w:tcBorders>
              <w:left w:val="single" w:sz="2" w:space="0" w:color="auto"/>
            </w:tcBorders>
          </w:tcPr>
          <w:p w14:paraId="5E6B2618" w14:textId="77777777" w:rsidR="0020189C" w:rsidRDefault="00020705">
            <w:pPr>
              <w:pStyle w:val="table1"/>
            </w:pPr>
            <w:r>
              <w:t>0.12</w:t>
            </w:r>
          </w:p>
        </w:tc>
        <w:tc>
          <w:tcPr>
            <w:tcW w:w="1042" w:type="dxa"/>
          </w:tcPr>
          <w:p w14:paraId="5E6B2619" w14:textId="77777777" w:rsidR="0020189C" w:rsidRDefault="00020705">
            <w:pPr>
              <w:pStyle w:val="table1"/>
            </w:pPr>
            <w:r>
              <w:t>0.01</w:t>
            </w:r>
          </w:p>
        </w:tc>
        <w:tc>
          <w:tcPr>
            <w:tcW w:w="1043" w:type="dxa"/>
            <w:tcBorders>
              <w:right w:val="single" w:sz="2" w:space="0" w:color="auto"/>
            </w:tcBorders>
          </w:tcPr>
          <w:p w14:paraId="5E6B261A" w14:textId="77777777" w:rsidR="0020189C" w:rsidRDefault="00020705">
            <w:pPr>
              <w:pStyle w:val="table1"/>
            </w:pPr>
            <w:r>
              <w:t>0</w:t>
            </w:r>
          </w:p>
        </w:tc>
      </w:tr>
      <w:tr w:rsidR="0020189C" w14:paraId="5E6B2623" w14:textId="77777777">
        <w:tc>
          <w:tcPr>
            <w:tcW w:w="2552" w:type="dxa"/>
            <w:tcBorders>
              <w:right w:val="single" w:sz="2" w:space="0" w:color="auto"/>
            </w:tcBorders>
          </w:tcPr>
          <w:p w14:paraId="5E6B261C" w14:textId="77777777" w:rsidR="0020189C" w:rsidRDefault="00020705">
            <w:pPr>
              <w:pStyle w:val="table1"/>
            </w:pPr>
            <w:r>
              <w:t>Corduliidae</w:t>
            </w:r>
          </w:p>
        </w:tc>
        <w:tc>
          <w:tcPr>
            <w:tcW w:w="1042" w:type="dxa"/>
            <w:tcBorders>
              <w:left w:val="single" w:sz="2" w:space="0" w:color="auto"/>
            </w:tcBorders>
          </w:tcPr>
          <w:p w14:paraId="5E6B261D" w14:textId="77777777" w:rsidR="0020189C" w:rsidRDefault="00020705">
            <w:pPr>
              <w:pStyle w:val="table1"/>
            </w:pPr>
            <w:r>
              <w:t>0</w:t>
            </w:r>
          </w:p>
        </w:tc>
        <w:tc>
          <w:tcPr>
            <w:tcW w:w="1042" w:type="dxa"/>
          </w:tcPr>
          <w:p w14:paraId="5E6B261E" w14:textId="77777777" w:rsidR="0020189C" w:rsidRDefault="00020705">
            <w:pPr>
              <w:pStyle w:val="table1"/>
            </w:pPr>
            <w:r>
              <w:t>0</w:t>
            </w:r>
          </w:p>
        </w:tc>
        <w:tc>
          <w:tcPr>
            <w:tcW w:w="1042" w:type="dxa"/>
            <w:tcBorders>
              <w:right w:val="single" w:sz="2" w:space="0" w:color="auto"/>
            </w:tcBorders>
          </w:tcPr>
          <w:p w14:paraId="5E6B261F" w14:textId="77777777" w:rsidR="0020189C" w:rsidRDefault="00020705">
            <w:pPr>
              <w:pStyle w:val="table1"/>
            </w:pPr>
            <w:r>
              <w:t>0</w:t>
            </w:r>
          </w:p>
        </w:tc>
        <w:tc>
          <w:tcPr>
            <w:tcW w:w="1042" w:type="dxa"/>
            <w:tcBorders>
              <w:left w:val="single" w:sz="2" w:space="0" w:color="auto"/>
            </w:tcBorders>
          </w:tcPr>
          <w:p w14:paraId="5E6B2620" w14:textId="77777777" w:rsidR="0020189C" w:rsidRDefault="00020705">
            <w:pPr>
              <w:pStyle w:val="table1"/>
            </w:pPr>
            <w:r>
              <w:t>0</w:t>
            </w:r>
          </w:p>
        </w:tc>
        <w:tc>
          <w:tcPr>
            <w:tcW w:w="1042" w:type="dxa"/>
          </w:tcPr>
          <w:p w14:paraId="5E6B2621" w14:textId="77777777" w:rsidR="0020189C" w:rsidRDefault="00020705">
            <w:pPr>
              <w:pStyle w:val="table1"/>
            </w:pPr>
            <w:r>
              <w:t>0.06</w:t>
            </w:r>
          </w:p>
        </w:tc>
        <w:tc>
          <w:tcPr>
            <w:tcW w:w="1043" w:type="dxa"/>
            <w:tcBorders>
              <w:right w:val="single" w:sz="2" w:space="0" w:color="auto"/>
            </w:tcBorders>
          </w:tcPr>
          <w:p w14:paraId="5E6B2622" w14:textId="77777777" w:rsidR="0020189C" w:rsidRDefault="00020705">
            <w:pPr>
              <w:pStyle w:val="table1"/>
            </w:pPr>
            <w:r>
              <w:t>0</w:t>
            </w:r>
          </w:p>
        </w:tc>
      </w:tr>
      <w:tr w:rsidR="0020189C" w14:paraId="5E6B262B" w14:textId="77777777">
        <w:tc>
          <w:tcPr>
            <w:tcW w:w="2552" w:type="dxa"/>
            <w:tcBorders>
              <w:right w:val="single" w:sz="2" w:space="0" w:color="auto"/>
            </w:tcBorders>
          </w:tcPr>
          <w:p w14:paraId="5E6B2624" w14:textId="77777777" w:rsidR="0020189C" w:rsidRDefault="00020705">
            <w:pPr>
              <w:pStyle w:val="table1"/>
            </w:pPr>
            <w:r>
              <w:t>Libellulidae</w:t>
            </w:r>
          </w:p>
        </w:tc>
        <w:tc>
          <w:tcPr>
            <w:tcW w:w="1042" w:type="dxa"/>
            <w:tcBorders>
              <w:left w:val="single" w:sz="2" w:space="0" w:color="auto"/>
            </w:tcBorders>
          </w:tcPr>
          <w:p w14:paraId="5E6B2625" w14:textId="77777777" w:rsidR="0020189C" w:rsidRDefault="00020705">
            <w:pPr>
              <w:pStyle w:val="table1"/>
            </w:pPr>
            <w:r>
              <w:t>5.13</w:t>
            </w:r>
          </w:p>
        </w:tc>
        <w:tc>
          <w:tcPr>
            <w:tcW w:w="1042" w:type="dxa"/>
          </w:tcPr>
          <w:p w14:paraId="5E6B2626" w14:textId="77777777" w:rsidR="0020189C" w:rsidRDefault="00020705">
            <w:pPr>
              <w:pStyle w:val="table1"/>
            </w:pPr>
            <w:r>
              <w:t>0.04</w:t>
            </w:r>
          </w:p>
        </w:tc>
        <w:tc>
          <w:tcPr>
            <w:tcW w:w="1042" w:type="dxa"/>
            <w:tcBorders>
              <w:right w:val="single" w:sz="2" w:space="0" w:color="auto"/>
            </w:tcBorders>
          </w:tcPr>
          <w:p w14:paraId="5E6B2627" w14:textId="77777777" w:rsidR="0020189C" w:rsidRDefault="00020705">
            <w:pPr>
              <w:pStyle w:val="table1"/>
            </w:pPr>
            <w:r>
              <w:t>0.37</w:t>
            </w:r>
          </w:p>
        </w:tc>
        <w:tc>
          <w:tcPr>
            <w:tcW w:w="1042" w:type="dxa"/>
            <w:tcBorders>
              <w:left w:val="single" w:sz="2" w:space="0" w:color="auto"/>
            </w:tcBorders>
          </w:tcPr>
          <w:p w14:paraId="5E6B2628" w14:textId="77777777" w:rsidR="0020189C" w:rsidRDefault="00020705">
            <w:pPr>
              <w:pStyle w:val="table1"/>
            </w:pPr>
            <w:r>
              <w:t>1.78</w:t>
            </w:r>
          </w:p>
        </w:tc>
        <w:tc>
          <w:tcPr>
            <w:tcW w:w="1042" w:type="dxa"/>
          </w:tcPr>
          <w:p w14:paraId="5E6B2629" w14:textId="77777777" w:rsidR="0020189C" w:rsidRDefault="00020705">
            <w:pPr>
              <w:pStyle w:val="table1"/>
            </w:pPr>
            <w:r>
              <w:t>0.89</w:t>
            </w:r>
          </w:p>
        </w:tc>
        <w:tc>
          <w:tcPr>
            <w:tcW w:w="1043" w:type="dxa"/>
            <w:tcBorders>
              <w:right w:val="single" w:sz="2" w:space="0" w:color="auto"/>
            </w:tcBorders>
          </w:tcPr>
          <w:p w14:paraId="5E6B262A" w14:textId="77777777" w:rsidR="0020189C" w:rsidRDefault="00020705">
            <w:pPr>
              <w:pStyle w:val="table1"/>
            </w:pPr>
            <w:r>
              <w:t>0.98</w:t>
            </w:r>
          </w:p>
        </w:tc>
      </w:tr>
      <w:tr w:rsidR="0020189C" w14:paraId="5E6B2633" w14:textId="77777777">
        <w:tc>
          <w:tcPr>
            <w:tcW w:w="2552" w:type="dxa"/>
            <w:tcBorders>
              <w:right w:val="single" w:sz="2" w:space="0" w:color="auto"/>
            </w:tcBorders>
          </w:tcPr>
          <w:p w14:paraId="5E6B262C" w14:textId="77777777" w:rsidR="0020189C" w:rsidRDefault="00020705">
            <w:pPr>
              <w:pStyle w:val="table1"/>
            </w:pPr>
            <w:r>
              <w:t>Veliidae</w:t>
            </w:r>
          </w:p>
        </w:tc>
        <w:tc>
          <w:tcPr>
            <w:tcW w:w="1042" w:type="dxa"/>
            <w:tcBorders>
              <w:left w:val="single" w:sz="2" w:space="0" w:color="auto"/>
            </w:tcBorders>
          </w:tcPr>
          <w:p w14:paraId="5E6B262D" w14:textId="77777777" w:rsidR="0020189C" w:rsidRDefault="00020705">
            <w:pPr>
              <w:pStyle w:val="table1"/>
            </w:pPr>
            <w:r>
              <w:t>1.03</w:t>
            </w:r>
          </w:p>
        </w:tc>
        <w:tc>
          <w:tcPr>
            <w:tcW w:w="1042" w:type="dxa"/>
          </w:tcPr>
          <w:p w14:paraId="5E6B262E" w14:textId="77777777" w:rsidR="0020189C" w:rsidRDefault="00020705">
            <w:pPr>
              <w:pStyle w:val="table1"/>
            </w:pPr>
            <w:r>
              <w:t>0.51</w:t>
            </w:r>
          </w:p>
        </w:tc>
        <w:tc>
          <w:tcPr>
            <w:tcW w:w="1042" w:type="dxa"/>
            <w:tcBorders>
              <w:right w:val="single" w:sz="2" w:space="0" w:color="auto"/>
            </w:tcBorders>
          </w:tcPr>
          <w:p w14:paraId="5E6B262F" w14:textId="77777777" w:rsidR="0020189C" w:rsidRDefault="00020705">
            <w:pPr>
              <w:pStyle w:val="table1"/>
            </w:pPr>
            <w:r>
              <w:t>0</w:t>
            </w:r>
          </w:p>
        </w:tc>
        <w:tc>
          <w:tcPr>
            <w:tcW w:w="1042" w:type="dxa"/>
            <w:tcBorders>
              <w:left w:val="single" w:sz="2" w:space="0" w:color="auto"/>
            </w:tcBorders>
          </w:tcPr>
          <w:p w14:paraId="5E6B2630" w14:textId="77777777" w:rsidR="0020189C" w:rsidRDefault="00020705">
            <w:pPr>
              <w:pStyle w:val="table1"/>
            </w:pPr>
            <w:r>
              <w:t>0.95</w:t>
            </w:r>
          </w:p>
        </w:tc>
        <w:tc>
          <w:tcPr>
            <w:tcW w:w="1042" w:type="dxa"/>
          </w:tcPr>
          <w:p w14:paraId="5E6B2631" w14:textId="77777777" w:rsidR="0020189C" w:rsidRDefault="00020705">
            <w:pPr>
              <w:pStyle w:val="table1"/>
            </w:pPr>
            <w:r>
              <w:t>0.23</w:t>
            </w:r>
          </w:p>
        </w:tc>
        <w:tc>
          <w:tcPr>
            <w:tcW w:w="1043" w:type="dxa"/>
            <w:tcBorders>
              <w:right w:val="single" w:sz="2" w:space="0" w:color="auto"/>
            </w:tcBorders>
          </w:tcPr>
          <w:p w14:paraId="5E6B2632" w14:textId="77777777" w:rsidR="0020189C" w:rsidRDefault="00020705">
            <w:pPr>
              <w:pStyle w:val="table1"/>
            </w:pPr>
            <w:r>
              <w:t>0</w:t>
            </w:r>
          </w:p>
        </w:tc>
      </w:tr>
      <w:tr w:rsidR="0020189C" w14:paraId="5E6B263B" w14:textId="77777777">
        <w:tc>
          <w:tcPr>
            <w:tcW w:w="2552" w:type="dxa"/>
            <w:tcBorders>
              <w:right w:val="single" w:sz="2" w:space="0" w:color="auto"/>
            </w:tcBorders>
          </w:tcPr>
          <w:p w14:paraId="5E6B2634" w14:textId="77777777" w:rsidR="0020189C" w:rsidRDefault="00020705">
            <w:pPr>
              <w:pStyle w:val="table1"/>
            </w:pPr>
            <w:r>
              <w:t>Gerridae</w:t>
            </w:r>
          </w:p>
        </w:tc>
        <w:tc>
          <w:tcPr>
            <w:tcW w:w="1042" w:type="dxa"/>
            <w:tcBorders>
              <w:left w:val="single" w:sz="2" w:space="0" w:color="auto"/>
            </w:tcBorders>
          </w:tcPr>
          <w:p w14:paraId="5E6B2635" w14:textId="77777777" w:rsidR="0020189C" w:rsidRDefault="00020705">
            <w:pPr>
              <w:pStyle w:val="table1"/>
            </w:pPr>
            <w:r>
              <w:t>0.16</w:t>
            </w:r>
          </w:p>
        </w:tc>
        <w:tc>
          <w:tcPr>
            <w:tcW w:w="1042" w:type="dxa"/>
          </w:tcPr>
          <w:p w14:paraId="5E6B2636" w14:textId="77777777" w:rsidR="0020189C" w:rsidRDefault="00020705">
            <w:pPr>
              <w:pStyle w:val="table1"/>
            </w:pPr>
            <w:r>
              <w:t>0.00</w:t>
            </w:r>
          </w:p>
        </w:tc>
        <w:tc>
          <w:tcPr>
            <w:tcW w:w="1042" w:type="dxa"/>
            <w:tcBorders>
              <w:right w:val="single" w:sz="2" w:space="0" w:color="auto"/>
            </w:tcBorders>
          </w:tcPr>
          <w:p w14:paraId="5E6B2637" w14:textId="77777777" w:rsidR="0020189C" w:rsidRDefault="00020705">
            <w:pPr>
              <w:pStyle w:val="table1"/>
            </w:pPr>
            <w:r>
              <w:t>0</w:t>
            </w:r>
          </w:p>
        </w:tc>
        <w:tc>
          <w:tcPr>
            <w:tcW w:w="1042" w:type="dxa"/>
            <w:tcBorders>
              <w:left w:val="single" w:sz="2" w:space="0" w:color="auto"/>
            </w:tcBorders>
          </w:tcPr>
          <w:p w14:paraId="5E6B2638" w14:textId="77777777" w:rsidR="0020189C" w:rsidRDefault="00020705">
            <w:pPr>
              <w:pStyle w:val="table1"/>
            </w:pPr>
            <w:r>
              <w:t>0.55</w:t>
            </w:r>
          </w:p>
        </w:tc>
        <w:tc>
          <w:tcPr>
            <w:tcW w:w="1042" w:type="dxa"/>
          </w:tcPr>
          <w:p w14:paraId="5E6B2639" w14:textId="77777777" w:rsidR="0020189C" w:rsidRDefault="00020705">
            <w:pPr>
              <w:pStyle w:val="table1"/>
            </w:pPr>
            <w:r>
              <w:t>0.18</w:t>
            </w:r>
          </w:p>
        </w:tc>
        <w:tc>
          <w:tcPr>
            <w:tcW w:w="1043" w:type="dxa"/>
            <w:tcBorders>
              <w:right w:val="single" w:sz="2" w:space="0" w:color="auto"/>
            </w:tcBorders>
          </w:tcPr>
          <w:p w14:paraId="5E6B263A" w14:textId="77777777" w:rsidR="0020189C" w:rsidRDefault="00020705">
            <w:pPr>
              <w:pStyle w:val="table1"/>
            </w:pPr>
            <w:r>
              <w:t>0</w:t>
            </w:r>
          </w:p>
        </w:tc>
      </w:tr>
      <w:tr w:rsidR="0020189C" w14:paraId="5E6B2643" w14:textId="77777777">
        <w:tc>
          <w:tcPr>
            <w:tcW w:w="2552" w:type="dxa"/>
            <w:tcBorders>
              <w:right w:val="single" w:sz="2" w:space="0" w:color="auto"/>
            </w:tcBorders>
          </w:tcPr>
          <w:p w14:paraId="5E6B263C" w14:textId="77777777" w:rsidR="0020189C" w:rsidRDefault="00020705">
            <w:pPr>
              <w:pStyle w:val="table1"/>
            </w:pPr>
            <w:r>
              <w:t>Hebridae</w:t>
            </w:r>
          </w:p>
        </w:tc>
        <w:tc>
          <w:tcPr>
            <w:tcW w:w="1042" w:type="dxa"/>
            <w:tcBorders>
              <w:left w:val="single" w:sz="2" w:space="0" w:color="auto"/>
            </w:tcBorders>
          </w:tcPr>
          <w:p w14:paraId="5E6B263D" w14:textId="77777777" w:rsidR="0020189C" w:rsidRDefault="00020705">
            <w:pPr>
              <w:pStyle w:val="table1"/>
            </w:pPr>
            <w:r>
              <w:t>0</w:t>
            </w:r>
          </w:p>
        </w:tc>
        <w:tc>
          <w:tcPr>
            <w:tcW w:w="1042" w:type="dxa"/>
          </w:tcPr>
          <w:p w14:paraId="5E6B263E" w14:textId="77777777" w:rsidR="0020189C" w:rsidRDefault="00020705">
            <w:pPr>
              <w:pStyle w:val="table1"/>
            </w:pPr>
            <w:r>
              <w:t>0</w:t>
            </w:r>
          </w:p>
        </w:tc>
        <w:tc>
          <w:tcPr>
            <w:tcW w:w="1042" w:type="dxa"/>
            <w:tcBorders>
              <w:right w:val="single" w:sz="2" w:space="0" w:color="auto"/>
            </w:tcBorders>
          </w:tcPr>
          <w:p w14:paraId="5E6B263F" w14:textId="77777777" w:rsidR="0020189C" w:rsidRDefault="00020705">
            <w:pPr>
              <w:pStyle w:val="table1"/>
            </w:pPr>
            <w:r>
              <w:t>0</w:t>
            </w:r>
          </w:p>
        </w:tc>
        <w:tc>
          <w:tcPr>
            <w:tcW w:w="1042" w:type="dxa"/>
            <w:tcBorders>
              <w:left w:val="single" w:sz="2" w:space="0" w:color="auto"/>
            </w:tcBorders>
          </w:tcPr>
          <w:p w14:paraId="5E6B2640" w14:textId="77777777" w:rsidR="0020189C" w:rsidRDefault="00020705">
            <w:pPr>
              <w:pStyle w:val="table1"/>
            </w:pPr>
            <w:r>
              <w:t>0</w:t>
            </w:r>
          </w:p>
        </w:tc>
        <w:tc>
          <w:tcPr>
            <w:tcW w:w="1042" w:type="dxa"/>
          </w:tcPr>
          <w:p w14:paraId="5E6B2641" w14:textId="77777777" w:rsidR="0020189C" w:rsidRDefault="00020705">
            <w:pPr>
              <w:pStyle w:val="table1"/>
            </w:pPr>
            <w:r>
              <w:t>0.15</w:t>
            </w:r>
          </w:p>
        </w:tc>
        <w:tc>
          <w:tcPr>
            <w:tcW w:w="1043" w:type="dxa"/>
            <w:tcBorders>
              <w:right w:val="single" w:sz="2" w:space="0" w:color="auto"/>
            </w:tcBorders>
          </w:tcPr>
          <w:p w14:paraId="5E6B2642" w14:textId="77777777" w:rsidR="0020189C" w:rsidRDefault="00020705">
            <w:pPr>
              <w:pStyle w:val="table1"/>
            </w:pPr>
            <w:r>
              <w:t>0</w:t>
            </w:r>
          </w:p>
        </w:tc>
      </w:tr>
      <w:tr w:rsidR="0020189C" w14:paraId="5E6B264B" w14:textId="77777777">
        <w:tc>
          <w:tcPr>
            <w:tcW w:w="2552" w:type="dxa"/>
            <w:tcBorders>
              <w:right w:val="single" w:sz="2" w:space="0" w:color="auto"/>
            </w:tcBorders>
          </w:tcPr>
          <w:p w14:paraId="5E6B2644" w14:textId="77777777" w:rsidR="0020189C" w:rsidRDefault="00020705">
            <w:pPr>
              <w:pStyle w:val="table1"/>
            </w:pPr>
            <w:r>
              <w:t>Hydrometridae</w:t>
            </w:r>
          </w:p>
        </w:tc>
        <w:tc>
          <w:tcPr>
            <w:tcW w:w="1042" w:type="dxa"/>
            <w:tcBorders>
              <w:left w:val="single" w:sz="2" w:space="0" w:color="auto"/>
            </w:tcBorders>
          </w:tcPr>
          <w:p w14:paraId="5E6B2645" w14:textId="77777777" w:rsidR="0020189C" w:rsidRDefault="00020705">
            <w:pPr>
              <w:pStyle w:val="table1"/>
            </w:pPr>
            <w:r>
              <w:t>0.57</w:t>
            </w:r>
          </w:p>
        </w:tc>
        <w:tc>
          <w:tcPr>
            <w:tcW w:w="1042" w:type="dxa"/>
          </w:tcPr>
          <w:p w14:paraId="5E6B2646" w14:textId="77777777" w:rsidR="0020189C" w:rsidRDefault="00020705">
            <w:pPr>
              <w:pStyle w:val="table1"/>
            </w:pPr>
            <w:r>
              <w:t>0.03</w:t>
            </w:r>
          </w:p>
        </w:tc>
        <w:tc>
          <w:tcPr>
            <w:tcW w:w="1042" w:type="dxa"/>
            <w:tcBorders>
              <w:right w:val="single" w:sz="2" w:space="0" w:color="auto"/>
            </w:tcBorders>
          </w:tcPr>
          <w:p w14:paraId="5E6B2647" w14:textId="77777777" w:rsidR="0020189C" w:rsidRDefault="00020705">
            <w:pPr>
              <w:pStyle w:val="table1"/>
            </w:pPr>
            <w:r>
              <w:t>0</w:t>
            </w:r>
          </w:p>
        </w:tc>
        <w:tc>
          <w:tcPr>
            <w:tcW w:w="1042" w:type="dxa"/>
            <w:tcBorders>
              <w:left w:val="single" w:sz="2" w:space="0" w:color="auto"/>
            </w:tcBorders>
          </w:tcPr>
          <w:p w14:paraId="5E6B2648" w14:textId="77777777" w:rsidR="0020189C" w:rsidRDefault="00020705">
            <w:pPr>
              <w:pStyle w:val="table1"/>
            </w:pPr>
            <w:r>
              <w:t>0.39</w:t>
            </w:r>
          </w:p>
        </w:tc>
        <w:tc>
          <w:tcPr>
            <w:tcW w:w="1042" w:type="dxa"/>
          </w:tcPr>
          <w:p w14:paraId="5E6B2649" w14:textId="77777777" w:rsidR="0020189C" w:rsidRDefault="00020705">
            <w:pPr>
              <w:pStyle w:val="table1"/>
            </w:pPr>
            <w:r>
              <w:t>0</w:t>
            </w:r>
          </w:p>
        </w:tc>
        <w:tc>
          <w:tcPr>
            <w:tcW w:w="1043" w:type="dxa"/>
            <w:tcBorders>
              <w:right w:val="single" w:sz="2" w:space="0" w:color="auto"/>
            </w:tcBorders>
          </w:tcPr>
          <w:p w14:paraId="5E6B264A" w14:textId="77777777" w:rsidR="0020189C" w:rsidRDefault="00020705">
            <w:pPr>
              <w:pStyle w:val="table1"/>
            </w:pPr>
            <w:r>
              <w:t>0</w:t>
            </w:r>
          </w:p>
        </w:tc>
      </w:tr>
      <w:tr w:rsidR="0020189C" w14:paraId="5E6B2653" w14:textId="77777777">
        <w:tc>
          <w:tcPr>
            <w:tcW w:w="2552" w:type="dxa"/>
            <w:tcBorders>
              <w:right w:val="single" w:sz="2" w:space="0" w:color="auto"/>
            </w:tcBorders>
          </w:tcPr>
          <w:p w14:paraId="5E6B264C" w14:textId="77777777" w:rsidR="0020189C" w:rsidRDefault="00020705">
            <w:pPr>
              <w:pStyle w:val="table1"/>
            </w:pPr>
            <w:r>
              <w:t>Mesoveliidae</w:t>
            </w:r>
          </w:p>
        </w:tc>
        <w:tc>
          <w:tcPr>
            <w:tcW w:w="1042" w:type="dxa"/>
            <w:tcBorders>
              <w:left w:val="single" w:sz="2" w:space="0" w:color="auto"/>
            </w:tcBorders>
          </w:tcPr>
          <w:p w14:paraId="5E6B264D" w14:textId="77777777" w:rsidR="0020189C" w:rsidRDefault="00020705">
            <w:pPr>
              <w:pStyle w:val="table1"/>
            </w:pPr>
            <w:r>
              <w:t>0.65</w:t>
            </w:r>
          </w:p>
        </w:tc>
        <w:tc>
          <w:tcPr>
            <w:tcW w:w="1042" w:type="dxa"/>
          </w:tcPr>
          <w:p w14:paraId="5E6B264E" w14:textId="77777777" w:rsidR="0020189C" w:rsidRDefault="00020705">
            <w:pPr>
              <w:pStyle w:val="table1"/>
            </w:pPr>
            <w:r>
              <w:t>0.14</w:t>
            </w:r>
          </w:p>
        </w:tc>
        <w:tc>
          <w:tcPr>
            <w:tcW w:w="1042" w:type="dxa"/>
            <w:tcBorders>
              <w:right w:val="single" w:sz="2" w:space="0" w:color="auto"/>
            </w:tcBorders>
          </w:tcPr>
          <w:p w14:paraId="5E6B264F" w14:textId="77777777" w:rsidR="0020189C" w:rsidRDefault="00020705">
            <w:pPr>
              <w:pStyle w:val="table1"/>
            </w:pPr>
            <w:r>
              <w:t>0</w:t>
            </w:r>
          </w:p>
        </w:tc>
        <w:tc>
          <w:tcPr>
            <w:tcW w:w="1042" w:type="dxa"/>
            <w:tcBorders>
              <w:left w:val="single" w:sz="2" w:space="0" w:color="auto"/>
            </w:tcBorders>
          </w:tcPr>
          <w:p w14:paraId="5E6B2650" w14:textId="77777777" w:rsidR="0020189C" w:rsidRDefault="00020705">
            <w:pPr>
              <w:pStyle w:val="table1"/>
            </w:pPr>
            <w:r>
              <w:t>0.24</w:t>
            </w:r>
          </w:p>
        </w:tc>
        <w:tc>
          <w:tcPr>
            <w:tcW w:w="1042" w:type="dxa"/>
          </w:tcPr>
          <w:p w14:paraId="5E6B2651" w14:textId="77777777" w:rsidR="0020189C" w:rsidRDefault="00020705">
            <w:pPr>
              <w:pStyle w:val="table1"/>
            </w:pPr>
            <w:r>
              <w:t>0.38</w:t>
            </w:r>
          </w:p>
        </w:tc>
        <w:tc>
          <w:tcPr>
            <w:tcW w:w="1043" w:type="dxa"/>
            <w:tcBorders>
              <w:right w:val="single" w:sz="2" w:space="0" w:color="auto"/>
            </w:tcBorders>
          </w:tcPr>
          <w:p w14:paraId="5E6B2652" w14:textId="77777777" w:rsidR="0020189C" w:rsidRDefault="00020705">
            <w:pPr>
              <w:pStyle w:val="table1"/>
            </w:pPr>
            <w:r>
              <w:t>0.42</w:t>
            </w:r>
          </w:p>
        </w:tc>
      </w:tr>
      <w:tr w:rsidR="0020189C" w14:paraId="5E6B265B" w14:textId="77777777">
        <w:tc>
          <w:tcPr>
            <w:tcW w:w="2552" w:type="dxa"/>
            <w:tcBorders>
              <w:right w:val="single" w:sz="2" w:space="0" w:color="auto"/>
            </w:tcBorders>
          </w:tcPr>
          <w:p w14:paraId="5E6B2654" w14:textId="77777777" w:rsidR="0020189C" w:rsidRDefault="00020705">
            <w:pPr>
              <w:pStyle w:val="table1"/>
            </w:pPr>
            <w:r>
              <w:t>Saldidae</w:t>
            </w:r>
          </w:p>
        </w:tc>
        <w:tc>
          <w:tcPr>
            <w:tcW w:w="1042" w:type="dxa"/>
            <w:tcBorders>
              <w:left w:val="single" w:sz="2" w:space="0" w:color="auto"/>
            </w:tcBorders>
          </w:tcPr>
          <w:p w14:paraId="5E6B2655" w14:textId="77777777" w:rsidR="0020189C" w:rsidRDefault="00020705">
            <w:pPr>
              <w:pStyle w:val="table1"/>
            </w:pPr>
            <w:r>
              <w:t>0</w:t>
            </w:r>
          </w:p>
        </w:tc>
        <w:tc>
          <w:tcPr>
            <w:tcW w:w="1042" w:type="dxa"/>
          </w:tcPr>
          <w:p w14:paraId="5E6B2656" w14:textId="77777777" w:rsidR="0020189C" w:rsidRDefault="00020705">
            <w:pPr>
              <w:pStyle w:val="table1"/>
            </w:pPr>
            <w:r>
              <w:t>0</w:t>
            </w:r>
          </w:p>
        </w:tc>
        <w:tc>
          <w:tcPr>
            <w:tcW w:w="1042" w:type="dxa"/>
            <w:tcBorders>
              <w:right w:val="single" w:sz="2" w:space="0" w:color="auto"/>
            </w:tcBorders>
          </w:tcPr>
          <w:p w14:paraId="5E6B2657" w14:textId="77777777" w:rsidR="0020189C" w:rsidRDefault="00020705">
            <w:pPr>
              <w:pStyle w:val="table1"/>
            </w:pPr>
            <w:r>
              <w:t>0</w:t>
            </w:r>
          </w:p>
        </w:tc>
        <w:tc>
          <w:tcPr>
            <w:tcW w:w="1042" w:type="dxa"/>
            <w:tcBorders>
              <w:left w:val="single" w:sz="2" w:space="0" w:color="auto"/>
            </w:tcBorders>
          </w:tcPr>
          <w:p w14:paraId="5E6B2658" w14:textId="77777777" w:rsidR="0020189C" w:rsidRDefault="00020705">
            <w:pPr>
              <w:pStyle w:val="table1"/>
            </w:pPr>
            <w:r>
              <w:t>0</w:t>
            </w:r>
          </w:p>
        </w:tc>
        <w:tc>
          <w:tcPr>
            <w:tcW w:w="1042" w:type="dxa"/>
          </w:tcPr>
          <w:p w14:paraId="5E6B2659" w14:textId="77777777" w:rsidR="0020189C" w:rsidRDefault="00020705">
            <w:pPr>
              <w:pStyle w:val="table1"/>
            </w:pPr>
            <w:r>
              <w:t>0</w:t>
            </w:r>
          </w:p>
        </w:tc>
        <w:tc>
          <w:tcPr>
            <w:tcW w:w="1043" w:type="dxa"/>
            <w:tcBorders>
              <w:right w:val="single" w:sz="2" w:space="0" w:color="auto"/>
            </w:tcBorders>
          </w:tcPr>
          <w:p w14:paraId="5E6B265A" w14:textId="77777777" w:rsidR="0020189C" w:rsidRDefault="00020705">
            <w:pPr>
              <w:pStyle w:val="table1"/>
            </w:pPr>
            <w:r>
              <w:t>0</w:t>
            </w:r>
          </w:p>
        </w:tc>
      </w:tr>
      <w:tr w:rsidR="0020189C" w14:paraId="5E6B2663" w14:textId="77777777">
        <w:tc>
          <w:tcPr>
            <w:tcW w:w="2552" w:type="dxa"/>
            <w:tcBorders>
              <w:right w:val="single" w:sz="2" w:space="0" w:color="auto"/>
            </w:tcBorders>
          </w:tcPr>
          <w:p w14:paraId="5E6B265C" w14:textId="77777777" w:rsidR="0020189C" w:rsidRDefault="00020705">
            <w:pPr>
              <w:pStyle w:val="table1"/>
            </w:pPr>
            <w:r>
              <w:t>Nepidae</w:t>
            </w:r>
          </w:p>
        </w:tc>
        <w:tc>
          <w:tcPr>
            <w:tcW w:w="1042" w:type="dxa"/>
            <w:tcBorders>
              <w:left w:val="single" w:sz="2" w:space="0" w:color="auto"/>
            </w:tcBorders>
          </w:tcPr>
          <w:p w14:paraId="5E6B265D" w14:textId="77777777" w:rsidR="0020189C" w:rsidRDefault="00020705">
            <w:pPr>
              <w:pStyle w:val="table1"/>
            </w:pPr>
            <w:r>
              <w:t>0.14</w:t>
            </w:r>
          </w:p>
        </w:tc>
        <w:tc>
          <w:tcPr>
            <w:tcW w:w="1042" w:type="dxa"/>
          </w:tcPr>
          <w:p w14:paraId="5E6B265E" w14:textId="77777777" w:rsidR="0020189C" w:rsidRDefault="00020705">
            <w:pPr>
              <w:pStyle w:val="table1"/>
            </w:pPr>
            <w:r>
              <w:t>0</w:t>
            </w:r>
          </w:p>
        </w:tc>
        <w:tc>
          <w:tcPr>
            <w:tcW w:w="1042" w:type="dxa"/>
            <w:tcBorders>
              <w:right w:val="single" w:sz="2" w:space="0" w:color="auto"/>
            </w:tcBorders>
          </w:tcPr>
          <w:p w14:paraId="5E6B265F" w14:textId="77777777" w:rsidR="0020189C" w:rsidRDefault="00020705">
            <w:pPr>
              <w:pStyle w:val="table1"/>
            </w:pPr>
            <w:r>
              <w:t>0</w:t>
            </w:r>
          </w:p>
        </w:tc>
        <w:tc>
          <w:tcPr>
            <w:tcW w:w="1042" w:type="dxa"/>
            <w:tcBorders>
              <w:left w:val="single" w:sz="2" w:space="0" w:color="auto"/>
            </w:tcBorders>
          </w:tcPr>
          <w:p w14:paraId="5E6B2660" w14:textId="77777777" w:rsidR="0020189C" w:rsidRDefault="00020705">
            <w:pPr>
              <w:pStyle w:val="table1"/>
            </w:pPr>
            <w:r>
              <w:t>0.12</w:t>
            </w:r>
          </w:p>
        </w:tc>
        <w:tc>
          <w:tcPr>
            <w:tcW w:w="1042" w:type="dxa"/>
          </w:tcPr>
          <w:p w14:paraId="5E6B2661" w14:textId="77777777" w:rsidR="0020189C" w:rsidRDefault="00020705">
            <w:pPr>
              <w:pStyle w:val="table1"/>
            </w:pPr>
            <w:r>
              <w:t>0.12</w:t>
            </w:r>
          </w:p>
        </w:tc>
        <w:tc>
          <w:tcPr>
            <w:tcW w:w="1043" w:type="dxa"/>
            <w:tcBorders>
              <w:right w:val="single" w:sz="2" w:space="0" w:color="auto"/>
            </w:tcBorders>
          </w:tcPr>
          <w:p w14:paraId="5E6B2662" w14:textId="77777777" w:rsidR="0020189C" w:rsidRDefault="00020705">
            <w:pPr>
              <w:pStyle w:val="table1"/>
            </w:pPr>
            <w:r>
              <w:t>0</w:t>
            </w:r>
          </w:p>
        </w:tc>
      </w:tr>
      <w:tr w:rsidR="0020189C" w14:paraId="5E6B266B" w14:textId="77777777">
        <w:tc>
          <w:tcPr>
            <w:tcW w:w="2552" w:type="dxa"/>
            <w:tcBorders>
              <w:right w:val="single" w:sz="2" w:space="0" w:color="auto"/>
            </w:tcBorders>
          </w:tcPr>
          <w:p w14:paraId="5E6B2664" w14:textId="77777777" w:rsidR="0020189C" w:rsidRDefault="00020705">
            <w:pPr>
              <w:pStyle w:val="table1"/>
            </w:pPr>
            <w:r>
              <w:t>Belostomatidae</w:t>
            </w:r>
          </w:p>
        </w:tc>
        <w:tc>
          <w:tcPr>
            <w:tcW w:w="1042" w:type="dxa"/>
            <w:tcBorders>
              <w:left w:val="single" w:sz="2" w:space="0" w:color="auto"/>
            </w:tcBorders>
          </w:tcPr>
          <w:p w14:paraId="5E6B2665" w14:textId="77777777" w:rsidR="0020189C" w:rsidRDefault="00020705">
            <w:pPr>
              <w:pStyle w:val="table1"/>
            </w:pPr>
            <w:r>
              <w:t>0.73</w:t>
            </w:r>
          </w:p>
        </w:tc>
        <w:tc>
          <w:tcPr>
            <w:tcW w:w="1042" w:type="dxa"/>
          </w:tcPr>
          <w:p w14:paraId="5E6B2666" w14:textId="77777777" w:rsidR="0020189C" w:rsidRDefault="00020705">
            <w:pPr>
              <w:pStyle w:val="table1"/>
            </w:pPr>
            <w:r>
              <w:t>0.03</w:t>
            </w:r>
          </w:p>
        </w:tc>
        <w:tc>
          <w:tcPr>
            <w:tcW w:w="1042" w:type="dxa"/>
            <w:tcBorders>
              <w:right w:val="single" w:sz="2" w:space="0" w:color="auto"/>
            </w:tcBorders>
          </w:tcPr>
          <w:p w14:paraId="5E6B2667" w14:textId="77777777" w:rsidR="0020189C" w:rsidRDefault="00020705">
            <w:pPr>
              <w:pStyle w:val="table1"/>
            </w:pPr>
            <w:r>
              <w:t>0.00</w:t>
            </w:r>
          </w:p>
        </w:tc>
        <w:tc>
          <w:tcPr>
            <w:tcW w:w="1042" w:type="dxa"/>
            <w:tcBorders>
              <w:left w:val="single" w:sz="2" w:space="0" w:color="auto"/>
            </w:tcBorders>
          </w:tcPr>
          <w:p w14:paraId="5E6B2668" w14:textId="77777777" w:rsidR="0020189C" w:rsidRDefault="00020705">
            <w:pPr>
              <w:pStyle w:val="table1"/>
            </w:pPr>
            <w:r>
              <w:t>1.62</w:t>
            </w:r>
          </w:p>
        </w:tc>
        <w:tc>
          <w:tcPr>
            <w:tcW w:w="1042" w:type="dxa"/>
          </w:tcPr>
          <w:p w14:paraId="5E6B2669" w14:textId="77777777" w:rsidR="0020189C" w:rsidRDefault="00020705">
            <w:pPr>
              <w:pStyle w:val="table1"/>
            </w:pPr>
            <w:r>
              <w:t>0.19</w:t>
            </w:r>
          </w:p>
        </w:tc>
        <w:tc>
          <w:tcPr>
            <w:tcW w:w="1043" w:type="dxa"/>
            <w:tcBorders>
              <w:right w:val="single" w:sz="2" w:space="0" w:color="auto"/>
            </w:tcBorders>
          </w:tcPr>
          <w:p w14:paraId="5E6B266A" w14:textId="77777777" w:rsidR="0020189C" w:rsidRDefault="00020705">
            <w:pPr>
              <w:pStyle w:val="table1"/>
            </w:pPr>
            <w:r>
              <w:t>0.01</w:t>
            </w:r>
          </w:p>
        </w:tc>
      </w:tr>
      <w:tr w:rsidR="0020189C" w14:paraId="5E6B2673" w14:textId="77777777">
        <w:tc>
          <w:tcPr>
            <w:tcW w:w="2552" w:type="dxa"/>
            <w:tcBorders>
              <w:right w:val="single" w:sz="2" w:space="0" w:color="auto"/>
            </w:tcBorders>
          </w:tcPr>
          <w:p w14:paraId="5E6B266C" w14:textId="77777777" w:rsidR="0020189C" w:rsidRDefault="00020705">
            <w:pPr>
              <w:pStyle w:val="table1"/>
            </w:pPr>
            <w:r>
              <w:t>Corixidae</w:t>
            </w:r>
          </w:p>
        </w:tc>
        <w:tc>
          <w:tcPr>
            <w:tcW w:w="1042" w:type="dxa"/>
            <w:tcBorders>
              <w:left w:val="single" w:sz="2" w:space="0" w:color="auto"/>
            </w:tcBorders>
          </w:tcPr>
          <w:p w14:paraId="5E6B266D" w14:textId="77777777" w:rsidR="0020189C" w:rsidRDefault="00020705">
            <w:pPr>
              <w:pStyle w:val="table1"/>
            </w:pPr>
            <w:r>
              <w:t>0.38</w:t>
            </w:r>
          </w:p>
        </w:tc>
        <w:tc>
          <w:tcPr>
            <w:tcW w:w="1042" w:type="dxa"/>
          </w:tcPr>
          <w:p w14:paraId="5E6B266E" w14:textId="77777777" w:rsidR="0020189C" w:rsidRDefault="00020705">
            <w:pPr>
              <w:pStyle w:val="table1"/>
            </w:pPr>
            <w:r>
              <w:t>0.56</w:t>
            </w:r>
          </w:p>
        </w:tc>
        <w:tc>
          <w:tcPr>
            <w:tcW w:w="1042" w:type="dxa"/>
            <w:tcBorders>
              <w:right w:val="single" w:sz="2" w:space="0" w:color="auto"/>
            </w:tcBorders>
          </w:tcPr>
          <w:p w14:paraId="5E6B266F" w14:textId="77777777" w:rsidR="0020189C" w:rsidRDefault="00020705">
            <w:pPr>
              <w:pStyle w:val="table1"/>
            </w:pPr>
            <w:r>
              <w:t>0.06</w:t>
            </w:r>
          </w:p>
        </w:tc>
        <w:tc>
          <w:tcPr>
            <w:tcW w:w="1042" w:type="dxa"/>
            <w:tcBorders>
              <w:left w:val="single" w:sz="2" w:space="0" w:color="auto"/>
            </w:tcBorders>
          </w:tcPr>
          <w:p w14:paraId="5E6B2670" w14:textId="77777777" w:rsidR="0020189C" w:rsidRDefault="00020705">
            <w:pPr>
              <w:pStyle w:val="table1"/>
            </w:pPr>
            <w:r>
              <w:t>0.08</w:t>
            </w:r>
          </w:p>
        </w:tc>
        <w:tc>
          <w:tcPr>
            <w:tcW w:w="1042" w:type="dxa"/>
          </w:tcPr>
          <w:p w14:paraId="5E6B2671" w14:textId="77777777" w:rsidR="0020189C" w:rsidRDefault="00020705">
            <w:pPr>
              <w:pStyle w:val="table1"/>
            </w:pPr>
            <w:r>
              <w:t>6.17</w:t>
            </w:r>
          </w:p>
        </w:tc>
        <w:tc>
          <w:tcPr>
            <w:tcW w:w="1043" w:type="dxa"/>
            <w:tcBorders>
              <w:right w:val="single" w:sz="2" w:space="0" w:color="auto"/>
            </w:tcBorders>
          </w:tcPr>
          <w:p w14:paraId="5E6B2672" w14:textId="77777777" w:rsidR="0020189C" w:rsidRDefault="00020705">
            <w:pPr>
              <w:pStyle w:val="table1"/>
            </w:pPr>
            <w:r>
              <w:t>0.42</w:t>
            </w:r>
          </w:p>
        </w:tc>
      </w:tr>
      <w:tr w:rsidR="0020189C" w14:paraId="5E6B267B" w14:textId="77777777">
        <w:tc>
          <w:tcPr>
            <w:tcW w:w="2552" w:type="dxa"/>
            <w:tcBorders>
              <w:right w:val="single" w:sz="2" w:space="0" w:color="auto"/>
            </w:tcBorders>
          </w:tcPr>
          <w:p w14:paraId="5E6B2674" w14:textId="77777777" w:rsidR="0020189C" w:rsidRDefault="00020705">
            <w:pPr>
              <w:pStyle w:val="table1"/>
            </w:pPr>
            <w:r>
              <w:t>Naucoridae</w:t>
            </w:r>
          </w:p>
        </w:tc>
        <w:tc>
          <w:tcPr>
            <w:tcW w:w="1042" w:type="dxa"/>
            <w:tcBorders>
              <w:left w:val="single" w:sz="2" w:space="0" w:color="auto"/>
            </w:tcBorders>
          </w:tcPr>
          <w:p w14:paraId="5E6B2675" w14:textId="77777777" w:rsidR="0020189C" w:rsidRDefault="00020705">
            <w:pPr>
              <w:pStyle w:val="table1"/>
            </w:pPr>
            <w:r>
              <w:t>3.96</w:t>
            </w:r>
          </w:p>
        </w:tc>
        <w:tc>
          <w:tcPr>
            <w:tcW w:w="1042" w:type="dxa"/>
          </w:tcPr>
          <w:p w14:paraId="5E6B2676" w14:textId="77777777" w:rsidR="0020189C" w:rsidRDefault="00020705">
            <w:pPr>
              <w:pStyle w:val="table1"/>
            </w:pPr>
            <w:r>
              <w:t>0.01</w:t>
            </w:r>
          </w:p>
        </w:tc>
        <w:tc>
          <w:tcPr>
            <w:tcW w:w="1042" w:type="dxa"/>
            <w:tcBorders>
              <w:right w:val="single" w:sz="2" w:space="0" w:color="auto"/>
            </w:tcBorders>
          </w:tcPr>
          <w:p w14:paraId="5E6B2677" w14:textId="77777777" w:rsidR="0020189C" w:rsidRDefault="00020705">
            <w:pPr>
              <w:pStyle w:val="table1"/>
            </w:pPr>
            <w:r>
              <w:t>0.11</w:t>
            </w:r>
          </w:p>
        </w:tc>
        <w:tc>
          <w:tcPr>
            <w:tcW w:w="1042" w:type="dxa"/>
            <w:tcBorders>
              <w:left w:val="single" w:sz="2" w:space="0" w:color="auto"/>
            </w:tcBorders>
          </w:tcPr>
          <w:p w14:paraId="5E6B2678" w14:textId="77777777" w:rsidR="0020189C" w:rsidRDefault="00020705">
            <w:pPr>
              <w:pStyle w:val="table1"/>
            </w:pPr>
            <w:r>
              <w:t>0.43</w:t>
            </w:r>
          </w:p>
        </w:tc>
        <w:tc>
          <w:tcPr>
            <w:tcW w:w="1042" w:type="dxa"/>
          </w:tcPr>
          <w:p w14:paraId="5E6B2679" w14:textId="77777777" w:rsidR="0020189C" w:rsidRDefault="00020705">
            <w:pPr>
              <w:pStyle w:val="table1"/>
            </w:pPr>
            <w:r>
              <w:t>0.03</w:t>
            </w:r>
          </w:p>
        </w:tc>
        <w:tc>
          <w:tcPr>
            <w:tcW w:w="1043" w:type="dxa"/>
            <w:tcBorders>
              <w:right w:val="single" w:sz="2" w:space="0" w:color="auto"/>
            </w:tcBorders>
          </w:tcPr>
          <w:p w14:paraId="5E6B267A" w14:textId="77777777" w:rsidR="0020189C" w:rsidRDefault="00020705">
            <w:pPr>
              <w:pStyle w:val="table1"/>
            </w:pPr>
            <w:r>
              <w:t>0.02</w:t>
            </w:r>
          </w:p>
        </w:tc>
      </w:tr>
      <w:tr w:rsidR="0020189C" w14:paraId="5E6B2683" w14:textId="77777777">
        <w:tc>
          <w:tcPr>
            <w:tcW w:w="2552" w:type="dxa"/>
            <w:tcBorders>
              <w:right w:val="single" w:sz="2" w:space="0" w:color="auto"/>
            </w:tcBorders>
          </w:tcPr>
          <w:p w14:paraId="5E6B267C" w14:textId="77777777" w:rsidR="0020189C" w:rsidRDefault="00020705">
            <w:pPr>
              <w:pStyle w:val="table1"/>
            </w:pPr>
            <w:r>
              <w:t>Notonectidae</w:t>
            </w:r>
          </w:p>
        </w:tc>
        <w:tc>
          <w:tcPr>
            <w:tcW w:w="1042" w:type="dxa"/>
            <w:tcBorders>
              <w:left w:val="single" w:sz="2" w:space="0" w:color="auto"/>
            </w:tcBorders>
          </w:tcPr>
          <w:p w14:paraId="5E6B267D" w14:textId="77777777" w:rsidR="0020189C" w:rsidRDefault="00020705">
            <w:pPr>
              <w:pStyle w:val="table1"/>
            </w:pPr>
            <w:r>
              <w:t>0.11</w:t>
            </w:r>
          </w:p>
        </w:tc>
        <w:tc>
          <w:tcPr>
            <w:tcW w:w="1042" w:type="dxa"/>
          </w:tcPr>
          <w:p w14:paraId="5E6B267E" w14:textId="77777777" w:rsidR="0020189C" w:rsidRDefault="00020705">
            <w:pPr>
              <w:pStyle w:val="table1"/>
            </w:pPr>
            <w:r>
              <w:t>0.00</w:t>
            </w:r>
          </w:p>
        </w:tc>
        <w:tc>
          <w:tcPr>
            <w:tcW w:w="1042" w:type="dxa"/>
            <w:tcBorders>
              <w:right w:val="single" w:sz="2" w:space="0" w:color="auto"/>
            </w:tcBorders>
          </w:tcPr>
          <w:p w14:paraId="5E6B267F" w14:textId="77777777" w:rsidR="0020189C" w:rsidRDefault="00020705">
            <w:pPr>
              <w:pStyle w:val="table1"/>
            </w:pPr>
            <w:r>
              <w:t>0.00</w:t>
            </w:r>
          </w:p>
        </w:tc>
        <w:tc>
          <w:tcPr>
            <w:tcW w:w="1042" w:type="dxa"/>
            <w:tcBorders>
              <w:left w:val="single" w:sz="2" w:space="0" w:color="auto"/>
            </w:tcBorders>
          </w:tcPr>
          <w:p w14:paraId="5E6B2680" w14:textId="77777777" w:rsidR="0020189C" w:rsidRDefault="00020705">
            <w:pPr>
              <w:pStyle w:val="table1"/>
            </w:pPr>
            <w:r>
              <w:t>0.04</w:t>
            </w:r>
          </w:p>
        </w:tc>
        <w:tc>
          <w:tcPr>
            <w:tcW w:w="1042" w:type="dxa"/>
          </w:tcPr>
          <w:p w14:paraId="5E6B2681" w14:textId="77777777" w:rsidR="0020189C" w:rsidRDefault="00020705">
            <w:pPr>
              <w:pStyle w:val="table1"/>
            </w:pPr>
            <w:r>
              <w:t>0</w:t>
            </w:r>
          </w:p>
        </w:tc>
        <w:tc>
          <w:tcPr>
            <w:tcW w:w="1043" w:type="dxa"/>
            <w:tcBorders>
              <w:right w:val="single" w:sz="2" w:space="0" w:color="auto"/>
            </w:tcBorders>
          </w:tcPr>
          <w:p w14:paraId="5E6B2682" w14:textId="77777777" w:rsidR="0020189C" w:rsidRDefault="00020705">
            <w:pPr>
              <w:pStyle w:val="table1"/>
            </w:pPr>
            <w:r>
              <w:t>0</w:t>
            </w:r>
          </w:p>
        </w:tc>
      </w:tr>
      <w:tr w:rsidR="0020189C" w14:paraId="5E6B268B" w14:textId="77777777">
        <w:tc>
          <w:tcPr>
            <w:tcW w:w="2552" w:type="dxa"/>
            <w:tcBorders>
              <w:right w:val="single" w:sz="2" w:space="0" w:color="auto"/>
            </w:tcBorders>
          </w:tcPr>
          <w:p w14:paraId="5E6B2684" w14:textId="77777777" w:rsidR="0020189C" w:rsidRDefault="00020705">
            <w:pPr>
              <w:pStyle w:val="table1"/>
            </w:pPr>
            <w:r>
              <w:t>Pleidae</w:t>
            </w:r>
          </w:p>
        </w:tc>
        <w:tc>
          <w:tcPr>
            <w:tcW w:w="1042" w:type="dxa"/>
            <w:tcBorders>
              <w:left w:val="single" w:sz="2" w:space="0" w:color="auto"/>
            </w:tcBorders>
          </w:tcPr>
          <w:p w14:paraId="5E6B2685" w14:textId="77777777" w:rsidR="0020189C" w:rsidRDefault="00020705">
            <w:pPr>
              <w:pStyle w:val="table1"/>
            </w:pPr>
            <w:r>
              <w:t>2.85</w:t>
            </w:r>
          </w:p>
        </w:tc>
        <w:tc>
          <w:tcPr>
            <w:tcW w:w="1042" w:type="dxa"/>
          </w:tcPr>
          <w:p w14:paraId="5E6B2686" w14:textId="77777777" w:rsidR="0020189C" w:rsidRDefault="00020705">
            <w:pPr>
              <w:pStyle w:val="table1"/>
            </w:pPr>
            <w:r>
              <w:t>0.35</w:t>
            </w:r>
          </w:p>
        </w:tc>
        <w:tc>
          <w:tcPr>
            <w:tcW w:w="1042" w:type="dxa"/>
            <w:tcBorders>
              <w:right w:val="single" w:sz="2" w:space="0" w:color="auto"/>
            </w:tcBorders>
          </w:tcPr>
          <w:p w14:paraId="5E6B2687" w14:textId="77777777" w:rsidR="0020189C" w:rsidRDefault="00020705">
            <w:pPr>
              <w:pStyle w:val="table1"/>
            </w:pPr>
            <w:r>
              <w:t>0.66</w:t>
            </w:r>
          </w:p>
        </w:tc>
        <w:tc>
          <w:tcPr>
            <w:tcW w:w="1042" w:type="dxa"/>
            <w:tcBorders>
              <w:left w:val="single" w:sz="2" w:space="0" w:color="auto"/>
            </w:tcBorders>
          </w:tcPr>
          <w:p w14:paraId="5E6B2688" w14:textId="77777777" w:rsidR="0020189C" w:rsidRDefault="00020705">
            <w:pPr>
              <w:pStyle w:val="table1"/>
            </w:pPr>
            <w:r>
              <w:t>0.28</w:t>
            </w:r>
          </w:p>
        </w:tc>
        <w:tc>
          <w:tcPr>
            <w:tcW w:w="1042" w:type="dxa"/>
          </w:tcPr>
          <w:p w14:paraId="5E6B2689" w14:textId="77777777" w:rsidR="0020189C" w:rsidRDefault="00020705">
            <w:pPr>
              <w:pStyle w:val="table1"/>
            </w:pPr>
            <w:r>
              <w:t>0.93</w:t>
            </w:r>
          </w:p>
        </w:tc>
        <w:tc>
          <w:tcPr>
            <w:tcW w:w="1043" w:type="dxa"/>
            <w:tcBorders>
              <w:right w:val="single" w:sz="2" w:space="0" w:color="auto"/>
            </w:tcBorders>
          </w:tcPr>
          <w:p w14:paraId="5E6B268A" w14:textId="77777777" w:rsidR="0020189C" w:rsidRDefault="00020705">
            <w:pPr>
              <w:pStyle w:val="table1"/>
            </w:pPr>
            <w:r>
              <w:t>0.21</w:t>
            </w:r>
          </w:p>
        </w:tc>
      </w:tr>
      <w:tr w:rsidR="0020189C" w14:paraId="5E6B2693" w14:textId="77777777">
        <w:tc>
          <w:tcPr>
            <w:tcW w:w="2552" w:type="dxa"/>
            <w:tcBorders>
              <w:right w:val="single" w:sz="2" w:space="0" w:color="auto"/>
            </w:tcBorders>
          </w:tcPr>
          <w:p w14:paraId="5E6B268C" w14:textId="77777777" w:rsidR="0020189C" w:rsidRDefault="00020705">
            <w:pPr>
              <w:pStyle w:val="table1"/>
            </w:pPr>
            <w:r>
              <w:t>Sisyridae</w:t>
            </w:r>
          </w:p>
        </w:tc>
        <w:tc>
          <w:tcPr>
            <w:tcW w:w="1042" w:type="dxa"/>
            <w:tcBorders>
              <w:left w:val="single" w:sz="2" w:space="0" w:color="auto"/>
            </w:tcBorders>
          </w:tcPr>
          <w:p w14:paraId="5E6B268D" w14:textId="77777777" w:rsidR="0020189C" w:rsidRDefault="00020705">
            <w:pPr>
              <w:pStyle w:val="table1"/>
            </w:pPr>
            <w:r>
              <w:t>0</w:t>
            </w:r>
          </w:p>
        </w:tc>
        <w:tc>
          <w:tcPr>
            <w:tcW w:w="1042" w:type="dxa"/>
          </w:tcPr>
          <w:p w14:paraId="5E6B268E" w14:textId="77777777" w:rsidR="0020189C" w:rsidRDefault="00020705">
            <w:pPr>
              <w:pStyle w:val="table1"/>
            </w:pPr>
            <w:r>
              <w:t>0</w:t>
            </w:r>
          </w:p>
        </w:tc>
        <w:tc>
          <w:tcPr>
            <w:tcW w:w="1042" w:type="dxa"/>
            <w:tcBorders>
              <w:right w:val="single" w:sz="2" w:space="0" w:color="auto"/>
            </w:tcBorders>
          </w:tcPr>
          <w:p w14:paraId="5E6B268F" w14:textId="77777777" w:rsidR="0020189C" w:rsidRDefault="00020705">
            <w:pPr>
              <w:pStyle w:val="table1"/>
            </w:pPr>
            <w:r>
              <w:t>0</w:t>
            </w:r>
          </w:p>
        </w:tc>
        <w:tc>
          <w:tcPr>
            <w:tcW w:w="1042" w:type="dxa"/>
            <w:tcBorders>
              <w:left w:val="single" w:sz="2" w:space="0" w:color="auto"/>
            </w:tcBorders>
          </w:tcPr>
          <w:p w14:paraId="5E6B2690" w14:textId="77777777" w:rsidR="0020189C" w:rsidRDefault="00020705">
            <w:pPr>
              <w:pStyle w:val="table1"/>
            </w:pPr>
            <w:r>
              <w:t>0</w:t>
            </w:r>
          </w:p>
        </w:tc>
        <w:tc>
          <w:tcPr>
            <w:tcW w:w="1042" w:type="dxa"/>
          </w:tcPr>
          <w:p w14:paraId="5E6B2691" w14:textId="77777777" w:rsidR="0020189C" w:rsidRDefault="00020705">
            <w:pPr>
              <w:pStyle w:val="table1"/>
            </w:pPr>
            <w:r>
              <w:t>0.15</w:t>
            </w:r>
          </w:p>
        </w:tc>
        <w:tc>
          <w:tcPr>
            <w:tcW w:w="1043" w:type="dxa"/>
            <w:tcBorders>
              <w:right w:val="single" w:sz="2" w:space="0" w:color="auto"/>
            </w:tcBorders>
          </w:tcPr>
          <w:p w14:paraId="5E6B2692" w14:textId="77777777" w:rsidR="0020189C" w:rsidRDefault="00020705">
            <w:pPr>
              <w:pStyle w:val="table1"/>
            </w:pPr>
            <w:r>
              <w:t>0</w:t>
            </w:r>
          </w:p>
        </w:tc>
      </w:tr>
      <w:tr w:rsidR="0020189C" w14:paraId="5E6B269B" w14:textId="77777777">
        <w:tc>
          <w:tcPr>
            <w:tcW w:w="2552" w:type="dxa"/>
            <w:tcBorders>
              <w:right w:val="single" w:sz="2" w:space="0" w:color="auto"/>
            </w:tcBorders>
          </w:tcPr>
          <w:p w14:paraId="5E6B2694" w14:textId="77777777" w:rsidR="0020189C" w:rsidRDefault="00020705">
            <w:pPr>
              <w:pStyle w:val="table1"/>
            </w:pPr>
            <w:r>
              <w:t>Carabidae (A)</w:t>
            </w:r>
          </w:p>
        </w:tc>
        <w:tc>
          <w:tcPr>
            <w:tcW w:w="1042" w:type="dxa"/>
            <w:tcBorders>
              <w:left w:val="single" w:sz="2" w:space="0" w:color="auto"/>
            </w:tcBorders>
          </w:tcPr>
          <w:p w14:paraId="5E6B2695" w14:textId="77777777" w:rsidR="0020189C" w:rsidRDefault="00020705">
            <w:pPr>
              <w:pStyle w:val="table1"/>
            </w:pPr>
            <w:r>
              <w:t>0</w:t>
            </w:r>
          </w:p>
        </w:tc>
        <w:tc>
          <w:tcPr>
            <w:tcW w:w="1042" w:type="dxa"/>
          </w:tcPr>
          <w:p w14:paraId="5E6B2696" w14:textId="77777777" w:rsidR="0020189C" w:rsidRDefault="00020705">
            <w:pPr>
              <w:pStyle w:val="table1"/>
            </w:pPr>
            <w:r>
              <w:t>0</w:t>
            </w:r>
          </w:p>
        </w:tc>
        <w:tc>
          <w:tcPr>
            <w:tcW w:w="1042" w:type="dxa"/>
            <w:tcBorders>
              <w:right w:val="single" w:sz="2" w:space="0" w:color="auto"/>
            </w:tcBorders>
          </w:tcPr>
          <w:p w14:paraId="5E6B2697" w14:textId="77777777" w:rsidR="0020189C" w:rsidRDefault="00020705">
            <w:pPr>
              <w:pStyle w:val="table1"/>
            </w:pPr>
            <w:r>
              <w:t>0</w:t>
            </w:r>
          </w:p>
        </w:tc>
        <w:tc>
          <w:tcPr>
            <w:tcW w:w="1042" w:type="dxa"/>
            <w:tcBorders>
              <w:left w:val="single" w:sz="2" w:space="0" w:color="auto"/>
            </w:tcBorders>
          </w:tcPr>
          <w:p w14:paraId="5E6B2698" w14:textId="77777777" w:rsidR="0020189C" w:rsidRDefault="00020705">
            <w:pPr>
              <w:pStyle w:val="table1"/>
            </w:pPr>
            <w:r>
              <w:t>0</w:t>
            </w:r>
          </w:p>
        </w:tc>
        <w:tc>
          <w:tcPr>
            <w:tcW w:w="1042" w:type="dxa"/>
          </w:tcPr>
          <w:p w14:paraId="5E6B2699" w14:textId="77777777" w:rsidR="0020189C" w:rsidRDefault="00020705">
            <w:pPr>
              <w:pStyle w:val="table1"/>
            </w:pPr>
            <w:r>
              <w:t>0</w:t>
            </w:r>
          </w:p>
        </w:tc>
        <w:tc>
          <w:tcPr>
            <w:tcW w:w="1043" w:type="dxa"/>
            <w:tcBorders>
              <w:right w:val="single" w:sz="2" w:space="0" w:color="auto"/>
            </w:tcBorders>
          </w:tcPr>
          <w:p w14:paraId="5E6B269A" w14:textId="77777777" w:rsidR="0020189C" w:rsidRDefault="00020705">
            <w:pPr>
              <w:pStyle w:val="table1"/>
            </w:pPr>
            <w:r>
              <w:t>0</w:t>
            </w:r>
          </w:p>
        </w:tc>
      </w:tr>
      <w:tr w:rsidR="0020189C" w14:paraId="5E6B26A3" w14:textId="77777777">
        <w:tc>
          <w:tcPr>
            <w:tcW w:w="2552" w:type="dxa"/>
            <w:tcBorders>
              <w:right w:val="single" w:sz="2" w:space="0" w:color="auto"/>
            </w:tcBorders>
          </w:tcPr>
          <w:p w14:paraId="5E6B269C" w14:textId="77777777" w:rsidR="0020189C" w:rsidRDefault="00020705">
            <w:pPr>
              <w:pStyle w:val="table1"/>
            </w:pPr>
            <w:r>
              <w:t>Dytiscidae (L)</w:t>
            </w:r>
          </w:p>
        </w:tc>
        <w:tc>
          <w:tcPr>
            <w:tcW w:w="1042" w:type="dxa"/>
            <w:tcBorders>
              <w:left w:val="single" w:sz="2" w:space="0" w:color="auto"/>
            </w:tcBorders>
          </w:tcPr>
          <w:p w14:paraId="5E6B269D" w14:textId="77777777" w:rsidR="0020189C" w:rsidRDefault="00020705">
            <w:pPr>
              <w:pStyle w:val="table1"/>
            </w:pPr>
            <w:r>
              <w:t>0.46</w:t>
            </w:r>
          </w:p>
        </w:tc>
        <w:tc>
          <w:tcPr>
            <w:tcW w:w="1042" w:type="dxa"/>
          </w:tcPr>
          <w:p w14:paraId="5E6B269E" w14:textId="77777777" w:rsidR="0020189C" w:rsidRDefault="00020705">
            <w:pPr>
              <w:pStyle w:val="table1"/>
            </w:pPr>
            <w:r>
              <w:t>0.06</w:t>
            </w:r>
          </w:p>
        </w:tc>
        <w:tc>
          <w:tcPr>
            <w:tcW w:w="1042" w:type="dxa"/>
            <w:tcBorders>
              <w:right w:val="single" w:sz="2" w:space="0" w:color="auto"/>
            </w:tcBorders>
          </w:tcPr>
          <w:p w14:paraId="5E6B269F" w14:textId="77777777" w:rsidR="0020189C" w:rsidRDefault="00020705">
            <w:pPr>
              <w:pStyle w:val="table1"/>
            </w:pPr>
            <w:r>
              <w:t>0.01</w:t>
            </w:r>
          </w:p>
        </w:tc>
        <w:tc>
          <w:tcPr>
            <w:tcW w:w="1042" w:type="dxa"/>
            <w:tcBorders>
              <w:left w:val="single" w:sz="2" w:space="0" w:color="auto"/>
            </w:tcBorders>
          </w:tcPr>
          <w:p w14:paraId="5E6B26A0" w14:textId="77777777" w:rsidR="0020189C" w:rsidRDefault="00020705">
            <w:pPr>
              <w:pStyle w:val="table1"/>
            </w:pPr>
            <w:r>
              <w:t>1.30</w:t>
            </w:r>
          </w:p>
        </w:tc>
        <w:tc>
          <w:tcPr>
            <w:tcW w:w="1042" w:type="dxa"/>
          </w:tcPr>
          <w:p w14:paraId="5E6B26A1" w14:textId="77777777" w:rsidR="0020189C" w:rsidRDefault="00020705">
            <w:pPr>
              <w:pStyle w:val="table1"/>
            </w:pPr>
            <w:r>
              <w:t>0.07</w:t>
            </w:r>
          </w:p>
        </w:tc>
        <w:tc>
          <w:tcPr>
            <w:tcW w:w="1043" w:type="dxa"/>
            <w:tcBorders>
              <w:right w:val="single" w:sz="2" w:space="0" w:color="auto"/>
            </w:tcBorders>
          </w:tcPr>
          <w:p w14:paraId="5E6B26A2" w14:textId="77777777" w:rsidR="0020189C" w:rsidRDefault="00020705">
            <w:pPr>
              <w:pStyle w:val="table1"/>
            </w:pPr>
            <w:r>
              <w:t>0.02</w:t>
            </w:r>
          </w:p>
        </w:tc>
      </w:tr>
      <w:tr w:rsidR="0020189C" w14:paraId="5E6B26AB" w14:textId="77777777">
        <w:tc>
          <w:tcPr>
            <w:tcW w:w="2552" w:type="dxa"/>
            <w:tcBorders>
              <w:right w:val="single" w:sz="2" w:space="0" w:color="auto"/>
            </w:tcBorders>
          </w:tcPr>
          <w:p w14:paraId="5E6B26A4" w14:textId="77777777" w:rsidR="0020189C" w:rsidRDefault="00020705">
            <w:pPr>
              <w:pStyle w:val="table1"/>
            </w:pPr>
            <w:r>
              <w:t>Dytiscidae (A)</w:t>
            </w:r>
          </w:p>
        </w:tc>
        <w:tc>
          <w:tcPr>
            <w:tcW w:w="1042" w:type="dxa"/>
            <w:tcBorders>
              <w:left w:val="single" w:sz="2" w:space="0" w:color="auto"/>
            </w:tcBorders>
          </w:tcPr>
          <w:p w14:paraId="5E6B26A5" w14:textId="77777777" w:rsidR="0020189C" w:rsidRDefault="00020705">
            <w:pPr>
              <w:pStyle w:val="table1"/>
            </w:pPr>
            <w:r>
              <w:t>1.98</w:t>
            </w:r>
          </w:p>
        </w:tc>
        <w:tc>
          <w:tcPr>
            <w:tcW w:w="1042" w:type="dxa"/>
          </w:tcPr>
          <w:p w14:paraId="5E6B26A6" w14:textId="77777777" w:rsidR="0020189C" w:rsidRDefault="00020705">
            <w:pPr>
              <w:pStyle w:val="table1"/>
            </w:pPr>
            <w:r>
              <w:t>0.01</w:t>
            </w:r>
          </w:p>
        </w:tc>
        <w:tc>
          <w:tcPr>
            <w:tcW w:w="1042" w:type="dxa"/>
            <w:tcBorders>
              <w:right w:val="single" w:sz="2" w:space="0" w:color="auto"/>
            </w:tcBorders>
          </w:tcPr>
          <w:p w14:paraId="5E6B26A7" w14:textId="77777777" w:rsidR="0020189C" w:rsidRDefault="00020705">
            <w:pPr>
              <w:pStyle w:val="table1"/>
            </w:pPr>
            <w:r>
              <w:t>0.01</w:t>
            </w:r>
          </w:p>
        </w:tc>
        <w:tc>
          <w:tcPr>
            <w:tcW w:w="1042" w:type="dxa"/>
            <w:tcBorders>
              <w:left w:val="single" w:sz="2" w:space="0" w:color="auto"/>
            </w:tcBorders>
          </w:tcPr>
          <w:p w14:paraId="5E6B26A8" w14:textId="77777777" w:rsidR="0020189C" w:rsidRDefault="00020705">
            <w:pPr>
              <w:pStyle w:val="table1"/>
            </w:pPr>
            <w:r>
              <w:t>4.78</w:t>
            </w:r>
          </w:p>
        </w:tc>
        <w:tc>
          <w:tcPr>
            <w:tcW w:w="1042" w:type="dxa"/>
          </w:tcPr>
          <w:p w14:paraId="5E6B26A9" w14:textId="77777777" w:rsidR="0020189C" w:rsidRDefault="00020705">
            <w:pPr>
              <w:pStyle w:val="table1"/>
            </w:pPr>
            <w:r>
              <w:t>0.60</w:t>
            </w:r>
          </w:p>
        </w:tc>
        <w:tc>
          <w:tcPr>
            <w:tcW w:w="1043" w:type="dxa"/>
            <w:tcBorders>
              <w:right w:val="single" w:sz="2" w:space="0" w:color="auto"/>
            </w:tcBorders>
          </w:tcPr>
          <w:p w14:paraId="5E6B26AA" w14:textId="77777777" w:rsidR="0020189C" w:rsidRDefault="00020705">
            <w:pPr>
              <w:pStyle w:val="table1"/>
            </w:pPr>
            <w:r>
              <w:t>0.01</w:t>
            </w:r>
          </w:p>
        </w:tc>
      </w:tr>
      <w:tr w:rsidR="0020189C" w14:paraId="5E6B26B3" w14:textId="77777777">
        <w:tc>
          <w:tcPr>
            <w:tcW w:w="2552" w:type="dxa"/>
            <w:tcBorders>
              <w:right w:val="single" w:sz="2" w:space="0" w:color="auto"/>
            </w:tcBorders>
          </w:tcPr>
          <w:p w14:paraId="5E6B26AC" w14:textId="77777777" w:rsidR="0020189C" w:rsidRDefault="00020705">
            <w:pPr>
              <w:pStyle w:val="table1"/>
            </w:pPr>
            <w:r>
              <w:t>Gyrinidae (L)</w:t>
            </w:r>
          </w:p>
        </w:tc>
        <w:tc>
          <w:tcPr>
            <w:tcW w:w="1042" w:type="dxa"/>
            <w:tcBorders>
              <w:left w:val="single" w:sz="2" w:space="0" w:color="auto"/>
            </w:tcBorders>
          </w:tcPr>
          <w:p w14:paraId="5E6B26AD" w14:textId="77777777" w:rsidR="0020189C" w:rsidRDefault="00020705">
            <w:pPr>
              <w:pStyle w:val="table1"/>
            </w:pPr>
            <w:r>
              <w:t>0</w:t>
            </w:r>
          </w:p>
        </w:tc>
        <w:tc>
          <w:tcPr>
            <w:tcW w:w="1042" w:type="dxa"/>
          </w:tcPr>
          <w:p w14:paraId="5E6B26AE" w14:textId="77777777" w:rsidR="0020189C" w:rsidRDefault="00020705">
            <w:pPr>
              <w:pStyle w:val="table1"/>
            </w:pPr>
            <w:r>
              <w:t>0</w:t>
            </w:r>
          </w:p>
        </w:tc>
        <w:tc>
          <w:tcPr>
            <w:tcW w:w="1042" w:type="dxa"/>
            <w:tcBorders>
              <w:right w:val="single" w:sz="2" w:space="0" w:color="auto"/>
            </w:tcBorders>
          </w:tcPr>
          <w:p w14:paraId="5E6B26AF" w14:textId="77777777" w:rsidR="0020189C" w:rsidRDefault="00020705">
            <w:pPr>
              <w:pStyle w:val="table1"/>
            </w:pPr>
            <w:r>
              <w:t>0</w:t>
            </w:r>
          </w:p>
        </w:tc>
        <w:tc>
          <w:tcPr>
            <w:tcW w:w="1042" w:type="dxa"/>
            <w:tcBorders>
              <w:left w:val="single" w:sz="2" w:space="0" w:color="auto"/>
            </w:tcBorders>
          </w:tcPr>
          <w:p w14:paraId="5E6B26B0" w14:textId="77777777" w:rsidR="0020189C" w:rsidRDefault="00020705">
            <w:pPr>
              <w:pStyle w:val="table1"/>
            </w:pPr>
            <w:r>
              <w:t>0</w:t>
            </w:r>
          </w:p>
        </w:tc>
        <w:tc>
          <w:tcPr>
            <w:tcW w:w="1042" w:type="dxa"/>
          </w:tcPr>
          <w:p w14:paraId="5E6B26B1" w14:textId="77777777" w:rsidR="0020189C" w:rsidRDefault="00020705">
            <w:pPr>
              <w:pStyle w:val="table1"/>
            </w:pPr>
            <w:r>
              <w:t>0</w:t>
            </w:r>
          </w:p>
        </w:tc>
        <w:tc>
          <w:tcPr>
            <w:tcW w:w="1043" w:type="dxa"/>
            <w:tcBorders>
              <w:right w:val="single" w:sz="2" w:space="0" w:color="auto"/>
            </w:tcBorders>
          </w:tcPr>
          <w:p w14:paraId="5E6B26B2" w14:textId="77777777" w:rsidR="0020189C" w:rsidRDefault="00020705">
            <w:pPr>
              <w:pStyle w:val="table1"/>
            </w:pPr>
            <w:r>
              <w:t>0</w:t>
            </w:r>
          </w:p>
        </w:tc>
      </w:tr>
      <w:tr w:rsidR="0020189C" w14:paraId="5E6B26BB" w14:textId="77777777">
        <w:tc>
          <w:tcPr>
            <w:tcW w:w="2552" w:type="dxa"/>
            <w:tcBorders>
              <w:right w:val="single" w:sz="2" w:space="0" w:color="auto"/>
            </w:tcBorders>
          </w:tcPr>
          <w:p w14:paraId="5E6B26B4" w14:textId="77777777" w:rsidR="0020189C" w:rsidRDefault="00020705">
            <w:pPr>
              <w:pStyle w:val="table1"/>
            </w:pPr>
            <w:r>
              <w:t>Gyrinidae (A)</w:t>
            </w:r>
          </w:p>
        </w:tc>
        <w:tc>
          <w:tcPr>
            <w:tcW w:w="1042" w:type="dxa"/>
            <w:tcBorders>
              <w:left w:val="single" w:sz="2" w:space="0" w:color="auto"/>
            </w:tcBorders>
          </w:tcPr>
          <w:p w14:paraId="5E6B26B5" w14:textId="77777777" w:rsidR="0020189C" w:rsidRDefault="00020705">
            <w:pPr>
              <w:pStyle w:val="table1"/>
            </w:pPr>
            <w:r>
              <w:t>0</w:t>
            </w:r>
          </w:p>
        </w:tc>
        <w:tc>
          <w:tcPr>
            <w:tcW w:w="1042" w:type="dxa"/>
          </w:tcPr>
          <w:p w14:paraId="5E6B26B6" w14:textId="77777777" w:rsidR="0020189C" w:rsidRDefault="00020705">
            <w:pPr>
              <w:pStyle w:val="table1"/>
            </w:pPr>
            <w:r>
              <w:t>0.00</w:t>
            </w:r>
          </w:p>
        </w:tc>
        <w:tc>
          <w:tcPr>
            <w:tcW w:w="1042" w:type="dxa"/>
            <w:tcBorders>
              <w:right w:val="single" w:sz="2" w:space="0" w:color="auto"/>
            </w:tcBorders>
          </w:tcPr>
          <w:p w14:paraId="5E6B26B7" w14:textId="77777777" w:rsidR="0020189C" w:rsidRDefault="00020705">
            <w:pPr>
              <w:pStyle w:val="table1"/>
            </w:pPr>
            <w:r>
              <w:t>0</w:t>
            </w:r>
          </w:p>
        </w:tc>
        <w:tc>
          <w:tcPr>
            <w:tcW w:w="1042" w:type="dxa"/>
            <w:tcBorders>
              <w:left w:val="single" w:sz="2" w:space="0" w:color="auto"/>
            </w:tcBorders>
          </w:tcPr>
          <w:p w14:paraId="5E6B26B8" w14:textId="77777777" w:rsidR="0020189C" w:rsidRDefault="00020705">
            <w:pPr>
              <w:pStyle w:val="table1"/>
            </w:pPr>
            <w:r>
              <w:t>0</w:t>
            </w:r>
          </w:p>
        </w:tc>
        <w:tc>
          <w:tcPr>
            <w:tcW w:w="1042" w:type="dxa"/>
          </w:tcPr>
          <w:p w14:paraId="5E6B26B9" w14:textId="77777777" w:rsidR="0020189C" w:rsidRDefault="00020705">
            <w:pPr>
              <w:pStyle w:val="table1"/>
            </w:pPr>
            <w:r>
              <w:t>0.06</w:t>
            </w:r>
          </w:p>
        </w:tc>
        <w:tc>
          <w:tcPr>
            <w:tcW w:w="1043" w:type="dxa"/>
            <w:tcBorders>
              <w:right w:val="single" w:sz="2" w:space="0" w:color="auto"/>
            </w:tcBorders>
          </w:tcPr>
          <w:p w14:paraId="5E6B26BA" w14:textId="77777777" w:rsidR="0020189C" w:rsidRDefault="00020705">
            <w:pPr>
              <w:pStyle w:val="table1"/>
            </w:pPr>
            <w:r>
              <w:t>0</w:t>
            </w:r>
          </w:p>
        </w:tc>
      </w:tr>
      <w:tr w:rsidR="0020189C" w14:paraId="5E6B26C3" w14:textId="77777777">
        <w:tc>
          <w:tcPr>
            <w:tcW w:w="2552" w:type="dxa"/>
            <w:tcBorders>
              <w:right w:val="single" w:sz="2" w:space="0" w:color="auto"/>
            </w:tcBorders>
          </w:tcPr>
          <w:p w14:paraId="5E6B26BC" w14:textId="77777777" w:rsidR="0020189C" w:rsidRDefault="00020705">
            <w:pPr>
              <w:pStyle w:val="table1"/>
            </w:pPr>
            <w:r>
              <w:t>Haliplidae  (L)</w:t>
            </w:r>
          </w:p>
        </w:tc>
        <w:tc>
          <w:tcPr>
            <w:tcW w:w="1042" w:type="dxa"/>
            <w:tcBorders>
              <w:left w:val="single" w:sz="2" w:space="0" w:color="auto"/>
            </w:tcBorders>
          </w:tcPr>
          <w:p w14:paraId="5E6B26BD" w14:textId="77777777" w:rsidR="0020189C" w:rsidRDefault="00020705">
            <w:pPr>
              <w:pStyle w:val="table1"/>
            </w:pPr>
            <w:r>
              <w:t>0.03</w:t>
            </w:r>
          </w:p>
        </w:tc>
        <w:tc>
          <w:tcPr>
            <w:tcW w:w="1042" w:type="dxa"/>
          </w:tcPr>
          <w:p w14:paraId="5E6B26BE" w14:textId="77777777" w:rsidR="0020189C" w:rsidRDefault="00020705">
            <w:pPr>
              <w:pStyle w:val="table1"/>
            </w:pPr>
            <w:r>
              <w:t>0</w:t>
            </w:r>
          </w:p>
        </w:tc>
        <w:tc>
          <w:tcPr>
            <w:tcW w:w="1042" w:type="dxa"/>
            <w:tcBorders>
              <w:right w:val="single" w:sz="2" w:space="0" w:color="auto"/>
            </w:tcBorders>
          </w:tcPr>
          <w:p w14:paraId="5E6B26BF" w14:textId="77777777" w:rsidR="0020189C" w:rsidRDefault="00020705">
            <w:pPr>
              <w:pStyle w:val="table1"/>
            </w:pPr>
            <w:r>
              <w:t>0.06</w:t>
            </w:r>
          </w:p>
        </w:tc>
        <w:tc>
          <w:tcPr>
            <w:tcW w:w="1042" w:type="dxa"/>
            <w:tcBorders>
              <w:left w:val="single" w:sz="2" w:space="0" w:color="auto"/>
            </w:tcBorders>
          </w:tcPr>
          <w:p w14:paraId="5E6B26C0" w14:textId="77777777" w:rsidR="0020189C" w:rsidRDefault="00020705">
            <w:pPr>
              <w:pStyle w:val="table1"/>
            </w:pPr>
            <w:r>
              <w:t>0</w:t>
            </w:r>
          </w:p>
        </w:tc>
        <w:tc>
          <w:tcPr>
            <w:tcW w:w="1042" w:type="dxa"/>
          </w:tcPr>
          <w:p w14:paraId="5E6B26C1" w14:textId="77777777" w:rsidR="0020189C" w:rsidRDefault="00020705">
            <w:pPr>
              <w:pStyle w:val="table1"/>
            </w:pPr>
            <w:r>
              <w:t>0</w:t>
            </w:r>
          </w:p>
        </w:tc>
        <w:tc>
          <w:tcPr>
            <w:tcW w:w="1043" w:type="dxa"/>
            <w:tcBorders>
              <w:right w:val="single" w:sz="2" w:space="0" w:color="auto"/>
            </w:tcBorders>
          </w:tcPr>
          <w:p w14:paraId="5E6B26C2" w14:textId="77777777" w:rsidR="0020189C" w:rsidRDefault="00020705">
            <w:pPr>
              <w:pStyle w:val="table1"/>
            </w:pPr>
            <w:r>
              <w:t>0</w:t>
            </w:r>
          </w:p>
        </w:tc>
      </w:tr>
      <w:tr w:rsidR="0020189C" w14:paraId="5E6B26CB" w14:textId="77777777">
        <w:tc>
          <w:tcPr>
            <w:tcW w:w="2552" w:type="dxa"/>
            <w:tcBorders>
              <w:right w:val="single" w:sz="2" w:space="0" w:color="auto"/>
            </w:tcBorders>
          </w:tcPr>
          <w:p w14:paraId="5E6B26C4" w14:textId="77777777" w:rsidR="0020189C" w:rsidRDefault="00020705">
            <w:pPr>
              <w:pStyle w:val="table1"/>
            </w:pPr>
            <w:r>
              <w:t>Haliplidae (A)</w:t>
            </w:r>
          </w:p>
        </w:tc>
        <w:tc>
          <w:tcPr>
            <w:tcW w:w="1042" w:type="dxa"/>
            <w:tcBorders>
              <w:left w:val="single" w:sz="2" w:space="0" w:color="auto"/>
            </w:tcBorders>
          </w:tcPr>
          <w:p w14:paraId="5E6B26C5" w14:textId="77777777" w:rsidR="0020189C" w:rsidRDefault="00020705">
            <w:pPr>
              <w:pStyle w:val="table1"/>
            </w:pPr>
            <w:r>
              <w:t>0</w:t>
            </w:r>
          </w:p>
        </w:tc>
        <w:tc>
          <w:tcPr>
            <w:tcW w:w="1042" w:type="dxa"/>
          </w:tcPr>
          <w:p w14:paraId="5E6B26C6" w14:textId="77777777" w:rsidR="0020189C" w:rsidRDefault="00020705">
            <w:pPr>
              <w:pStyle w:val="table1"/>
            </w:pPr>
            <w:r>
              <w:t>0</w:t>
            </w:r>
          </w:p>
        </w:tc>
        <w:tc>
          <w:tcPr>
            <w:tcW w:w="1042" w:type="dxa"/>
            <w:tcBorders>
              <w:right w:val="single" w:sz="2" w:space="0" w:color="auto"/>
            </w:tcBorders>
          </w:tcPr>
          <w:p w14:paraId="5E6B26C7" w14:textId="77777777" w:rsidR="0020189C" w:rsidRDefault="00020705">
            <w:pPr>
              <w:pStyle w:val="table1"/>
            </w:pPr>
            <w:r>
              <w:t>0.00</w:t>
            </w:r>
          </w:p>
        </w:tc>
        <w:tc>
          <w:tcPr>
            <w:tcW w:w="1042" w:type="dxa"/>
            <w:tcBorders>
              <w:left w:val="single" w:sz="2" w:space="0" w:color="auto"/>
            </w:tcBorders>
          </w:tcPr>
          <w:p w14:paraId="5E6B26C8" w14:textId="77777777" w:rsidR="0020189C" w:rsidRDefault="00020705">
            <w:pPr>
              <w:pStyle w:val="table1"/>
            </w:pPr>
            <w:r>
              <w:t>0</w:t>
            </w:r>
          </w:p>
        </w:tc>
        <w:tc>
          <w:tcPr>
            <w:tcW w:w="1042" w:type="dxa"/>
          </w:tcPr>
          <w:p w14:paraId="5E6B26C9" w14:textId="77777777" w:rsidR="0020189C" w:rsidRDefault="00020705">
            <w:pPr>
              <w:pStyle w:val="table1"/>
            </w:pPr>
            <w:r>
              <w:t>0</w:t>
            </w:r>
          </w:p>
        </w:tc>
        <w:tc>
          <w:tcPr>
            <w:tcW w:w="1043" w:type="dxa"/>
            <w:tcBorders>
              <w:right w:val="single" w:sz="2" w:space="0" w:color="auto"/>
            </w:tcBorders>
          </w:tcPr>
          <w:p w14:paraId="5E6B26CA" w14:textId="77777777" w:rsidR="0020189C" w:rsidRDefault="00020705">
            <w:pPr>
              <w:pStyle w:val="table1"/>
            </w:pPr>
            <w:r>
              <w:t>0.00</w:t>
            </w:r>
          </w:p>
        </w:tc>
      </w:tr>
      <w:tr w:rsidR="0020189C" w14:paraId="5E6B26D3" w14:textId="77777777">
        <w:tc>
          <w:tcPr>
            <w:tcW w:w="2552" w:type="dxa"/>
            <w:tcBorders>
              <w:right w:val="single" w:sz="2" w:space="0" w:color="auto"/>
            </w:tcBorders>
          </w:tcPr>
          <w:p w14:paraId="5E6B26CC" w14:textId="77777777" w:rsidR="0020189C" w:rsidRDefault="00020705">
            <w:pPr>
              <w:pStyle w:val="table1"/>
            </w:pPr>
            <w:r>
              <w:t>Hygrobiidae (A)</w:t>
            </w:r>
          </w:p>
        </w:tc>
        <w:tc>
          <w:tcPr>
            <w:tcW w:w="1042" w:type="dxa"/>
            <w:tcBorders>
              <w:left w:val="single" w:sz="2" w:space="0" w:color="auto"/>
            </w:tcBorders>
          </w:tcPr>
          <w:p w14:paraId="5E6B26CD" w14:textId="77777777" w:rsidR="0020189C" w:rsidRDefault="00020705">
            <w:pPr>
              <w:pStyle w:val="table1"/>
            </w:pPr>
            <w:r>
              <w:t>0</w:t>
            </w:r>
          </w:p>
        </w:tc>
        <w:tc>
          <w:tcPr>
            <w:tcW w:w="1042" w:type="dxa"/>
          </w:tcPr>
          <w:p w14:paraId="5E6B26CE" w14:textId="77777777" w:rsidR="0020189C" w:rsidRDefault="00020705">
            <w:pPr>
              <w:pStyle w:val="table1"/>
            </w:pPr>
            <w:r>
              <w:t>0</w:t>
            </w:r>
          </w:p>
        </w:tc>
        <w:tc>
          <w:tcPr>
            <w:tcW w:w="1042" w:type="dxa"/>
            <w:tcBorders>
              <w:right w:val="single" w:sz="2" w:space="0" w:color="auto"/>
            </w:tcBorders>
          </w:tcPr>
          <w:p w14:paraId="5E6B26CF" w14:textId="77777777" w:rsidR="0020189C" w:rsidRDefault="00020705">
            <w:pPr>
              <w:pStyle w:val="table1"/>
            </w:pPr>
            <w:r>
              <w:t>0</w:t>
            </w:r>
          </w:p>
        </w:tc>
        <w:tc>
          <w:tcPr>
            <w:tcW w:w="1042" w:type="dxa"/>
            <w:tcBorders>
              <w:left w:val="single" w:sz="2" w:space="0" w:color="auto"/>
            </w:tcBorders>
          </w:tcPr>
          <w:p w14:paraId="5E6B26D0" w14:textId="77777777" w:rsidR="0020189C" w:rsidRDefault="00020705">
            <w:pPr>
              <w:pStyle w:val="table1"/>
            </w:pPr>
            <w:r>
              <w:t>0</w:t>
            </w:r>
          </w:p>
        </w:tc>
        <w:tc>
          <w:tcPr>
            <w:tcW w:w="1042" w:type="dxa"/>
          </w:tcPr>
          <w:p w14:paraId="5E6B26D1" w14:textId="77777777" w:rsidR="0020189C" w:rsidRDefault="00020705">
            <w:pPr>
              <w:pStyle w:val="table1"/>
            </w:pPr>
            <w:r>
              <w:t>0</w:t>
            </w:r>
          </w:p>
        </w:tc>
        <w:tc>
          <w:tcPr>
            <w:tcW w:w="1043" w:type="dxa"/>
            <w:tcBorders>
              <w:right w:val="single" w:sz="2" w:space="0" w:color="auto"/>
            </w:tcBorders>
          </w:tcPr>
          <w:p w14:paraId="5E6B26D2" w14:textId="77777777" w:rsidR="0020189C" w:rsidRDefault="00020705">
            <w:pPr>
              <w:pStyle w:val="table1"/>
            </w:pPr>
            <w:r>
              <w:t>0</w:t>
            </w:r>
          </w:p>
        </w:tc>
      </w:tr>
      <w:tr w:rsidR="0020189C" w14:paraId="5E6B26DB" w14:textId="77777777">
        <w:tc>
          <w:tcPr>
            <w:tcW w:w="2552" w:type="dxa"/>
            <w:tcBorders>
              <w:right w:val="single" w:sz="2" w:space="0" w:color="auto"/>
            </w:tcBorders>
          </w:tcPr>
          <w:p w14:paraId="5E6B26D4" w14:textId="77777777" w:rsidR="0020189C" w:rsidRDefault="00020705">
            <w:pPr>
              <w:pStyle w:val="table1"/>
            </w:pPr>
            <w:r>
              <w:t>Noteridae (L)</w:t>
            </w:r>
          </w:p>
        </w:tc>
        <w:tc>
          <w:tcPr>
            <w:tcW w:w="1042" w:type="dxa"/>
            <w:tcBorders>
              <w:left w:val="single" w:sz="2" w:space="0" w:color="auto"/>
            </w:tcBorders>
          </w:tcPr>
          <w:p w14:paraId="5E6B26D5" w14:textId="77777777" w:rsidR="0020189C" w:rsidRDefault="00020705">
            <w:pPr>
              <w:pStyle w:val="table1"/>
            </w:pPr>
            <w:r>
              <w:t>0.11</w:t>
            </w:r>
          </w:p>
        </w:tc>
        <w:tc>
          <w:tcPr>
            <w:tcW w:w="1042" w:type="dxa"/>
          </w:tcPr>
          <w:p w14:paraId="5E6B26D6" w14:textId="77777777" w:rsidR="0020189C" w:rsidRDefault="00020705">
            <w:pPr>
              <w:pStyle w:val="table1"/>
            </w:pPr>
            <w:r>
              <w:t>0</w:t>
            </w:r>
          </w:p>
        </w:tc>
        <w:tc>
          <w:tcPr>
            <w:tcW w:w="1042" w:type="dxa"/>
            <w:tcBorders>
              <w:right w:val="single" w:sz="2" w:space="0" w:color="auto"/>
            </w:tcBorders>
          </w:tcPr>
          <w:p w14:paraId="5E6B26D7" w14:textId="77777777" w:rsidR="0020189C" w:rsidRDefault="00020705">
            <w:pPr>
              <w:pStyle w:val="table1"/>
            </w:pPr>
            <w:r>
              <w:t>0.00</w:t>
            </w:r>
          </w:p>
        </w:tc>
        <w:tc>
          <w:tcPr>
            <w:tcW w:w="1042" w:type="dxa"/>
            <w:tcBorders>
              <w:left w:val="single" w:sz="2" w:space="0" w:color="auto"/>
            </w:tcBorders>
          </w:tcPr>
          <w:p w14:paraId="5E6B26D8" w14:textId="77777777" w:rsidR="0020189C" w:rsidRDefault="00020705">
            <w:pPr>
              <w:pStyle w:val="table1"/>
            </w:pPr>
            <w:r>
              <w:t>0</w:t>
            </w:r>
          </w:p>
        </w:tc>
        <w:tc>
          <w:tcPr>
            <w:tcW w:w="1042" w:type="dxa"/>
          </w:tcPr>
          <w:p w14:paraId="5E6B26D9" w14:textId="77777777" w:rsidR="0020189C" w:rsidRDefault="00020705">
            <w:pPr>
              <w:pStyle w:val="table1"/>
            </w:pPr>
            <w:r>
              <w:t>0</w:t>
            </w:r>
          </w:p>
        </w:tc>
        <w:tc>
          <w:tcPr>
            <w:tcW w:w="1043" w:type="dxa"/>
            <w:tcBorders>
              <w:right w:val="single" w:sz="2" w:space="0" w:color="auto"/>
            </w:tcBorders>
          </w:tcPr>
          <w:p w14:paraId="5E6B26DA" w14:textId="77777777" w:rsidR="0020189C" w:rsidRDefault="00020705">
            <w:pPr>
              <w:pStyle w:val="table1"/>
            </w:pPr>
            <w:r>
              <w:t>0</w:t>
            </w:r>
          </w:p>
        </w:tc>
      </w:tr>
      <w:tr w:rsidR="0020189C" w14:paraId="5E6B26E3" w14:textId="77777777">
        <w:tc>
          <w:tcPr>
            <w:tcW w:w="2552" w:type="dxa"/>
            <w:tcBorders>
              <w:right w:val="single" w:sz="2" w:space="0" w:color="auto"/>
            </w:tcBorders>
          </w:tcPr>
          <w:p w14:paraId="5E6B26DC" w14:textId="77777777" w:rsidR="0020189C" w:rsidRDefault="00020705">
            <w:pPr>
              <w:pStyle w:val="table1"/>
            </w:pPr>
            <w:r>
              <w:t>Noteridae (A)</w:t>
            </w:r>
          </w:p>
        </w:tc>
        <w:tc>
          <w:tcPr>
            <w:tcW w:w="1042" w:type="dxa"/>
            <w:tcBorders>
              <w:left w:val="single" w:sz="2" w:space="0" w:color="auto"/>
            </w:tcBorders>
          </w:tcPr>
          <w:p w14:paraId="5E6B26DD" w14:textId="77777777" w:rsidR="0020189C" w:rsidRDefault="00020705">
            <w:pPr>
              <w:pStyle w:val="table1"/>
            </w:pPr>
            <w:r>
              <w:t>0.14</w:t>
            </w:r>
          </w:p>
        </w:tc>
        <w:tc>
          <w:tcPr>
            <w:tcW w:w="1042" w:type="dxa"/>
          </w:tcPr>
          <w:p w14:paraId="5E6B26DE" w14:textId="77777777" w:rsidR="0020189C" w:rsidRDefault="00020705">
            <w:pPr>
              <w:pStyle w:val="table1"/>
            </w:pPr>
            <w:r>
              <w:t>0</w:t>
            </w:r>
          </w:p>
        </w:tc>
        <w:tc>
          <w:tcPr>
            <w:tcW w:w="1042" w:type="dxa"/>
            <w:tcBorders>
              <w:right w:val="single" w:sz="2" w:space="0" w:color="auto"/>
            </w:tcBorders>
          </w:tcPr>
          <w:p w14:paraId="5E6B26DF" w14:textId="77777777" w:rsidR="0020189C" w:rsidRDefault="00020705">
            <w:pPr>
              <w:pStyle w:val="table1"/>
            </w:pPr>
            <w:r>
              <w:t>0</w:t>
            </w:r>
          </w:p>
        </w:tc>
        <w:tc>
          <w:tcPr>
            <w:tcW w:w="1042" w:type="dxa"/>
            <w:tcBorders>
              <w:left w:val="single" w:sz="2" w:space="0" w:color="auto"/>
            </w:tcBorders>
          </w:tcPr>
          <w:p w14:paraId="5E6B26E0" w14:textId="77777777" w:rsidR="0020189C" w:rsidRDefault="00020705">
            <w:pPr>
              <w:pStyle w:val="table1"/>
            </w:pPr>
            <w:r>
              <w:t>0.67</w:t>
            </w:r>
          </w:p>
        </w:tc>
        <w:tc>
          <w:tcPr>
            <w:tcW w:w="1042" w:type="dxa"/>
          </w:tcPr>
          <w:p w14:paraId="5E6B26E1" w14:textId="77777777" w:rsidR="0020189C" w:rsidRDefault="00020705">
            <w:pPr>
              <w:pStyle w:val="table1"/>
            </w:pPr>
            <w:r>
              <w:t>0.12</w:t>
            </w:r>
          </w:p>
        </w:tc>
        <w:tc>
          <w:tcPr>
            <w:tcW w:w="1043" w:type="dxa"/>
            <w:tcBorders>
              <w:right w:val="single" w:sz="2" w:space="0" w:color="auto"/>
            </w:tcBorders>
          </w:tcPr>
          <w:p w14:paraId="5E6B26E2" w14:textId="77777777" w:rsidR="0020189C" w:rsidRDefault="00020705">
            <w:pPr>
              <w:pStyle w:val="table1"/>
            </w:pPr>
            <w:r>
              <w:t>0</w:t>
            </w:r>
          </w:p>
        </w:tc>
      </w:tr>
      <w:tr w:rsidR="0020189C" w14:paraId="5E6B26EB" w14:textId="77777777">
        <w:tc>
          <w:tcPr>
            <w:tcW w:w="2552" w:type="dxa"/>
            <w:tcBorders>
              <w:right w:val="single" w:sz="2" w:space="0" w:color="auto"/>
            </w:tcBorders>
          </w:tcPr>
          <w:p w14:paraId="5E6B26E4" w14:textId="77777777" w:rsidR="0020189C" w:rsidRDefault="00020705">
            <w:pPr>
              <w:pStyle w:val="table1"/>
            </w:pPr>
            <w:r>
              <w:t>Hydrophilidae (L)</w:t>
            </w:r>
          </w:p>
        </w:tc>
        <w:tc>
          <w:tcPr>
            <w:tcW w:w="1042" w:type="dxa"/>
            <w:tcBorders>
              <w:left w:val="single" w:sz="2" w:space="0" w:color="auto"/>
            </w:tcBorders>
          </w:tcPr>
          <w:p w14:paraId="5E6B26E5" w14:textId="77777777" w:rsidR="0020189C" w:rsidRDefault="00020705">
            <w:pPr>
              <w:pStyle w:val="table1"/>
            </w:pPr>
            <w:r>
              <w:t>0.73</w:t>
            </w:r>
          </w:p>
        </w:tc>
        <w:tc>
          <w:tcPr>
            <w:tcW w:w="1042" w:type="dxa"/>
          </w:tcPr>
          <w:p w14:paraId="5E6B26E6" w14:textId="77777777" w:rsidR="0020189C" w:rsidRDefault="00020705">
            <w:pPr>
              <w:pStyle w:val="table1"/>
            </w:pPr>
            <w:r>
              <w:t>0.09</w:t>
            </w:r>
          </w:p>
        </w:tc>
        <w:tc>
          <w:tcPr>
            <w:tcW w:w="1042" w:type="dxa"/>
            <w:tcBorders>
              <w:right w:val="single" w:sz="2" w:space="0" w:color="auto"/>
            </w:tcBorders>
          </w:tcPr>
          <w:p w14:paraId="5E6B26E7" w14:textId="77777777" w:rsidR="0020189C" w:rsidRDefault="00020705">
            <w:pPr>
              <w:pStyle w:val="table1"/>
            </w:pPr>
            <w:r>
              <w:t>0.06</w:t>
            </w:r>
          </w:p>
        </w:tc>
        <w:tc>
          <w:tcPr>
            <w:tcW w:w="1042" w:type="dxa"/>
            <w:tcBorders>
              <w:left w:val="single" w:sz="2" w:space="0" w:color="auto"/>
            </w:tcBorders>
          </w:tcPr>
          <w:p w14:paraId="5E6B26E8" w14:textId="77777777" w:rsidR="0020189C" w:rsidRDefault="00020705">
            <w:pPr>
              <w:pStyle w:val="table1"/>
            </w:pPr>
            <w:r>
              <w:t>1.34</w:t>
            </w:r>
          </w:p>
        </w:tc>
        <w:tc>
          <w:tcPr>
            <w:tcW w:w="1042" w:type="dxa"/>
          </w:tcPr>
          <w:p w14:paraId="5E6B26E9" w14:textId="77777777" w:rsidR="0020189C" w:rsidRDefault="00020705">
            <w:pPr>
              <w:pStyle w:val="table1"/>
            </w:pPr>
            <w:r>
              <w:t>0.44</w:t>
            </w:r>
          </w:p>
        </w:tc>
        <w:tc>
          <w:tcPr>
            <w:tcW w:w="1043" w:type="dxa"/>
            <w:tcBorders>
              <w:right w:val="single" w:sz="2" w:space="0" w:color="auto"/>
            </w:tcBorders>
          </w:tcPr>
          <w:p w14:paraId="5E6B26EA" w14:textId="77777777" w:rsidR="0020189C" w:rsidRDefault="00020705">
            <w:pPr>
              <w:pStyle w:val="table1"/>
            </w:pPr>
            <w:r>
              <w:t>0.15</w:t>
            </w:r>
          </w:p>
        </w:tc>
      </w:tr>
      <w:tr w:rsidR="0020189C" w14:paraId="5E6B26F3" w14:textId="77777777">
        <w:tc>
          <w:tcPr>
            <w:tcW w:w="2552" w:type="dxa"/>
            <w:tcBorders>
              <w:right w:val="single" w:sz="2" w:space="0" w:color="auto"/>
            </w:tcBorders>
          </w:tcPr>
          <w:p w14:paraId="5E6B26EC" w14:textId="77777777" w:rsidR="0020189C" w:rsidRDefault="00020705">
            <w:pPr>
              <w:pStyle w:val="table1"/>
            </w:pPr>
            <w:r>
              <w:t>Hydrophilidae (A)</w:t>
            </w:r>
          </w:p>
        </w:tc>
        <w:tc>
          <w:tcPr>
            <w:tcW w:w="1042" w:type="dxa"/>
            <w:tcBorders>
              <w:left w:val="single" w:sz="2" w:space="0" w:color="auto"/>
            </w:tcBorders>
          </w:tcPr>
          <w:p w14:paraId="5E6B26ED" w14:textId="77777777" w:rsidR="0020189C" w:rsidRDefault="00020705">
            <w:pPr>
              <w:pStyle w:val="table1"/>
            </w:pPr>
            <w:r>
              <w:t>3.09</w:t>
            </w:r>
          </w:p>
        </w:tc>
        <w:tc>
          <w:tcPr>
            <w:tcW w:w="1042" w:type="dxa"/>
          </w:tcPr>
          <w:p w14:paraId="5E6B26EE" w14:textId="77777777" w:rsidR="0020189C" w:rsidRDefault="00020705">
            <w:pPr>
              <w:pStyle w:val="table1"/>
            </w:pPr>
            <w:r>
              <w:t>0.17</w:t>
            </w:r>
          </w:p>
        </w:tc>
        <w:tc>
          <w:tcPr>
            <w:tcW w:w="1042" w:type="dxa"/>
            <w:tcBorders>
              <w:right w:val="single" w:sz="2" w:space="0" w:color="auto"/>
            </w:tcBorders>
          </w:tcPr>
          <w:p w14:paraId="5E6B26EF" w14:textId="77777777" w:rsidR="0020189C" w:rsidRDefault="00020705">
            <w:pPr>
              <w:pStyle w:val="table1"/>
            </w:pPr>
            <w:r>
              <w:t>0.06</w:t>
            </w:r>
          </w:p>
        </w:tc>
        <w:tc>
          <w:tcPr>
            <w:tcW w:w="1042" w:type="dxa"/>
            <w:tcBorders>
              <w:left w:val="single" w:sz="2" w:space="0" w:color="auto"/>
            </w:tcBorders>
          </w:tcPr>
          <w:p w14:paraId="5E6B26F0" w14:textId="77777777" w:rsidR="0020189C" w:rsidRDefault="00020705">
            <w:pPr>
              <w:pStyle w:val="table1"/>
            </w:pPr>
            <w:r>
              <w:t>11.25</w:t>
            </w:r>
          </w:p>
        </w:tc>
        <w:tc>
          <w:tcPr>
            <w:tcW w:w="1042" w:type="dxa"/>
          </w:tcPr>
          <w:p w14:paraId="5E6B26F1" w14:textId="77777777" w:rsidR="0020189C" w:rsidRDefault="00020705">
            <w:pPr>
              <w:pStyle w:val="table1"/>
            </w:pPr>
            <w:r>
              <w:t>2.67</w:t>
            </w:r>
          </w:p>
        </w:tc>
        <w:tc>
          <w:tcPr>
            <w:tcW w:w="1043" w:type="dxa"/>
            <w:tcBorders>
              <w:right w:val="single" w:sz="2" w:space="0" w:color="auto"/>
            </w:tcBorders>
          </w:tcPr>
          <w:p w14:paraId="5E6B26F2" w14:textId="77777777" w:rsidR="0020189C" w:rsidRDefault="00020705">
            <w:pPr>
              <w:pStyle w:val="table1"/>
            </w:pPr>
            <w:r>
              <w:t>0.18</w:t>
            </w:r>
          </w:p>
        </w:tc>
      </w:tr>
      <w:tr w:rsidR="0020189C" w14:paraId="5E6B26FB" w14:textId="77777777">
        <w:tc>
          <w:tcPr>
            <w:tcW w:w="2552" w:type="dxa"/>
            <w:tcBorders>
              <w:right w:val="single" w:sz="2" w:space="0" w:color="auto"/>
            </w:tcBorders>
          </w:tcPr>
          <w:p w14:paraId="5E6B26F4" w14:textId="77777777" w:rsidR="0020189C" w:rsidRDefault="00020705">
            <w:pPr>
              <w:pStyle w:val="table1"/>
            </w:pPr>
            <w:r>
              <w:t>Hydraenidae (A)</w:t>
            </w:r>
          </w:p>
        </w:tc>
        <w:tc>
          <w:tcPr>
            <w:tcW w:w="1042" w:type="dxa"/>
            <w:tcBorders>
              <w:left w:val="single" w:sz="2" w:space="0" w:color="auto"/>
            </w:tcBorders>
          </w:tcPr>
          <w:p w14:paraId="5E6B26F5" w14:textId="77777777" w:rsidR="0020189C" w:rsidRDefault="00020705">
            <w:pPr>
              <w:pStyle w:val="table1"/>
            </w:pPr>
            <w:r>
              <w:t>0.03</w:t>
            </w:r>
          </w:p>
        </w:tc>
        <w:tc>
          <w:tcPr>
            <w:tcW w:w="1042" w:type="dxa"/>
          </w:tcPr>
          <w:p w14:paraId="5E6B26F6" w14:textId="77777777" w:rsidR="0020189C" w:rsidRDefault="00020705">
            <w:pPr>
              <w:pStyle w:val="table1"/>
            </w:pPr>
            <w:r>
              <w:t>0</w:t>
            </w:r>
          </w:p>
        </w:tc>
        <w:tc>
          <w:tcPr>
            <w:tcW w:w="1042" w:type="dxa"/>
            <w:tcBorders>
              <w:right w:val="single" w:sz="2" w:space="0" w:color="auto"/>
            </w:tcBorders>
          </w:tcPr>
          <w:p w14:paraId="5E6B26F7" w14:textId="77777777" w:rsidR="0020189C" w:rsidRDefault="00020705">
            <w:pPr>
              <w:pStyle w:val="table1"/>
            </w:pPr>
            <w:r>
              <w:t>0</w:t>
            </w:r>
          </w:p>
        </w:tc>
        <w:tc>
          <w:tcPr>
            <w:tcW w:w="1042" w:type="dxa"/>
            <w:tcBorders>
              <w:left w:val="single" w:sz="2" w:space="0" w:color="auto"/>
            </w:tcBorders>
          </w:tcPr>
          <w:p w14:paraId="5E6B26F8" w14:textId="77777777" w:rsidR="0020189C" w:rsidRDefault="00020705">
            <w:pPr>
              <w:pStyle w:val="table1"/>
            </w:pPr>
            <w:r>
              <w:t>0.04</w:t>
            </w:r>
          </w:p>
        </w:tc>
        <w:tc>
          <w:tcPr>
            <w:tcW w:w="1042" w:type="dxa"/>
          </w:tcPr>
          <w:p w14:paraId="5E6B26F9" w14:textId="77777777" w:rsidR="0020189C" w:rsidRDefault="00020705">
            <w:pPr>
              <w:pStyle w:val="table1"/>
            </w:pPr>
            <w:r>
              <w:t>0</w:t>
            </w:r>
          </w:p>
        </w:tc>
        <w:tc>
          <w:tcPr>
            <w:tcW w:w="1043" w:type="dxa"/>
            <w:tcBorders>
              <w:right w:val="single" w:sz="2" w:space="0" w:color="auto"/>
            </w:tcBorders>
          </w:tcPr>
          <w:p w14:paraId="5E6B26FA" w14:textId="77777777" w:rsidR="0020189C" w:rsidRDefault="00020705">
            <w:pPr>
              <w:pStyle w:val="table1"/>
            </w:pPr>
            <w:r>
              <w:t>0</w:t>
            </w:r>
          </w:p>
        </w:tc>
      </w:tr>
      <w:tr w:rsidR="0020189C" w14:paraId="5E6B2703" w14:textId="77777777">
        <w:tc>
          <w:tcPr>
            <w:tcW w:w="2552" w:type="dxa"/>
            <w:tcBorders>
              <w:right w:val="single" w:sz="2" w:space="0" w:color="auto"/>
            </w:tcBorders>
          </w:tcPr>
          <w:p w14:paraId="5E6B26FC" w14:textId="77777777" w:rsidR="0020189C" w:rsidRDefault="00020705">
            <w:pPr>
              <w:pStyle w:val="table1"/>
            </w:pPr>
            <w:r>
              <w:t>Staphylinidae (L)</w:t>
            </w:r>
          </w:p>
        </w:tc>
        <w:tc>
          <w:tcPr>
            <w:tcW w:w="1042" w:type="dxa"/>
            <w:tcBorders>
              <w:left w:val="single" w:sz="2" w:space="0" w:color="auto"/>
            </w:tcBorders>
          </w:tcPr>
          <w:p w14:paraId="5E6B26FD" w14:textId="77777777" w:rsidR="0020189C" w:rsidRDefault="00020705">
            <w:pPr>
              <w:pStyle w:val="table1"/>
            </w:pPr>
            <w:r>
              <w:t>0</w:t>
            </w:r>
          </w:p>
        </w:tc>
        <w:tc>
          <w:tcPr>
            <w:tcW w:w="1042" w:type="dxa"/>
          </w:tcPr>
          <w:p w14:paraId="5E6B26FE" w14:textId="77777777" w:rsidR="0020189C" w:rsidRDefault="00020705">
            <w:pPr>
              <w:pStyle w:val="table1"/>
            </w:pPr>
            <w:r>
              <w:t>0</w:t>
            </w:r>
          </w:p>
        </w:tc>
        <w:tc>
          <w:tcPr>
            <w:tcW w:w="1042" w:type="dxa"/>
            <w:tcBorders>
              <w:right w:val="single" w:sz="2" w:space="0" w:color="auto"/>
            </w:tcBorders>
          </w:tcPr>
          <w:p w14:paraId="5E6B26FF" w14:textId="77777777" w:rsidR="0020189C" w:rsidRDefault="00020705">
            <w:pPr>
              <w:pStyle w:val="table1"/>
            </w:pPr>
            <w:r>
              <w:t>0</w:t>
            </w:r>
          </w:p>
        </w:tc>
        <w:tc>
          <w:tcPr>
            <w:tcW w:w="1042" w:type="dxa"/>
            <w:tcBorders>
              <w:left w:val="single" w:sz="2" w:space="0" w:color="auto"/>
            </w:tcBorders>
          </w:tcPr>
          <w:p w14:paraId="5E6B2700" w14:textId="77777777" w:rsidR="0020189C" w:rsidRDefault="00020705">
            <w:pPr>
              <w:pStyle w:val="table1"/>
            </w:pPr>
            <w:r>
              <w:t>0.08</w:t>
            </w:r>
          </w:p>
        </w:tc>
        <w:tc>
          <w:tcPr>
            <w:tcW w:w="1042" w:type="dxa"/>
          </w:tcPr>
          <w:p w14:paraId="5E6B2701" w14:textId="77777777" w:rsidR="0020189C" w:rsidRDefault="00020705">
            <w:pPr>
              <w:pStyle w:val="table1"/>
            </w:pPr>
            <w:r>
              <w:t>0</w:t>
            </w:r>
          </w:p>
        </w:tc>
        <w:tc>
          <w:tcPr>
            <w:tcW w:w="1043" w:type="dxa"/>
            <w:tcBorders>
              <w:right w:val="single" w:sz="2" w:space="0" w:color="auto"/>
            </w:tcBorders>
          </w:tcPr>
          <w:p w14:paraId="5E6B2702" w14:textId="77777777" w:rsidR="0020189C" w:rsidRDefault="00020705">
            <w:pPr>
              <w:pStyle w:val="table1"/>
            </w:pPr>
            <w:r>
              <w:t>0</w:t>
            </w:r>
          </w:p>
        </w:tc>
      </w:tr>
      <w:tr w:rsidR="0020189C" w14:paraId="5E6B270B" w14:textId="77777777">
        <w:tc>
          <w:tcPr>
            <w:tcW w:w="2552" w:type="dxa"/>
            <w:tcBorders>
              <w:right w:val="single" w:sz="2" w:space="0" w:color="auto"/>
            </w:tcBorders>
          </w:tcPr>
          <w:p w14:paraId="5E6B2704" w14:textId="77777777" w:rsidR="0020189C" w:rsidRDefault="00020705">
            <w:pPr>
              <w:pStyle w:val="table1"/>
            </w:pPr>
            <w:r>
              <w:t>Staphylinidae (A)</w:t>
            </w:r>
          </w:p>
        </w:tc>
        <w:tc>
          <w:tcPr>
            <w:tcW w:w="1042" w:type="dxa"/>
            <w:tcBorders>
              <w:left w:val="single" w:sz="2" w:space="0" w:color="auto"/>
            </w:tcBorders>
          </w:tcPr>
          <w:p w14:paraId="5E6B2705" w14:textId="77777777" w:rsidR="0020189C" w:rsidRDefault="00020705">
            <w:pPr>
              <w:pStyle w:val="table1"/>
            </w:pPr>
            <w:r>
              <w:t>0</w:t>
            </w:r>
          </w:p>
        </w:tc>
        <w:tc>
          <w:tcPr>
            <w:tcW w:w="1042" w:type="dxa"/>
          </w:tcPr>
          <w:p w14:paraId="5E6B2706" w14:textId="77777777" w:rsidR="0020189C" w:rsidRDefault="00020705">
            <w:pPr>
              <w:pStyle w:val="table1"/>
            </w:pPr>
            <w:r>
              <w:t>0</w:t>
            </w:r>
          </w:p>
        </w:tc>
        <w:tc>
          <w:tcPr>
            <w:tcW w:w="1042" w:type="dxa"/>
            <w:tcBorders>
              <w:right w:val="single" w:sz="2" w:space="0" w:color="auto"/>
            </w:tcBorders>
          </w:tcPr>
          <w:p w14:paraId="5E6B2707" w14:textId="77777777" w:rsidR="0020189C" w:rsidRDefault="00020705">
            <w:pPr>
              <w:pStyle w:val="table1"/>
            </w:pPr>
            <w:r>
              <w:t>0</w:t>
            </w:r>
          </w:p>
        </w:tc>
        <w:tc>
          <w:tcPr>
            <w:tcW w:w="1042" w:type="dxa"/>
            <w:tcBorders>
              <w:left w:val="single" w:sz="2" w:space="0" w:color="auto"/>
            </w:tcBorders>
          </w:tcPr>
          <w:p w14:paraId="5E6B2708" w14:textId="77777777" w:rsidR="0020189C" w:rsidRDefault="00020705">
            <w:pPr>
              <w:pStyle w:val="table1"/>
            </w:pPr>
            <w:r>
              <w:t>0.08</w:t>
            </w:r>
          </w:p>
        </w:tc>
        <w:tc>
          <w:tcPr>
            <w:tcW w:w="1042" w:type="dxa"/>
          </w:tcPr>
          <w:p w14:paraId="5E6B2709" w14:textId="77777777" w:rsidR="0020189C" w:rsidRDefault="00020705">
            <w:pPr>
              <w:pStyle w:val="table1"/>
            </w:pPr>
            <w:r>
              <w:t>0</w:t>
            </w:r>
          </w:p>
        </w:tc>
        <w:tc>
          <w:tcPr>
            <w:tcW w:w="1043" w:type="dxa"/>
            <w:tcBorders>
              <w:right w:val="single" w:sz="2" w:space="0" w:color="auto"/>
            </w:tcBorders>
          </w:tcPr>
          <w:p w14:paraId="5E6B270A" w14:textId="77777777" w:rsidR="0020189C" w:rsidRDefault="00020705">
            <w:pPr>
              <w:pStyle w:val="table1"/>
            </w:pPr>
            <w:r>
              <w:t>0</w:t>
            </w:r>
          </w:p>
        </w:tc>
      </w:tr>
      <w:tr w:rsidR="0020189C" w14:paraId="5E6B2713" w14:textId="77777777">
        <w:tc>
          <w:tcPr>
            <w:tcW w:w="2552" w:type="dxa"/>
            <w:tcBorders>
              <w:right w:val="single" w:sz="2" w:space="0" w:color="auto"/>
            </w:tcBorders>
          </w:tcPr>
          <w:p w14:paraId="5E6B270C" w14:textId="77777777" w:rsidR="0020189C" w:rsidRDefault="00020705">
            <w:pPr>
              <w:pStyle w:val="table1"/>
            </w:pPr>
            <w:r>
              <w:t>Scirtidae (L)</w:t>
            </w:r>
          </w:p>
        </w:tc>
        <w:tc>
          <w:tcPr>
            <w:tcW w:w="1042" w:type="dxa"/>
            <w:tcBorders>
              <w:left w:val="single" w:sz="2" w:space="0" w:color="auto"/>
            </w:tcBorders>
          </w:tcPr>
          <w:p w14:paraId="5E6B270D" w14:textId="77777777" w:rsidR="0020189C" w:rsidRDefault="00020705">
            <w:pPr>
              <w:pStyle w:val="table1"/>
            </w:pPr>
            <w:r>
              <w:t>0</w:t>
            </w:r>
          </w:p>
        </w:tc>
        <w:tc>
          <w:tcPr>
            <w:tcW w:w="1042" w:type="dxa"/>
          </w:tcPr>
          <w:p w14:paraId="5E6B270E" w14:textId="77777777" w:rsidR="0020189C" w:rsidRDefault="00020705">
            <w:pPr>
              <w:pStyle w:val="table1"/>
            </w:pPr>
            <w:r>
              <w:t>0</w:t>
            </w:r>
          </w:p>
        </w:tc>
        <w:tc>
          <w:tcPr>
            <w:tcW w:w="1042" w:type="dxa"/>
            <w:tcBorders>
              <w:right w:val="single" w:sz="2" w:space="0" w:color="auto"/>
            </w:tcBorders>
          </w:tcPr>
          <w:p w14:paraId="5E6B270F" w14:textId="77777777" w:rsidR="0020189C" w:rsidRDefault="00020705">
            <w:pPr>
              <w:pStyle w:val="table1"/>
            </w:pPr>
            <w:r>
              <w:t>0</w:t>
            </w:r>
          </w:p>
        </w:tc>
        <w:tc>
          <w:tcPr>
            <w:tcW w:w="1042" w:type="dxa"/>
            <w:tcBorders>
              <w:left w:val="single" w:sz="2" w:space="0" w:color="auto"/>
            </w:tcBorders>
          </w:tcPr>
          <w:p w14:paraId="5E6B2710" w14:textId="77777777" w:rsidR="0020189C" w:rsidRDefault="00020705">
            <w:pPr>
              <w:pStyle w:val="table1"/>
            </w:pPr>
            <w:r>
              <w:t>0.67</w:t>
            </w:r>
          </w:p>
        </w:tc>
        <w:tc>
          <w:tcPr>
            <w:tcW w:w="1042" w:type="dxa"/>
          </w:tcPr>
          <w:p w14:paraId="5E6B2711" w14:textId="77777777" w:rsidR="0020189C" w:rsidRDefault="00020705">
            <w:pPr>
              <w:pStyle w:val="table1"/>
            </w:pPr>
            <w:r>
              <w:t>0.07</w:t>
            </w:r>
          </w:p>
        </w:tc>
        <w:tc>
          <w:tcPr>
            <w:tcW w:w="1043" w:type="dxa"/>
            <w:tcBorders>
              <w:right w:val="single" w:sz="2" w:space="0" w:color="auto"/>
            </w:tcBorders>
          </w:tcPr>
          <w:p w14:paraId="5E6B2712" w14:textId="77777777" w:rsidR="0020189C" w:rsidRDefault="00020705">
            <w:pPr>
              <w:pStyle w:val="table1"/>
            </w:pPr>
            <w:r>
              <w:t>0</w:t>
            </w:r>
          </w:p>
        </w:tc>
      </w:tr>
      <w:tr w:rsidR="0020189C" w14:paraId="5E6B271B" w14:textId="77777777">
        <w:tc>
          <w:tcPr>
            <w:tcW w:w="2552" w:type="dxa"/>
            <w:tcBorders>
              <w:right w:val="single" w:sz="2" w:space="0" w:color="auto"/>
            </w:tcBorders>
          </w:tcPr>
          <w:p w14:paraId="5E6B2714" w14:textId="77777777" w:rsidR="0020189C" w:rsidRDefault="00020705">
            <w:pPr>
              <w:pStyle w:val="table1"/>
            </w:pPr>
            <w:r>
              <w:t>Scirtidae (A)</w:t>
            </w:r>
          </w:p>
        </w:tc>
        <w:tc>
          <w:tcPr>
            <w:tcW w:w="1042" w:type="dxa"/>
            <w:tcBorders>
              <w:left w:val="single" w:sz="2" w:space="0" w:color="auto"/>
            </w:tcBorders>
          </w:tcPr>
          <w:p w14:paraId="5E6B2715" w14:textId="77777777" w:rsidR="0020189C" w:rsidRDefault="00020705">
            <w:pPr>
              <w:pStyle w:val="table1"/>
            </w:pPr>
            <w:r>
              <w:t>0</w:t>
            </w:r>
          </w:p>
        </w:tc>
        <w:tc>
          <w:tcPr>
            <w:tcW w:w="1042" w:type="dxa"/>
          </w:tcPr>
          <w:p w14:paraId="5E6B2716" w14:textId="77777777" w:rsidR="0020189C" w:rsidRDefault="00020705">
            <w:pPr>
              <w:pStyle w:val="table1"/>
            </w:pPr>
            <w:r>
              <w:t>0</w:t>
            </w:r>
          </w:p>
        </w:tc>
        <w:tc>
          <w:tcPr>
            <w:tcW w:w="1042" w:type="dxa"/>
            <w:tcBorders>
              <w:right w:val="single" w:sz="2" w:space="0" w:color="auto"/>
            </w:tcBorders>
          </w:tcPr>
          <w:p w14:paraId="5E6B2717" w14:textId="77777777" w:rsidR="0020189C" w:rsidRDefault="00020705">
            <w:pPr>
              <w:pStyle w:val="table1"/>
            </w:pPr>
            <w:r>
              <w:t>0</w:t>
            </w:r>
          </w:p>
        </w:tc>
        <w:tc>
          <w:tcPr>
            <w:tcW w:w="1042" w:type="dxa"/>
            <w:tcBorders>
              <w:left w:val="single" w:sz="2" w:space="0" w:color="auto"/>
            </w:tcBorders>
          </w:tcPr>
          <w:p w14:paraId="5E6B2718" w14:textId="77777777" w:rsidR="0020189C" w:rsidRDefault="00020705">
            <w:pPr>
              <w:pStyle w:val="table1"/>
            </w:pPr>
            <w:r>
              <w:t>0</w:t>
            </w:r>
          </w:p>
        </w:tc>
        <w:tc>
          <w:tcPr>
            <w:tcW w:w="1042" w:type="dxa"/>
          </w:tcPr>
          <w:p w14:paraId="5E6B2719" w14:textId="77777777" w:rsidR="0020189C" w:rsidRDefault="00020705">
            <w:pPr>
              <w:pStyle w:val="table1"/>
            </w:pPr>
            <w:r>
              <w:t>0</w:t>
            </w:r>
          </w:p>
        </w:tc>
        <w:tc>
          <w:tcPr>
            <w:tcW w:w="1043" w:type="dxa"/>
            <w:tcBorders>
              <w:right w:val="single" w:sz="2" w:space="0" w:color="auto"/>
            </w:tcBorders>
          </w:tcPr>
          <w:p w14:paraId="5E6B271A" w14:textId="77777777" w:rsidR="0020189C" w:rsidRDefault="00020705">
            <w:pPr>
              <w:pStyle w:val="table1"/>
            </w:pPr>
            <w:r>
              <w:t>0</w:t>
            </w:r>
          </w:p>
        </w:tc>
      </w:tr>
      <w:tr w:rsidR="0020189C" w14:paraId="5E6B2723" w14:textId="77777777">
        <w:tc>
          <w:tcPr>
            <w:tcW w:w="2552" w:type="dxa"/>
            <w:tcBorders>
              <w:right w:val="single" w:sz="2" w:space="0" w:color="auto"/>
            </w:tcBorders>
          </w:tcPr>
          <w:p w14:paraId="5E6B271C" w14:textId="77777777" w:rsidR="0020189C" w:rsidRDefault="00020705">
            <w:pPr>
              <w:pStyle w:val="table1"/>
            </w:pPr>
            <w:r>
              <w:t>Elmidae (L)</w:t>
            </w:r>
          </w:p>
        </w:tc>
        <w:tc>
          <w:tcPr>
            <w:tcW w:w="1042" w:type="dxa"/>
            <w:tcBorders>
              <w:left w:val="single" w:sz="2" w:space="0" w:color="auto"/>
            </w:tcBorders>
          </w:tcPr>
          <w:p w14:paraId="5E6B271D" w14:textId="77777777" w:rsidR="0020189C" w:rsidRDefault="00020705">
            <w:pPr>
              <w:pStyle w:val="table1"/>
            </w:pPr>
            <w:r>
              <w:t>0</w:t>
            </w:r>
          </w:p>
        </w:tc>
        <w:tc>
          <w:tcPr>
            <w:tcW w:w="1042" w:type="dxa"/>
          </w:tcPr>
          <w:p w14:paraId="5E6B271E" w14:textId="77777777" w:rsidR="0020189C" w:rsidRDefault="00020705">
            <w:pPr>
              <w:pStyle w:val="table1"/>
            </w:pPr>
            <w:r>
              <w:t>0</w:t>
            </w:r>
          </w:p>
        </w:tc>
        <w:tc>
          <w:tcPr>
            <w:tcW w:w="1042" w:type="dxa"/>
            <w:tcBorders>
              <w:right w:val="single" w:sz="2" w:space="0" w:color="auto"/>
            </w:tcBorders>
          </w:tcPr>
          <w:p w14:paraId="5E6B271F" w14:textId="77777777" w:rsidR="0020189C" w:rsidRDefault="00020705">
            <w:pPr>
              <w:pStyle w:val="table1"/>
            </w:pPr>
            <w:r>
              <w:t>0</w:t>
            </w:r>
          </w:p>
        </w:tc>
        <w:tc>
          <w:tcPr>
            <w:tcW w:w="1042" w:type="dxa"/>
            <w:tcBorders>
              <w:left w:val="single" w:sz="2" w:space="0" w:color="auto"/>
            </w:tcBorders>
          </w:tcPr>
          <w:p w14:paraId="5E6B2720" w14:textId="77777777" w:rsidR="0020189C" w:rsidRDefault="00020705">
            <w:pPr>
              <w:pStyle w:val="table1"/>
            </w:pPr>
            <w:r>
              <w:t>0</w:t>
            </w:r>
          </w:p>
        </w:tc>
        <w:tc>
          <w:tcPr>
            <w:tcW w:w="1042" w:type="dxa"/>
          </w:tcPr>
          <w:p w14:paraId="5E6B2721" w14:textId="77777777" w:rsidR="0020189C" w:rsidRDefault="00020705">
            <w:pPr>
              <w:pStyle w:val="table1"/>
            </w:pPr>
            <w:r>
              <w:t>0</w:t>
            </w:r>
          </w:p>
        </w:tc>
        <w:tc>
          <w:tcPr>
            <w:tcW w:w="1043" w:type="dxa"/>
            <w:tcBorders>
              <w:right w:val="single" w:sz="2" w:space="0" w:color="auto"/>
            </w:tcBorders>
          </w:tcPr>
          <w:p w14:paraId="5E6B2722" w14:textId="77777777" w:rsidR="0020189C" w:rsidRDefault="00020705">
            <w:pPr>
              <w:pStyle w:val="table1"/>
            </w:pPr>
            <w:r>
              <w:t>0</w:t>
            </w:r>
          </w:p>
        </w:tc>
      </w:tr>
      <w:tr w:rsidR="0020189C" w14:paraId="5E6B272B" w14:textId="77777777">
        <w:tc>
          <w:tcPr>
            <w:tcW w:w="2552" w:type="dxa"/>
            <w:tcBorders>
              <w:right w:val="single" w:sz="2" w:space="0" w:color="auto"/>
            </w:tcBorders>
          </w:tcPr>
          <w:p w14:paraId="5E6B2724" w14:textId="77777777" w:rsidR="0020189C" w:rsidRDefault="00020705">
            <w:pPr>
              <w:pStyle w:val="table1"/>
            </w:pPr>
            <w:r>
              <w:t>Elmidae (A)</w:t>
            </w:r>
          </w:p>
        </w:tc>
        <w:tc>
          <w:tcPr>
            <w:tcW w:w="1042" w:type="dxa"/>
            <w:tcBorders>
              <w:left w:val="single" w:sz="2" w:space="0" w:color="auto"/>
            </w:tcBorders>
          </w:tcPr>
          <w:p w14:paraId="5E6B2725" w14:textId="77777777" w:rsidR="0020189C" w:rsidRDefault="00020705">
            <w:pPr>
              <w:pStyle w:val="table1"/>
            </w:pPr>
            <w:r>
              <w:t>0</w:t>
            </w:r>
          </w:p>
        </w:tc>
        <w:tc>
          <w:tcPr>
            <w:tcW w:w="1042" w:type="dxa"/>
          </w:tcPr>
          <w:p w14:paraId="5E6B2726" w14:textId="77777777" w:rsidR="0020189C" w:rsidRDefault="00020705">
            <w:pPr>
              <w:pStyle w:val="table1"/>
            </w:pPr>
            <w:r>
              <w:t>0</w:t>
            </w:r>
          </w:p>
        </w:tc>
        <w:tc>
          <w:tcPr>
            <w:tcW w:w="1042" w:type="dxa"/>
            <w:tcBorders>
              <w:right w:val="single" w:sz="2" w:space="0" w:color="auto"/>
            </w:tcBorders>
          </w:tcPr>
          <w:p w14:paraId="5E6B2727" w14:textId="77777777" w:rsidR="0020189C" w:rsidRDefault="00020705">
            <w:pPr>
              <w:pStyle w:val="table1"/>
            </w:pPr>
            <w:r>
              <w:t>0</w:t>
            </w:r>
          </w:p>
        </w:tc>
        <w:tc>
          <w:tcPr>
            <w:tcW w:w="1042" w:type="dxa"/>
            <w:tcBorders>
              <w:left w:val="single" w:sz="2" w:space="0" w:color="auto"/>
            </w:tcBorders>
          </w:tcPr>
          <w:p w14:paraId="5E6B2728" w14:textId="77777777" w:rsidR="0020189C" w:rsidRDefault="00020705">
            <w:pPr>
              <w:pStyle w:val="table1"/>
            </w:pPr>
            <w:r>
              <w:t>0</w:t>
            </w:r>
          </w:p>
        </w:tc>
        <w:tc>
          <w:tcPr>
            <w:tcW w:w="1042" w:type="dxa"/>
          </w:tcPr>
          <w:p w14:paraId="5E6B2729" w14:textId="77777777" w:rsidR="0020189C" w:rsidRDefault="00020705">
            <w:pPr>
              <w:pStyle w:val="table1"/>
            </w:pPr>
            <w:r>
              <w:t>0</w:t>
            </w:r>
          </w:p>
        </w:tc>
        <w:tc>
          <w:tcPr>
            <w:tcW w:w="1043" w:type="dxa"/>
            <w:tcBorders>
              <w:right w:val="single" w:sz="2" w:space="0" w:color="auto"/>
            </w:tcBorders>
          </w:tcPr>
          <w:p w14:paraId="5E6B272A" w14:textId="77777777" w:rsidR="0020189C" w:rsidRDefault="00020705">
            <w:pPr>
              <w:pStyle w:val="table1"/>
            </w:pPr>
            <w:r>
              <w:t>0</w:t>
            </w:r>
          </w:p>
        </w:tc>
      </w:tr>
      <w:tr w:rsidR="0020189C" w14:paraId="5E6B2733" w14:textId="77777777">
        <w:tc>
          <w:tcPr>
            <w:tcW w:w="2552" w:type="dxa"/>
            <w:tcBorders>
              <w:right w:val="single" w:sz="2" w:space="0" w:color="auto"/>
            </w:tcBorders>
          </w:tcPr>
          <w:p w14:paraId="5E6B272C" w14:textId="77777777" w:rsidR="0020189C" w:rsidRDefault="00020705">
            <w:pPr>
              <w:pStyle w:val="table1"/>
            </w:pPr>
            <w:r>
              <w:t>Limnichidae (A)</w:t>
            </w:r>
          </w:p>
        </w:tc>
        <w:tc>
          <w:tcPr>
            <w:tcW w:w="1042" w:type="dxa"/>
            <w:tcBorders>
              <w:left w:val="single" w:sz="2" w:space="0" w:color="auto"/>
            </w:tcBorders>
          </w:tcPr>
          <w:p w14:paraId="5E6B272D" w14:textId="77777777" w:rsidR="0020189C" w:rsidRDefault="00020705">
            <w:pPr>
              <w:pStyle w:val="table1"/>
            </w:pPr>
            <w:r>
              <w:t>0.03</w:t>
            </w:r>
          </w:p>
        </w:tc>
        <w:tc>
          <w:tcPr>
            <w:tcW w:w="1042" w:type="dxa"/>
          </w:tcPr>
          <w:p w14:paraId="5E6B272E" w14:textId="77777777" w:rsidR="0020189C" w:rsidRDefault="00020705">
            <w:pPr>
              <w:pStyle w:val="table1"/>
            </w:pPr>
            <w:r>
              <w:t>0</w:t>
            </w:r>
          </w:p>
        </w:tc>
        <w:tc>
          <w:tcPr>
            <w:tcW w:w="1042" w:type="dxa"/>
            <w:tcBorders>
              <w:right w:val="single" w:sz="2" w:space="0" w:color="auto"/>
            </w:tcBorders>
          </w:tcPr>
          <w:p w14:paraId="5E6B272F" w14:textId="77777777" w:rsidR="0020189C" w:rsidRDefault="00020705">
            <w:pPr>
              <w:pStyle w:val="table1"/>
            </w:pPr>
            <w:r>
              <w:t>0.00</w:t>
            </w:r>
          </w:p>
        </w:tc>
        <w:tc>
          <w:tcPr>
            <w:tcW w:w="1042" w:type="dxa"/>
            <w:tcBorders>
              <w:left w:val="single" w:sz="2" w:space="0" w:color="auto"/>
            </w:tcBorders>
          </w:tcPr>
          <w:p w14:paraId="5E6B2730" w14:textId="77777777" w:rsidR="0020189C" w:rsidRDefault="00020705">
            <w:pPr>
              <w:pStyle w:val="table1"/>
            </w:pPr>
            <w:r>
              <w:t>0.12</w:t>
            </w:r>
          </w:p>
        </w:tc>
        <w:tc>
          <w:tcPr>
            <w:tcW w:w="1042" w:type="dxa"/>
          </w:tcPr>
          <w:p w14:paraId="5E6B2731" w14:textId="77777777" w:rsidR="0020189C" w:rsidRDefault="00020705">
            <w:pPr>
              <w:pStyle w:val="table1"/>
            </w:pPr>
            <w:r>
              <w:t>0.00</w:t>
            </w:r>
          </w:p>
        </w:tc>
        <w:tc>
          <w:tcPr>
            <w:tcW w:w="1043" w:type="dxa"/>
            <w:tcBorders>
              <w:right w:val="single" w:sz="2" w:space="0" w:color="auto"/>
            </w:tcBorders>
          </w:tcPr>
          <w:p w14:paraId="5E6B2732" w14:textId="77777777" w:rsidR="0020189C" w:rsidRDefault="00020705">
            <w:pPr>
              <w:pStyle w:val="table1"/>
            </w:pPr>
            <w:r>
              <w:t>0</w:t>
            </w:r>
          </w:p>
        </w:tc>
      </w:tr>
      <w:tr w:rsidR="0020189C" w14:paraId="5E6B273B" w14:textId="77777777">
        <w:tc>
          <w:tcPr>
            <w:tcW w:w="2552" w:type="dxa"/>
            <w:tcBorders>
              <w:right w:val="single" w:sz="2" w:space="0" w:color="auto"/>
            </w:tcBorders>
          </w:tcPr>
          <w:p w14:paraId="5E6B2734" w14:textId="77777777" w:rsidR="0020189C" w:rsidRDefault="00020705">
            <w:pPr>
              <w:pStyle w:val="table1"/>
            </w:pPr>
            <w:r>
              <w:t>Chrysomelidae (L)</w:t>
            </w:r>
          </w:p>
        </w:tc>
        <w:tc>
          <w:tcPr>
            <w:tcW w:w="1042" w:type="dxa"/>
            <w:tcBorders>
              <w:left w:val="single" w:sz="2" w:space="0" w:color="auto"/>
            </w:tcBorders>
          </w:tcPr>
          <w:p w14:paraId="5E6B2735" w14:textId="77777777" w:rsidR="0020189C" w:rsidRDefault="00020705">
            <w:pPr>
              <w:pStyle w:val="table1"/>
            </w:pPr>
            <w:r>
              <w:t>0</w:t>
            </w:r>
          </w:p>
        </w:tc>
        <w:tc>
          <w:tcPr>
            <w:tcW w:w="1042" w:type="dxa"/>
          </w:tcPr>
          <w:p w14:paraId="5E6B2736" w14:textId="77777777" w:rsidR="0020189C" w:rsidRDefault="00020705">
            <w:pPr>
              <w:pStyle w:val="table1"/>
            </w:pPr>
            <w:r>
              <w:t>0</w:t>
            </w:r>
          </w:p>
        </w:tc>
        <w:tc>
          <w:tcPr>
            <w:tcW w:w="1042" w:type="dxa"/>
            <w:tcBorders>
              <w:right w:val="single" w:sz="2" w:space="0" w:color="auto"/>
            </w:tcBorders>
          </w:tcPr>
          <w:p w14:paraId="5E6B2737" w14:textId="77777777" w:rsidR="0020189C" w:rsidRDefault="00020705">
            <w:pPr>
              <w:pStyle w:val="table1"/>
            </w:pPr>
            <w:r>
              <w:t>0</w:t>
            </w:r>
          </w:p>
        </w:tc>
        <w:tc>
          <w:tcPr>
            <w:tcW w:w="1042" w:type="dxa"/>
            <w:tcBorders>
              <w:left w:val="single" w:sz="2" w:space="0" w:color="auto"/>
            </w:tcBorders>
          </w:tcPr>
          <w:p w14:paraId="5E6B2738" w14:textId="77777777" w:rsidR="0020189C" w:rsidRDefault="00020705">
            <w:pPr>
              <w:pStyle w:val="table1"/>
            </w:pPr>
            <w:r>
              <w:t>0</w:t>
            </w:r>
          </w:p>
        </w:tc>
        <w:tc>
          <w:tcPr>
            <w:tcW w:w="1042" w:type="dxa"/>
          </w:tcPr>
          <w:p w14:paraId="5E6B2739" w14:textId="77777777" w:rsidR="0020189C" w:rsidRDefault="00020705">
            <w:pPr>
              <w:pStyle w:val="table1"/>
            </w:pPr>
            <w:r>
              <w:t>0.00</w:t>
            </w:r>
          </w:p>
        </w:tc>
        <w:tc>
          <w:tcPr>
            <w:tcW w:w="1043" w:type="dxa"/>
            <w:tcBorders>
              <w:right w:val="single" w:sz="2" w:space="0" w:color="auto"/>
            </w:tcBorders>
          </w:tcPr>
          <w:p w14:paraId="5E6B273A" w14:textId="77777777" w:rsidR="0020189C" w:rsidRDefault="00020705">
            <w:pPr>
              <w:pStyle w:val="table1"/>
            </w:pPr>
            <w:r>
              <w:t>0</w:t>
            </w:r>
          </w:p>
        </w:tc>
      </w:tr>
      <w:tr w:rsidR="0020189C" w14:paraId="5E6B2743" w14:textId="77777777">
        <w:tc>
          <w:tcPr>
            <w:tcW w:w="2552" w:type="dxa"/>
            <w:tcBorders>
              <w:right w:val="single" w:sz="2" w:space="0" w:color="auto"/>
            </w:tcBorders>
          </w:tcPr>
          <w:p w14:paraId="5E6B273C" w14:textId="77777777" w:rsidR="0020189C" w:rsidRDefault="00020705">
            <w:pPr>
              <w:pStyle w:val="table1"/>
            </w:pPr>
            <w:r>
              <w:t>Chrysomelidae (A)</w:t>
            </w:r>
          </w:p>
        </w:tc>
        <w:tc>
          <w:tcPr>
            <w:tcW w:w="1042" w:type="dxa"/>
            <w:tcBorders>
              <w:left w:val="single" w:sz="2" w:space="0" w:color="auto"/>
            </w:tcBorders>
          </w:tcPr>
          <w:p w14:paraId="5E6B273D" w14:textId="77777777" w:rsidR="0020189C" w:rsidRDefault="00020705">
            <w:pPr>
              <w:pStyle w:val="table1"/>
            </w:pPr>
            <w:r>
              <w:t>0</w:t>
            </w:r>
          </w:p>
        </w:tc>
        <w:tc>
          <w:tcPr>
            <w:tcW w:w="1042" w:type="dxa"/>
          </w:tcPr>
          <w:p w14:paraId="5E6B273E" w14:textId="77777777" w:rsidR="0020189C" w:rsidRDefault="00020705">
            <w:pPr>
              <w:pStyle w:val="table1"/>
            </w:pPr>
            <w:r>
              <w:t>0</w:t>
            </w:r>
          </w:p>
        </w:tc>
        <w:tc>
          <w:tcPr>
            <w:tcW w:w="1042" w:type="dxa"/>
            <w:tcBorders>
              <w:right w:val="single" w:sz="2" w:space="0" w:color="auto"/>
            </w:tcBorders>
          </w:tcPr>
          <w:p w14:paraId="5E6B273F" w14:textId="77777777" w:rsidR="0020189C" w:rsidRDefault="00020705">
            <w:pPr>
              <w:pStyle w:val="table1"/>
            </w:pPr>
            <w:r>
              <w:t>0</w:t>
            </w:r>
          </w:p>
        </w:tc>
        <w:tc>
          <w:tcPr>
            <w:tcW w:w="1042" w:type="dxa"/>
            <w:tcBorders>
              <w:left w:val="single" w:sz="2" w:space="0" w:color="auto"/>
            </w:tcBorders>
          </w:tcPr>
          <w:p w14:paraId="5E6B2740" w14:textId="77777777" w:rsidR="0020189C" w:rsidRDefault="00020705">
            <w:pPr>
              <w:pStyle w:val="table1"/>
            </w:pPr>
            <w:r>
              <w:t>0</w:t>
            </w:r>
          </w:p>
        </w:tc>
        <w:tc>
          <w:tcPr>
            <w:tcW w:w="1042" w:type="dxa"/>
          </w:tcPr>
          <w:p w14:paraId="5E6B2741" w14:textId="77777777" w:rsidR="0020189C" w:rsidRDefault="00020705">
            <w:pPr>
              <w:pStyle w:val="table1"/>
            </w:pPr>
            <w:r>
              <w:t>0</w:t>
            </w:r>
          </w:p>
        </w:tc>
        <w:tc>
          <w:tcPr>
            <w:tcW w:w="1043" w:type="dxa"/>
            <w:tcBorders>
              <w:right w:val="single" w:sz="2" w:space="0" w:color="auto"/>
            </w:tcBorders>
          </w:tcPr>
          <w:p w14:paraId="5E6B2742" w14:textId="77777777" w:rsidR="0020189C" w:rsidRDefault="00020705">
            <w:pPr>
              <w:pStyle w:val="table1"/>
            </w:pPr>
            <w:r>
              <w:t>0</w:t>
            </w:r>
          </w:p>
        </w:tc>
      </w:tr>
      <w:tr w:rsidR="0020189C" w14:paraId="5E6B274B" w14:textId="77777777">
        <w:tc>
          <w:tcPr>
            <w:tcW w:w="2552" w:type="dxa"/>
            <w:tcBorders>
              <w:right w:val="single" w:sz="2" w:space="0" w:color="auto"/>
            </w:tcBorders>
          </w:tcPr>
          <w:p w14:paraId="5E6B2744" w14:textId="77777777" w:rsidR="0020189C" w:rsidRDefault="00020705">
            <w:pPr>
              <w:pStyle w:val="table1"/>
            </w:pPr>
            <w:r>
              <w:t>Brentidae (L)</w:t>
            </w:r>
          </w:p>
        </w:tc>
        <w:tc>
          <w:tcPr>
            <w:tcW w:w="1042" w:type="dxa"/>
            <w:tcBorders>
              <w:left w:val="single" w:sz="2" w:space="0" w:color="auto"/>
            </w:tcBorders>
          </w:tcPr>
          <w:p w14:paraId="5E6B2745" w14:textId="77777777" w:rsidR="0020189C" w:rsidRDefault="00020705">
            <w:pPr>
              <w:pStyle w:val="table1"/>
            </w:pPr>
            <w:r>
              <w:t>0</w:t>
            </w:r>
          </w:p>
        </w:tc>
        <w:tc>
          <w:tcPr>
            <w:tcW w:w="1042" w:type="dxa"/>
          </w:tcPr>
          <w:p w14:paraId="5E6B2746" w14:textId="77777777" w:rsidR="0020189C" w:rsidRDefault="00020705">
            <w:pPr>
              <w:pStyle w:val="table1"/>
            </w:pPr>
            <w:r>
              <w:t>0</w:t>
            </w:r>
          </w:p>
        </w:tc>
        <w:tc>
          <w:tcPr>
            <w:tcW w:w="1042" w:type="dxa"/>
            <w:tcBorders>
              <w:right w:val="single" w:sz="2" w:space="0" w:color="auto"/>
            </w:tcBorders>
          </w:tcPr>
          <w:p w14:paraId="5E6B2747" w14:textId="77777777" w:rsidR="0020189C" w:rsidRDefault="00020705">
            <w:pPr>
              <w:pStyle w:val="table1"/>
            </w:pPr>
            <w:r>
              <w:t>0.00</w:t>
            </w:r>
          </w:p>
        </w:tc>
        <w:tc>
          <w:tcPr>
            <w:tcW w:w="1042" w:type="dxa"/>
            <w:tcBorders>
              <w:left w:val="single" w:sz="2" w:space="0" w:color="auto"/>
            </w:tcBorders>
          </w:tcPr>
          <w:p w14:paraId="5E6B2748" w14:textId="77777777" w:rsidR="0020189C" w:rsidRDefault="00020705">
            <w:pPr>
              <w:pStyle w:val="table1"/>
            </w:pPr>
            <w:r>
              <w:t>0</w:t>
            </w:r>
          </w:p>
        </w:tc>
        <w:tc>
          <w:tcPr>
            <w:tcW w:w="1042" w:type="dxa"/>
          </w:tcPr>
          <w:p w14:paraId="5E6B2749" w14:textId="77777777" w:rsidR="0020189C" w:rsidRDefault="00020705">
            <w:pPr>
              <w:pStyle w:val="table1"/>
            </w:pPr>
            <w:r>
              <w:t>0.11</w:t>
            </w:r>
          </w:p>
        </w:tc>
        <w:tc>
          <w:tcPr>
            <w:tcW w:w="1043" w:type="dxa"/>
            <w:tcBorders>
              <w:right w:val="single" w:sz="2" w:space="0" w:color="auto"/>
            </w:tcBorders>
          </w:tcPr>
          <w:p w14:paraId="5E6B274A" w14:textId="77777777" w:rsidR="0020189C" w:rsidRDefault="00020705">
            <w:pPr>
              <w:pStyle w:val="table1"/>
            </w:pPr>
            <w:r>
              <w:t>0.14</w:t>
            </w:r>
          </w:p>
        </w:tc>
      </w:tr>
      <w:tr w:rsidR="0020189C" w14:paraId="5E6B2753" w14:textId="77777777">
        <w:tc>
          <w:tcPr>
            <w:tcW w:w="2552" w:type="dxa"/>
            <w:tcBorders>
              <w:right w:val="single" w:sz="2" w:space="0" w:color="auto"/>
            </w:tcBorders>
          </w:tcPr>
          <w:p w14:paraId="5E6B274C" w14:textId="77777777" w:rsidR="0020189C" w:rsidRDefault="00020705">
            <w:pPr>
              <w:pStyle w:val="table1"/>
            </w:pPr>
            <w:r>
              <w:t>Curculionidae (L)</w:t>
            </w:r>
          </w:p>
        </w:tc>
        <w:tc>
          <w:tcPr>
            <w:tcW w:w="1042" w:type="dxa"/>
            <w:tcBorders>
              <w:left w:val="single" w:sz="2" w:space="0" w:color="auto"/>
            </w:tcBorders>
          </w:tcPr>
          <w:p w14:paraId="5E6B274D" w14:textId="77777777" w:rsidR="0020189C" w:rsidRDefault="00020705">
            <w:pPr>
              <w:pStyle w:val="table1"/>
            </w:pPr>
            <w:r>
              <w:t>0</w:t>
            </w:r>
          </w:p>
        </w:tc>
        <w:tc>
          <w:tcPr>
            <w:tcW w:w="1042" w:type="dxa"/>
          </w:tcPr>
          <w:p w14:paraId="5E6B274E" w14:textId="77777777" w:rsidR="0020189C" w:rsidRDefault="00020705">
            <w:pPr>
              <w:pStyle w:val="table1"/>
            </w:pPr>
            <w:r>
              <w:t>0</w:t>
            </w:r>
          </w:p>
        </w:tc>
        <w:tc>
          <w:tcPr>
            <w:tcW w:w="1042" w:type="dxa"/>
            <w:tcBorders>
              <w:right w:val="single" w:sz="2" w:space="0" w:color="auto"/>
            </w:tcBorders>
          </w:tcPr>
          <w:p w14:paraId="5E6B274F" w14:textId="77777777" w:rsidR="0020189C" w:rsidRDefault="00020705">
            <w:pPr>
              <w:pStyle w:val="table1"/>
            </w:pPr>
            <w:r>
              <w:t>0</w:t>
            </w:r>
          </w:p>
        </w:tc>
        <w:tc>
          <w:tcPr>
            <w:tcW w:w="1042" w:type="dxa"/>
            <w:tcBorders>
              <w:left w:val="single" w:sz="2" w:space="0" w:color="auto"/>
            </w:tcBorders>
          </w:tcPr>
          <w:p w14:paraId="5E6B2750" w14:textId="77777777" w:rsidR="0020189C" w:rsidRDefault="00020705">
            <w:pPr>
              <w:pStyle w:val="table1"/>
            </w:pPr>
            <w:r>
              <w:t>0.04</w:t>
            </w:r>
          </w:p>
        </w:tc>
        <w:tc>
          <w:tcPr>
            <w:tcW w:w="1042" w:type="dxa"/>
          </w:tcPr>
          <w:p w14:paraId="5E6B2751" w14:textId="77777777" w:rsidR="0020189C" w:rsidRDefault="00020705">
            <w:pPr>
              <w:pStyle w:val="table1"/>
            </w:pPr>
            <w:r>
              <w:t>0</w:t>
            </w:r>
          </w:p>
        </w:tc>
        <w:tc>
          <w:tcPr>
            <w:tcW w:w="1043" w:type="dxa"/>
            <w:tcBorders>
              <w:right w:val="single" w:sz="2" w:space="0" w:color="auto"/>
            </w:tcBorders>
          </w:tcPr>
          <w:p w14:paraId="5E6B2752" w14:textId="77777777" w:rsidR="0020189C" w:rsidRDefault="00020705">
            <w:pPr>
              <w:pStyle w:val="table1"/>
            </w:pPr>
            <w:r>
              <w:t>0</w:t>
            </w:r>
          </w:p>
        </w:tc>
      </w:tr>
      <w:tr w:rsidR="0020189C" w14:paraId="5E6B275B" w14:textId="77777777">
        <w:tc>
          <w:tcPr>
            <w:tcW w:w="2552" w:type="dxa"/>
            <w:tcBorders>
              <w:right w:val="single" w:sz="2" w:space="0" w:color="auto"/>
            </w:tcBorders>
          </w:tcPr>
          <w:p w14:paraId="5E6B2754" w14:textId="77777777" w:rsidR="0020189C" w:rsidRDefault="00020705">
            <w:pPr>
              <w:pStyle w:val="table1"/>
            </w:pPr>
            <w:r>
              <w:t>Curculionidae (A)</w:t>
            </w:r>
          </w:p>
        </w:tc>
        <w:tc>
          <w:tcPr>
            <w:tcW w:w="1042" w:type="dxa"/>
            <w:tcBorders>
              <w:left w:val="single" w:sz="2" w:space="0" w:color="auto"/>
            </w:tcBorders>
          </w:tcPr>
          <w:p w14:paraId="5E6B2755" w14:textId="77777777" w:rsidR="0020189C" w:rsidRDefault="00020705">
            <w:pPr>
              <w:pStyle w:val="table1"/>
            </w:pPr>
            <w:r>
              <w:t>1.17</w:t>
            </w:r>
          </w:p>
        </w:tc>
        <w:tc>
          <w:tcPr>
            <w:tcW w:w="1042" w:type="dxa"/>
          </w:tcPr>
          <w:p w14:paraId="5E6B2756" w14:textId="77777777" w:rsidR="0020189C" w:rsidRDefault="00020705">
            <w:pPr>
              <w:pStyle w:val="table1"/>
            </w:pPr>
            <w:r>
              <w:t>0.05</w:t>
            </w:r>
          </w:p>
        </w:tc>
        <w:tc>
          <w:tcPr>
            <w:tcW w:w="1042" w:type="dxa"/>
            <w:tcBorders>
              <w:right w:val="single" w:sz="2" w:space="0" w:color="auto"/>
            </w:tcBorders>
          </w:tcPr>
          <w:p w14:paraId="5E6B2757" w14:textId="77777777" w:rsidR="0020189C" w:rsidRDefault="00020705">
            <w:pPr>
              <w:pStyle w:val="table1"/>
            </w:pPr>
            <w:r>
              <w:t>0.00</w:t>
            </w:r>
          </w:p>
        </w:tc>
        <w:tc>
          <w:tcPr>
            <w:tcW w:w="1042" w:type="dxa"/>
            <w:tcBorders>
              <w:left w:val="single" w:sz="2" w:space="0" w:color="auto"/>
            </w:tcBorders>
          </w:tcPr>
          <w:p w14:paraId="5E6B2758" w14:textId="77777777" w:rsidR="0020189C" w:rsidRDefault="00020705">
            <w:pPr>
              <w:pStyle w:val="table1"/>
            </w:pPr>
            <w:r>
              <w:t>1.18</w:t>
            </w:r>
          </w:p>
        </w:tc>
        <w:tc>
          <w:tcPr>
            <w:tcW w:w="1042" w:type="dxa"/>
          </w:tcPr>
          <w:p w14:paraId="5E6B2759" w14:textId="77777777" w:rsidR="0020189C" w:rsidRDefault="00020705">
            <w:pPr>
              <w:pStyle w:val="table1"/>
            </w:pPr>
            <w:r>
              <w:t>0.05</w:t>
            </w:r>
          </w:p>
        </w:tc>
        <w:tc>
          <w:tcPr>
            <w:tcW w:w="1043" w:type="dxa"/>
            <w:tcBorders>
              <w:right w:val="single" w:sz="2" w:space="0" w:color="auto"/>
            </w:tcBorders>
          </w:tcPr>
          <w:p w14:paraId="5E6B275A" w14:textId="77777777" w:rsidR="0020189C" w:rsidRDefault="00020705">
            <w:pPr>
              <w:pStyle w:val="table1"/>
            </w:pPr>
            <w:r>
              <w:t>0</w:t>
            </w:r>
          </w:p>
        </w:tc>
      </w:tr>
      <w:tr w:rsidR="0020189C" w14:paraId="5E6B2763" w14:textId="77777777">
        <w:tc>
          <w:tcPr>
            <w:tcW w:w="2552" w:type="dxa"/>
            <w:tcBorders>
              <w:right w:val="single" w:sz="2" w:space="0" w:color="auto"/>
            </w:tcBorders>
          </w:tcPr>
          <w:p w14:paraId="5E6B275C" w14:textId="77777777" w:rsidR="0020189C" w:rsidRDefault="00020705">
            <w:pPr>
              <w:pStyle w:val="table1"/>
            </w:pPr>
            <w:r>
              <w:t>Cecidomyiidae(L)</w:t>
            </w:r>
          </w:p>
        </w:tc>
        <w:tc>
          <w:tcPr>
            <w:tcW w:w="1042" w:type="dxa"/>
            <w:tcBorders>
              <w:left w:val="single" w:sz="2" w:space="0" w:color="auto"/>
            </w:tcBorders>
          </w:tcPr>
          <w:p w14:paraId="5E6B275D" w14:textId="77777777" w:rsidR="0020189C" w:rsidRDefault="00020705">
            <w:pPr>
              <w:pStyle w:val="table1"/>
            </w:pPr>
            <w:r>
              <w:t>0</w:t>
            </w:r>
          </w:p>
        </w:tc>
        <w:tc>
          <w:tcPr>
            <w:tcW w:w="1042" w:type="dxa"/>
          </w:tcPr>
          <w:p w14:paraId="5E6B275E" w14:textId="77777777" w:rsidR="0020189C" w:rsidRDefault="00020705">
            <w:pPr>
              <w:pStyle w:val="table1"/>
            </w:pPr>
            <w:r>
              <w:t>0</w:t>
            </w:r>
          </w:p>
        </w:tc>
        <w:tc>
          <w:tcPr>
            <w:tcW w:w="1042" w:type="dxa"/>
            <w:tcBorders>
              <w:right w:val="single" w:sz="2" w:space="0" w:color="auto"/>
            </w:tcBorders>
          </w:tcPr>
          <w:p w14:paraId="5E6B275F" w14:textId="77777777" w:rsidR="0020189C" w:rsidRDefault="00020705">
            <w:pPr>
              <w:pStyle w:val="table1"/>
            </w:pPr>
            <w:r>
              <w:t>0</w:t>
            </w:r>
          </w:p>
        </w:tc>
        <w:tc>
          <w:tcPr>
            <w:tcW w:w="1042" w:type="dxa"/>
            <w:tcBorders>
              <w:left w:val="single" w:sz="2" w:space="0" w:color="auto"/>
            </w:tcBorders>
          </w:tcPr>
          <w:p w14:paraId="5E6B2760" w14:textId="77777777" w:rsidR="0020189C" w:rsidRDefault="00020705">
            <w:pPr>
              <w:pStyle w:val="table1"/>
            </w:pPr>
            <w:r>
              <w:t>0</w:t>
            </w:r>
          </w:p>
        </w:tc>
        <w:tc>
          <w:tcPr>
            <w:tcW w:w="1042" w:type="dxa"/>
          </w:tcPr>
          <w:p w14:paraId="5E6B2761" w14:textId="77777777" w:rsidR="0020189C" w:rsidRDefault="00020705">
            <w:pPr>
              <w:pStyle w:val="table1"/>
            </w:pPr>
            <w:r>
              <w:t>0</w:t>
            </w:r>
          </w:p>
        </w:tc>
        <w:tc>
          <w:tcPr>
            <w:tcW w:w="1043" w:type="dxa"/>
            <w:tcBorders>
              <w:right w:val="single" w:sz="2" w:space="0" w:color="auto"/>
            </w:tcBorders>
          </w:tcPr>
          <w:p w14:paraId="5E6B2762" w14:textId="77777777" w:rsidR="0020189C" w:rsidRDefault="00020705">
            <w:pPr>
              <w:pStyle w:val="table1"/>
            </w:pPr>
            <w:r>
              <w:t>0</w:t>
            </w:r>
          </w:p>
        </w:tc>
      </w:tr>
      <w:tr w:rsidR="0020189C" w14:paraId="5E6B276B" w14:textId="77777777">
        <w:tc>
          <w:tcPr>
            <w:tcW w:w="2552" w:type="dxa"/>
            <w:tcBorders>
              <w:right w:val="single" w:sz="2" w:space="0" w:color="auto"/>
            </w:tcBorders>
          </w:tcPr>
          <w:p w14:paraId="5E6B2764" w14:textId="77777777" w:rsidR="0020189C" w:rsidRDefault="00020705">
            <w:pPr>
              <w:pStyle w:val="table1"/>
            </w:pPr>
            <w:r>
              <w:t>Chaoboridae (L)</w:t>
            </w:r>
          </w:p>
        </w:tc>
        <w:tc>
          <w:tcPr>
            <w:tcW w:w="1042" w:type="dxa"/>
            <w:tcBorders>
              <w:left w:val="single" w:sz="2" w:space="0" w:color="auto"/>
            </w:tcBorders>
          </w:tcPr>
          <w:p w14:paraId="5E6B2765" w14:textId="77777777" w:rsidR="0020189C" w:rsidRDefault="00020705">
            <w:pPr>
              <w:pStyle w:val="table1"/>
            </w:pPr>
            <w:r>
              <w:t>0</w:t>
            </w:r>
          </w:p>
        </w:tc>
        <w:tc>
          <w:tcPr>
            <w:tcW w:w="1042" w:type="dxa"/>
          </w:tcPr>
          <w:p w14:paraId="5E6B2766" w14:textId="77777777" w:rsidR="0020189C" w:rsidRDefault="00020705">
            <w:pPr>
              <w:pStyle w:val="table1"/>
            </w:pPr>
            <w:r>
              <w:t>0</w:t>
            </w:r>
          </w:p>
        </w:tc>
        <w:tc>
          <w:tcPr>
            <w:tcW w:w="1042" w:type="dxa"/>
            <w:tcBorders>
              <w:right w:val="single" w:sz="2" w:space="0" w:color="auto"/>
            </w:tcBorders>
          </w:tcPr>
          <w:p w14:paraId="5E6B2767" w14:textId="77777777" w:rsidR="0020189C" w:rsidRDefault="00020705">
            <w:pPr>
              <w:pStyle w:val="table1"/>
            </w:pPr>
            <w:r>
              <w:t>0</w:t>
            </w:r>
          </w:p>
        </w:tc>
        <w:tc>
          <w:tcPr>
            <w:tcW w:w="1042" w:type="dxa"/>
            <w:tcBorders>
              <w:left w:val="single" w:sz="2" w:space="0" w:color="auto"/>
            </w:tcBorders>
          </w:tcPr>
          <w:p w14:paraId="5E6B2768" w14:textId="77777777" w:rsidR="0020189C" w:rsidRDefault="00020705">
            <w:pPr>
              <w:pStyle w:val="table1"/>
            </w:pPr>
            <w:r>
              <w:t>0.04</w:t>
            </w:r>
          </w:p>
        </w:tc>
        <w:tc>
          <w:tcPr>
            <w:tcW w:w="1042" w:type="dxa"/>
          </w:tcPr>
          <w:p w14:paraId="5E6B2769" w14:textId="77777777" w:rsidR="0020189C" w:rsidRDefault="00020705">
            <w:pPr>
              <w:pStyle w:val="table1"/>
            </w:pPr>
            <w:r>
              <w:t>0</w:t>
            </w:r>
          </w:p>
        </w:tc>
        <w:tc>
          <w:tcPr>
            <w:tcW w:w="1043" w:type="dxa"/>
            <w:tcBorders>
              <w:right w:val="single" w:sz="2" w:space="0" w:color="auto"/>
            </w:tcBorders>
          </w:tcPr>
          <w:p w14:paraId="5E6B276A" w14:textId="77777777" w:rsidR="0020189C" w:rsidRDefault="00020705">
            <w:pPr>
              <w:pStyle w:val="table1"/>
            </w:pPr>
            <w:r>
              <w:t>0.00</w:t>
            </w:r>
          </w:p>
        </w:tc>
      </w:tr>
      <w:tr w:rsidR="0020189C" w14:paraId="5E6B2773" w14:textId="77777777">
        <w:tc>
          <w:tcPr>
            <w:tcW w:w="2552" w:type="dxa"/>
            <w:tcBorders>
              <w:right w:val="single" w:sz="2" w:space="0" w:color="auto"/>
            </w:tcBorders>
          </w:tcPr>
          <w:p w14:paraId="5E6B276C" w14:textId="77777777" w:rsidR="0020189C" w:rsidRDefault="00020705">
            <w:pPr>
              <w:pStyle w:val="table1"/>
            </w:pPr>
            <w:r>
              <w:t>Chaoboridae (P)</w:t>
            </w:r>
          </w:p>
        </w:tc>
        <w:tc>
          <w:tcPr>
            <w:tcW w:w="1042" w:type="dxa"/>
            <w:tcBorders>
              <w:left w:val="single" w:sz="2" w:space="0" w:color="auto"/>
            </w:tcBorders>
          </w:tcPr>
          <w:p w14:paraId="5E6B276D" w14:textId="77777777" w:rsidR="0020189C" w:rsidRDefault="00020705">
            <w:pPr>
              <w:pStyle w:val="table1"/>
            </w:pPr>
            <w:r>
              <w:t>0</w:t>
            </w:r>
          </w:p>
        </w:tc>
        <w:tc>
          <w:tcPr>
            <w:tcW w:w="1042" w:type="dxa"/>
          </w:tcPr>
          <w:p w14:paraId="5E6B276E" w14:textId="77777777" w:rsidR="0020189C" w:rsidRDefault="00020705">
            <w:pPr>
              <w:pStyle w:val="table1"/>
            </w:pPr>
            <w:r>
              <w:t>0</w:t>
            </w:r>
          </w:p>
        </w:tc>
        <w:tc>
          <w:tcPr>
            <w:tcW w:w="1042" w:type="dxa"/>
            <w:tcBorders>
              <w:right w:val="single" w:sz="2" w:space="0" w:color="auto"/>
            </w:tcBorders>
          </w:tcPr>
          <w:p w14:paraId="5E6B276F" w14:textId="77777777" w:rsidR="0020189C" w:rsidRDefault="00020705">
            <w:pPr>
              <w:pStyle w:val="table1"/>
            </w:pPr>
            <w:r>
              <w:t>0</w:t>
            </w:r>
          </w:p>
        </w:tc>
        <w:tc>
          <w:tcPr>
            <w:tcW w:w="1042" w:type="dxa"/>
            <w:tcBorders>
              <w:left w:val="single" w:sz="2" w:space="0" w:color="auto"/>
            </w:tcBorders>
          </w:tcPr>
          <w:p w14:paraId="5E6B2770" w14:textId="77777777" w:rsidR="0020189C" w:rsidRDefault="00020705">
            <w:pPr>
              <w:pStyle w:val="table1"/>
            </w:pPr>
            <w:r>
              <w:t>0</w:t>
            </w:r>
          </w:p>
        </w:tc>
        <w:tc>
          <w:tcPr>
            <w:tcW w:w="1042" w:type="dxa"/>
          </w:tcPr>
          <w:p w14:paraId="5E6B2771" w14:textId="77777777" w:rsidR="0020189C" w:rsidRDefault="00020705">
            <w:pPr>
              <w:pStyle w:val="table1"/>
            </w:pPr>
            <w:r>
              <w:t>0</w:t>
            </w:r>
          </w:p>
        </w:tc>
        <w:tc>
          <w:tcPr>
            <w:tcW w:w="1043" w:type="dxa"/>
            <w:tcBorders>
              <w:right w:val="single" w:sz="2" w:space="0" w:color="auto"/>
            </w:tcBorders>
          </w:tcPr>
          <w:p w14:paraId="5E6B2772" w14:textId="77777777" w:rsidR="0020189C" w:rsidRDefault="00020705">
            <w:pPr>
              <w:pStyle w:val="table1"/>
            </w:pPr>
            <w:r>
              <w:t>0</w:t>
            </w:r>
          </w:p>
        </w:tc>
      </w:tr>
      <w:tr w:rsidR="0020189C" w14:paraId="5E6B277B" w14:textId="77777777">
        <w:tc>
          <w:tcPr>
            <w:tcW w:w="2552" w:type="dxa"/>
            <w:tcBorders>
              <w:right w:val="single" w:sz="2" w:space="0" w:color="auto"/>
            </w:tcBorders>
          </w:tcPr>
          <w:p w14:paraId="5E6B2774" w14:textId="77777777" w:rsidR="0020189C" w:rsidRDefault="00020705">
            <w:pPr>
              <w:pStyle w:val="table1"/>
            </w:pPr>
            <w:r>
              <w:t>Culicidae (L)</w:t>
            </w:r>
          </w:p>
        </w:tc>
        <w:tc>
          <w:tcPr>
            <w:tcW w:w="1042" w:type="dxa"/>
            <w:tcBorders>
              <w:left w:val="single" w:sz="2" w:space="0" w:color="auto"/>
            </w:tcBorders>
          </w:tcPr>
          <w:p w14:paraId="5E6B2775" w14:textId="77777777" w:rsidR="0020189C" w:rsidRDefault="00020705">
            <w:pPr>
              <w:pStyle w:val="table1"/>
            </w:pPr>
            <w:r>
              <w:t>0.33</w:t>
            </w:r>
          </w:p>
        </w:tc>
        <w:tc>
          <w:tcPr>
            <w:tcW w:w="1042" w:type="dxa"/>
          </w:tcPr>
          <w:p w14:paraId="5E6B2776" w14:textId="77777777" w:rsidR="0020189C" w:rsidRDefault="00020705">
            <w:pPr>
              <w:pStyle w:val="table1"/>
            </w:pPr>
            <w:r>
              <w:t>0.48</w:t>
            </w:r>
          </w:p>
        </w:tc>
        <w:tc>
          <w:tcPr>
            <w:tcW w:w="1042" w:type="dxa"/>
            <w:tcBorders>
              <w:right w:val="single" w:sz="2" w:space="0" w:color="auto"/>
            </w:tcBorders>
          </w:tcPr>
          <w:p w14:paraId="5E6B2777" w14:textId="77777777" w:rsidR="0020189C" w:rsidRDefault="00020705">
            <w:pPr>
              <w:pStyle w:val="table1"/>
            </w:pPr>
            <w:r>
              <w:t>0.06</w:t>
            </w:r>
          </w:p>
        </w:tc>
        <w:tc>
          <w:tcPr>
            <w:tcW w:w="1042" w:type="dxa"/>
            <w:tcBorders>
              <w:left w:val="single" w:sz="2" w:space="0" w:color="auto"/>
            </w:tcBorders>
          </w:tcPr>
          <w:p w14:paraId="5E6B2778" w14:textId="77777777" w:rsidR="0020189C" w:rsidRDefault="00020705">
            <w:pPr>
              <w:pStyle w:val="table1"/>
            </w:pPr>
            <w:r>
              <w:t>0.36</w:t>
            </w:r>
          </w:p>
        </w:tc>
        <w:tc>
          <w:tcPr>
            <w:tcW w:w="1042" w:type="dxa"/>
          </w:tcPr>
          <w:p w14:paraId="5E6B2779" w14:textId="77777777" w:rsidR="0020189C" w:rsidRDefault="00020705">
            <w:pPr>
              <w:pStyle w:val="table1"/>
            </w:pPr>
            <w:r>
              <w:t>0</w:t>
            </w:r>
          </w:p>
        </w:tc>
        <w:tc>
          <w:tcPr>
            <w:tcW w:w="1043" w:type="dxa"/>
            <w:tcBorders>
              <w:right w:val="single" w:sz="2" w:space="0" w:color="auto"/>
            </w:tcBorders>
          </w:tcPr>
          <w:p w14:paraId="5E6B277A" w14:textId="77777777" w:rsidR="0020189C" w:rsidRDefault="00020705">
            <w:pPr>
              <w:pStyle w:val="table1"/>
            </w:pPr>
            <w:r>
              <w:t>0</w:t>
            </w:r>
          </w:p>
        </w:tc>
      </w:tr>
      <w:tr w:rsidR="0020189C" w14:paraId="5E6B2783" w14:textId="77777777">
        <w:tc>
          <w:tcPr>
            <w:tcW w:w="2552" w:type="dxa"/>
            <w:tcBorders>
              <w:right w:val="single" w:sz="2" w:space="0" w:color="auto"/>
            </w:tcBorders>
          </w:tcPr>
          <w:p w14:paraId="5E6B277C" w14:textId="77777777" w:rsidR="0020189C" w:rsidRDefault="00020705">
            <w:pPr>
              <w:pStyle w:val="table1"/>
            </w:pPr>
            <w:r>
              <w:t>Culicidae (P)</w:t>
            </w:r>
          </w:p>
        </w:tc>
        <w:tc>
          <w:tcPr>
            <w:tcW w:w="1042" w:type="dxa"/>
            <w:tcBorders>
              <w:left w:val="single" w:sz="2" w:space="0" w:color="auto"/>
            </w:tcBorders>
          </w:tcPr>
          <w:p w14:paraId="5E6B277D" w14:textId="77777777" w:rsidR="0020189C" w:rsidRDefault="00020705">
            <w:pPr>
              <w:pStyle w:val="table1"/>
            </w:pPr>
            <w:r>
              <w:t>0</w:t>
            </w:r>
          </w:p>
        </w:tc>
        <w:tc>
          <w:tcPr>
            <w:tcW w:w="1042" w:type="dxa"/>
          </w:tcPr>
          <w:p w14:paraId="5E6B277E" w14:textId="77777777" w:rsidR="0020189C" w:rsidRDefault="00020705">
            <w:pPr>
              <w:pStyle w:val="table1"/>
            </w:pPr>
            <w:r>
              <w:t>0</w:t>
            </w:r>
          </w:p>
        </w:tc>
        <w:tc>
          <w:tcPr>
            <w:tcW w:w="1042" w:type="dxa"/>
            <w:tcBorders>
              <w:right w:val="single" w:sz="2" w:space="0" w:color="auto"/>
            </w:tcBorders>
          </w:tcPr>
          <w:p w14:paraId="5E6B277F" w14:textId="77777777" w:rsidR="0020189C" w:rsidRDefault="00020705">
            <w:pPr>
              <w:pStyle w:val="table1"/>
            </w:pPr>
            <w:r>
              <w:t>0</w:t>
            </w:r>
          </w:p>
        </w:tc>
        <w:tc>
          <w:tcPr>
            <w:tcW w:w="1042" w:type="dxa"/>
            <w:tcBorders>
              <w:left w:val="single" w:sz="2" w:space="0" w:color="auto"/>
            </w:tcBorders>
          </w:tcPr>
          <w:p w14:paraId="5E6B2780" w14:textId="77777777" w:rsidR="0020189C" w:rsidRDefault="00020705">
            <w:pPr>
              <w:pStyle w:val="table1"/>
            </w:pPr>
            <w:r>
              <w:t>0</w:t>
            </w:r>
          </w:p>
        </w:tc>
        <w:tc>
          <w:tcPr>
            <w:tcW w:w="1042" w:type="dxa"/>
          </w:tcPr>
          <w:p w14:paraId="5E6B2781" w14:textId="77777777" w:rsidR="0020189C" w:rsidRDefault="00020705">
            <w:pPr>
              <w:pStyle w:val="table1"/>
            </w:pPr>
            <w:r>
              <w:t>0</w:t>
            </w:r>
          </w:p>
        </w:tc>
        <w:tc>
          <w:tcPr>
            <w:tcW w:w="1043" w:type="dxa"/>
            <w:tcBorders>
              <w:right w:val="single" w:sz="2" w:space="0" w:color="auto"/>
            </w:tcBorders>
          </w:tcPr>
          <w:p w14:paraId="5E6B2782" w14:textId="77777777" w:rsidR="0020189C" w:rsidRDefault="00020705">
            <w:pPr>
              <w:pStyle w:val="table1"/>
            </w:pPr>
            <w:r>
              <w:t>0</w:t>
            </w:r>
          </w:p>
        </w:tc>
      </w:tr>
      <w:tr w:rsidR="0020189C" w14:paraId="5E6B278B" w14:textId="77777777">
        <w:tc>
          <w:tcPr>
            <w:tcW w:w="2552" w:type="dxa"/>
            <w:tcBorders>
              <w:right w:val="single" w:sz="2" w:space="0" w:color="auto"/>
            </w:tcBorders>
          </w:tcPr>
          <w:p w14:paraId="5E6B2784" w14:textId="77777777" w:rsidR="0020189C" w:rsidRDefault="00020705">
            <w:pPr>
              <w:pStyle w:val="table1"/>
            </w:pPr>
            <w:r>
              <w:t>Chironomidae (L)</w:t>
            </w:r>
          </w:p>
        </w:tc>
        <w:tc>
          <w:tcPr>
            <w:tcW w:w="1042" w:type="dxa"/>
            <w:tcBorders>
              <w:left w:val="single" w:sz="2" w:space="0" w:color="auto"/>
            </w:tcBorders>
          </w:tcPr>
          <w:p w14:paraId="5E6B2785" w14:textId="77777777" w:rsidR="0020189C" w:rsidRDefault="00020705">
            <w:pPr>
              <w:pStyle w:val="table1"/>
            </w:pPr>
            <w:r>
              <w:t>4.99</w:t>
            </w:r>
          </w:p>
        </w:tc>
        <w:tc>
          <w:tcPr>
            <w:tcW w:w="1042" w:type="dxa"/>
          </w:tcPr>
          <w:p w14:paraId="5E6B2786" w14:textId="77777777" w:rsidR="0020189C" w:rsidRDefault="00020705">
            <w:pPr>
              <w:pStyle w:val="table1"/>
            </w:pPr>
            <w:r>
              <w:t>16.66</w:t>
            </w:r>
          </w:p>
        </w:tc>
        <w:tc>
          <w:tcPr>
            <w:tcW w:w="1042" w:type="dxa"/>
            <w:tcBorders>
              <w:right w:val="single" w:sz="2" w:space="0" w:color="auto"/>
            </w:tcBorders>
          </w:tcPr>
          <w:p w14:paraId="5E6B2787" w14:textId="77777777" w:rsidR="0020189C" w:rsidRDefault="00020705">
            <w:pPr>
              <w:pStyle w:val="table1"/>
            </w:pPr>
            <w:r>
              <w:t>9.38</w:t>
            </w:r>
          </w:p>
        </w:tc>
        <w:tc>
          <w:tcPr>
            <w:tcW w:w="1042" w:type="dxa"/>
            <w:tcBorders>
              <w:left w:val="single" w:sz="2" w:space="0" w:color="auto"/>
            </w:tcBorders>
          </w:tcPr>
          <w:p w14:paraId="5E6B2788" w14:textId="77777777" w:rsidR="0020189C" w:rsidRDefault="00020705">
            <w:pPr>
              <w:pStyle w:val="table1"/>
            </w:pPr>
            <w:r>
              <w:t>15.90</w:t>
            </w:r>
          </w:p>
        </w:tc>
        <w:tc>
          <w:tcPr>
            <w:tcW w:w="1042" w:type="dxa"/>
          </w:tcPr>
          <w:p w14:paraId="5E6B2789" w14:textId="77777777" w:rsidR="0020189C" w:rsidRDefault="00020705">
            <w:pPr>
              <w:pStyle w:val="table1"/>
            </w:pPr>
            <w:r>
              <w:t>16.60</w:t>
            </w:r>
          </w:p>
        </w:tc>
        <w:tc>
          <w:tcPr>
            <w:tcW w:w="1043" w:type="dxa"/>
            <w:tcBorders>
              <w:right w:val="single" w:sz="2" w:space="0" w:color="auto"/>
            </w:tcBorders>
          </w:tcPr>
          <w:p w14:paraId="5E6B278A" w14:textId="77777777" w:rsidR="0020189C" w:rsidRDefault="00020705">
            <w:pPr>
              <w:pStyle w:val="table1"/>
            </w:pPr>
            <w:r>
              <w:t>37.79</w:t>
            </w:r>
          </w:p>
        </w:tc>
      </w:tr>
      <w:tr w:rsidR="0020189C" w14:paraId="5E6B2793" w14:textId="77777777">
        <w:tc>
          <w:tcPr>
            <w:tcW w:w="2552" w:type="dxa"/>
            <w:tcBorders>
              <w:right w:val="single" w:sz="2" w:space="0" w:color="auto"/>
            </w:tcBorders>
          </w:tcPr>
          <w:p w14:paraId="5E6B278C" w14:textId="77777777" w:rsidR="0020189C" w:rsidRDefault="00020705">
            <w:pPr>
              <w:pStyle w:val="table1"/>
            </w:pPr>
            <w:r>
              <w:t>Chironomidae (P)</w:t>
            </w:r>
          </w:p>
        </w:tc>
        <w:tc>
          <w:tcPr>
            <w:tcW w:w="1042" w:type="dxa"/>
            <w:tcBorders>
              <w:left w:val="single" w:sz="2" w:space="0" w:color="auto"/>
            </w:tcBorders>
          </w:tcPr>
          <w:p w14:paraId="5E6B278D" w14:textId="77777777" w:rsidR="0020189C" w:rsidRDefault="00020705">
            <w:pPr>
              <w:pStyle w:val="table1"/>
            </w:pPr>
            <w:r>
              <w:t>0.14</w:t>
            </w:r>
          </w:p>
        </w:tc>
        <w:tc>
          <w:tcPr>
            <w:tcW w:w="1042" w:type="dxa"/>
          </w:tcPr>
          <w:p w14:paraId="5E6B278E" w14:textId="77777777" w:rsidR="0020189C" w:rsidRDefault="00020705">
            <w:pPr>
              <w:pStyle w:val="table1"/>
            </w:pPr>
            <w:r>
              <w:t>0.91</w:t>
            </w:r>
          </w:p>
        </w:tc>
        <w:tc>
          <w:tcPr>
            <w:tcW w:w="1042" w:type="dxa"/>
            <w:tcBorders>
              <w:right w:val="single" w:sz="2" w:space="0" w:color="auto"/>
            </w:tcBorders>
          </w:tcPr>
          <w:p w14:paraId="5E6B278F" w14:textId="77777777" w:rsidR="0020189C" w:rsidRDefault="00020705">
            <w:pPr>
              <w:pStyle w:val="table1"/>
            </w:pPr>
            <w:r>
              <w:t>0.16</w:t>
            </w:r>
          </w:p>
        </w:tc>
        <w:tc>
          <w:tcPr>
            <w:tcW w:w="1042" w:type="dxa"/>
            <w:tcBorders>
              <w:left w:val="single" w:sz="2" w:space="0" w:color="auto"/>
            </w:tcBorders>
          </w:tcPr>
          <w:p w14:paraId="5E6B2790" w14:textId="77777777" w:rsidR="0020189C" w:rsidRDefault="00020705">
            <w:pPr>
              <w:pStyle w:val="table1"/>
            </w:pPr>
            <w:r>
              <w:t>0.51</w:t>
            </w:r>
          </w:p>
        </w:tc>
        <w:tc>
          <w:tcPr>
            <w:tcW w:w="1042" w:type="dxa"/>
          </w:tcPr>
          <w:p w14:paraId="5E6B2791" w14:textId="77777777" w:rsidR="0020189C" w:rsidRDefault="00020705">
            <w:pPr>
              <w:pStyle w:val="table1"/>
            </w:pPr>
            <w:r>
              <w:t>1.07</w:t>
            </w:r>
          </w:p>
        </w:tc>
        <w:tc>
          <w:tcPr>
            <w:tcW w:w="1043" w:type="dxa"/>
            <w:tcBorders>
              <w:right w:val="single" w:sz="2" w:space="0" w:color="auto"/>
            </w:tcBorders>
          </w:tcPr>
          <w:p w14:paraId="5E6B2792" w14:textId="77777777" w:rsidR="0020189C" w:rsidRDefault="00020705">
            <w:pPr>
              <w:pStyle w:val="table1"/>
            </w:pPr>
            <w:r>
              <w:t>0.42</w:t>
            </w:r>
          </w:p>
        </w:tc>
      </w:tr>
      <w:tr w:rsidR="0020189C" w14:paraId="5E6B279B" w14:textId="77777777">
        <w:tc>
          <w:tcPr>
            <w:tcW w:w="2552" w:type="dxa"/>
            <w:tcBorders>
              <w:right w:val="single" w:sz="2" w:space="0" w:color="auto"/>
            </w:tcBorders>
          </w:tcPr>
          <w:p w14:paraId="5E6B2794" w14:textId="77777777" w:rsidR="0020189C" w:rsidRDefault="00020705">
            <w:pPr>
              <w:pStyle w:val="table1"/>
            </w:pPr>
            <w:r>
              <w:t>Ceratopogonidae (L)</w:t>
            </w:r>
          </w:p>
        </w:tc>
        <w:tc>
          <w:tcPr>
            <w:tcW w:w="1042" w:type="dxa"/>
            <w:tcBorders>
              <w:left w:val="single" w:sz="2" w:space="0" w:color="auto"/>
            </w:tcBorders>
          </w:tcPr>
          <w:p w14:paraId="5E6B2795" w14:textId="77777777" w:rsidR="0020189C" w:rsidRDefault="00020705">
            <w:pPr>
              <w:pStyle w:val="table1"/>
            </w:pPr>
            <w:r>
              <w:t>1.11</w:t>
            </w:r>
          </w:p>
        </w:tc>
        <w:tc>
          <w:tcPr>
            <w:tcW w:w="1042" w:type="dxa"/>
          </w:tcPr>
          <w:p w14:paraId="5E6B2796" w14:textId="77777777" w:rsidR="0020189C" w:rsidRDefault="00020705">
            <w:pPr>
              <w:pStyle w:val="table1"/>
            </w:pPr>
            <w:r>
              <w:t>2.44</w:t>
            </w:r>
          </w:p>
        </w:tc>
        <w:tc>
          <w:tcPr>
            <w:tcW w:w="1042" w:type="dxa"/>
            <w:tcBorders>
              <w:right w:val="single" w:sz="2" w:space="0" w:color="auto"/>
            </w:tcBorders>
          </w:tcPr>
          <w:p w14:paraId="5E6B2797" w14:textId="77777777" w:rsidR="0020189C" w:rsidRDefault="00020705">
            <w:pPr>
              <w:pStyle w:val="table1"/>
            </w:pPr>
            <w:r>
              <w:t>2.56</w:t>
            </w:r>
          </w:p>
        </w:tc>
        <w:tc>
          <w:tcPr>
            <w:tcW w:w="1042" w:type="dxa"/>
            <w:tcBorders>
              <w:left w:val="single" w:sz="2" w:space="0" w:color="auto"/>
            </w:tcBorders>
          </w:tcPr>
          <w:p w14:paraId="5E6B2798" w14:textId="77777777" w:rsidR="0020189C" w:rsidRDefault="00020705">
            <w:pPr>
              <w:pStyle w:val="table1"/>
            </w:pPr>
            <w:r>
              <w:t>6.39</w:t>
            </w:r>
          </w:p>
        </w:tc>
        <w:tc>
          <w:tcPr>
            <w:tcW w:w="1042" w:type="dxa"/>
          </w:tcPr>
          <w:p w14:paraId="5E6B2799" w14:textId="77777777" w:rsidR="0020189C" w:rsidRDefault="00020705">
            <w:pPr>
              <w:pStyle w:val="table1"/>
            </w:pPr>
            <w:r>
              <w:t>2.73</w:t>
            </w:r>
          </w:p>
        </w:tc>
        <w:tc>
          <w:tcPr>
            <w:tcW w:w="1043" w:type="dxa"/>
            <w:tcBorders>
              <w:right w:val="single" w:sz="2" w:space="0" w:color="auto"/>
            </w:tcBorders>
          </w:tcPr>
          <w:p w14:paraId="5E6B279A" w14:textId="77777777" w:rsidR="0020189C" w:rsidRDefault="00020705">
            <w:pPr>
              <w:pStyle w:val="table1"/>
            </w:pPr>
            <w:r>
              <w:t>0.63</w:t>
            </w:r>
          </w:p>
        </w:tc>
      </w:tr>
      <w:tr w:rsidR="0020189C" w14:paraId="5E6B27A3" w14:textId="77777777">
        <w:tc>
          <w:tcPr>
            <w:tcW w:w="2552" w:type="dxa"/>
            <w:tcBorders>
              <w:right w:val="single" w:sz="2" w:space="0" w:color="auto"/>
            </w:tcBorders>
          </w:tcPr>
          <w:p w14:paraId="5E6B279C" w14:textId="77777777" w:rsidR="0020189C" w:rsidRDefault="00020705">
            <w:pPr>
              <w:pStyle w:val="table1"/>
            </w:pPr>
            <w:r>
              <w:t>Ceratopogonidae (P)</w:t>
            </w:r>
          </w:p>
        </w:tc>
        <w:tc>
          <w:tcPr>
            <w:tcW w:w="1042" w:type="dxa"/>
            <w:tcBorders>
              <w:left w:val="single" w:sz="2" w:space="0" w:color="auto"/>
            </w:tcBorders>
          </w:tcPr>
          <w:p w14:paraId="5E6B279D" w14:textId="77777777" w:rsidR="0020189C" w:rsidRDefault="00020705">
            <w:pPr>
              <w:pStyle w:val="table1"/>
            </w:pPr>
            <w:r>
              <w:t>0.19</w:t>
            </w:r>
          </w:p>
        </w:tc>
        <w:tc>
          <w:tcPr>
            <w:tcW w:w="1042" w:type="dxa"/>
          </w:tcPr>
          <w:p w14:paraId="5E6B279E" w14:textId="77777777" w:rsidR="0020189C" w:rsidRDefault="00020705">
            <w:pPr>
              <w:pStyle w:val="table1"/>
            </w:pPr>
            <w:r>
              <w:t>0.13</w:t>
            </w:r>
          </w:p>
        </w:tc>
        <w:tc>
          <w:tcPr>
            <w:tcW w:w="1042" w:type="dxa"/>
            <w:tcBorders>
              <w:right w:val="single" w:sz="2" w:space="0" w:color="auto"/>
            </w:tcBorders>
          </w:tcPr>
          <w:p w14:paraId="5E6B279F" w14:textId="77777777" w:rsidR="0020189C" w:rsidRDefault="00020705">
            <w:pPr>
              <w:pStyle w:val="table1"/>
            </w:pPr>
            <w:r>
              <w:t>0.00</w:t>
            </w:r>
          </w:p>
        </w:tc>
        <w:tc>
          <w:tcPr>
            <w:tcW w:w="1042" w:type="dxa"/>
            <w:tcBorders>
              <w:left w:val="single" w:sz="2" w:space="0" w:color="auto"/>
            </w:tcBorders>
          </w:tcPr>
          <w:p w14:paraId="5E6B27A0" w14:textId="77777777" w:rsidR="0020189C" w:rsidRDefault="00020705">
            <w:pPr>
              <w:pStyle w:val="table1"/>
            </w:pPr>
            <w:r>
              <w:t>0.24</w:t>
            </w:r>
          </w:p>
        </w:tc>
        <w:tc>
          <w:tcPr>
            <w:tcW w:w="1042" w:type="dxa"/>
          </w:tcPr>
          <w:p w14:paraId="5E6B27A1" w14:textId="77777777" w:rsidR="0020189C" w:rsidRDefault="00020705">
            <w:pPr>
              <w:pStyle w:val="table1"/>
            </w:pPr>
            <w:r>
              <w:t>0.64</w:t>
            </w:r>
          </w:p>
        </w:tc>
        <w:tc>
          <w:tcPr>
            <w:tcW w:w="1043" w:type="dxa"/>
            <w:tcBorders>
              <w:right w:val="single" w:sz="2" w:space="0" w:color="auto"/>
            </w:tcBorders>
          </w:tcPr>
          <w:p w14:paraId="5E6B27A2" w14:textId="77777777" w:rsidR="0020189C" w:rsidRDefault="00020705">
            <w:pPr>
              <w:pStyle w:val="table1"/>
            </w:pPr>
            <w:r>
              <w:t>0</w:t>
            </w:r>
          </w:p>
        </w:tc>
      </w:tr>
      <w:tr w:rsidR="0020189C" w14:paraId="5E6B27AB" w14:textId="77777777">
        <w:tc>
          <w:tcPr>
            <w:tcW w:w="2552" w:type="dxa"/>
            <w:tcBorders>
              <w:right w:val="single" w:sz="2" w:space="0" w:color="auto"/>
            </w:tcBorders>
          </w:tcPr>
          <w:p w14:paraId="5E6B27A4" w14:textId="77777777" w:rsidR="0020189C" w:rsidRDefault="00020705">
            <w:pPr>
              <w:pStyle w:val="table1"/>
            </w:pPr>
            <w:r>
              <w:t>Psychodidae (L)</w:t>
            </w:r>
          </w:p>
        </w:tc>
        <w:tc>
          <w:tcPr>
            <w:tcW w:w="1042" w:type="dxa"/>
            <w:tcBorders>
              <w:left w:val="single" w:sz="2" w:space="0" w:color="auto"/>
            </w:tcBorders>
          </w:tcPr>
          <w:p w14:paraId="5E6B27A5" w14:textId="77777777" w:rsidR="0020189C" w:rsidRDefault="00020705">
            <w:pPr>
              <w:pStyle w:val="table1"/>
            </w:pPr>
            <w:r>
              <w:t>0</w:t>
            </w:r>
          </w:p>
        </w:tc>
        <w:tc>
          <w:tcPr>
            <w:tcW w:w="1042" w:type="dxa"/>
          </w:tcPr>
          <w:p w14:paraId="5E6B27A6" w14:textId="77777777" w:rsidR="0020189C" w:rsidRDefault="00020705">
            <w:pPr>
              <w:pStyle w:val="table1"/>
            </w:pPr>
            <w:r>
              <w:t>0</w:t>
            </w:r>
          </w:p>
        </w:tc>
        <w:tc>
          <w:tcPr>
            <w:tcW w:w="1042" w:type="dxa"/>
            <w:tcBorders>
              <w:right w:val="single" w:sz="2" w:space="0" w:color="auto"/>
            </w:tcBorders>
          </w:tcPr>
          <w:p w14:paraId="5E6B27A7" w14:textId="77777777" w:rsidR="0020189C" w:rsidRDefault="00020705">
            <w:pPr>
              <w:pStyle w:val="table1"/>
            </w:pPr>
            <w:r>
              <w:t>0</w:t>
            </w:r>
          </w:p>
        </w:tc>
        <w:tc>
          <w:tcPr>
            <w:tcW w:w="1042" w:type="dxa"/>
            <w:tcBorders>
              <w:left w:val="single" w:sz="2" w:space="0" w:color="auto"/>
            </w:tcBorders>
          </w:tcPr>
          <w:p w14:paraId="5E6B27A8" w14:textId="77777777" w:rsidR="0020189C" w:rsidRDefault="00020705">
            <w:pPr>
              <w:pStyle w:val="table1"/>
            </w:pPr>
            <w:r>
              <w:t>0</w:t>
            </w:r>
          </w:p>
        </w:tc>
        <w:tc>
          <w:tcPr>
            <w:tcW w:w="1042" w:type="dxa"/>
          </w:tcPr>
          <w:p w14:paraId="5E6B27A9" w14:textId="77777777" w:rsidR="0020189C" w:rsidRDefault="00020705">
            <w:pPr>
              <w:pStyle w:val="table1"/>
            </w:pPr>
            <w:r>
              <w:t>0</w:t>
            </w:r>
          </w:p>
        </w:tc>
        <w:tc>
          <w:tcPr>
            <w:tcW w:w="1043" w:type="dxa"/>
            <w:tcBorders>
              <w:right w:val="single" w:sz="2" w:space="0" w:color="auto"/>
            </w:tcBorders>
          </w:tcPr>
          <w:p w14:paraId="5E6B27AA" w14:textId="77777777" w:rsidR="0020189C" w:rsidRDefault="00020705">
            <w:pPr>
              <w:pStyle w:val="table1"/>
            </w:pPr>
            <w:r>
              <w:t>0</w:t>
            </w:r>
          </w:p>
        </w:tc>
      </w:tr>
      <w:tr w:rsidR="0020189C" w14:paraId="5E6B27B3" w14:textId="77777777">
        <w:tc>
          <w:tcPr>
            <w:tcW w:w="2552" w:type="dxa"/>
            <w:tcBorders>
              <w:right w:val="single" w:sz="2" w:space="0" w:color="auto"/>
            </w:tcBorders>
          </w:tcPr>
          <w:p w14:paraId="5E6B27AC" w14:textId="77777777" w:rsidR="0020189C" w:rsidRDefault="00020705">
            <w:pPr>
              <w:pStyle w:val="table1"/>
            </w:pPr>
            <w:r>
              <w:t>Tipulidae (L)</w:t>
            </w:r>
          </w:p>
        </w:tc>
        <w:tc>
          <w:tcPr>
            <w:tcW w:w="1042" w:type="dxa"/>
            <w:tcBorders>
              <w:left w:val="single" w:sz="2" w:space="0" w:color="auto"/>
            </w:tcBorders>
          </w:tcPr>
          <w:p w14:paraId="5E6B27AD" w14:textId="77777777" w:rsidR="0020189C" w:rsidRDefault="00020705">
            <w:pPr>
              <w:pStyle w:val="table1"/>
            </w:pPr>
            <w:r>
              <w:t>0.08</w:t>
            </w:r>
          </w:p>
        </w:tc>
        <w:tc>
          <w:tcPr>
            <w:tcW w:w="1042" w:type="dxa"/>
          </w:tcPr>
          <w:p w14:paraId="5E6B27AE" w14:textId="77777777" w:rsidR="0020189C" w:rsidRDefault="00020705">
            <w:pPr>
              <w:pStyle w:val="table1"/>
            </w:pPr>
            <w:r>
              <w:t>0.00</w:t>
            </w:r>
          </w:p>
        </w:tc>
        <w:tc>
          <w:tcPr>
            <w:tcW w:w="1042" w:type="dxa"/>
            <w:tcBorders>
              <w:right w:val="single" w:sz="2" w:space="0" w:color="auto"/>
            </w:tcBorders>
          </w:tcPr>
          <w:p w14:paraId="5E6B27AF" w14:textId="77777777" w:rsidR="0020189C" w:rsidRDefault="00020705">
            <w:pPr>
              <w:pStyle w:val="table1"/>
            </w:pPr>
            <w:r>
              <w:t>0</w:t>
            </w:r>
          </w:p>
        </w:tc>
        <w:tc>
          <w:tcPr>
            <w:tcW w:w="1042" w:type="dxa"/>
            <w:tcBorders>
              <w:left w:val="single" w:sz="2" w:space="0" w:color="auto"/>
            </w:tcBorders>
          </w:tcPr>
          <w:p w14:paraId="5E6B27B0" w14:textId="77777777" w:rsidR="0020189C" w:rsidRDefault="00020705">
            <w:pPr>
              <w:pStyle w:val="table1"/>
            </w:pPr>
            <w:r>
              <w:t>0.12</w:t>
            </w:r>
          </w:p>
        </w:tc>
        <w:tc>
          <w:tcPr>
            <w:tcW w:w="1042" w:type="dxa"/>
          </w:tcPr>
          <w:p w14:paraId="5E6B27B1" w14:textId="77777777" w:rsidR="0020189C" w:rsidRDefault="00020705">
            <w:pPr>
              <w:pStyle w:val="table1"/>
            </w:pPr>
            <w:r>
              <w:t>0.00</w:t>
            </w:r>
          </w:p>
        </w:tc>
        <w:tc>
          <w:tcPr>
            <w:tcW w:w="1043" w:type="dxa"/>
            <w:tcBorders>
              <w:right w:val="single" w:sz="2" w:space="0" w:color="auto"/>
            </w:tcBorders>
          </w:tcPr>
          <w:p w14:paraId="5E6B27B2" w14:textId="77777777" w:rsidR="0020189C" w:rsidRDefault="00020705">
            <w:pPr>
              <w:pStyle w:val="table1"/>
            </w:pPr>
            <w:r>
              <w:t>0.00</w:t>
            </w:r>
          </w:p>
        </w:tc>
      </w:tr>
      <w:tr w:rsidR="0020189C" w14:paraId="5E6B27BB" w14:textId="77777777">
        <w:tc>
          <w:tcPr>
            <w:tcW w:w="2552" w:type="dxa"/>
            <w:tcBorders>
              <w:right w:val="single" w:sz="2" w:space="0" w:color="auto"/>
            </w:tcBorders>
          </w:tcPr>
          <w:p w14:paraId="5E6B27B4" w14:textId="77777777" w:rsidR="0020189C" w:rsidRDefault="00020705">
            <w:pPr>
              <w:pStyle w:val="table1"/>
            </w:pPr>
            <w:r>
              <w:t>Tipulidae (P)</w:t>
            </w:r>
          </w:p>
        </w:tc>
        <w:tc>
          <w:tcPr>
            <w:tcW w:w="1042" w:type="dxa"/>
            <w:tcBorders>
              <w:left w:val="single" w:sz="2" w:space="0" w:color="auto"/>
            </w:tcBorders>
          </w:tcPr>
          <w:p w14:paraId="5E6B27B5" w14:textId="77777777" w:rsidR="0020189C" w:rsidRDefault="00020705">
            <w:pPr>
              <w:pStyle w:val="table1"/>
            </w:pPr>
            <w:r>
              <w:t>0</w:t>
            </w:r>
          </w:p>
        </w:tc>
        <w:tc>
          <w:tcPr>
            <w:tcW w:w="1042" w:type="dxa"/>
          </w:tcPr>
          <w:p w14:paraId="5E6B27B6" w14:textId="77777777" w:rsidR="0020189C" w:rsidRDefault="00020705">
            <w:pPr>
              <w:pStyle w:val="table1"/>
            </w:pPr>
            <w:r>
              <w:t>0</w:t>
            </w:r>
          </w:p>
        </w:tc>
        <w:tc>
          <w:tcPr>
            <w:tcW w:w="1042" w:type="dxa"/>
            <w:tcBorders>
              <w:right w:val="single" w:sz="2" w:space="0" w:color="auto"/>
            </w:tcBorders>
          </w:tcPr>
          <w:p w14:paraId="5E6B27B7" w14:textId="77777777" w:rsidR="0020189C" w:rsidRDefault="00020705">
            <w:pPr>
              <w:pStyle w:val="table1"/>
            </w:pPr>
            <w:r>
              <w:t>0</w:t>
            </w:r>
          </w:p>
        </w:tc>
        <w:tc>
          <w:tcPr>
            <w:tcW w:w="1042" w:type="dxa"/>
            <w:tcBorders>
              <w:left w:val="single" w:sz="2" w:space="0" w:color="auto"/>
            </w:tcBorders>
          </w:tcPr>
          <w:p w14:paraId="5E6B27B8" w14:textId="77777777" w:rsidR="0020189C" w:rsidRDefault="00020705">
            <w:pPr>
              <w:pStyle w:val="table1"/>
            </w:pPr>
            <w:r>
              <w:t>0</w:t>
            </w:r>
          </w:p>
        </w:tc>
        <w:tc>
          <w:tcPr>
            <w:tcW w:w="1042" w:type="dxa"/>
          </w:tcPr>
          <w:p w14:paraId="5E6B27B9" w14:textId="77777777" w:rsidR="0020189C" w:rsidRDefault="00020705">
            <w:pPr>
              <w:pStyle w:val="table1"/>
            </w:pPr>
            <w:r>
              <w:t>0</w:t>
            </w:r>
          </w:p>
        </w:tc>
        <w:tc>
          <w:tcPr>
            <w:tcW w:w="1043" w:type="dxa"/>
            <w:tcBorders>
              <w:right w:val="single" w:sz="2" w:space="0" w:color="auto"/>
            </w:tcBorders>
          </w:tcPr>
          <w:p w14:paraId="5E6B27BA" w14:textId="77777777" w:rsidR="0020189C" w:rsidRDefault="00020705">
            <w:pPr>
              <w:pStyle w:val="table1"/>
            </w:pPr>
            <w:r>
              <w:t>0</w:t>
            </w:r>
          </w:p>
        </w:tc>
      </w:tr>
      <w:tr w:rsidR="0020189C" w14:paraId="5E6B27C3" w14:textId="77777777">
        <w:tc>
          <w:tcPr>
            <w:tcW w:w="2552" w:type="dxa"/>
            <w:tcBorders>
              <w:right w:val="single" w:sz="2" w:space="0" w:color="auto"/>
            </w:tcBorders>
          </w:tcPr>
          <w:p w14:paraId="5E6B27BC" w14:textId="77777777" w:rsidR="0020189C" w:rsidRDefault="00020705">
            <w:pPr>
              <w:pStyle w:val="table1"/>
            </w:pPr>
            <w:r>
              <w:t>Tabanidae (L)</w:t>
            </w:r>
          </w:p>
        </w:tc>
        <w:tc>
          <w:tcPr>
            <w:tcW w:w="1042" w:type="dxa"/>
            <w:tcBorders>
              <w:left w:val="single" w:sz="2" w:space="0" w:color="auto"/>
            </w:tcBorders>
          </w:tcPr>
          <w:p w14:paraId="5E6B27BD" w14:textId="77777777" w:rsidR="0020189C" w:rsidRDefault="00020705">
            <w:pPr>
              <w:pStyle w:val="table1"/>
            </w:pPr>
            <w:r>
              <w:t>0.08</w:t>
            </w:r>
          </w:p>
        </w:tc>
        <w:tc>
          <w:tcPr>
            <w:tcW w:w="1042" w:type="dxa"/>
          </w:tcPr>
          <w:p w14:paraId="5E6B27BE" w14:textId="77777777" w:rsidR="0020189C" w:rsidRDefault="00020705">
            <w:pPr>
              <w:pStyle w:val="table1"/>
            </w:pPr>
            <w:r>
              <w:t>0.16</w:t>
            </w:r>
          </w:p>
        </w:tc>
        <w:tc>
          <w:tcPr>
            <w:tcW w:w="1042" w:type="dxa"/>
            <w:tcBorders>
              <w:right w:val="single" w:sz="2" w:space="0" w:color="auto"/>
            </w:tcBorders>
          </w:tcPr>
          <w:p w14:paraId="5E6B27BF" w14:textId="77777777" w:rsidR="0020189C" w:rsidRDefault="00020705">
            <w:pPr>
              <w:pStyle w:val="table1"/>
            </w:pPr>
            <w:r>
              <w:t>0.00</w:t>
            </w:r>
          </w:p>
        </w:tc>
        <w:tc>
          <w:tcPr>
            <w:tcW w:w="1042" w:type="dxa"/>
            <w:tcBorders>
              <w:left w:val="single" w:sz="2" w:space="0" w:color="auto"/>
            </w:tcBorders>
          </w:tcPr>
          <w:p w14:paraId="5E6B27C0" w14:textId="77777777" w:rsidR="0020189C" w:rsidRDefault="00020705">
            <w:pPr>
              <w:pStyle w:val="table1"/>
            </w:pPr>
            <w:r>
              <w:t>0.28</w:t>
            </w:r>
          </w:p>
        </w:tc>
        <w:tc>
          <w:tcPr>
            <w:tcW w:w="1042" w:type="dxa"/>
          </w:tcPr>
          <w:p w14:paraId="5E6B27C1" w14:textId="77777777" w:rsidR="0020189C" w:rsidRDefault="00020705">
            <w:pPr>
              <w:pStyle w:val="table1"/>
            </w:pPr>
            <w:r>
              <w:t>0.00</w:t>
            </w:r>
          </w:p>
        </w:tc>
        <w:tc>
          <w:tcPr>
            <w:tcW w:w="1043" w:type="dxa"/>
            <w:tcBorders>
              <w:right w:val="single" w:sz="2" w:space="0" w:color="auto"/>
            </w:tcBorders>
          </w:tcPr>
          <w:p w14:paraId="5E6B27C2" w14:textId="77777777" w:rsidR="0020189C" w:rsidRDefault="00020705">
            <w:pPr>
              <w:pStyle w:val="table1"/>
            </w:pPr>
            <w:r>
              <w:t>0.14</w:t>
            </w:r>
          </w:p>
        </w:tc>
      </w:tr>
      <w:tr w:rsidR="0020189C" w14:paraId="5E6B27CB" w14:textId="77777777">
        <w:tc>
          <w:tcPr>
            <w:tcW w:w="2552" w:type="dxa"/>
            <w:tcBorders>
              <w:right w:val="single" w:sz="2" w:space="0" w:color="auto"/>
            </w:tcBorders>
          </w:tcPr>
          <w:p w14:paraId="5E6B27C4" w14:textId="77777777" w:rsidR="0020189C" w:rsidRDefault="00020705">
            <w:pPr>
              <w:pStyle w:val="table1"/>
            </w:pPr>
            <w:r>
              <w:t>Empididae</w:t>
            </w:r>
          </w:p>
        </w:tc>
        <w:tc>
          <w:tcPr>
            <w:tcW w:w="1042" w:type="dxa"/>
            <w:tcBorders>
              <w:left w:val="single" w:sz="2" w:space="0" w:color="auto"/>
            </w:tcBorders>
          </w:tcPr>
          <w:p w14:paraId="5E6B27C5" w14:textId="77777777" w:rsidR="0020189C" w:rsidRDefault="00020705">
            <w:pPr>
              <w:pStyle w:val="table1"/>
            </w:pPr>
            <w:r>
              <w:t>0</w:t>
            </w:r>
          </w:p>
        </w:tc>
        <w:tc>
          <w:tcPr>
            <w:tcW w:w="1042" w:type="dxa"/>
          </w:tcPr>
          <w:p w14:paraId="5E6B27C6" w14:textId="77777777" w:rsidR="0020189C" w:rsidRDefault="00020705">
            <w:pPr>
              <w:pStyle w:val="table1"/>
            </w:pPr>
            <w:r>
              <w:t>0</w:t>
            </w:r>
          </w:p>
        </w:tc>
        <w:tc>
          <w:tcPr>
            <w:tcW w:w="1042" w:type="dxa"/>
            <w:tcBorders>
              <w:right w:val="single" w:sz="2" w:space="0" w:color="auto"/>
            </w:tcBorders>
          </w:tcPr>
          <w:p w14:paraId="5E6B27C7" w14:textId="77777777" w:rsidR="0020189C" w:rsidRDefault="00020705">
            <w:pPr>
              <w:pStyle w:val="table1"/>
            </w:pPr>
            <w:r>
              <w:t>0.00</w:t>
            </w:r>
          </w:p>
        </w:tc>
        <w:tc>
          <w:tcPr>
            <w:tcW w:w="1042" w:type="dxa"/>
            <w:tcBorders>
              <w:left w:val="single" w:sz="2" w:space="0" w:color="auto"/>
            </w:tcBorders>
          </w:tcPr>
          <w:p w14:paraId="5E6B27C8" w14:textId="77777777" w:rsidR="0020189C" w:rsidRDefault="00020705">
            <w:pPr>
              <w:pStyle w:val="table1"/>
            </w:pPr>
            <w:r>
              <w:t>0</w:t>
            </w:r>
          </w:p>
        </w:tc>
        <w:tc>
          <w:tcPr>
            <w:tcW w:w="1042" w:type="dxa"/>
          </w:tcPr>
          <w:p w14:paraId="5E6B27C9" w14:textId="77777777" w:rsidR="0020189C" w:rsidRDefault="00020705">
            <w:pPr>
              <w:pStyle w:val="table1"/>
            </w:pPr>
            <w:r>
              <w:t>0</w:t>
            </w:r>
          </w:p>
        </w:tc>
        <w:tc>
          <w:tcPr>
            <w:tcW w:w="1043" w:type="dxa"/>
            <w:tcBorders>
              <w:right w:val="single" w:sz="2" w:space="0" w:color="auto"/>
            </w:tcBorders>
          </w:tcPr>
          <w:p w14:paraId="5E6B27CA" w14:textId="77777777" w:rsidR="0020189C" w:rsidRDefault="00020705">
            <w:pPr>
              <w:pStyle w:val="table1"/>
            </w:pPr>
            <w:r>
              <w:t>0</w:t>
            </w:r>
          </w:p>
        </w:tc>
      </w:tr>
      <w:tr w:rsidR="0020189C" w14:paraId="5E6B27D3" w14:textId="77777777">
        <w:tc>
          <w:tcPr>
            <w:tcW w:w="2552" w:type="dxa"/>
            <w:tcBorders>
              <w:right w:val="single" w:sz="2" w:space="0" w:color="auto"/>
            </w:tcBorders>
          </w:tcPr>
          <w:p w14:paraId="5E6B27CC" w14:textId="77777777" w:rsidR="0020189C" w:rsidRDefault="00020705">
            <w:pPr>
              <w:pStyle w:val="table1"/>
            </w:pPr>
            <w:r>
              <w:t>Stratiomyidae (L)</w:t>
            </w:r>
          </w:p>
        </w:tc>
        <w:tc>
          <w:tcPr>
            <w:tcW w:w="1042" w:type="dxa"/>
            <w:tcBorders>
              <w:left w:val="single" w:sz="2" w:space="0" w:color="auto"/>
            </w:tcBorders>
          </w:tcPr>
          <w:p w14:paraId="5E6B27CD" w14:textId="77777777" w:rsidR="0020189C" w:rsidRDefault="00020705">
            <w:pPr>
              <w:pStyle w:val="table1"/>
            </w:pPr>
            <w:r>
              <w:t>0</w:t>
            </w:r>
          </w:p>
        </w:tc>
        <w:tc>
          <w:tcPr>
            <w:tcW w:w="1042" w:type="dxa"/>
          </w:tcPr>
          <w:p w14:paraId="5E6B27CE" w14:textId="77777777" w:rsidR="0020189C" w:rsidRDefault="00020705">
            <w:pPr>
              <w:pStyle w:val="table1"/>
            </w:pPr>
            <w:r>
              <w:t>0</w:t>
            </w:r>
          </w:p>
        </w:tc>
        <w:tc>
          <w:tcPr>
            <w:tcW w:w="1042" w:type="dxa"/>
            <w:tcBorders>
              <w:right w:val="single" w:sz="2" w:space="0" w:color="auto"/>
            </w:tcBorders>
          </w:tcPr>
          <w:p w14:paraId="5E6B27CF" w14:textId="77777777" w:rsidR="0020189C" w:rsidRDefault="00020705">
            <w:pPr>
              <w:pStyle w:val="table1"/>
            </w:pPr>
            <w:r>
              <w:t>0</w:t>
            </w:r>
          </w:p>
        </w:tc>
        <w:tc>
          <w:tcPr>
            <w:tcW w:w="1042" w:type="dxa"/>
            <w:tcBorders>
              <w:left w:val="single" w:sz="2" w:space="0" w:color="auto"/>
            </w:tcBorders>
          </w:tcPr>
          <w:p w14:paraId="5E6B27D0" w14:textId="77777777" w:rsidR="0020189C" w:rsidRDefault="00020705">
            <w:pPr>
              <w:pStyle w:val="table1"/>
            </w:pPr>
            <w:r>
              <w:t>0</w:t>
            </w:r>
          </w:p>
        </w:tc>
        <w:tc>
          <w:tcPr>
            <w:tcW w:w="1042" w:type="dxa"/>
          </w:tcPr>
          <w:p w14:paraId="5E6B27D1" w14:textId="77777777" w:rsidR="0020189C" w:rsidRDefault="00020705">
            <w:pPr>
              <w:pStyle w:val="table1"/>
            </w:pPr>
            <w:r>
              <w:t>0</w:t>
            </w:r>
          </w:p>
        </w:tc>
        <w:tc>
          <w:tcPr>
            <w:tcW w:w="1043" w:type="dxa"/>
            <w:tcBorders>
              <w:right w:val="single" w:sz="2" w:space="0" w:color="auto"/>
            </w:tcBorders>
          </w:tcPr>
          <w:p w14:paraId="5E6B27D2" w14:textId="77777777" w:rsidR="0020189C" w:rsidRDefault="00020705">
            <w:pPr>
              <w:pStyle w:val="table1"/>
            </w:pPr>
            <w:r>
              <w:t>0</w:t>
            </w:r>
          </w:p>
        </w:tc>
      </w:tr>
      <w:tr w:rsidR="0020189C" w14:paraId="5E6B27DB" w14:textId="77777777">
        <w:tc>
          <w:tcPr>
            <w:tcW w:w="2552" w:type="dxa"/>
            <w:tcBorders>
              <w:right w:val="single" w:sz="2" w:space="0" w:color="auto"/>
            </w:tcBorders>
          </w:tcPr>
          <w:p w14:paraId="5E6B27D4" w14:textId="77777777" w:rsidR="0020189C" w:rsidRDefault="00020705">
            <w:pPr>
              <w:pStyle w:val="table1"/>
            </w:pPr>
            <w:r>
              <w:t>Dolichopodidae</w:t>
            </w:r>
          </w:p>
        </w:tc>
        <w:tc>
          <w:tcPr>
            <w:tcW w:w="1042" w:type="dxa"/>
            <w:tcBorders>
              <w:left w:val="single" w:sz="2" w:space="0" w:color="auto"/>
            </w:tcBorders>
          </w:tcPr>
          <w:p w14:paraId="5E6B27D5" w14:textId="77777777" w:rsidR="0020189C" w:rsidRDefault="00020705">
            <w:pPr>
              <w:pStyle w:val="table1"/>
            </w:pPr>
            <w:r>
              <w:t>0</w:t>
            </w:r>
          </w:p>
        </w:tc>
        <w:tc>
          <w:tcPr>
            <w:tcW w:w="1042" w:type="dxa"/>
          </w:tcPr>
          <w:p w14:paraId="5E6B27D6" w14:textId="77777777" w:rsidR="0020189C" w:rsidRDefault="00020705">
            <w:pPr>
              <w:pStyle w:val="table1"/>
            </w:pPr>
            <w:r>
              <w:t>0</w:t>
            </w:r>
          </w:p>
        </w:tc>
        <w:tc>
          <w:tcPr>
            <w:tcW w:w="1042" w:type="dxa"/>
            <w:tcBorders>
              <w:right w:val="single" w:sz="2" w:space="0" w:color="auto"/>
            </w:tcBorders>
          </w:tcPr>
          <w:p w14:paraId="5E6B27D7" w14:textId="77777777" w:rsidR="0020189C" w:rsidRDefault="00020705">
            <w:pPr>
              <w:pStyle w:val="table1"/>
            </w:pPr>
            <w:r>
              <w:t>0</w:t>
            </w:r>
          </w:p>
        </w:tc>
        <w:tc>
          <w:tcPr>
            <w:tcW w:w="1042" w:type="dxa"/>
            <w:tcBorders>
              <w:left w:val="single" w:sz="2" w:space="0" w:color="auto"/>
            </w:tcBorders>
          </w:tcPr>
          <w:p w14:paraId="5E6B27D8" w14:textId="77777777" w:rsidR="0020189C" w:rsidRDefault="00020705">
            <w:pPr>
              <w:pStyle w:val="table1"/>
            </w:pPr>
            <w:r>
              <w:t>0</w:t>
            </w:r>
          </w:p>
        </w:tc>
        <w:tc>
          <w:tcPr>
            <w:tcW w:w="1042" w:type="dxa"/>
          </w:tcPr>
          <w:p w14:paraId="5E6B27D9" w14:textId="77777777" w:rsidR="0020189C" w:rsidRDefault="00020705">
            <w:pPr>
              <w:pStyle w:val="table1"/>
            </w:pPr>
            <w:r>
              <w:t>0</w:t>
            </w:r>
          </w:p>
        </w:tc>
        <w:tc>
          <w:tcPr>
            <w:tcW w:w="1043" w:type="dxa"/>
            <w:tcBorders>
              <w:right w:val="single" w:sz="2" w:space="0" w:color="auto"/>
            </w:tcBorders>
          </w:tcPr>
          <w:p w14:paraId="5E6B27DA" w14:textId="77777777" w:rsidR="0020189C" w:rsidRDefault="00020705">
            <w:pPr>
              <w:pStyle w:val="table1"/>
            </w:pPr>
            <w:r>
              <w:t>0</w:t>
            </w:r>
          </w:p>
        </w:tc>
      </w:tr>
      <w:tr w:rsidR="0020189C" w14:paraId="5E6B27E3" w14:textId="77777777">
        <w:tc>
          <w:tcPr>
            <w:tcW w:w="2552" w:type="dxa"/>
            <w:tcBorders>
              <w:right w:val="single" w:sz="2" w:space="0" w:color="auto"/>
            </w:tcBorders>
          </w:tcPr>
          <w:p w14:paraId="5E6B27DC" w14:textId="77777777" w:rsidR="0020189C" w:rsidRDefault="00020705">
            <w:pPr>
              <w:pStyle w:val="table1"/>
            </w:pPr>
            <w:r>
              <w:t>Sciomyzidae (L)</w:t>
            </w:r>
          </w:p>
        </w:tc>
        <w:tc>
          <w:tcPr>
            <w:tcW w:w="1042" w:type="dxa"/>
            <w:tcBorders>
              <w:left w:val="single" w:sz="2" w:space="0" w:color="auto"/>
            </w:tcBorders>
          </w:tcPr>
          <w:p w14:paraId="5E6B27DD" w14:textId="77777777" w:rsidR="0020189C" w:rsidRDefault="00020705">
            <w:pPr>
              <w:pStyle w:val="table1"/>
            </w:pPr>
            <w:r>
              <w:t>0</w:t>
            </w:r>
          </w:p>
        </w:tc>
        <w:tc>
          <w:tcPr>
            <w:tcW w:w="1042" w:type="dxa"/>
          </w:tcPr>
          <w:p w14:paraId="5E6B27DE" w14:textId="77777777" w:rsidR="0020189C" w:rsidRDefault="00020705">
            <w:pPr>
              <w:pStyle w:val="table1"/>
            </w:pPr>
            <w:r>
              <w:t>0.00</w:t>
            </w:r>
          </w:p>
        </w:tc>
        <w:tc>
          <w:tcPr>
            <w:tcW w:w="1042" w:type="dxa"/>
            <w:tcBorders>
              <w:right w:val="single" w:sz="2" w:space="0" w:color="auto"/>
            </w:tcBorders>
          </w:tcPr>
          <w:p w14:paraId="5E6B27DF" w14:textId="77777777" w:rsidR="0020189C" w:rsidRDefault="00020705">
            <w:pPr>
              <w:pStyle w:val="table1"/>
            </w:pPr>
            <w:r>
              <w:t>0</w:t>
            </w:r>
          </w:p>
        </w:tc>
        <w:tc>
          <w:tcPr>
            <w:tcW w:w="1042" w:type="dxa"/>
            <w:tcBorders>
              <w:left w:val="single" w:sz="2" w:space="0" w:color="auto"/>
            </w:tcBorders>
          </w:tcPr>
          <w:p w14:paraId="5E6B27E0" w14:textId="77777777" w:rsidR="0020189C" w:rsidRDefault="00020705">
            <w:pPr>
              <w:pStyle w:val="table1"/>
            </w:pPr>
            <w:r>
              <w:t>0</w:t>
            </w:r>
          </w:p>
        </w:tc>
        <w:tc>
          <w:tcPr>
            <w:tcW w:w="1042" w:type="dxa"/>
          </w:tcPr>
          <w:p w14:paraId="5E6B27E1" w14:textId="77777777" w:rsidR="0020189C" w:rsidRDefault="00020705">
            <w:pPr>
              <w:pStyle w:val="table1"/>
            </w:pPr>
            <w:r>
              <w:t>0</w:t>
            </w:r>
          </w:p>
        </w:tc>
        <w:tc>
          <w:tcPr>
            <w:tcW w:w="1043" w:type="dxa"/>
            <w:tcBorders>
              <w:right w:val="single" w:sz="2" w:space="0" w:color="auto"/>
            </w:tcBorders>
          </w:tcPr>
          <w:p w14:paraId="5E6B27E2" w14:textId="77777777" w:rsidR="0020189C" w:rsidRDefault="00020705">
            <w:pPr>
              <w:pStyle w:val="table1"/>
            </w:pPr>
            <w:r>
              <w:t>0</w:t>
            </w:r>
          </w:p>
        </w:tc>
      </w:tr>
      <w:tr w:rsidR="0020189C" w14:paraId="5E6B27EB" w14:textId="77777777">
        <w:tc>
          <w:tcPr>
            <w:tcW w:w="2552" w:type="dxa"/>
            <w:tcBorders>
              <w:right w:val="single" w:sz="2" w:space="0" w:color="auto"/>
            </w:tcBorders>
          </w:tcPr>
          <w:p w14:paraId="5E6B27E4" w14:textId="77777777" w:rsidR="0020189C" w:rsidRDefault="00020705">
            <w:pPr>
              <w:pStyle w:val="table1"/>
            </w:pPr>
            <w:r>
              <w:t>Ephydridae (L)</w:t>
            </w:r>
          </w:p>
        </w:tc>
        <w:tc>
          <w:tcPr>
            <w:tcW w:w="1042" w:type="dxa"/>
            <w:tcBorders>
              <w:left w:val="single" w:sz="2" w:space="0" w:color="auto"/>
            </w:tcBorders>
          </w:tcPr>
          <w:p w14:paraId="5E6B27E5" w14:textId="77777777" w:rsidR="0020189C" w:rsidRDefault="00020705">
            <w:pPr>
              <w:pStyle w:val="table1"/>
            </w:pPr>
            <w:r>
              <w:t>0</w:t>
            </w:r>
          </w:p>
        </w:tc>
        <w:tc>
          <w:tcPr>
            <w:tcW w:w="1042" w:type="dxa"/>
          </w:tcPr>
          <w:p w14:paraId="5E6B27E6" w14:textId="77777777" w:rsidR="0020189C" w:rsidRDefault="00020705">
            <w:pPr>
              <w:pStyle w:val="table1"/>
            </w:pPr>
            <w:r>
              <w:t>0.00</w:t>
            </w:r>
          </w:p>
        </w:tc>
        <w:tc>
          <w:tcPr>
            <w:tcW w:w="1042" w:type="dxa"/>
            <w:tcBorders>
              <w:right w:val="single" w:sz="2" w:space="0" w:color="auto"/>
            </w:tcBorders>
          </w:tcPr>
          <w:p w14:paraId="5E6B27E7" w14:textId="77777777" w:rsidR="0020189C" w:rsidRDefault="00020705">
            <w:pPr>
              <w:pStyle w:val="table1"/>
            </w:pPr>
            <w:r>
              <w:t>0</w:t>
            </w:r>
          </w:p>
        </w:tc>
        <w:tc>
          <w:tcPr>
            <w:tcW w:w="1042" w:type="dxa"/>
            <w:tcBorders>
              <w:left w:val="single" w:sz="2" w:space="0" w:color="auto"/>
            </w:tcBorders>
          </w:tcPr>
          <w:p w14:paraId="5E6B27E8" w14:textId="77777777" w:rsidR="0020189C" w:rsidRDefault="00020705">
            <w:pPr>
              <w:pStyle w:val="table1"/>
            </w:pPr>
            <w:r>
              <w:t>0</w:t>
            </w:r>
          </w:p>
        </w:tc>
        <w:tc>
          <w:tcPr>
            <w:tcW w:w="1042" w:type="dxa"/>
          </w:tcPr>
          <w:p w14:paraId="5E6B27E9" w14:textId="77777777" w:rsidR="0020189C" w:rsidRDefault="00020705">
            <w:pPr>
              <w:pStyle w:val="table1"/>
            </w:pPr>
            <w:r>
              <w:t>0</w:t>
            </w:r>
          </w:p>
        </w:tc>
        <w:tc>
          <w:tcPr>
            <w:tcW w:w="1043" w:type="dxa"/>
            <w:tcBorders>
              <w:right w:val="single" w:sz="2" w:space="0" w:color="auto"/>
            </w:tcBorders>
          </w:tcPr>
          <w:p w14:paraId="5E6B27EA" w14:textId="77777777" w:rsidR="0020189C" w:rsidRDefault="00020705">
            <w:pPr>
              <w:pStyle w:val="table1"/>
            </w:pPr>
            <w:r>
              <w:t>0</w:t>
            </w:r>
          </w:p>
        </w:tc>
      </w:tr>
      <w:tr w:rsidR="0020189C" w14:paraId="5E6B27F3" w14:textId="77777777">
        <w:tc>
          <w:tcPr>
            <w:tcW w:w="2552" w:type="dxa"/>
            <w:tcBorders>
              <w:right w:val="single" w:sz="2" w:space="0" w:color="auto"/>
            </w:tcBorders>
          </w:tcPr>
          <w:p w14:paraId="5E6B27EC" w14:textId="77777777" w:rsidR="0020189C" w:rsidRDefault="00020705">
            <w:pPr>
              <w:pStyle w:val="table1"/>
            </w:pPr>
            <w:r>
              <w:t>Muscidae (L)</w:t>
            </w:r>
          </w:p>
        </w:tc>
        <w:tc>
          <w:tcPr>
            <w:tcW w:w="1042" w:type="dxa"/>
            <w:tcBorders>
              <w:left w:val="single" w:sz="2" w:space="0" w:color="auto"/>
            </w:tcBorders>
          </w:tcPr>
          <w:p w14:paraId="5E6B27ED" w14:textId="77777777" w:rsidR="0020189C" w:rsidRDefault="00020705">
            <w:pPr>
              <w:pStyle w:val="table1"/>
            </w:pPr>
            <w:r>
              <w:t>0</w:t>
            </w:r>
          </w:p>
        </w:tc>
        <w:tc>
          <w:tcPr>
            <w:tcW w:w="1042" w:type="dxa"/>
          </w:tcPr>
          <w:p w14:paraId="5E6B27EE" w14:textId="77777777" w:rsidR="0020189C" w:rsidRDefault="00020705">
            <w:pPr>
              <w:pStyle w:val="table1"/>
            </w:pPr>
            <w:r>
              <w:t>0</w:t>
            </w:r>
          </w:p>
        </w:tc>
        <w:tc>
          <w:tcPr>
            <w:tcW w:w="1042" w:type="dxa"/>
            <w:tcBorders>
              <w:right w:val="single" w:sz="2" w:space="0" w:color="auto"/>
            </w:tcBorders>
          </w:tcPr>
          <w:p w14:paraId="5E6B27EF" w14:textId="77777777" w:rsidR="0020189C" w:rsidRDefault="00020705">
            <w:pPr>
              <w:pStyle w:val="table1"/>
            </w:pPr>
            <w:r>
              <w:t>0</w:t>
            </w:r>
          </w:p>
        </w:tc>
        <w:tc>
          <w:tcPr>
            <w:tcW w:w="1042" w:type="dxa"/>
            <w:tcBorders>
              <w:left w:val="single" w:sz="2" w:space="0" w:color="auto"/>
            </w:tcBorders>
          </w:tcPr>
          <w:p w14:paraId="5E6B27F0" w14:textId="77777777" w:rsidR="0020189C" w:rsidRDefault="00020705">
            <w:pPr>
              <w:pStyle w:val="table1"/>
            </w:pPr>
            <w:r>
              <w:t>0</w:t>
            </w:r>
          </w:p>
        </w:tc>
        <w:tc>
          <w:tcPr>
            <w:tcW w:w="1042" w:type="dxa"/>
          </w:tcPr>
          <w:p w14:paraId="5E6B27F1" w14:textId="77777777" w:rsidR="0020189C" w:rsidRDefault="00020705">
            <w:pPr>
              <w:pStyle w:val="table1"/>
            </w:pPr>
            <w:r>
              <w:t>0</w:t>
            </w:r>
          </w:p>
        </w:tc>
        <w:tc>
          <w:tcPr>
            <w:tcW w:w="1043" w:type="dxa"/>
            <w:tcBorders>
              <w:right w:val="single" w:sz="2" w:space="0" w:color="auto"/>
            </w:tcBorders>
          </w:tcPr>
          <w:p w14:paraId="5E6B27F2" w14:textId="77777777" w:rsidR="0020189C" w:rsidRDefault="00020705">
            <w:pPr>
              <w:pStyle w:val="table1"/>
            </w:pPr>
            <w:r>
              <w:t>0</w:t>
            </w:r>
          </w:p>
        </w:tc>
      </w:tr>
      <w:tr w:rsidR="0020189C" w14:paraId="5E6B27FB" w14:textId="77777777">
        <w:tc>
          <w:tcPr>
            <w:tcW w:w="2552" w:type="dxa"/>
            <w:tcBorders>
              <w:right w:val="single" w:sz="2" w:space="0" w:color="auto"/>
            </w:tcBorders>
          </w:tcPr>
          <w:p w14:paraId="5E6B27F4" w14:textId="77777777" w:rsidR="0020189C" w:rsidRDefault="00020705">
            <w:pPr>
              <w:pStyle w:val="table1"/>
            </w:pPr>
            <w:r>
              <w:t>Trichoptera (L)</w:t>
            </w:r>
          </w:p>
        </w:tc>
        <w:tc>
          <w:tcPr>
            <w:tcW w:w="1042" w:type="dxa"/>
            <w:tcBorders>
              <w:left w:val="single" w:sz="2" w:space="0" w:color="auto"/>
            </w:tcBorders>
          </w:tcPr>
          <w:p w14:paraId="5E6B27F5" w14:textId="77777777" w:rsidR="0020189C" w:rsidRDefault="00020705">
            <w:pPr>
              <w:pStyle w:val="table1"/>
            </w:pPr>
            <w:r>
              <w:t>0</w:t>
            </w:r>
          </w:p>
        </w:tc>
        <w:tc>
          <w:tcPr>
            <w:tcW w:w="1042" w:type="dxa"/>
          </w:tcPr>
          <w:p w14:paraId="5E6B27F6" w14:textId="77777777" w:rsidR="0020189C" w:rsidRDefault="00020705">
            <w:pPr>
              <w:pStyle w:val="table1"/>
            </w:pPr>
            <w:r>
              <w:t>0</w:t>
            </w:r>
          </w:p>
        </w:tc>
        <w:tc>
          <w:tcPr>
            <w:tcW w:w="1042" w:type="dxa"/>
            <w:tcBorders>
              <w:right w:val="single" w:sz="2" w:space="0" w:color="auto"/>
            </w:tcBorders>
          </w:tcPr>
          <w:p w14:paraId="5E6B27F7" w14:textId="77777777" w:rsidR="0020189C" w:rsidRDefault="00020705">
            <w:pPr>
              <w:pStyle w:val="table1"/>
            </w:pPr>
            <w:r>
              <w:t>0</w:t>
            </w:r>
          </w:p>
        </w:tc>
        <w:tc>
          <w:tcPr>
            <w:tcW w:w="1042" w:type="dxa"/>
            <w:tcBorders>
              <w:left w:val="single" w:sz="2" w:space="0" w:color="auto"/>
            </w:tcBorders>
          </w:tcPr>
          <w:p w14:paraId="5E6B27F8" w14:textId="77777777" w:rsidR="0020189C" w:rsidRDefault="00020705">
            <w:pPr>
              <w:pStyle w:val="table1"/>
            </w:pPr>
            <w:r>
              <w:t>0</w:t>
            </w:r>
          </w:p>
        </w:tc>
        <w:tc>
          <w:tcPr>
            <w:tcW w:w="1042" w:type="dxa"/>
          </w:tcPr>
          <w:p w14:paraId="5E6B27F9" w14:textId="77777777" w:rsidR="0020189C" w:rsidRDefault="00020705">
            <w:pPr>
              <w:pStyle w:val="table1"/>
            </w:pPr>
            <w:r>
              <w:t>0.05</w:t>
            </w:r>
          </w:p>
        </w:tc>
        <w:tc>
          <w:tcPr>
            <w:tcW w:w="1043" w:type="dxa"/>
            <w:tcBorders>
              <w:right w:val="single" w:sz="2" w:space="0" w:color="auto"/>
            </w:tcBorders>
          </w:tcPr>
          <w:p w14:paraId="5E6B27FA" w14:textId="77777777" w:rsidR="0020189C" w:rsidRDefault="00020705">
            <w:pPr>
              <w:pStyle w:val="table1"/>
            </w:pPr>
            <w:r>
              <w:t>0</w:t>
            </w:r>
          </w:p>
        </w:tc>
      </w:tr>
      <w:tr w:rsidR="0020189C" w14:paraId="5E6B2803" w14:textId="77777777">
        <w:tc>
          <w:tcPr>
            <w:tcW w:w="2552" w:type="dxa"/>
            <w:tcBorders>
              <w:right w:val="single" w:sz="2" w:space="0" w:color="auto"/>
            </w:tcBorders>
          </w:tcPr>
          <w:p w14:paraId="5E6B27FC" w14:textId="77777777" w:rsidR="0020189C" w:rsidRDefault="00020705">
            <w:pPr>
              <w:pStyle w:val="table1"/>
            </w:pPr>
            <w:r>
              <w:t>Trichoptera (P)</w:t>
            </w:r>
          </w:p>
        </w:tc>
        <w:tc>
          <w:tcPr>
            <w:tcW w:w="1042" w:type="dxa"/>
            <w:tcBorders>
              <w:left w:val="single" w:sz="2" w:space="0" w:color="auto"/>
            </w:tcBorders>
          </w:tcPr>
          <w:p w14:paraId="5E6B27FD" w14:textId="77777777" w:rsidR="0020189C" w:rsidRDefault="00020705">
            <w:pPr>
              <w:pStyle w:val="table1"/>
            </w:pPr>
            <w:r>
              <w:t>0</w:t>
            </w:r>
          </w:p>
        </w:tc>
        <w:tc>
          <w:tcPr>
            <w:tcW w:w="1042" w:type="dxa"/>
          </w:tcPr>
          <w:p w14:paraId="5E6B27FE" w14:textId="77777777" w:rsidR="0020189C" w:rsidRDefault="00020705">
            <w:pPr>
              <w:pStyle w:val="table1"/>
            </w:pPr>
            <w:r>
              <w:t>0.05</w:t>
            </w:r>
          </w:p>
        </w:tc>
        <w:tc>
          <w:tcPr>
            <w:tcW w:w="1042" w:type="dxa"/>
            <w:tcBorders>
              <w:right w:val="single" w:sz="2" w:space="0" w:color="auto"/>
            </w:tcBorders>
          </w:tcPr>
          <w:p w14:paraId="5E6B27FF" w14:textId="77777777" w:rsidR="0020189C" w:rsidRDefault="00020705">
            <w:pPr>
              <w:pStyle w:val="table1"/>
            </w:pPr>
            <w:r>
              <w:t>0</w:t>
            </w:r>
          </w:p>
        </w:tc>
        <w:tc>
          <w:tcPr>
            <w:tcW w:w="1042" w:type="dxa"/>
            <w:tcBorders>
              <w:left w:val="single" w:sz="2" w:space="0" w:color="auto"/>
            </w:tcBorders>
          </w:tcPr>
          <w:p w14:paraId="5E6B2800" w14:textId="77777777" w:rsidR="0020189C" w:rsidRDefault="00020705">
            <w:pPr>
              <w:pStyle w:val="table1"/>
            </w:pPr>
            <w:r>
              <w:t>0</w:t>
            </w:r>
          </w:p>
        </w:tc>
        <w:tc>
          <w:tcPr>
            <w:tcW w:w="1042" w:type="dxa"/>
          </w:tcPr>
          <w:p w14:paraId="5E6B2801" w14:textId="77777777" w:rsidR="0020189C" w:rsidRDefault="00020705">
            <w:pPr>
              <w:pStyle w:val="table1"/>
            </w:pPr>
            <w:r>
              <w:t>0</w:t>
            </w:r>
          </w:p>
        </w:tc>
        <w:tc>
          <w:tcPr>
            <w:tcW w:w="1043" w:type="dxa"/>
            <w:tcBorders>
              <w:right w:val="single" w:sz="2" w:space="0" w:color="auto"/>
            </w:tcBorders>
          </w:tcPr>
          <w:p w14:paraId="5E6B2802" w14:textId="77777777" w:rsidR="0020189C" w:rsidRDefault="00020705">
            <w:pPr>
              <w:pStyle w:val="table1"/>
            </w:pPr>
            <w:r>
              <w:t>0</w:t>
            </w:r>
          </w:p>
        </w:tc>
      </w:tr>
      <w:tr w:rsidR="0020189C" w14:paraId="5E6B280B" w14:textId="77777777">
        <w:tc>
          <w:tcPr>
            <w:tcW w:w="2552" w:type="dxa"/>
            <w:tcBorders>
              <w:right w:val="single" w:sz="2" w:space="0" w:color="auto"/>
            </w:tcBorders>
          </w:tcPr>
          <w:p w14:paraId="5E6B2804" w14:textId="77777777" w:rsidR="0020189C" w:rsidRDefault="00020705">
            <w:pPr>
              <w:pStyle w:val="table1"/>
            </w:pPr>
            <w:r>
              <w:t>Ecnomidae (L)</w:t>
            </w:r>
          </w:p>
        </w:tc>
        <w:tc>
          <w:tcPr>
            <w:tcW w:w="1042" w:type="dxa"/>
            <w:tcBorders>
              <w:left w:val="single" w:sz="2" w:space="0" w:color="auto"/>
            </w:tcBorders>
          </w:tcPr>
          <w:p w14:paraId="5E6B2805" w14:textId="77777777" w:rsidR="0020189C" w:rsidRDefault="00020705">
            <w:pPr>
              <w:pStyle w:val="table1"/>
            </w:pPr>
            <w:r>
              <w:t>0.43</w:t>
            </w:r>
          </w:p>
        </w:tc>
        <w:tc>
          <w:tcPr>
            <w:tcW w:w="1042" w:type="dxa"/>
          </w:tcPr>
          <w:p w14:paraId="5E6B2806" w14:textId="77777777" w:rsidR="0020189C" w:rsidRDefault="00020705">
            <w:pPr>
              <w:pStyle w:val="table1"/>
            </w:pPr>
            <w:r>
              <w:t>0.09</w:t>
            </w:r>
          </w:p>
        </w:tc>
        <w:tc>
          <w:tcPr>
            <w:tcW w:w="1042" w:type="dxa"/>
            <w:tcBorders>
              <w:right w:val="single" w:sz="2" w:space="0" w:color="auto"/>
            </w:tcBorders>
          </w:tcPr>
          <w:p w14:paraId="5E6B2807" w14:textId="77777777" w:rsidR="0020189C" w:rsidRDefault="00020705">
            <w:pPr>
              <w:pStyle w:val="table1"/>
            </w:pPr>
            <w:r>
              <w:t>0</w:t>
            </w:r>
          </w:p>
        </w:tc>
        <w:tc>
          <w:tcPr>
            <w:tcW w:w="1042" w:type="dxa"/>
            <w:tcBorders>
              <w:left w:val="single" w:sz="2" w:space="0" w:color="auto"/>
            </w:tcBorders>
          </w:tcPr>
          <w:p w14:paraId="5E6B2808" w14:textId="77777777" w:rsidR="0020189C" w:rsidRDefault="00020705">
            <w:pPr>
              <w:pStyle w:val="table1"/>
            </w:pPr>
            <w:r>
              <w:t>0.83</w:t>
            </w:r>
          </w:p>
        </w:tc>
        <w:tc>
          <w:tcPr>
            <w:tcW w:w="1042" w:type="dxa"/>
          </w:tcPr>
          <w:p w14:paraId="5E6B2809" w14:textId="77777777" w:rsidR="0020189C" w:rsidRDefault="00020705">
            <w:pPr>
              <w:pStyle w:val="table1"/>
            </w:pPr>
            <w:r>
              <w:t>0.74</w:t>
            </w:r>
          </w:p>
        </w:tc>
        <w:tc>
          <w:tcPr>
            <w:tcW w:w="1043" w:type="dxa"/>
            <w:tcBorders>
              <w:right w:val="single" w:sz="2" w:space="0" w:color="auto"/>
            </w:tcBorders>
          </w:tcPr>
          <w:p w14:paraId="5E6B280A" w14:textId="77777777" w:rsidR="0020189C" w:rsidRDefault="00020705">
            <w:pPr>
              <w:pStyle w:val="table1"/>
            </w:pPr>
            <w:r>
              <w:t>0</w:t>
            </w:r>
          </w:p>
        </w:tc>
      </w:tr>
      <w:tr w:rsidR="0020189C" w14:paraId="5E6B2813" w14:textId="77777777">
        <w:tc>
          <w:tcPr>
            <w:tcW w:w="2552" w:type="dxa"/>
            <w:tcBorders>
              <w:right w:val="single" w:sz="2" w:space="0" w:color="auto"/>
            </w:tcBorders>
          </w:tcPr>
          <w:p w14:paraId="5E6B280C" w14:textId="77777777" w:rsidR="0020189C" w:rsidRDefault="00020705">
            <w:pPr>
              <w:pStyle w:val="table1"/>
            </w:pPr>
            <w:r>
              <w:t>Hydroptilidae (L)</w:t>
            </w:r>
          </w:p>
        </w:tc>
        <w:tc>
          <w:tcPr>
            <w:tcW w:w="1042" w:type="dxa"/>
            <w:tcBorders>
              <w:left w:val="single" w:sz="2" w:space="0" w:color="auto"/>
            </w:tcBorders>
          </w:tcPr>
          <w:p w14:paraId="5E6B280D" w14:textId="77777777" w:rsidR="0020189C" w:rsidRDefault="00020705">
            <w:pPr>
              <w:pStyle w:val="table1"/>
            </w:pPr>
            <w:r>
              <w:t>0.57</w:t>
            </w:r>
          </w:p>
        </w:tc>
        <w:tc>
          <w:tcPr>
            <w:tcW w:w="1042" w:type="dxa"/>
          </w:tcPr>
          <w:p w14:paraId="5E6B280E" w14:textId="77777777" w:rsidR="0020189C" w:rsidRDefault="00020705">
            <w:pPr>
              <w:pStyle w:val="table1"/>
            </w:pPr>
            <w:r>
              <w:t>1.10</w:t>
            </w:r>
          </w:p>
        </w:tc>
        <w:tc>
          <w:tcPr>
            <w:tcW w:w="1042" w:type="dxa"/>
            <w:tcBorders>
              <w:right w:val="single" w:sz="2" w:space="0" w:color="auto"/>
            </w:tcBorders>
          </w:tcPr>
          <w:p w14:paraId="5E6B280F" w14:textId="77777777" w:rsidR="0020189C" w:rsidRDefault="00020705">
            <w:pPr>
              <w:pStyle w:val="table1"/>
            </w:pPr>
            <w:r>
              <w:t>0.16</w:t>
            </w:r>
          </w:p>
        </w:tc>
        <w:tc>
          <w:tcPr>
            <w:tcW w:w="1042" w:type="dxa"/>
            <w:tcBorders>
              <w:left w:val="single" w:sz="2" w:space="0" w:color="auto"/>
            </w:tcBorders>
          </w:tcPr>
          <w:p w14:paraId="5E6B2810" w14:textId="77777777" w:rsidR="0020189C" w:rsidRDefault="00020705">
            <w:pPr>
              <w:pStyle w:val="table1"/>
            </w:pPr>
            <w:r>
              <w:t>0.39</w:t>
            </w:r>
          </w:p>
        </w:tc>
        <w:tc>
          <w:tcPr>
            <w:tcW w:w="1042" w:type="dxa"/>
          </w:tcPr>
          <w:p w14:paraId="5E6B2811" w14:textId="77777777" w:rsidR="0020189C" w:rsidRDefault="00020705">
            <w:pPr>
              <w:pStyle w:val="table1"/>
            </w:pPr>
            <w:r>
              <w:t>0.78</w:t>
            </w:r>
          </w:p>
        </w:tc>
        <w:tc>
          <w:tcPr>
            <w:tcW w:w="1043" w:type="dxa"/>
            <w:tcBorders>
              <w:right w:val="single" w:sz="2" w:space="0" w:color="auto"/>
            </w:tcBorders>
          </w:tcPr>
          <w:p w14:paraId="5E6B2812" w14:textId="77777777" w:rsidR="0020189C" w:rsidRDefault="00020705">
            <w:pPr>
              <w:pStyle w:val="table1"/>
            </w:pPr>
            <w:r>
              <w:t>0.14</w:t>
            </w:r>
          </w:p>
        </w:tc>
      </w:tr>
      <w:tr w:rsidR="0020189C" w14:paraId="5E6B281B" w14:textId="77777777">
        <w:tc>
          <w:tcPr>
            <w:tcW w:w="2552" w:type="dxa"/>
            <w:tcBorders>
              <w:right w:val="single" w:sz="2" w:space="0" w:color="auto"/>
            </w:tcBorders>
          </w:tcPr>
          <w:p w14:paraId="5E6B2814" w14:textId="77777777" w:rsidR="0020189C" w:rsidRDefault="00020705">
            <w:pPr>
              <w:pStyle w:val="table1"/>
            </w:pPr>
            <w:r>
              <w:t>Hydroptilidae (P)</w:t>
            </w:r>
          </w:p>
        </w:tc>
        <w:tc>
          <w:tcPr>
            <w:tcW w:w="1042" w:type="dxa"/>
            <w:tcBorders>
              <w:left w:val="single" w:sz="2" w:space="0" w:color="auto"/>
            </w:tcBorders>
          </w:tcPr>
          <w:p w14:paraId="5E6B2815" w14:textId="77777777" w:rsidR="0020189C" w:rsidRDefault="00020705">
            <w:pPr>
              <w:pStyle w:val="table1"/>
            </w:pPr>
            <w:r>
              <w:t>0.43</w:t>
            </w:r>
          </w:p>
        </w:tc>
        <w:tc>
          <w:tcPr>
            <w:tcW w:w="1042" w:type="dxa"/>
          </w:tcPr>
          <w:p w14:paraId="5E6B2816" w14:textId="77777777" w:rsidR="0020189C" w:rsidRDefault="00020705">
            <w:pPr>
              <w:pStyle w:val="table1"/>
            </w:pPr>
            <w:r>
              <w:t>0.21</w:t>
            </w:r>
          </w:p>
        </w:tc>
        <w:tc>
          <w:tcPr>
            <w:tcW w:w="1042" w:type="dxa"/>
            <w:tcBorders>
              <w:right w:val="single" w:sz="2" w:space="0" w:color="auto"/>
            </w:tcBorders>
          </w:tcPr>
          <w:p w14:paraId="5E6B2817" w14:textId="77777777" w:rsidR="0020189C" w:rsidRDefault="00020705">
            <w:pPr>
              <w:pStyle w:val="table1"/>
            </w:pPr>
            <w:r>
              <w:t>0</w:t>
            </w:r>
          </w:p>
        </w:tc>
        <w:tc>
          <w:tcPr>
            <w:tcW w:w="1042" w:type="dxa"/>
            <w:tcBorders>
              <w:left w:val="single" w:sz="2" w:space="0" w:color="auto"/>
            </w:tcBorders>
          </w:tcPr>
          <w:p w14:paraId="5E6B2818" w14:textId="77777777" w:rsidR="0020189C" w:rsidRDefault="00020705">
            <w:pPr>
              <w:pStyle w:val="table1"/>
            </w:pPr>
            <w:r>
              <w:t>0</w:t>
            </w:r>
          </w:p>
        </w:tc>
        <w:tc>
          <w:tcPr>
            <w:tcW w:w="1042" w:type="dxa"/>
          </w:tcPr>
          <w:p w14:paraId="5E6B2819" w14:textId="77777777" w:rsidR="0020189C" w:rsidRDefault="00020705">
            <w:pPr>
              <w:pStyle w:val="table1"/>
            </w:pPr>
            <w:r>
              <w:t>0.30</w:t>
            </w:r>
          </w:p>
        </w:tc>
        <w:tc>
          <w:tcPr>
            <w:tcW w:w="1043" w:type="dxa"/>
            <w:tcBorders>
              <w:right w:val="single" w:sz="2" w:space="0" w:color="auto"/>
            </w:tcBorders>
          </w:tcPr>
          <w:p w14:paraId="5E6B281A" w14:textId="77777777" w:rsidR="0020189C" w:rsidRDefault="00020705">
            <w:pPr>
              <w:pStyle w:val="table1"/>
            </w:pPr>
            <w:r>
              <w:t>0</w:t>
            </w:r>
          </w:p>
        </w:tc>
      </w:tr>
      <w:tr w:rsidR="0020189C" w14:paraId="5E6B2823" w14:textId="77777777">
        <w:tc>
          <w:tcPr>
            <w:tcW w:w="2552" w:type="dxa"/>
            <w:tcBorders>
              <w:right w:val="single" w:sz="2" w:space="0" w:color="auto"/>
            </w:tcBorders>
          </w:tcPr>
          <w:p w14:paraId="5E6B281C" w14:textId="77777777" w:rsidR="0020189C" w:rsidRDefault="00020705">
            <w:pPr>
              <w:pStyle w:val="table1"/>
            </w:pPr>
            <w:r>
              <w:t>Leptoceridae (L)</w:t>
            </w:r>
          </w:p>
        </w:tc>
        <w:tc>
          <w:tcPr>
            <w:tcW w:w="1042" w:type="dxa"/>
            <w:tcBorders>
              <w:left w:val="single" w:sz="2" w:space="0" w:color="auto"/>
            </w:tcBorders>
          </w:tcPr>
          <w:p w14:paraId="5E6B281D" w14:textId="77777777" w:rsidR="0020189C" w:rsidRDefault="00020705">
            <w:pPr>
              <w:pStyle w:val="table1"/>
            </w:pPr>
            <w:r>
              <w:t>1.17</w:t>
            </w:r>
          </w:p>
        </w:tc>
        <w:tc>
          <w:tcPr>
            <w:tcW w:w="1042" w:type="dxa"/>
          </w:tcPr>
          <w:p w14:paraId="5E6B281E" w14:textId="77777777" w:rsidR="0020189C" w:rsidRDefault="00020705">
            <w:pPr>
              <w:pStyle w:val="table1"/>
            </w:pPr>
            <w:r>
              <w:t>0.51</w:t>
            </w:r>
          </w:p>
        </w:tc>
        <w:tc>
          <w:tcPr>
            <w:tcW w:w="1042" w:type="dxa"/>
            <w:tcBorders>
              <w:right w:val="single" w:sz="2" w:space="0" w:color="auto"/>
            </w:tcBorders>
          </w:tcPr>
          <w:p w14:paraId="5E6B281F" w14:textId="77777777" w:rsidR="0020189C" w:rsidRDefault="00020705">
            <w:pPr>
              <w:pStyle w:val="table1"/>
            </w:pPr>
            <w:r>
              <w:t>0.11</w:t>
            </w:r>
          </w:p>
        </w:tc>
        <w:tc>
          <w:tcPr>
            <w:tcW w:w="1042" w:type="dxa"/>
            <w:tcBorders>
              <w:left w:val="single" w:sz="2" w:space="0" w:color="auto"/>
            </w:tcBorders>
          </w:tcPr>
          <w:p w14:paraId="5E6B2820" w14:textId="77777777" w:rsidR="0020189C" w:rsidRDefault="00020705">
            <w:pPr>
              <w:pStyle w:val="table1"/>
            </w:pPr>
            <w:r>
              <w:t>2.45</w:t>
            </w:r>
          </w:p>
        </w:tc>
        <w:tc>
          <w:tcPr>
            <w:tcW w:w="1042" w:type="dxa"/>
          </w:tcPr>
          <w:p w14:paraId="5E6B2821" w14:textId="77777777" w:rsidR="0020189C" w:rsidRDefault="00020705">
            <w:pPr>
              <w:pStyle w:val="table1"/>
            </w:pPr>
            <w:r>
              <w:t>5.92</w:t>
            </w:r>
          </w:p>
        </w:tc>
        <w:tc>
          <w:tcPr>
            <w:tcW w:w="1043" w:type="dxa"/>
            <w:tcBorders>
              <w:right w:val="single" w:sz="2" w:space="0" w:color="auto"/>
            </w:tcBorders>
          </w:tcPr>
          <w:p w14:paraId="5E6B2822" w14:textId="77777777" w:rsidR="0020189C" w:rsidRDefault="00020705">
            <w:pPr>
              <w:pStyle w:val="table1"/>
            </w:pPr>
            <w:r>
              <w:t>0.14</w:t>
            </w:r>
          </w:p>
        </w:tc>
      </w:tr>
      <w:tr w:rsidR="0020189C" w14:paraId="5E6B282B" w14:textId="77777777">
        <w:tc>
          <w:tcPr>
            <w:tcW w:w="2552" w:type="dxa"/>
            <w:tcBorders>
              <w:right w:val="single" w:sz="2" w:space="0" w:color="auto"/>
            </w:tcBorders>
          </w:tcPr>
          <w:p w14:paraId="5E6B2824" w14:textId="77777777" w:rsidR="0020189C" w:rsidRDefault="00020705">
            <w:pPr>
              <w:pStyle w:val="table1"/>
            </w:pPr>
            <w:r>
              <w:t>Leptoceridae (P)</w:t>
            </w:r>
          </w:p>
        </w:tc>
        <w:tc>
          <w:tcPr>
            <w:tcW w:w="1042" w:type="dxa"/>
            <w:tcBorders>
              <w:left w:val="single" w:sz="2" w:space="0" w:color="auto"/>
            </w:tcBorders>
          </w:tcPr>
          <w:p w14:paraId="5E6B2825" w14:textId="77777777" w:rsidR="0020189C" w:rsidRDefault="00020705">
            <w:pPr>
              <w:pStyle w:val="table1"/>
            </w:pPr>
            <w:r>
              <w:t>0</w:t>
            </w:r>
          </w:p>
        </w:tc>
        <w:tc>
          <w:tcPr>
            <w:tcW w:w="1042" w:type="dxa"/>
          </w:tcPr>
          <w:p w14:paraId="5E6B2826" w14:textId="77777777" w:rsidR="0020189C" w:rsidRDefault="00020705">
            <w:pPr>
              <w:pStyle w:val="table1"/>
            </w:pPr>
            <w:r>
              <w:t>0</w:t>
            </w:r>
          </w:p>
        </w:tc>
        <w:tc>
          <w:tcPr>
            <w:tcW w:w="1042" w:type="dxa"/>
            <w:tcBorders>
              <w:right w:val="single" w:sz="2" w:space="0" w:color="auto"/>
            </w:tcBorders>
          </w:tcPr>
          <w:p w14:paraId="5E6B2827" w14:textId="77777777" w:rsidR="0020189C" w:rsidRDefault="00020705">
            <w:pPr>
              <w:pStyle w:val="table1"/>
            </w:pPr>
            <w:r>
              <w:t>0</w:t>
            </w:r>
          </w:p>
        </w:tc>
        <w:tc>
          <w:tcPr>
            <w:tcW w:w="1042" w:type="dxa"/>
            <w:tcBorders>
              <w:left w:val="single" w:sz="2" w:space="0" w:color="auto"/>
            </w:tcBorders>
          </w:tcPr>
          <w:p w14:paraId="5E6B2828" w14:textId="77777777" w:rsidR="0020189C" w:rsidRDefault="00020705">
            <w:pPr>
              <w:pStyle w:val="table1"/>
            </w:pPr>
            <w:r>
              <w:t>0.12</w:t>
            </w:r>
          </w:p>
        </w:tc>
        <w:tc>
          <w:tcPr>
            <w:tcW w:w="1042" w:type="dxa"/>
          </w:tcPr>
          <w:p w14:paraId="5E6B2829" w14:textId="77777777" w:rsidR="0020189C" w:rsidRDefault="00020705">
            <w:pPr>
              <w:pStyle w:val="table1"/>
            </w:pPr>
            <w:r>
              <w:t>0</w:t>
            </w:r>
          </w:p>
        </w:tc>
        <w:tc>
          <w:tcPr>
            <w:tcW w:w="1043" w:type="dxa"/>
            <w:tcBorders>
              <w:right w:val="single" w:sz="2" w:space="0" w:color="auto"/>
            </w:tcBorders>
          </w:tcPr>
          <w:p w14:paraId="5E6B282A" w14:textId="77777777" w:rsidR="0020189C" w:rsidRDefault="00020705">
            <w:pPr>
              <w:pStyle w:val="table1"/>
            </w:pPr>
            <w:r>
              <w:t>0</w:t>
            </w:r>
          </w:p>
        </w:tc>
      </w:tr>
      <w:tr w:rsidR="0020189C" w14:paraId="5E6B2833" w14:textId="77777777">
        <w:tc>
          <w:tcPr>
            <w:tcW w:w="2552" w:type="dxa"/>
            <w:tcBorders>
              <w:right w:val="single" w:sz="2" w:space="0" w:color="auto"/>
            </w:tcBorders>
          </w:tcPr>
          <w:p w14:paraId="5E6B282C" w14:textId="77777777" w:rsidR="0020189C" w:rsidRDefault="00020705">
            <w:pPr>
              <w:pStyle w:val="table1"/>
            </w:pPr>
            <w:r>
              <w:t>Philopotamidae (L)</w:t>
            </w:r>
          </w:p>
        </w:tc>
        <w:tc>
          <w:tcPr>
            <w:tcW w:w="1042" w:type="dxa"/>
            <w:tcBorders>
              <w:left w:val="single" w:sz="2" w:space="0" w:color="auto"/>
            </w:tcBorders>
          </w:tcPr>
          <w:p w14:paraId="5E6B282D" w14:textId="77777777" w:rsidR="0020189C" w:rsidRDefault="00020705">
            <w:pPr>
              <w:pStyle w:val="table1"/>
            </w:pPr>
            <w:r>
              <w:t>0</w:t>
            </w:r>
          </w:p>
        </w:tc>
        <w:tc>
          <w:tcPr>
            <w:tcW w:w="1042" w:type="dxa"/>
          </w:tcPr>
          <w:p w14:paraId="5E6B282E" w14:textId="77777777" w:rsidR="0020189C" w:rsidRDefault="00020705">
            <w:pPr>
              <w:pStyle w:val="table1"/>
            </w:pPr>
            <w:r>
              <w:t>0</w:t>
            </w:r>
          </w:p>
        </w:tc>
        <w:tc>
          <w:tcPr>
            <w:tcW w:w="1042" w:type="dxa"/>
            <w:tcBorders>
              <w:right w:val="single" w:sz="2" w:space="0" w:color="auto"/>
            </w:tcBorders>
          </w:tcPr>
          <w:p w14:paraId="5E6B282F" w14:textId="77777777" w:rsidR="0020189C" w:rsidRDefault="00020705">
            <w:pPr>
              <w:pStyle w:val="table1"/>
            </w:pPr>
            <w:r>
              <w:t>0</w:t>
            </w:r>
          </w:p>
        </w:tc>
        <w:tc>
          <w:tcPr>
            <w:tcW w:w="1042" w:type="dxa"/>
            <w:tcBorders>
              <w:left w:val="single" w:sz="2" w:space="0" w:color="auto"/>
            </w:tcBorders>
          </w:tcPr>
          <w:p w14:paraId="5E6B2830" w14:textId="77777777" w:rsidR="0020189C" w:rsidRDefault="00020705">
            <w:pPr>
              <w:pStyle w:val="table1"/>
            </w:pPr>
            <w:r>
              <w:t>0</w:t>
            </w:r>
          </w:p>
        </w:tc>
        <w:tc>
          <w:tcPr>
            <w:tcW w:w="1042" w:type="dxa"/>
          </w:tcPr>
          <w:p w14:paraId="5E6B2831" w14:textId="77777777" w:rsidR="0020189C" w:rsidRDefault="00020705">
            <w:pPr>
              <w:pStyle w:val="table1"/>
            </w:pPr>
            <w:r>
              <w:t>0</w:t>
            </w:r>
          </w:p>
        </w:tc>
        <w:tc>
          <w:tcPr>
            <w:tcW w:w="1043" w:type="dxa"/>
            <w:tcBorders>
              <w:right w:val="single" w:sz="2" w:space="0" w:color="auto"/>
            </w:tcBorders>
          </w:tcPr>
          <w:p w14:paraId="5E6B2832" w14:textId="77777777" w:rsidR="0020189C" w:rsidRDefault="00020705">
            <w:pPr>
              <w:pStyle w:val="table1"/>
            </w:pPr>
            <w:r>
              <w:t>0</w:t>
            </w:r>
          </w:p>
        </w:tc>
      </w:tr>
      <w:tr w:rsidR="0020189C" w14:paraId="5E6B283B" w14:textId="77777777">
        <w:tc>
          <w:tcPr>
            <w:tcW w:w="2552" w:type="dxa"/>
            <w:tcBorders>
              <w:right w:val="single" w:sz="2" w:space="0" w:color="auto"/>
            </w:tcBorders>
          </w:tcPr>
          <w:p w14:paraId="5E6B2834" w14:textId="77777777" w:rsidR="0020189C" w:rsidRDefault="00020705">
            <w:pPr>
              <w:pStyle w:val="table1"/>
            </w:pPr>
            <w:r>
              <w:t>Polycentropodidae (L)</w:t>
            </w:r>
          </w:p>
        </w:tc>
        <w:tc>
          <w:tcPr>
            <w:tcW w:w="1042" w:type="dxa"/>
            <w:tcBorders>
              <w:left w:val="single" w:sz="2" w:space="0" w:color="auto"/>
            </w:tcBorders>
          </w:tcPr>
          <w:p w14:paraId="5E6B2835" w14:textId="77777777" w:rsidR="0020189C" w:rsidRDefault="00020705">
            <w:pPr>
              <w:pStyle w:val="table1"/>
            </w:pPr>
            <w:r>
              <w:t>0</w:t>
            </w:r>
          </w:p>
        </w:tc>
        <w:tc>
          <w:tcPr>
            <w:tcW w:w="1042" w:type="dxa"/>
          </w:tcPr>
          <w:p w14:paraId="5E6B2836" w14:textId="77777777" w:rsidR="0020189C" w:rsidRDefault="00020705">
            <w:pPr>
              <w:pStyle w:val="table1"/>
            </w:pPr>
            <w:r>
              <w:t>0</w:t>
            </w:r>
          </w:p>
        </w:tc>
        <w:tc>
          <w:tcPr>
            <w:tcW w:w="1042" w:type="dxa"/>
            <w:tcBorders>
              <w:right w:val="single" w:sz="2" w:space="0" w:color="auto"/>
            </w:tcBorders>
          </w:tcPr>
          <w:p w14:paraId="5E6B2837" w14:textId="77777777" w:rsidR="0020189C" w:rsidRDefault="00020705">
            <w:pPr>
              <w:pStyle w:val="table1"/>
            </w:pPr>
            <w:r>
              <w:t>0</w:t>
            </w:r>
          </w:p>
        </w:tc>
        <w:tc>
          <w:tcPr>
            <w:tcW w:w="1042" w:type="dxa"/>
            <w:tcBorders>
              <w:left w:val="single" w:sz="2" w:space="0" w:color="auto"/>
            </w:tcBorders>
          </w:tcPr>
          <w:p w14:paraId="5E6B2838" w14:textId="77777777" w:rsidR="0020189C" w:rsidRDefault="00020705">
            <w:pPr>
              <w:pStyle w:val="table1"/>
            </w:pPr>
            <w:r>
              <w:t>0.08</w:t>
            </w:r>
          </w:p>
        </w:tc>
        <w:tc>
          <w:tcPr>
            <w:tcW w:w="1042" w:type="dxa"/>
          </w:tcPr>
          <w:p w14:paraId="5E6B2839" w14:textId="77777777" w:rsidR="0020189C" w:rsidRDefault="00020705">
            <w:pPr>
              <w:pStyle w:val="table1"/>
            </w:pPr>
            <w:r>
              <w:t>0</w:t>
            </w:r>
          </w:p>
        </w:tc>
        <w:tc>
          <w:tcPr>
            <w:tcW w:w="1043" w:type="dxa"/>
            <w:tcBorders>
              <w:right w:val="single" w:sz="2" w:space="0" w:color="auto"/>
            </w:tcBorders>
          </w:tcPr>
          <w:p w14:paraId="5E6B283A" w14:textId="77777777" w:rsidR="0020189C" w:rsidRDefault="00020705">
            <w:pPr>
              <w:pStyle w:val="table1"/>
            </w:pPr>
            <w:r>
              <w:t>0</w:t>
            </w:r>
          </w:p>
        </w:tc>
      </w:tr>
      <w:tr w:rsidR="0020189C" w14:paraId="5E6B2843" w14:textId="77777777">
        <w:tc>
          <w:tcPr>
            <w:tcW w:w="2552" w:type="dxa"/>
            <w:tcBorders>
              <w:right w:val="single" w:sz="2" w:space="0" w:color="auto"/>
            </w:tcBorders>
          </w:tcPr>
          <w:p w14:paraId="5E6B283C" w14:textId="77777777" w:rsidR="0020189C" w:rsidRDefault="00020705">
            <w:pPr>
              <w:pStyle w:val="table1"/>
            </w:pPr>
            <w:r>
              <w:t>Crambidae (L)</w:t>
            </w:r>
          </w:p>
        </w:tc>
        <w:tc>
          <w:tcPr>
            <w:tcW w:w="1042" w:type="dxa"/>
            <w:tcBorders>
              <w:left w:val="single" w:sz="2" w:space="0" w:color="auto"/>
            </w:tcBorders>
          </w:tcPr>
          <w:p w14:paraId="5E6B283D" w14:textId="77777777" w:rsidR="0020189C" w:rsidRDefault="00020705">
            <w:pPr>
              <w:pStyle w:val="table1"/>
            </w:pPr>
            <w:r>
              <w:t>0.16</w:t>
            </w:r>
          </w:p>
        </w:tc>
        <w:tc>
          <w:tcPr>
            <w:tcW w:w="1042" w:type="dxa"/>
          </w:tcPr>
          <w:p w14:paraId="5E6B283E" w14:textId="77777777" w:rsidR="0020189C" w:rsidRDefault="00020705">
            <w:pPr>
              <w:pStyle w:val="table1"/>
            </w:pPr>
            <w:r>
              <w:t>0.11</w:t>
            </w:r>
          </w:p>
        </w:tc>
        <w:tc>
          <w:tcPr>
            <w:tcW w:w="1042" w:type="dxa"/>
            <w:tcBorders>
              <w:right w:val="single" w:sz="2" w:space="0" w:color="auto"/>
            </w:tcBorders>
          </w:tcPr>
          <w:p w14:paraId="5E6B283F" w14:textId="77777777" w:rsidR="0020189C" w:rsidRDefault="00020705">
            <w:pPr>
              <w:pStyle w:val="table1"/>
            </w:pPr>
            <w:r>
              <w:t>0.60</w:t>
            </w:r>
          </w:p>
        </w:tc>
        <w:tc>
          <w:tcPr>
            <w:tcW w:w="1042" w:type="dxa"/>
            <w:tcBorders>
              <w:left w:val="single" w:sz="2" w:space="0" w:color="auto"/>
            </w:tcBorders>
          </w:tcPr>
          <w:p w14:paraId="5E6B2840" w14:textId="77777777" w:rsidR="0020189C" w:rsidRDefault="00020705">
            <w:pPr>
              <w:pStyle w:val="table1"/>
            </w:pPr>
            <w:r>
              <w:t>0.51</w:t>
            </w:r>
          </w:p>
        </w:tc>
        <w:tc>
          <w:tcPr>
            <w:tcW w:w="1042" w:type="dxa"/>
          </w:tcPr>
          <w:p w14:paraId="5E6B2841" w14:textId="77777777" w:rsidR="0020189C" w:rsidRDefault="00020705">
            <w:pPr>
              <w:pStyle w:val="table1"/>
            </w:pPr>
            <w:r>
              <w:t>0.88</w:t>
            </w:r>
          </w:p>
        </w:tc>
        <w:tc>
          <w:tcPr>
            <w:tcW w:w="1043" w:type="dxa"/>
            <w:tcBorders>
              <w:right w:val="single" w:sz="2" w:space="0" w:color="auto"/>
            </w:tcBorders>
          </w:tcPr>
          <w:p w14:paraId="5E6B2842" w14:textId="77777777" w:rsidR="0020189C" w:rsidRDefault="00020705">
            <w:pPr>
              <w:pStyle w:val="table1"/>
            </w:pPr>
            <w:r>
              <w:t>0.45</w:t>
            </w:r>
          </w:p>
        </w:tc>
      </w:tr>
      <w:tr w:rsidR="0020189C" w14:paraId="5E6B284B" w14:textId="77777777">
        <w:tc>
          <w:tcPr>
            <w:tcW w:w="2552" w:type="dxa"/>
            <w:tcBorders>
              <w:right w:val="single" w:sz="2" w:space="0" w:color="auto"/>
            </w:tcBorders>
          </w:tcPr>
          <w:p w14:paraId="5E6B2844" w14:textId="77777777" w:rsidR="0020189C" w:rsidRDefault="00020705">
            <w:pPr>
              <w:pStyle w:val="table1"/>
            </w:pPr>
            <w:r>
              <w:t>Crambidae (P)</w:t>
            </w:r>
          </w:p>
        </w:tc>
        <w:tc>
          <w:tcPr>
            <w:tcW w:w="1042" w:type="dxa"/>
            <w:tcBorders>
              <w:left w:val="single" w:sz="2" w:space="0" w:color="auto"/>
            </w:tcBorders>
          </w:tcPr>
          <w:p w14:paraId="5E6B2845" w14:textId="77777777" w:rsidR="0020189C" w:rsidRDefault="00020705">
            <w:pPr>
              <w:pStyle w:val="table1"/>
            </w:pPr>
            <w:r>
              <w:t>0</w:t>
            </w:r>
          </w:p>
        </w:tc>
        <w:tc>
          <w:tcPr>
            <w:tcW w:w="1042" w:type="dxa"/>
          </w:tcPr>
          <w:p w14:paraId="5E6B2846" w14:textId="77777777" w:rsidR="0020189C" w:rsidRDefault="00020705">
            <w:pPr>
              <w:pStyle w:val="table1"/>
            </w:pPr>
            <w:r>
              <w:t>0</w:t>
            </w:r>
          </w:p>
        </w:tc>
        <w:tc>
          <w:tcPr>
            <w:tcW w:w="1042" w:type="dxa"/>
            <w:tcBorders>
              <w:right w:val="single" w:sz="2" w:space="0" w:color="auto"/>
            </w:tcBorders>
          </w:tcPr>
          <w:p w14:paraId="5E6B2847" w14:textId="77777777" w:rsidR="0020189C" w:rsidRDefault="00020705">
            <w:pPr>
              <w:pStyle w:val="table1"/>
            </w:pPr>
            <w:r>
              <w:t>0</w:t>
            </w:r>
          </w:p>
        </w:tc>
        <w:tc>
          <w:tcPr>
            <w:tcW w:w="1042" w:type="dxa"/>
            <w:tcBorders>
              <w:left w:val="single" w:sz="2" w:space="0" w:color="auto"/>
            </w:tcBorders>
          </w:tcPr>
          <w:p w14:paraId="5E6B2848" w14:textId="77777777" w:rsidR="0020189C" w:rsidRDefault="00020705">
            <w:pPr>
              <w:pStyle w:val="table1"/>
            </w:pPr>
            <w:r>
              <w:t>0</w:t>
            </w:r>
          </w:p>
        </w:tc>
        <w:tc>
          <w:tcPr>
            <w:tcW w:w="1042" w:type="dxa"/>
          </w:tcPr>
          <w:p w14:paraId="5E6B2849" w14:textId="77777777" w:rsidR="0020189C" w:rsidRDefault="00020705">
            <w:pPr>
              <w:pStyle w:val="table1"/>
            </w:pPr>
            <w:r>
              <w:t>0.06</w:t>
            </w:r>
          </w:p>
        </w:tc>
        <w:tc>
          <w:tcPr>
            <w:tcW w:w="1043" w:type="dxa"/>
            <w:tcBorders>
              <w:right w:val="single" w:sz="2" w:space="0" w:color="auto"/>
            </w:tcBorders>
          </w:tcPr>
          <w:p w14:paraId="5E6B284A" w14:textId="77777777" w:rsidR="0020189C" w:rsidRDefault="00020705">
            <w:pPr>
              <w:pStyle w:val="table1"/>
            </w:pPr>
            <w:r>
              <w:t>0.01</w:t>
            </w:r>
          </w:p>
        </w:tc>
      </w:tr>
    </w:tbl>
    <w:p w14:paraId="5E6B284C" w14:textId="77777777" w:rsidR="0020189C" w:rsidRDefault="0020189C"/>
    <w:p w14:paraId="5E6B284D" w14:textId="77777777" w:rsidR="0020189C" w:rsidRDefault="0020189C">
      <w:pPr>
        <w:tabs>
          <w:tab w:val="left" w:pos="580"/>
        </w:tabs>
        <w:sectPr w:rsidR="0020189C">
          <w:pgSz w:w="11906" w:h="16838" w:code="9"/>
          <w:pgMar w:top="1440" w:right="1440" w:bottom="1440" w:left="1440" w:header="1080" w:footer="835" w:gutter="0"/>
          <w:cols w:space="360"/>
          <w:noEndnote/>
          <w:docGrid w:linePitch="326"/>
        </w:sectPr>
      </w:pPr>
    </w:p>
    <w:tbl>
      <w:tblPr>
        <w:tblW w:w="8699" w:type="dxa"/>
        <w:tblInd w:w="90" w:type="dxa"/>
        <w:tblLook w:val="04A0" w:firstRow="1" w:lastRow="0" w:firstColumn="1" w:lastColumn="0" w:noHBand="0" w:noVBand="1"/>
      </w:tblPr>
      <w:tblGrid>
        <w:gridCol w:w="2480"/>
        <w:gridCol w:w="1045"/>
        <w:gridCol w:w="1045"/>
        <w:gridCol w:w="1045"/>
        <w:gridCol w:w="1028"/>
        <w:gridCol w:w="1028"/>
        <w:gridCol w:w="1028"/>
      </w:tblGrid>
      <w:tr w:rsidR="0020189C" w14:paraId="5E6B2851" w14:textId="77777777">
        <w:trPr>
          <w:trHeight w:val="300"/>
          <w:tblHeader/>
        </w:trPr>
        <w:tc>
          <w:tcPr>
            <w:tcW w:w="2480" w:type="dxa"/>
            <w:tcBorders>
              <w:top w:val="nil"/>
              <w:left w:val="nil"/>
              <w:bottom w:val="nil"/>
              <w:right w:val="single" w:sz="2" w:space="0" w:color="auto"/>
            </w:tcBorders>
            <w:shd w:val="clear" w:color="auto" w:fill="auto"/>
            <w:noWrap/>
            <w:vAlign w:val="bottom"/>
            <w:hideMark/>
          </w:tcPr>
          <w:p w14:paraId="5E6B284E" w14:textId="77777777" w:rsidR="0020189C" w:rsidRDefault="0020189C">
            <w:pPr>
              <w:pStyle w:val="table1"/>
              <w:jc w:val="center"/>
              <w:rPr>
                <w:b/>
                <w:lang w:eastAsia="en-AU"/>
              </w:rPr>
            </w:pPr>
          </w:p>
        </w:tc>
        <w:tc>
          <w:tcPr>
            <w:tcW w:w="3135" w:type="dxa"/>
            <w:gridSpan w:val="3"/>
            <w:tcBorders>
              <w:top w:val="nil"/>
              <w:left w:val="single" w:sz="2" w:space="0" w:color="auto"/>
              <w:bottom w:val="nil"/>
              <w:right w:val="single" w:sz="2" w:space="0" w:color="auto"/>
            </w:tcBorders>
            <w:vAlign w:val="bottom"/>
          </w:tcPr>
          <w:p w14:paraId="5E6B284F" w14:textId="77777777" w:rsidR="0020189C" w:rsidRDefault="00020705">
            <w:pPr>
              <w:pStyle w:val="table1"/>
              <w:jc w:val="center"/>
              <w:rPr>
                <w:b/>
                <w:lang w:eastAsia="en-AU"/>
              </w:rPr>
            </w:pPr>
            <w:r>
              <w:rPr>
                <w:b/>
                <w:lang w:eastAsia="en-AU"/>
              </w:rPr>
              <w:t>Corndorl Billabong</w:t>
            </w:r>
          </w:p>
        </w:tc>
        <w:tc>
          <w:tcPr>
            <w:tcW w:w="3084" w:type="dxa"/>
            <w:gridSpan w:val="3"/>
            <w:tcBorders>
              <w:top w:val="nil"/>
              <w:left w:val="single" w:sz="2" w:space="0" w:color="auto"/>
              <w:bottom w:val="nil"/>
              <w:right w:val="single" w:sz="2" w:space="0" w:color="auto"/>
            </w:tcBorders>
            <w:shd w:val="clear" w:color="auto" w:fill="auto"/>
            <w:noWrap/>
            <w:vAlign w:val="bottom"/>
            <w:hideMark/>
          </w:tcPr>
          <w:p w14:paraId="5E6B2850" w14:textId="77777777" w:rsidR="0020189C" w:rsidRDefault="00020705">
            <w:pPr>
              <w:pStyle w:val="table1"/>
              <w:jc w:val="center"/>
              <w:rPr>
                <w:b/>
                <w:lang w:eastAsia="en-AU"/>
              </w:rPr>
            </w:pPr>
            <w:r>
              <w:rPr>
                <w:b/>
                <w:lang w:eastAsia="en-AU"/>
              </w:rPr>
              <w:t>Georgetown Billabong</w:t>
            </w:r>
          </w:p>
        </w:tc>
      </w:tr>
      <w:tr w:rsidR="0020189C" w14:paraId="5E6B2859" w14:textId="77777777">
        <w:trPr>
          <w:trHeight w:val="300"/>
          <w:tblHeader/>
        </w:trPr>
        <w:tc>
          <w:tcPr>
            <w:tcW w:w="2480" w:type="dxa"/>
            <w:tcBorders>
              <w:top w:val="nil"/>
              <w:left w:val="nil"/>
              <w:bottom w:val="single" w:sz="12" w:space="0" w:color="auto"/>
              <w:right w:val="single" w:sz="2" w:space="0" w:color="auto"/>
            </w:tcBorders>
            <w:shd w:val="clear" w:color="auto" w:fill="auto"/>
            <w:noWrap/>
            <w:vAlign w:val="bottom"/>
            <w:hideMark/>
          </w:tcPr>
          <w:p w14:paraId="5E6B2852" w14:textId="77777777" w:rsidR="0020189C" w:rsidRDefault="0020189C">
            <w:pPr>
              <w:pStyle w:val="table1"/>
              <w:jc w:val="center"/>
              <w:rPr>
                <w:b/>
                <w:lang w:eastAsia="en-AU"/>
              </w:rPr>
            </w:pPr>
          </w:p>
        </w:tc>
        <w:tc>
          <w:tcPr>
            <w:tcW w:w="1045" w:type="dxa"/>
            <w:tcBorders>
              <w:top w:val="nil"/>
              <w:left w:val="single" w:sz="2" w:space="0" w:color="auto"/>
              <w:bottom w:val="single" w:sz="12" w:space="0" w:color="auto"/>
              <w:right w:val="nil"/>
            </w:tcBorders>
            <w:vAlign w:val="bottom"/>
          </w:tcPr>
          <w:p w14:paraId="5E6B2853" w14:textId="77777777" w:rsidR="0020189C" w:rsidRDefault="00020705">
            <w:pPr>
              <w:pStyle w:val="table1"/>
              <w:jc w:val="center"/>
              <w:rPr>
                <w:b/>
              </w:rPr>
            </w:pPr>
            <w:r>
              <w:rPr>
                <w:b/>
              </w:rPr>
              <w:t>2006</w:t>
            </w:r>
          </w:p>
        </w:tc>
        <w:tc>
          <w:tcPr>
            <w:tcW w:w="1045" w:type="dxa"/>
            <w:tcBorders>
              <w:top w:val="nil"/>
              <w:left w:val="nil"/>
              <w:bottom w:val="single" w:sz="12" w:space="0" w:color="auto"/>
              <w:right w:val="nil"/>
            </w:tcBorders>
            <w:shd w:val="clear" w:color="auto" w:fill="auto"/>
            <w:noWrap/>
            <w:vAlign w:val="bottom"/>
            <w:hideMark/>
          </w:tcPr>
          <w:p w14:paraId="5E6B2854" w14:textId="77777777" w:rsidR="0020189C" w:rsidRDefault="00020705">
            <w:pPr>
              <w:pStyle w:val="table1"/>
              <w:jc w:val="center"/>
              <w:rPr>
                <w:b/>
                <w:lang w:eastAsia="en-AU"/>
              </w:rPr>
            </w:pPr>
            <w:r>
              <w:rPr>
                <w:b/>
                <w:lang w:eastAsia="en-AU"/>
              </w:rPr>
              <w:t>2011</w:t>
            </w:r>
          </w:p>
        </w:tc>
        <w:tc>
          <w:tcPr>
            <w:tcW w:w="1045" w:type="dxa"/>
            <w:tcBorders>
              <w:top w:val="nil"/>
              <w:left w:val="nil"/>
              <w:bottom w:val="single" w:sz="12" w:space="0" w:color="auto"/>
              <w:right w:val="single" w:sz="2" w:space="0" w:color="auto"/>
            </w:tcBorders>
            <w:shd w:val="clear" w:color="auto" w:fill="auto"/>
            <w:noWrap/>
            <w:vAlign w:val="bottom"/>
            <w:hideMark/>
          </w:tcPr>
          <w:p w14:paraId="5E6B2855" w14:textId="77777777" w:rsidR="0020189C" w:rsidRDefault="00020705">
            <w:pPr>
              <w:pStyle w:val="table1"/>
              <w:jc w:val="center"/>
              <w:rPr>
                <w:b/>
                <w:lang w:eastAsia="en-AU"/>
              </w:rPr>
            </w:pPr>
            <w:r>
              <w:rPr>
                <w:b/>
                <w:lang w:eastAsia="en-AU"/>
              </w:rPr>
              <w:t>2013</w:t>
            </w:r>
          </w:p>
        </w:tc>
        <w:tc>
          <w:tcPr>
            <w:tcW w:w="1028" w:type="dxa"/>
            <w:tcBorders>
              <w:top w:val="nil"/>
              <w:left w:val="single" w:sz="2" w:space="0" w:color="auto"/>
              <w:bottom w:val="single" w:sz="12" w:space="0" w:color="auto"/>
              <w:right w:val="nil"/>
            </w:tcBorders>
            <w:shd w:val="clear" w:color="auto" w:fill="auto"/>
            <w:noWrap/>
            <w:vAlign w:val="bottom"/>
            <w:hideMark/>
          </w:tcPr>
          <w:p w14:paraId="5E6B2856" w14:textId="77777777" w:rsidR="0020189C" w:rsidRDefault="00020705">
            <w:pPr>
              <w:pStyle w:val="table1"/>
              <w:jc w:val="center"/>
              <w:rPr>
                <w:b/>
                <w:lang w:eastAsia="en-AU"/>
              </w:rPr>
            </w:pPr>
            <w:r>
              <w:rPr>
                <w:b/>
                <w:lang w:eastAsia="en-AU"/>
              </w:rPr>
              <w:t>2006</w:t>
            </w:r>
          </w:p>
        </w:tc>
        <w:tc>
          <w:tcPr>
            <w:tcW w:w="1028" w:type="dxa"/>
            <w:tcBorders>
              <w:top w:val="nil"/>
              <w:left w:val="nil"/>
              <w:bottom w:val="single" w:sz="12" w:space="0" w:color="auto"/>
              <w:right w:val="nil"/>
            </w:tcBorders>
            <w:shd w:val="clear" w:color="auto" w:fill="auto"/>
            <w:noWrap/>
            <w:vAlign w:val="bottom"/>
            <w:hideMark/>
          </w:tcPr>
          <w:p w14:paraId="5E6B2857" w14:textId="77777777" w:rsidR="0020189C" w:rsidRDefault="00020705">
            <w:pPr>
              <w:pStyle w:val="table1"/>
              <w:jc w:val="center"/>
              <w:rPr>
                <w:b/>
                <w:lang w:eastAsia="en-AU"/>
              </w:rPr>
            </w:pPr>
            <w:r>
              <w:rPr>
                <w:b/>
                <w:lang w:eastAsia="en-AU"/>
              </w:rPr>
              <w:t>2011</w:t>
            </w:r>
          </w:p>
        </w:tc>
        <w:tc>
          <w:tcPr>
            <w:tcW w:w="1028" w:type="dxa"/>
            <w:tcBorders>
              <w:top w:val="nil"/>
              <w:left w:val="nil"/>
              <w:bottom w:val="single" w:sz="12" w:space="0" w:color="auto"/>
              <w:right w:val="single" w:sz="2" w:space="0" w:color="auto"/>
            </w:tcBorders>
            <w:shd w:val="clear" w:color="auto" w:fill="auto"/>
            <w:noWrap/>
            <w:vAlign w:val="bottom"/>
            <w:hideMark/>
          </w:tcPr>
          <w:p w14:paraId="5E6B2858" w14:textId="77777777" w:rsidR="0020189C" w:rsidRDefault="00020705">
            <w:pPr>
              <w:pStyle w:val="table1"/>
              <w:jc w:val="center"/>
              <w:rPr>
                <w:b/>
                <w:lang w:eastAsia="en-AU"/>
              </w:rPr>
            </w:pPr>
            <w:r>
              <w:rPr>
                <w:b/>
                <w:lang w:eastAsia="en-AU"/>
              </w:rPr>
              <w:t>2013</w:t>
            </w:r>
          </w:p>
        </w:tc>
      </w:tr>
      <w:tr w:rsidR="0020189C" w14:paraId="5E6B2861" w14:textId="77777777">
        <w:trPr>
          <w:trHeight w:val="300"/>
        </w:trPr>
        <w:tc>
          <w:tcPr>
            <w:tcW w:w="2480" w:type="dxa"/>
            <w:tcBorders>
              <w:top w:val="single" w:sz="12" w:space="0" w:color="auto"/>
              <w:left w:val="nil"/>
              <w:bottom w:val="nil"/>
              <w:right w:val="single" w:sz="2" w:space="0" w:color="auto"/>
            </w:tcBorders>
            <w:shd w:val="clear" w:color="auto" w:fill="auto"/>
            <w:noWrap/>
            <w:vAlign w:val="bottom"/>
            <w:hideMark/>
          </w:tcPr>
          <w:p w14:paraId="5E6B285A" w14:textId="77777777" w:rsidR="0020189C" w:rsidRDefault="00020705">
            <w:pPr>
              <w:pStyle w:val="table1"/>
              <w:rPr>
                <w:lang w:eastAsia="en-AU"/>
              </w:rPr>
            </w:pPr>
            <w:r>
              <w:rPr>
                <w:lang w:eastAsia="en-AU"/>
              </w:rPr>
              <w:t>Hydridae</w:t>
            </w:r>
          </w:p>
        </w:tc>
        <w:tc>
          <w:tcPr>
            <w:tcW w:w="1045" w:type="dxa"/>
            <w:tcBorders>
              <w:top w:val="single" w:sz="12" w:space="0" w:color="auto"/>
              <w:left w:val="single" w:sz="2" w:space="0" w:color="auto"/>
              <w:bottom w:val="nil"/>
              <w:right w:val="nil"/>
            </w:tcBorders>
            <w:vAlign w:val="bottom"/>
          </w:tcPr>
          <w:p w14:paraId="5E6B285B" w14:textId="77777777" w:rsidR="0020189C" w:rsidRDefault="00020705">
            <w:pPr>
              <w:pStyle w:val="table1"/>
            </w:pPr>
            <w:r>
              <w:t>0</w:t>
            </w:r>
          </w:p>
        </w:tc>
        <w:tc>
          <w:tcPr>
            <w:tcW w:w="1045" w:type="dxa"/>
            <w:tcBorders>
              <w:top w:val="single" w:sz="12" w:space="0" w:color="auto"/>
              <w:left w:val="nil"/>
              <w:bottom w:val="nil"/>
              <w:right w:val="nil"/>
            </w:tcBorders>
            <w:shd w:val="clear" w:color="auto" w:fill="auto"/>
            <w:noWrap/>
            <w:vAlign w:val="bottom"/>
            <w:hideMark/>
          </w:tcPr>
          <w:p w14:paraId="5E6B285C" w14:textId="77777777" w:rsidR="0020189C" w:rsidRDefault="00020705">
            <w:pPr>
              <w:pStyle w:val="table1"/>
              <w:rPr>
                <w:lang w:eastAsia="en-AU"/>
              </w:rPr>
            </w:pPr>
            <w:r>
              <w:rPr>
                <w:lang w:eastAsia="en-AU"/>
              </w:rPr>
              <w:t>0.05</w:t>
            </w:r>
          </w:p>
        </w:tc>
        <w:tc>
          <w:tcPr>
            <w:tcW w:w="1045" w:type="dxa"/>
            <w:tcBorders>
              <w:top w:val="single" w:sz="12" w:space="0" w:color="auto"/>
              <w:left w:val="nil"/>
              <w:bottom w:val="nil"/>
              <w:right w:val="single" w:sz="2" w:space="0" w:color="auto"/>
            </w:tcBorders>
            <w:shd w:val="clear" w:color="auto" w:fill="auto"/>
            <w:noWrap/>
            <w:vAlign w:val="bottom"/>
            <w:hideMark/>
          </w:tcPr>
          <w:p w14:paraId="5E6B285D" w14:textId="77777777" w:rsidR="0020189C" w:rsidRDefault="00020705">
            <w:pPr>
              <w:pStyle w:val="table1"/>
              <w:rPr>
                <w:lang w:eastAsia="en-AU"/>
              </w:rPr>
            </w:pPr>
            <w:r>
              <w:rPr>
                <w:lang w:eastAsia="en-AU"/>
              </w:rPr>
              <w:t>0</w:t>
            </w:r>
          </w:p>
        </w:tc>
        <w:tc>
          <w:tcPr>
            <w:tcW w:w="1028" w:type="dxa"/>
            <w:tcBorders>
              <w:top w:val="single" w:sz="12" w:space="0" w:color="auto"/>
              <w:left w:val="single" w:sz="2" w:space="0" w:color="auto"/>
              <w:bottom w:val="nil"/>
              <w:right w:val="nil"/>
            </w:tcBorders>
            <w:shd w:val="clear" w:color="auto" w:fill="auto"/>
            <w:noWrap/>
            <w:vAlign w:val="bottom"/>
            <w:hideMark/>
          </w:tcPr>
          <w:p w14:paraId="5E6B285E" w14:textId="77777777" w:rsidR="0020189C" w:rsidRDefault="00020705">
            <w:pPr>
              <w:pStyle w:val="table1"/>
              <w:rPr>
                <w:lang w:eastAsia="en-AU"/>
              </w:rPr>
            </w:pPr>
            <w:r>
              <w:rPr>
                <w:lang w:eastAsia="en-AU"/>
              </w:rPr>
              <w:t>0</w:t>
            </w:r>
          </w:p>
        </w:tc>
        <w:tc>
          <w:tcPr>
            <w:tcW w:w="1028" w:type="dxa"/>
            <w:tcBorders>
              <w:top w:val="single" w:sz="12" w:space="0" w:color="auto"/>
              <w:left w:val="nil"/>
              <w:bottom w:val="nil"/>
              <w:right w:val="nil"/>
            </w:tcBorders>
            <w:shd w:val="clear" w:color="auto" w:fill="auto"/>
            <w:noWrap/>
            <w:vAlign w:val="bottom"/>
            <w:hideMark/>
          </w:tcPr>
          <w:p w14:paraId="5E6B285F" w14:textId="77777777" w:rsidR="0020189C" w:rsidRDefault="00020705">
            <w:pPr>
              <w:pStyle w:val="table1"/>
              <w:rPr>
                <w:lang w:eastAsia="en-AU"/>
              </w:rPr>
            </w:pPr>
            <w:r>
              <w:rPr>
                <w:lang w:eastAsia="en-AU"/>
              </w:rPr>
              <w:t>0</w:t>
            </w:r>
          </w:p>
        </w:tc>
        <w:tc>
          <w:tcPr>
            <w:tcW w:w="1028" w:type="dxa"/>
            <w:tcBorders>
              <w:top w:val="single" w:sz="12" w:space="0" w:color="auto"/>
              <w:left w:val="nil"/>
              <w:bottom w:val="nil"/>
              <w:right w:val="single" w:sz="2" w:space="0" w:color="auto"/>
            </w:tcBorders>
            <w:shd w:val="clear" w:color="auto" w:fill="auto"/>
            <w:noWrap/>
            <w:vAlign w:val="bottom"/>
            <w:hideMark/>
          </w:tcPr>
          <w:p w14:paraId="5E6B2860" w14:textId="77777777" w:rsidR="0020189C" w:rsidRDefault="00020705">
            <w:pPr>
              <w:pStyle w:val="table1"/>
              <w:rPr>
                <w:lang w:eastAsia="en-AU"/>
              </w:rPr>
            </w:pPr>
            <w:r>
              <w:rPr>
                <w:lang w:eastAsia="en-AU"/>
              </w:rPr>
              <w:t>0.63</w:t>
            </w:r>
          </w:p>
        </w:tc>
      </w:tr>
      <w:tr w:rsidR="0020189C" w14:paraId="5E6B286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62" w14:textId="77777777" w:rsidR="0020189C" w:rsidRDefault="00020705">
            <w:pPr>
              <w:pStyle w:val="table1"/>
              <w:rPr>
                <w:lang w:eastAsia="en-AU"/>
              </w:rPr>
            </w:pPr>
            <w:r>
              <w:rPr>
                <w:lang w:eastAsia="en-AU"/>
              </w:rPr>
              <w:t>Turbellaria</w:t>
            </w:r>
          </w:p>
        </w:tc>
        <w:tc>
          <w:tcPr>
            <w:tcW w:w="1045" w:type="dxa"/>
            <w:tcBorders>
              <w:top w:val="nil"/>
              <w:left w:val="single" w:sz="2" w:space="0" w:color="auto"/>
              <w:bottom w:val="nil"/>
              <w:right w:val="nil"/>
            </w:tcBorders>
            <w:vAlign w:val="bottom"/>
          </w:tcPr>
          <w:p w14:paraId="5E6B286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864" w14:textId="77777777" w:rsidR="0020189C" w:rsidRDefault="00020705">
            <w:pPr>
              <w:pStyle w:val="table1"/>
              <w:rPr>
                <w:lang w:eastAsia="en-AU"/>
              </w:rPr>
            </w:pPr>
            <w:r>
              <w:rPr>
                <w:lang w:eastAsia="en-AU"/>
              </w:rPr>
              <w:t>0.52</w:t>
            </w:r>
          </w:p>
        </w:tc>
        <w:tc>
          <w:tcPr>
            <w:tcW w:w="1045" w:type="dxa"/>
            <w:tcBorders>
              <w:top w:val="nil"/>
              <w:left w:val="nil"/>
              <w:bottom w:val="nil"/>
              <w:right w:val="single" w:sz="2" w:space="0" w:color="auto"/>
            </w:tcBorders>
            <w:shd w:val="clear" w:color="auto" w:fill="auto"/>
            <w:noWrap/>
            <w:vAlign w:val="bottom"/>
            <w:hideMark/>
          </w:tcPr>
          <w:p w14:paraId="5E6B2865" w14:textId="77777777" w:rsidR="0020189C" w:rsidRDefault="00020705">
            <w:pPr>
              <w:pStyle w:val="table1"/>
              <w:rPr>
                <w:lang w:eastAsia="en-AU"/>
              </w:rPr>
            </w:pPr>
            <w:r>
              <w:rPr>
                <w:lang w:eastAsia="en-AU"/>
              </w:rPr>
              <w:t>0.05</w:t>
            </w:r>
          </w:p>
        </w:tc>
        <w:tc>
          <w:tcPr>
            <w:tcW w:w="1028" w:type="dxa"/>
            <w:tcBorders>
              <w:top w:val="nil"/>
              <w:left w:val="single" w:sz="2" w:space="0" w:color="auto"/>
              <w:bottom w:val="nil"/>
              <w:right w:val="nil"/>
            </w:tcBorders>
            <w:shd w:val="clear" w:color="auto" w:fill="auto"/>
            <w:noWrap/>
            <w:vAlign w:val="bottom"/>
            <w:hideMark/>
          </w:tcPr>
          <w:p w14:paraId="5E6B286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86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68" w14:textId="77777777" w:rsidR="0020189C" w:rsidRDefault="00020705">
            <w:pPr>
              <w:pStyle w:val="table1"/>
              <w:rPr>
                <w:lang w:eastAsia="en-AU"/>
              </w:rPr>
            </w:pPr>
            <w:r>
              <w:rPr>
                <w:lang w:eastAsia="en-AU"/>
              </w:rPr>
              <w:t>0</w:t>
            </w:r>
          </w:p>
        </w:tc>
      </w:tr>
      <w:tr w:rsidR="0020189C" w14:paraId="5E6B287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6A" w14:textId="77777777" w:rsidR="0020189C" w:rsidRDefault="00020705">
            <w:pPr>
              <w:pStyle w:val="table1"/>
              <w:rPr>
                <w:lang w:eastAsia="en-AU"/>
              </w:rPr>
            </w:pPr>
            <w:r>
              <w:rPr>
                <w:lang w:eastAsia="en-AU"/>
              </w:rPr>
              <w:t>Temnocephalidae</w:t>
            </w:r>
          </w:p>
        </w:tc>
        <w:tc>
          <w:tcPr>
            <w:tcW w:w="1045" w:type="dxa"/>
            <w:tcBorders>
              <w:top w:val="nil"/>
              <w:left w:val="single" w:sz="2" w:space="0" w:color="auto"/>
              <w:bottom w:val="nil"/>
              <w:right w:val="nil"/>
            </w:tcBorders>
            <w:vAlign w:val="bottom"/>
          </w:tcPr>
          <w:p w14:paraId="5E6B286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86C" w14:textId="77777777" w:rsidR="0020189C" w:rsidRDefault="00020705">
            <w:pPr>
              <w:pStyle w:val="table1"/>
              <w:rPr>
                <w:lang w:eastAsia="en-AU"/>
              </w:rPr>
            </w:pPr>
            <w:r>
              <w:rPr>
                <w:lang w:eastAsia="en-AU"/>
              </w:rPr>
              <w:t>0.10</w:t>
            </w:r>
          </w:p>
        </w:tc>
        <w:tc>
          <w:tcPr>
            <w:tcW w:w="1045" w:type="dxa"/>
            <w:tcBorders>
              <w:top w:val="nil"/>
              <w:left w:val="nil"/>
              <w:bottom w:val="nil"/>
              <w:right w:val="single" w:sz="2" w:space="0" w:color="auto"/>
            </w:tcBorders>
            <w:shd w:val="clear" w:color="auto" w:fill="auto"/>
            <w:noWrap/>
            <w:vAlign w:val="bottom"/>
            <w:hideMark/>
          </w:tcPr>
          <w:p w14:paraId="5E6B286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86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86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70" w14:textId="77777777" w:rsidR="0020189C" w:rsidRDefault="00020705">
            <w:pPr>
              <w:pStyle w:val="table1"/>
              <w:rPr>
                <w:lang w:eastAsia="en-AU"/>
              </w:rPr>
            </w:pPr>
            <w:r>
              <w:rPr>
                <w:lang w:eastAsia="en-AU"/>
              </w:rPr>
              <w:t>0</w:t>
            </w:r>
          </w:p>
        </w:tc>
      </w:tr>
      <w:tr w:rsidR="0020189C" w14:paraId="5E6B287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72" w14:textId="77777777" w:rsidR="0020189C" w:rsidRDefault="00020705">
            <w:pPr>
              <w:pStyle w:val="table1"/>
              <w:rPr>
                <w:lang w:eastAsia="en-AU"/>
              </w:rPr>
            </w:pPr>
            <w:r>
              <w:rPr>
                <w:lang w:eastAsia="en-AU"/>
              </w:rPr>
              <w:t>Nematoda</w:t>
            </w:r>
          </w:p>
        </w:tc>
        <w:tc>
          <w:tcPr>
            <w:tcW w:w="1045" w:type="dxa"/>
            <w:tcBorders>
              <w:top w:val="nil"/>
              <w:left w:val="single" w:sz="2" w:space="0" w:color="auto"/>
              <w:bottom w:val="nil"/>
              <w:right w:val="nil"/>
            </w:tcBorders>
            <w:vAlign w:val="bottom"/>
          </w:tcPr>
          <w:p w14:paraId="5E6B2873" w14:textId="77777777" w:rsidR="0020189C" w:rsidRDefault="00020705">
            <w:pPr>
              <w:pStyle w:val="table1"/>
            </w:pPr>
            <w:r>
              <w:t>4.00</w:t>
            </w:r>
          </w:p>
        </w:tc>
        <w:tc>
          <w:tcPr>
            <w:tcW w:w="1045" w:type="dxa"/>
            <w:tcBorders>
              <w:top w:val="nil"/>
              <w:left w:val="nil"/>
              <w:bottom w:val="nil"/>
              <w:right w:val="nil"/>
            </w:tcBorders>
            <w:shd w:val="clear" w:color="auto" w:fill="auto"/>
            <w:noWrap/>
            <w:vAlign w:val="bottom"/>
            <w:hideMark/>
          </w:tcPr>
          <w:p w14:paraId="5E6B2874" w14:textId="77777777" w:rsidR="0020189C" w:rsidRDefault="00020705">
            <w:pPr>
              <w:pStyle w:val="table1"/>
              <w:rPr>
                <w:lang w:eastAsia="en-AU"/>
              </w:rPr>
            </w:pPr>
            <w:r>
              <w:rPr>
                <w:lang w:eastAsia="en-AU"/>
              </w:rPr>
              <w:t>15.32</w:t>
            </w:r>
          </w:p>
        </w:tc>
        <w:tc>
          <w:tcPr>
            <w:tcW w:w="1045" w:type="dxa"/>
            <w:tcBorders>
              <w:top w:val="nil"/>
              <w:left w:val="nil"/>
              <w:bottom w:val="nil"/>
              <w:right w:val="single" w:sz="2" w:space="0" w:color="auto"/>
            </w:tcBorders>
            <w:shd w:val="clear" w:color="auto" w:fill="auto"/>
            <w:noWrap/>
            <w:vAlign w:val="bottom"/>
            <w:hideMark/>
          </w:tcPr>
          <w:p w14:paraId="5E6B2875" w14:textId="77777777" w:rsidR="0020189C" w:rsidRDefault="00020705">
            <w:pPr>
              <w:pStyle w:val="table1"/>
              <w:rPr>
                <w:lang w:eastAsia="en-AU"/>
              </w:rPr>
            </w:pPr>
            <w:r>
              <w:rPr>
                <w:lang w:eastAsia="en-AU"/>
              </w:rPr>
              <w:t>14.98</w:t>
            </w:r>
          </w:p>
        </w:tc>
        <w:tc>
          <w:tcPr>
            <w:tcW w:w="1028" w:type="dxa"/>
            <w:tcBorders>
              <w:top w:val="nil"/>
              <w:left w:val="single" w:sz="2" w:space="0" w:color="auto"/>
              <w:bottom w:val="nil"/>
              <w:right w:val="nil"/>
            </w:tcBorders>
            <w:shd w:val="clear" w:color="auto" w:fill="auto"/>
            <w:noWrap/>
            <w:vAlign w:val="bottom"/>
            <w:hideMark/>
          </w:tcPr>
          <w:p w14:paraId="5E6B2876" w14:textId="77777777" w:rsidR="0020189C" w:rsidRDefault="00020705">
            <w:pPr>
              <w:pStyle w:val="table1"/>
              <w:rPr>
                <w:lang w:eastAsia="en-AU"/>
              </w:rPr>
            </w:pPr>
            <w:r>
              <w:rPr>
                <w:lang w:eastAsia="en-AU"/>
              </w:rPr>
              <w:t>6.14</w:t>
            </w:r>
          </w:p>
        </w:tc>
        <w:tc>
          <w:tcPr>
            <w:tcW w:w="1028" w:type="dxa"/>
            <w:tcBorders>
              <w:top w:val="nil"/>
              <w:left w:val="nil"/>
              <w:bottom w:val="nil"/>
              <w:right w:val="nil"/>
            </w:tcBorders>
            <w:shd w:val="clear" w:color="auto" w:fill="auto"/>
            <w:noWrap/>
            <w:vAlign w:val="bottom"/>
            <w:hideMark/>
          </w:tcPr>
          <w:p w14:paraId="5E6B2877" w14:textId="77777777" w:rsidR="0020189C" w:rsidRDefault="00020705">
            <w:pPr>
              <w:pStyle w:val="table1"/>
              <w:rPr>
                <w:lang w:eastAsia="en-AU"/>
              </w:rPr>
            </w:pPr>
            <w:r>
              <w:rPr>
                <w:lang w:eastAsia="en-AU"/>
              </w:rPr>
              <w:t>4.19</w:t>
            </w:r>
          </w:p>
        </w:tc>
        <w:tc>
          <w:tcPr>
            <w:tcW w:w="1028" w:type="dxa"/>
            <w:tcBorders>
              <w:top w:val="nil"/>
              <w:left w:val="nil"/>
              <w:bottom w:val="nil"/>
              <w:right w:val="single" w:sz="2" w:space="0" w:color="auto"/>
            </w:tcBorders>
            <w:shd w:val="clear" w:color="auto" w:fill="auto"/>
            <w:noWrap/>
            <w:vAlign w:val="bottom"/>
            <w:hideMark/>
          </w:tcPr>
          <w:p w14:paraId="5E6B2878" w14:textId="77777777" w:rsidR="0020189C" w:rsidRDefault="00020705">
            <w:pPr>
              <w:pStyle w:val="table1"/>
              <w:rPr>
                <w:lang w:eastAsia="en-AU"/>
              </w:rPr>
            </w:pPr>
            <w:r>
              <w:rPr>
                <w:lang w:eastAsia="en-AU"/>
              </w:rPr>
              <w:t>10.03</w:t>
            </w:r>
          </w:p>
        </w:tc>
      </w:tr>
      <w:tr w:rsidR="0020189C" w14:paraId="5E6B288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7A" w14:textId="77777777" w:rsidR="0020189C" w:rsidRDefault="00020705">
            <w:pPr>
              <w:pStyle w:val="table1"/>
              <w:rPr>
                <w:lang w:eastAsia="en-AU"/>
              </w:rPr>
            </w:pPr>
            <w:r>
              <w:rPr>
                <w:lang w:eastAsia="en-AU"/>
              </w:rPr>
              <w:t>Gordioidea</w:t>
            </w:r>
          </w:p>
        </w:tc>
        <w:tc>
          <w:tcPr>
            <w:tcW w:w="1045" w:type="dxa"/>
            <w:tcBorders>
              <w:top w:val="nil"/>
              <w:left w:val="single" w:sz="2" w:space="0" w:color="auto"/>
              <w:bottom w:val="nil"/>
              <w:right w:val="nil"/>
            </w:tcBorders>
            <w:vAlign w:val="bottom"/>
          </w:tcPr>
          <w:p w14:paraId="5E6B287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87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87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87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87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80" w14:textId="77777777" w:rsidR="0020189C" w:rsidRDefault="00020705">
            <w:pPr>
              <w:pStyle w:val="table1"/>
              <w:rPr>
                <w:lang w:eastAsia="en-AU"/>
              </w:rPr>
            </w:pPr>
            <w:r>
              <w:rPr>
                <w:lang w:eastAsia="en-AU"/>
              </w:rPr>
              <w:t>0</w:t>
            </w:r>
          </w:p>
        </w:tc>
      </w:tr>
      <w:tr w:rsidR="0020189C" w14:paraId="5E6B288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82" w14:textId="77777777" w:rsidR="0020189C" w:rsidRDefault="00020705">
            <w:pPr>
              <w:pStyle w:val="table1"/>
              <w:rPr>
                <w:lang w:eastAsia="en-AU"/>
              </w:rPr>
            </w:pPr>
            <w:r>
              <w:rPr>
                <w:lang w:eastAsia="en-AU"/>
              </w:rPr>
              <w:t>Hyriidae</w:t>
            </w:r>
          </w:p>
        </w:tc>
        <w:tc>
          <w:tcPr>
            <w:tcW w:w="1045" w:type="dxa"/>
            <w:tcBorders>
              <w:top w:val="nil"/>
              <w:left w:val="single" w:sz="2" w:space="0" w:color="auto"/>
              <w:bottom w:val="nil"/>
              <w:right w:val="nil"/>
            </w:tcBorders>
            <w:vAlign w:val="bottom"/>
          </w:tcPr>
          <w:p w14:paraId="5E6B288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88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88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88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88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88" w14:textId="77777777" w:rsidR="0020189C" w:rsidRDefault="00020705">
            <w:pPr>
              <w:pStyle w:val="table1"/>
              <w:rPr>
                <w:lang w:eastAsia="en-AU"/>
              </w:rPr>
            </w:pPr>
            <w:r>
              <w:rPr>
                <w:lang w:eastAsia="en-AU"/>
              </w:rPr>
              <w:t>0</w:t>
            </w:r>
          </w:p>
        </w:tc>
      </w:tr>
      <w:tr w:rsidR="0020189C" w14:paraId="5E6B289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8A" w14:textId="77777777" w:rsidR="0020189C" w:rsidRDefault="00020705">
            <w:pPr>
              <w:pStyle w:val="table1"/>
              <w:rPr>
                <w:lang w:eastAsia="en-AU"/>
              </w:rPr>
            </w:pPr>
            <w:r>
              <w:rPr>
                <w:lang w:eastAsia="en-AU"/>
              </w:rPr>
              <w:t>Viviparidae</w:t>
            </w:r>
          </w:p>
        </w:tc>
        <w:tc>
          <w:tcPr>
            <w:tcW w:w="1045" w:type="dxa"/>
            <w:tcBorders>
              <w:top w:val="nil"/>
              <w:left w:val="single" w:sz="2" w:space="0" w:color="auto"/>
              <w:bottom w:val="nil"/>
              <w:right w:val="nil"/>
            </w:tcBorders>
            <w:vAlign w:val="bottom"/>
          </w:tcPr>
          <w:p w14:paraId="5E6B288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88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88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88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88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90" w14:textId="77777777" w:rsidR="0020189C" w:rsidRDefault="00020705">
            <w:pPr>
              <w:pStyle w:val="table1"/>
              <w:rPr>
                <w:lang w:eastAsia="en-AU"/>
              </w:rPr>
            </w:pPr>
            <w:r>
              <w:rPr>
                <w:lang w:eastAsia="en-AU"/>
              </w:rPr>
              <w:t>0</w:t>
            </w:r>
          </w:p>
        </w:tc>
      </w:tr>
      <w:tr w:rsidR="0020189C" w14:paraId="5E6B289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92" w14:textId="77777777" w:rsidR="0020189C" w:rsidRDefault="00020705">
            <w:pPr>
              <w:pStyle w:val="table1"/>
              <w:rPr>
                <w:lang w:eastAsia="en-AU"/>
              </w:rPr>
            </w:pPr>
            <w:r>
              <w:rPr>
                <w:lang w:eastAsia="en-AU"/>
              </w:rPr>
              <w:t>Thiaridae</w:t>
            </w:r>
          </w:p>
        </w:tc>
        <w:tc>
          <w:tcPr>
            <w:tcW w:w="1045" w:type="dxa"/>
            <w:tcBorders>
              <w:top w:val="nil"/>
              <w:left w:val="single" w:sz="2" w:space="0" w:color="auto"/>
              <w:bottom w:val="nil"/>
              <w:right w:val="nil"/>
            </w:tcBorders>
            <w:vAlign w:val="bottom"/>
          </w:tcPr>
          <w:p w14:paraId="5E6B289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89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89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89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89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98" w14:textId="77777777" w:rsidR="0020189C" w:rsidRDefault="00020705">
            <w:pPr>
              <w:pStyle w:val="table1"/>
              <w:rPr>
                <w:lang w:eastAsia="en-AU"/>
              </w:rPr>
            </w:pPr>
            <w:r>
              <w:rPr>
                <w:lang w:eastAsia="en-AU"/>
              </w:rPr>
              <w:t>0</w:t>
            </w:r>
          </w:p>
        </w:tc>
      </w:tr>
      <w:tr w:rsidR="0020189C" w14:paraId="5E6B28A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9A" w14:textId="77777777" w:rsidR="0020189C" w:rsidRDefault="00020705">
            <w:pPr>
              <w:pStyle w:val="table1"/>
              <w:rPr>
                <w:lang w:eastAsia="en-AU"/>
              </w:rPr>
            </w:pPr>
            <w:r>
              <w:rPr>
                <w:lang w:eastAsia="en-AU"/>
              </w:rPr>
              <w:t>Bithyniidae</w:t>
            </w:r>
          </w:p>
        </w:tc>
        <w:tc>
          <w:tcPr>
            <w:tcW w:w="1045" w:type="dxa"/>
            <w:tcBorders>
              <w:top w:val="nil"/>
              <w:left w:val="single" w:sz="2" w:space="0" w:color="auto"/>
              <w:bottom w:val="nil"/>
              <w:right w:val="nil"/>
            </w:tcBorders>
            <w:vAlign w:val="bottom"/>
          </w:tcPr>
          <w:p w14:paraId="5E6B289B" w14:textId="77777777" w:rsidR="0020189C" w:rsidRDefault="00020705">
            <w:pPr>
              <w:pStyle w:val="table1"/>
            </w:pPr>
            <w:r>
              <w:t>8.49</w:t>
            </w:r>
          </w:p>
        </w:tc>
        <w:tc>
          <w:tcPr>
            <w:tcW w:w="1045" w:type="dxa"/>
            <w:tcBorders>
              <w:top w:val="nil"/>
              <w:left w:val="nil"/>
              <w:bottom w:val="nil"/>
              <w:right w:val="nil"/>
            </w:tcBorders>
            <w:shd w:val="clear" w:color="auto" w:fill="auto"/>
            <w:noWrap/>
            <w:vAlign w:val="bottom"/>
            <w:hideMark/>
          </w:tcPr>
          <w:p w14:paraId="5E6B289C" w14:textId="77777777" w:rsidR="0020189C" w:rsidRDefault="00020705">
            <w:pPr>
              <w:pStyle w:val="table1"/>
              <w:rPr>
                <w:lang w:eastAsia="en-AU"/>
              </w:rPr>
            </w:pPr>
            <w:r>
              <w:rPr>
                <w:lang w:eastAsia="en-AU"/>
              </w:rPr>
              <w:t>0.57</w:t>
            </w:r>
          </w:p>
        </w:tc>
        <w:tc>
          <w:tcPr>
            <w:tcW w:w="1045" w:type="dxa"/>
            <w:tcBorders>
              <w:top w:val="nil"/>
              <w:left w:val="nil"/>
              <w:bottom w:val="nil"/>
              <w:right w:val="single" w:sz="2" w:space="0" w:color="auto"/>
            </w:tcBorders>
            <w:shd w:val="clear" w:color="auto" w:fill="auto"/>
            <w:noWrap/>
            <w:vAlign w:val="bottom"/>
            <w:hideMark/>
          </w:tcPr>
          <w:p w14:paraId="5E6B289D" w14:textId="77777777" w:rsidR="0020189C" w:rsidRDefault="00020705">
            <w:pPr>
              <w:pStyle w:val="table1"/>
              <w:rPr>
                <w:lang w:eastAsia="en-AU"/>
              </w:rPr>
            </w:pPr>
            <w:r>
              <w:rPr>
                <w:lang w:eastAsia="en-AU"/>
              </w:rPr>
              <w:t>0.16</w:t>
            </w:r>
          </w:p>
        </w:tc>
        <w:tc>
          <w:tcPr>
            <w:tcW w:w="1028" w:type="dxa"/>
            <w:tcBorders>
              <w:top w:val="nil"/>
              <w:left w:val="single" w:sz="2" w:space="0" w:color="auto"/>
              <w:bottom w:val="nil"/>
              <w:right w:val="nil"/>
            </w:tcBorders>
            <w:shd w:val="clear" w:color="auto" w:fill="auto"/>
            <w:noWrap/>
            <w:vAlign w:val="bottom"/>
            <w:hideMark/>
          </w:tcPr>
          <w:p w14:paraId="5E6B289E" w14:textId="77777777" w:rsidR="0020189C" w:rsidRDefault="00020705">
            <w:pPr>
              <w:pStyle w:val="table1"/>
              <w:rPr>
                <w:lang w:eastAsia="en-AU"/>
              </w:rPr>
            </w:pPr>
            <w:r>
              <w:rPr>
                <w:lang w:eastAsia="en-AU"/>
              </w:rPr>
              <w:t>9.48</w:t>
            </w:r>
          </w:p>
        </w:tc>
        <w:tc>
          <w:tcPr>
            <w:tcW w:w="1028" w:type="dxa"/>
            <w:tcBorders>
              <w:top w:val="nil"/>
              <w:left w:val="nil"/>
              <w:bottom w:val="nil"/>
              <w:right w:val="nil"/>
            </w:tcBorders>
            <w:shd w:val="clear" w:color="auto" w:fill="auto"/>
            <w:noWrap/>
            <w:vAlign w:val="bottom"/>
            <w:hideMark/>
          </w:tcPr>
          <w:p w14:paraId="5E6B289F" w14:textId="77777777" w:rsidR="0020189C" w:rsidRDefault="00020705">
            <w:pPr>
              <w:pStyle w:val="table1"/>
              <w:rPr>
                <w:lang w:eastAsia="en-AU"/>
              </w:rPr>
            </w:pPr>
            <w:r>
              <w:rPr>
                <w:lang w:eastAsia="en-AU"/>
              </w:rPr>
              <w:t>1.13</w:t>
            </w:r>
          </w:p>
        </w:tc>
        <w:tc>
          <w:tcPr>
            <w:tcW w:w="1028" w:type="dxa"/>
            <w:tcBorders>
              <w:top w:val="nil"/>
              <w:left w:val="nil"/>
              <w:bottom w:val="nil"/>
              <w:right w:val="single" w:sz="2" w:space="0" w:color="auto"/>
            </w:tcBorders>
            <w:shd w:val="clear" w:color="auto" w:fill="auto"/>
            <w:noWrap/>
            <w:vAlign w:val="bottom"/>
            <w:hideMark/>
          </w:tcPr>
          <w:p w14:paraId="5E6B28A0" w14:textId="77777777" w:rsidR="0020189C" w:rsidRDefault="00020705">
            <w:pPr>
              <w:pStyle w:val="table1"/>
              <w:rPr>
                <w:lang w:eastAsia="en-AU"/>
              </w:rPr>
            </w:pPr>
            <w:r>
              <w:rPr>
                <w:lang w:eastAsia="en-AU"/>
              </w:rPr>
              <w:t>0.18</w:t>
            </w:r>
          </w:p>
        </w:tc>
      </w:tr>
      <w:tr w:rsidR="0020189C" w14:paraId="5E6B28A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A2" w14:textId="77777777" w:rsidR="0020189C" w:rsidRDefault="00020705">
            <w:pPr>
              <w:pStyle w:val="table1"/>
              <w:rPr>
                <w:lang w:eastAsia="en-AU"/>
              </w:rPr>
            </w:pPr>
            <w:r>
              <w:rPr>
                <w:lang w:eastAsia="en-AU"/>
              </w:rPr>
              <w:t>Lymnaeidae</w:t>
            </w:r>
          </w:p>
        </w:tc>
        <w:tc>
          <w:tcPr>
            <w:tcW w:w="1045" w:type="dxa"/>
            <w:tcBorders>
              <w:top w:val="nil"/>
              <w:left w:val="single" w:sz="2" w:space="0" w:color="auto"/>
              <w:bottom w:val="nil"/>
              <w:right w:val="nil"/>
            </w:tcBorders>
            <w:vAlign w:val="bottom"/>
          </w:tcPr>
          <w:p w14:paraId="5E6B28A3" w14:textId="77777777" w:rsidR="0020189C" w:rsidRDefault="00020705">
            <w:pPr>
              <w:pStyle w:val="table1"/>
            </w:pPr>
            <w:r>
              <w:t>0.03</w:t>
            </w:r>
          </w:p>
        </w:tc>
        <w:tc>
          <w:tcPr>
            <w:tcW w:w="1045" w:type="dxa"/>
            <w:tcBorders>
              <w:top w:val="nil"/>
              <w:left w:val="nil"/>
              <w:bottom w:val="nil"/>
              <w:right w:val="nil"/>
            </w:tcBorders>
            <w:shd w:val="clear" w:color="auto" w:fill="auto"/>
            <w:noWrap/>
            <w:vAlign w:val="bottom"/>
            <w:hideMark/>
          </w:tcPr>
          <w:p w14:paraId="5E6B28A4" w14:textId="77777777" w:rsidR="0020189C" w:rsidRDefault="00020705">
            <w:pPr>
              <w:pStyle w:val="table1"/>
              <w:rPr>
                <w:lang w:eastAsia="en-AU"/>
              </w:rPr>
            </w:pPr>
            <w:r>
              <w:rPr>
                <w:lang w:eastAsia="en-AU"/>
              </w:rPr>
              <w:t>0.00</w:t>
            </w:r>
          </w:p>
        </w:tc>
        <w:tc>
          <w:tcPr>
            <w:tcW w:w="1045" w:type="dxa"/>
            <w:tcBorders>
              <w:top w:val="nil"/>
              <w:left w:val="nil"/>
              <w:bottom w:val="nil"/>
              <w:right w:val="single" w:sz="2" w:space="0" w:color="auto"/>
            </w:tcBorders>
            <w:shd w:val="clear" w:color="auto" w:fill="auto"/>
            <w:noWrap/>
            <w:vAlign w:val="bottom"/>
            <w:hideMark/>
          </w:tcPr>
          <w:p w14:paraId="5E6B28A5" w14:textId="77777777" w:rsidR="0020189C" w:rsidRDefault="00020705">
            <w:pPr>
              <w:pStyle w:val="table1"/>
              <w:rPr>
                <w:lang w:eastAsia="en-AU"/>
              </w:rPr>
            </w:pPr>
            <w:r>
              <w:rPr>
                <w:lang w:eastAsia="en-AU"/>
              </w:rPr>
              <w:t>0.05</w:t>
            </w:r>
          </w:p>
        </w:tc>
        <w:tc>
          <w:tcPr>
            <w:tcW w:w="1028" w:type="dxa"/>
            <w:tcBorders>
              <w:top w:val="nil"/>
              <w:left w:val="single" w:sz="2" w:space="0" w:color="auto"/>
              <w:bottom w:val="nil"/>
              <w:right w:val="nil"/>
            </w:tcBorders>
            <w:shd w:val="clear" w:color="auto" w:fill="auto"/>
            <w:noWrap/>
            <w:vAlign w:val="bottom"/>
            <w:hideMark/>
          </w:tcPr>
          <w:p w14:paraId="5E6B28A6" w14:textId="77777777" w:rsidR="0020189C" w:rsidRDefault="00020705">
            <w:pPr>
              <w:pStyle w:val="table1"/>
              <w:rPr>
                <w:lang w:eastAsia="en-AU"/>
              </w:rPr>
            </w:pPr>
            <w:r>
              <w:rPr>
                <w:lang w:eastAsia="en-AU"/>
              </w:rPr>
              <w:t>0.08</w:t>
            </w:r>
          </w:p>
        </w:tc>
        <w:tc>
          <w:tcPr>
            <w:tcW w:w="1028" w:type="dxa"/>
            <w:tcBorders>
              <w:top w:val="nil"/>
              <w:left w:val="nil"/>
              <w:bottom w:val="nil"/>
              <w:right w:val="nil"/>
            </w:tcBorders>
            <w:shd w:val="clear" w:color="auto" w:fill="auto"/>
            <w:noWrap/>
            <w:vAlign w:val="bottom"/>
            <w:hideMark/>
          </w:tcPr>
          <w:p w14:paraId="5E6B28A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A8" w14:textId="77777777" w:rsidR="0020189C" w:rsidRDefault="00020705">
            <w:pPr>
              <w:pStyle w:val="table1"/>
              <w:rPr>
                <w:lang w:eastAsia="en-AU"/>
              </w:rPr>
            </w:pPr>
            <w:r>
              <w:rPr>
                <w:lang w:eastAsia="en-AU"/>
              </w:rPr>
              <w:t>0.06</w:t>
            </w:r>
          </w:p>
        </w:tc>
      </w:tr>
      <w:tr w:rsidR="0020189C" w14:paraId="5E6B28B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AA" w14:textId="77777777" w:rsidR="0020189C" w:rsidRDefault="00020705">
            <w:pPr>
              <w:pStyle w:val="table1"/>
              <w:rPr>
                <w:lang w:eastAsia="en-AU"/>
              </w:rPr>
            </w:pPr>
            <w:r>
              <w:rPr>
                <w:lang w:eastAsia="en-AU"/>
              </w:rPr>
              <w:t>Ancylidae</w:t>
            </w:r>
          </w:p>
        </w:tc>
        <w:tc>
          <w:tcPr>
            <w:tcW w:w="1045" w:type="dxa"/>
            <w:tcBorders>
              <w:top w:val="nil"/>
              <w:left w:val="single" w:sz="2" w:space="0" w:color="auto"/>
              <w:bottom w:val="nil"/>
              <w:right w:val="nil"/>
            </w:tcBorders>
            <w:vAlign w:val="bottom"/>
          </w:tcPr>
          <w:p w14:paraId="5E6B28AB" w14:textId="77777777" w:rsidR="0020189C" w:rsidRDefault="00020705">
            <w:pPr>
              <w:pStyle w:val="table1"/>
            </w:pPr>
            <w:r>
              <w:t>0.03</w:t>
            </w:r>
          </w:p>
        </w:tc>
        <w:tc>
          <w:tcPr>
            <w:tcW w:w="1045" w:type="dxa"/>
            <w:tcBorders>
              <w:top w:val="nil"/>
              <w:left w:val="nil"/>
              <w:bottom w:val="nil"/>
              <w:right w:val="nil"/>
            </w:tcBorders>
            <w:shd w:val="clear" w:color="auto" w:fill="auto"/>
            <w:noWrap/>
            <w:vAlign w:val="bottom"/>
            <w:hideMark/>
          </w:tcPr>
          <w:p w14:paraId="5E6B28A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8AD" w14:textId="77777777" w:rsidR="0020189C" w:rsidRDefault="00020705">
            <w:pPr>
              <w:pStyle w:val="table1"/>
              <w:rPr>
                <w:lang w:eastAsia="en-AU"/>
              </w:rPr>
            </w:pPr>
            <w:r>
              <w:rPr>
                <w:lang w:eastAsia="en-AU"/>
              </w:rPr>
              <w:t>0.05</w:t>
            </w:r>
          </w:p>
        </w:tc>
        <w:tc>
          <w:tcPr>
            <w:tcW w:w="1028" w:type="dxa"/>
            <w:tcBorders>
              <w:top w:val="nil"/>
              <w:left w:val="single" w:sz="2" w:space="0" w:color="auto"/>
              <w:bottom w:val="nil"/>
              <w:right w:val="nil"/>
            </w:tcBorders>
            <w:shd w:val="clear" w:color="auto" w:fill="auto"/>
            <w:noWrap/>
            <w:vAlign w:val="bottom"/>
            <w:hideMark/>
          </w:tcPr>
          <w:p w14:paraId="5E6B28AE" w14:textId="77777777" w:rsidR="0020189C" w:rsidRDefault="00020705">
            <w:pPr>
              <w:pStyle w:val="table1"/>
              <w:rPr>
                <w:lang w:eastAsia="en-AU"/>
              </w:rPr>
            </w:pPr>
            <w:r>
              <w:rPr>
                <w:lang w:eastAsia="en-AU"/>
              </w:rPr>
              <w:t>0.31</w:t>
            </w:r>
          </w:p>
        </w:tc>
        <w:tc>
          <w:tcPr>
            <w:tcW w:w="1028" w:type="dxa"/>
            <w:tcBorders>
              <w:top w:val="nil"/>
              <w:left w:val="nil"/>
              <w:bottom w:val="nil"/>
              <w:right w:val="nil"/>
            </w:tcBorders>
            <w:shd w:val="clear" w:color="auto" w:fill="auto"/>
            <w:noWrap/>
            <w:vAlign w:val="bottom"/>
            <w:hideMark/>
          </w:tcPr>
          <w:p w14:paraId="5E6B28AF" w14:textId="77777777" w:rsidR="0020189C" w:rsidRDefault="00020705">
            <w:pPr>
              <w:pStyle w:val="table1"/>
              <w:rPr>
                <w:lang w:eastAsia="en-AU"/>
              </w:rPr>
            </w:pPr>
            <w:r>
              <w:rPr>
                <w:lang w:eastAsia="en-AU"/>
              </w:rPr>
              <w:t>0.42</w:t>
            </w:r>
          </w:p>
        </w:tc>
        <w:tc>
          <w:tcPr>
            <w:tcW w:w="1028" w:type="dxa"/>
            <w:tcBorders>
              <w:top w:val="nil"/>
              <w:left w:val="nil"/>
              <w:bottom w:val="nil"/>
              <w:right w:val="single" w:sz="2" w:space="0" w:color="auto"/>
            </w:tcBorders>
            <w:shd w:val="clear" w:color="auto" w:fill="auto"/>
            <w:noWrap/>
            <w:vAlign w:val="bottom"/>
            <w:hideMark/>
          </w:tcPr>
          <w:p w14:paraId="5E6B28B0" w14:textId="77777777" w:rsidR="0020189C" w:rsidRDefault="00020705">
            <w:pPr>
              <w:pStyle w:val="table1"/>
              <w:rPr>
                <w:lang w:eastAsia="en-AU"/>
              </w:rPr>
            </w:pPr>
            <w:r>
              <w:rPr>
                <w:lang w:eastAsia="en-AU"/>
              </w:rPr>
              <w:t>0.17</w:t>
            </w:r>
          </w:p>
        </w:tc>
      </w:tr>
      <w:tr w:rsidR="0020189C" w14:paraId="5E6B28B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B2" w14:textId="77777777" w:rsidR="0020189C" w:rsidRDefault="00020705">
            <w:pPr>
              <w:pStyle w:val="table1"/>
              <w:rPr>
                <w:lang w:eastAsia="en-AU"/>
              </w:rPr>
            </w:pPr>
            <w:r>
              <w:rPr>
                <w:lang w:eastAsia="en-AU"/>
              </w:rPr>
              <w:t>Planorbidae</w:t>
            </w:r>
          </w:p>
        </w:tc>
        <w:tc>
          <w:tcPr>
            <w:tcW w:w="1045" w:type="dxa"/>
            <w:tcBorders>
              <w:top w:val="nil"/>
              <w:left w:val="single" w:sz="2" w:space="0" w:color="auto"/>
              <w:bottom w:val="nil"/>
              <w:right w:val="nil"/>
            </w:tcBorders>
            <w:vAlign w:val="bottom"/>
          </w:tcPr>
          <w:p w14:paraId="5E6B28B3" w14:textId="77777777" w:rsidR="0020189C" w:rsidRDefault="00020705">
            <w:pPr>
              <w:pStyle w:val="table1"/>
            </w:pPr>
            <w:r>
              <w:t>8.93</w:t>
            </w:r>
          </w:p>
        </w:tc>
        <w:tc>
          <w:tcPr>
            <w:tcW w:w="1045" w:type="dxa"/>
            <w:tcBorders>
              <w:top w:val="nil"/>
              <w:left w:val="nil"/>
              <w:bottom w:val="nil"/>
              <w:right w:val="nil"/>
            </w:tcBorders>
            <w:shd w:val="clear" w:color="auto" w:fill="auto"/>
            <w:noWrap/>
            <w:vAlign w:val="bottom"/>
            <w:hideMark/>
          </w:tcPr>
          <w:p w14:paraId="5E6B28B4" w14:textId="77777777" w:rsidR="0020189C" w:rsidRDefault="00020705">
            <w:pPr>
              <w:pStyle w:val="table1"/>
              <w:rPr>
                <w:lang w:eastAsia="en-AU"/>
              </w:rPr>
            </w:pPr>
            <w:r>
              <w:rPr>
                <w:lang w:eastAsia="en-AU"/>
              </w:rPr>
              <w:t>2.30</w:t>
            </w:r>
          </w:p>
        </w:tc>
        <w:tc>
          <w:tcPr>
            <w:tcW w:w="1045" w:type="dxa"/>
            <w:tcBorders>
              <w:top w:val="nil"/>
              <w:left w:val="nil"/>
              <w:bottom w:val="nil"/>
              <w:right w:val="single" w:sz="2" w:space="0" w:color="auto"/>
            </w:tcBorders>
            <w:shd w:val="clear" w:color="auto" w:fill="auto"/>
            <w:noWrap/>
            <w:vAlign w:val="bottom"/>
            <w:hideMark/>
          </w:tcPr>
          <w:p w14:paraId="5E6B28B5" w14:textId="77777777" w:rsidR="0020189C" w:rsidRDefault="00020705">
            <w:pPr>
              <w:pStyle w:val="table1"/>
              <w:rPr>
                <w:lang w:eastAsia="en-AU"/>
              </w:rPr>
            </w:pPr>
            <w:r>
              <w:rPr>
                <w:lang w:eastAsia="en-AU"/>
              </w:rPr>
              <w:t>6.51</w:t>
            </w:r>
          </w:p>
        </w:tc>
        <w:tc>
          <w:tcPr>
            <w:tcW w:w="1028" w:type="dxa"/>
            <w:tcBorders>
              <w:top w:val="nil"/>
              <w:left w:val="single" w:sz="2" w:space="0" w:color="auto"/>
              <w:bottom w:val="nil"/>
              <w:right w:val="nil"/>
            </w:tcBorders>
            <w:shd w:val="clear" w:color="auto" w:fill="auto"/>
            <w:noWrap/>
            <w:vAlign w:val="bottom"/>
            <w:hideMark/>
          </w:tcPr>
          <w:p w14:paraId="5E6B28B6" w14:textId="77777777" w:rsidR="0020189C" w:rsidRDefault="00020705">
            <w:pPr>
              <w:pStyle w:val="table1"/>
              <w:rPr>
                <w:lang w:eastAsia="en-AU"/>
              </w:rPr>
            </w:pPr>
            <w:r>
              <w:rPr>
                <w:lang w:eastAsia="en-AU"/>
              </w:rPr>
              <w:t>0.25</w:t>
            </w:r>
          </w:p>
        </w:tc>
        <w:tc>
          <w:tcPr>
            <w:tcW w:w="1028" w:type="dxa"/>
            <w:tcBorders>
              <w:top w:val="nil"/>
              <w:left w:val="nil"/>
              <w:bottom w:val="nil"/>
              <w:right w:val="nil"/>
            </w:tcBorders>
            <w:shd w:val="clear" w:color="auto" w:fill="auto"/>
            <w:noWrap/>
            <w:vAlign w:val="bottom"/>
            <w:hideMark/>
          </w:tcPr>
          <w:p w14:paraId="5E6B28B7" w14:textId="77777777" w:rsidR="0020189C" w:rsidRDefault="00020705">
            <w:pPr>
              <w:pStyle w:val="table1"/>
              <w:rPr>
                <w:lang w:eastAsia="en-AU"/>
              </w:rPr>
            </w:pPr>
            <w:r>
              <w:rPr>
                <w:lang w:eastAsia="en-AU"/>
              </w:rPr>
              <w:t>0.22</w:t>
            </w:r>
          </w:p>
        </w:tc>
        <w:tc>
          <w:tcPr>
            <w:tcW w:w="1028" w:type="dxa"/>
            <w:tcBorders>
              <w:top w:val="nil"/>
              <w:left w:val="nil"/>
              <w:bottom w:val="nil"/>
              <w:right w:val="single" w:sz="2" w:space="0" w:color="auto"/>
            </w:tcBorders>
            <w:shd w:val="clear" w:color="auto" w:fill="auto"/>
            <w:noWrap/>
            <w:vAlign w:val="bottom"/>
            <w:hideMark/>
          </w:tcPr>
          <w:p w14:paraId="5E6B28B8" w14:textId="77777777" w:rsidR="0020189C" w:rsidRDefault="00020705">
            <w:pPr>
              <w:pStyle w:val="table1"/>
              <w:rPr>
                <w:lang w:eastAsia="en-AU"/>
              </w:rPr>
            </w:pPr>
            <w:r>
              <w:rPr>
                <w:lang w:eastAsia="en-AU"/>
              </w:rPr>
              <w:t>1.16</w:t>
            </w:r>
          </w:p>
        </w:tc>
      </w:tr>
      <w:tr w:rsidR="0020189C" w14:paraId="5E6B28C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BA" w14:textId="77777777" w:rsidR="0020189C" w:rsidRDefault="00020705">
            <w:pPr>
              <w:pStyle w:val="table1"/>
              <w:rPr>
                <w:lang w:eastAsia="en-AU"/>
              </w:rPr>
            </w:pPr>
            <w:r>
              <w:rPr>
                <w:lang w:eastAsia="en-AU"/>
              </w:rPr>
              <w:t>Oligochaeta</w:t>
            </w:r>
          </w:p>
        </w:tc>
        <w:tc>
          <w:tcPr>
            <w:tcW w:w="1045" w:type="dxa"/>
            <w:tcBorders>
              <w:top w:val="nil"/>
              <w:left w:val="single" w:sz="2" w:space="0" w:color="auto"/>
              <w:bottom w:val="nil"/>
              <w:right w:val="nil"/>
            </w:tcBorders>
            <w:vAlign w:val="bottom"/>
          </w:tcPr>
          <w:p w14:paraId="5E6B28BB" w14:textId="77777777" w:rsidR="0020189C" w:rsidRDefault="00020705">
            <w:pPr>
              <w:pStyle w:val="table1"/>
            </w:pPr>
            <w:r>
              <w:t>7.36</w:t>
            </w:r>
          </w:p>
        </w:tc>
        <w:tc>
          <w:tcPr>
            <w:tcW w:w="1045" w:type="dxa"/>
            <w:tcBorders>
              <w:top w:val="nil"/>
              <w:left w:val="nil"/>
              <w:bottom w:val="nil"/>
              <w:right w:val="nil"/>
            </w:tcBorders>
            <w:shd w:val="clear" w:color="auto" w:fill="auto"/>
            <w:noWrap/>
            <w:vAlign w:val="bottom"/>
            <w:hideMark/>
          </w:tcPr>
          <w:p w14:paraId="5E6B28BC" w14:textId="77777777" w:rsidR="0020189C" w:rsidRDefault="00020705">
            <w:pPr>
              <w:pStyle w:val="table1"/>
              <w:rPr>
                <w:lang w:eastAsia="en-AU"/>
              </w:rPr>
            </w:pPr>
            <w:r>
              <w:rPr>
                <w:lang w:eastAsia="en-AU"/>
              </w:rPr>
              <w:t>23.49</w:t>
            </w:r>
          </w:p>
        </w:tc>
        <w:tc>
          <w:tcPr>
            <w:tcW w:w="1045" w:type="dxa"/>
            <w:tcBorders>
              <w:top w:val="nil"/>
              <w:left w:val="nil"/>
              <w:bottom w:val="nil"/>
              <w:right w:val="single" w:sz="2" w:space="0" w:color="auto"/>
            </w:tcBorders>
            <w:shd w:val="clear" w:color="auto" w:fill="auto"/>
            <w:noWrap/>
            <w:vAlign w:val="bottom"/>
            <w:hideMark/>
          </w:tcPr>
          <w:p w14:paraId="5E6B28BD" w14:textId="77777777" w:rsidR="0020189C" w:rsidRDefault="00020705">
            <w:pPr>
              <w:pStyle w:val="table1"/>
              <w:rPr>
                <w:lang w:eastAsia="en-AU"/>
              </w:rPr>
            </w:pPr>
            <w:r>
              <w:rPr>
                <w:lang w:eastAsia="en-AU"/>
              </w:rPr>
              <w:t>26.60</w:t>
            </w:r>
          </w:p>
        </w:tc>
        <w:tc>
          <w:tcPr>
            <w:tcW w:w="1028" w:type="dxa"/>
            <w:tcBorders>
              <w:top w:val="nil"/>
              <w:left w:val="single" w:sz="2" w:space="0" w:color="auto"/>
              <w:bottom w:val="nil"/>
              <w:right w:val="nil"/>
            </w:tcBorders>
            <w:shd w:val="clear" w:color="auto" w:fill="auto"/>
            <w:noWrap/>
            <w:vAlign w:val="bottom"/>
            <w:hideMark/>
          </w:tcPr>
          <w:p w14:paraId="5E6B28BE" w14:textId="77777777" w:rsidR="0020189C" w:rsidRDefault="00020705">
            <w:pPr>
              <w:pStyle w:val="table1"/>
              <w:rPr>
                <w:lang w:eastAsia="en-AU"/>
              </w:rPr>
            </w:pPr>
            <w:r>
              <w:rPr>
                <w:lang w:eastAsia="en-AU"/>
              </w:rPr>
              <w:t>9.39</w:t>
            </w:r>
          </w:p>
        </w:tc>
        <w:tc>
          <w:tcPr>
            <w:tcW w:w="1028" w:type="dxa"/>
            <w:tcBorders>
              <w:top w:val="nil"/>
              <w:left w:val="nil"/>
              <w:bottom w:val="nil"/>
              <w:right w:val="nil"/>
            </w:tcBorders>
            <w:shd w:val="clear" w:color="auto" w:fill="auto"/>
            <w:noWrap/>
            <w:vAlign w:val="bottom"/>
            <w:hideMark/>
          </w:tcPr>
          <w:p w14:paraId="5E6B28BF" w14:textId="77777777" w:rsidR="0020189C" w:rsidRDefault="00020705">
            <w:pPr>
              <w:pStyle w:val="table1"/>
              <w:rPr>
                <w:lang w:eastAsia="en-AU"/>
              </w:rPr>
            </w:pPr>
            <w:r>
              <w:rPr>
                <w:lang w:eastAsia="en-AU"/>
              </w:rPr>
              <w:t>14.57</w:t>
            </w:r>
          </w:p>
        </w:tc>
        <w:tc>
          <w:tcPr>
            <w:tcW w:w="1028" w:type="dxa"/>
            <w:tcBorders>
              <w:top w:val="nil"/>
              <w:left w:val="nil"/>
              <w:bottom w:val="nil"/>
              <w:right w:val="single" w:sz="2" w:space="0" w:color="auto"/>
            </w:tcBorders>
            <w:shd w:val="clear" w:color="auto" w:fill="auto"/>
            <w:noWrap/>
            <w:vAlign w:val="bottom"/>
            <w:hideMark/>
          </w:tcPr>
          <w:p w14:paraId="5E6B28C0" w14:textId="77777777" w:rsidR="0020189C" w:rsidRDefault="00020705">
            <w:pPr>
              <w:pStyle w:val="table1"/>
              <w:rPr>
                <w:lang w:eastAsia="en-AU"/>
              </w:rPr>
            </w:pPr>
            <w:r>
              <w:rPr>
                <w:lang w:eastAsia="en-AU"/>
              </w:rPr>
              <w:t>14.10</w:t>
            </w:r>
          </w:p>
        </w:tc>
      </w:tr>
      <w:tr w:rsidR="0020189C" w14:paraId="5E6B28C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C2" w14:textId="77777777" w:rsidR="0020189C" w:rsidRDefault="00020705">
            <w:pPr>
              <w:pStyle w:val="table1"/>
              <w:rPr>
                <w:lang w:eastAsia="en-AU"/>
              </w:rPr>
            </w:pPr>
            <w:r>
              <w:rPr>
                <w:lang w:eastAsia="en-AU"/>
              </w:rPr>
              <w:t>Glossiphoniidae</w:t>
            </w:r>
          </w:p>
        </w:tc>
        <w:tc>
          <w:tcPr>
            <w:tcW w:w="1045" w:type="dxa"/>
            <w:tcBorders>
              <w:top w:val="nil"/>
              <w:left w:val="single" w:sz="2" w:space="0" w:color="auto"/>
              <w:bottom w:val="nil"/>
              <w:right w:val="nil"/>
            </w:tcBorders>
            <w:vAlign w:val="bottom"/>
          </w:tcPr>
          <w:p w14:paraId="5E6B28C3" w14:textId="77777777" w:rsidR="0020189C" w:rsidRDefault="00020705">
            <w:pPr>
              <w:pStyle w:val="table1"/>
            </w:pPr>
            <w:r>
              <w:t>1.06</w:t>
            </w:r>
          </w:p>
        </w:tc>
        <w:tc>
          <w:tcPr>
            <w:tcW w:w="1045" w:type="dxa"/>
            <w:tcBorders>
              <w:top w:val="nil"/>
              <w:left w:val="nil"/>
              <w:bottom w:val="nil"/>
              <w:right w:val="nil"/>
            </w:tcBorders>
            <w:shd w:val="clear" w:color="auto" w:fill="auto"/>
            <w:noWrap/>
            <w:vAlign w:val="bottom"/>
            <w:hideMark/>
          </w:tcPr>
          <w:p w14:paraId="5E6B28C4" w14:textId="77777777" w:rsidR="0020189C" w:rsidRDefault="00020705">
            <w:pPr>
              <w:pStyle w:val="table1"/>
              <w:rPr>
                <w:lang w:eastAsia="en-AU"/>
              </w:rPr>
            </w:pPr>
            <w:r>
              <w:rPr>
                <w:lang w:eastAsia="en-AU"/>
              </w:rPr>
              <w:t>0.00</w:t>
            </w:r>
          </w:p>
        </w:tc>
        <w:tc>
          <w:tcPr>
            <w:tcW w:w="1045" w:type="dxa"/>
            <w:tcBorders>
              <w:top w:val="nil"/>
              <w:left w:val="nil"/>
              <w:bottom w:val="nil"/>
              <w:right w:val="single" w:sz="2" w:space="0" w:color="auto"/>
            </w:tcBorders>
            <w:shd w:val="clear" w:color="auto" w:fill="auto"/>
            <w:noWrap/>
            <w:vAlign w:val="bottom"/>
            <w:hideMark/>
          </w:tcPr>
          <w:p w14:paraId="5E6B28C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8C6" w14:textId="77777777" w:rsidR="0020189C" w:rsidRDefault="00020705">
            <w:pPr>
              <w:pStyle w:val="table1"/>
              <w:rPr>
                <w:lang w:eastAsia="en-AU"/>
              </w:rPr>
            </w:pPr>
            <w:r>
              <w:rPr>
                <w:lang w:eastAsia="en-AU"/>
              </w:rPr>
              <w:t>0.45</w:t>
            </w:r>
          </w:p>
        </w:tc>
        <w:tc>
          <w:tcPr>
            <w:tcW w:w="1028" w:type="dxa"/>
            <w:tcBorders>
              <w:top w:val="nil"/>
              <w:left w:val="nil"/>
              <w:bottom w:val="nil"/>
              <w:right w:val="nil"/>
            </w:tcBorders>
            <w:shd w:val="clear" w:color="auto" w:fill="auto"/>
            <w:noWrap/>
            <w:vAlign w:val="bottom"/>
            <w:hideMark/>
          </w:tcPr>
          <w:p w14:paraId="5E6B28C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C8" w14:textId="77777777" w:rsidR="0020189C" w:rsidRDefault="00020705">
            <w:pPr>
              <w:pStyle w:val="table1"/>
              <w:rPr>
                <w:lang w:eastAsia="en-AU"/>
              </w:rPr>
            </w:pPr>
            <w:r>
              <w:rPr>
                <w:lang w:eastAsia="en-AU"/>
              </w:rPr>
              <w:t>0</w:t>
            </w:r>
          </w:p>
        </w:tc>
      </w:tr>
      <w:tr w:rsidR="0020189C" w14:paraId="5E6B28D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CA" w14:textId="77777777" w:rsidR="0020189C" w:rsidRDefault="00020705">
            <w:pPr>
              <w:pStyle w:val="table1"/>
              <w:rPr>
                <w:lang w:eastAsia="en-AU"/>
              </w:rPr>
            </w:pPr>
            <w:r>
              <w:rPr>
                <w:lang w:eastAsia="en-AU"/>
              </w:rPr>
              <w:t>Hirudinidae</w:t>
            </w:r>
          </w:p>
        </w:tc>
        <w:tc>
          <w:tcPr>
            <w:tcW w:w="1045" w:type="dxa"/>
            <w:tcBorders>
              <w:top w:val="nil"/>
              <w:left w:val="single" w:sz="2" w:space="0" w:color="auto"/>
              <w:bottom w:val="nil"/>
              <w:right w:val="nil"/>
            </w:tcBorders>
            <w:vAlign w:val="bottom"/>
          </w:tcPr>
          <w:p w14:paraId="5E6B28CB" w14:textId="77777777" w:rsidR="0020189C" w:rsidRDefault="00020705">
            <w:pPr>
              <w:pStyle w:val="table1"/>
            </w:pPr>
            <w:r>
              <w:t>0.26</w:t>
            </w:r>
          </w:p>
        </w:tc>
        <w:tc>
          <w:tcPr>
            <w:tcW w:w="1045" w:type="dxa"/>
            <w:tcBorders>
              <w:top w:val="nil"/>
              <w:left w:val="nil"/>
              <w:bottom w:val="nil"/>
              <w:right w:val="nil"/>
            </w:tcBorders>
            <w:shd w:val="clear" w:color="auto" w:fill="auto"/>
            <w:noWrap/>
            <w:vAlign w:val="bottom"/>
            <w:hideMark/>
          </w:tcPr>
          <w:p w14:paraId="5E6B28CC" w14:textId="77777777" w:rsidR="0020189C" w:rsidRDefault="00020705">
            <w:pPr>
              <w:pStyle w:val="table1"/>
              <w:rPr>
                <w:lang w:eastAsia="en-AU"/>
              </w:rPr>
            </w:pPr>
            <w:r>
              <w:rPr>
                <w:lang w:eastAsia="en-AU"/>
              </w:rPr>
              <w:t>0.00</w:t>
            </w:r>
          </w:p>
        </w:tc>
        <w:tc>
          <w:tcPr>
            <w:tcW w:w="1045" w:type="dxa"/>
            <w:tcBorders>
              <w:top w:val="nil"/>
              <w:left w:val="nil"/>
              <w:bottom w:val="nil"/>
              <w:right w:val="single" w:sz="2" w:space="0" w:color="auto"/>
            </w:tcBorders>
            <w:shd w:val="clear" w:color="auto" w:fill="auto"/>
            <w:noWrap/>
            <w:vAlign w:val="bottom"/>
            <w:hideMark/>
          </w:tcPr>
          <w:p w14:paraId="5E6B28C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8C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8C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D0" w14:textId="77777777" w:rsidR="0020189C" w:rsidRDefault="00020705">
            <w:pPr>
              <w:pStyle w:val="table1"/>
              <w:rPr>
                <w:lang w:eastAsia="en-AU"/>
              </w:rPr>
            </w:pPr>
            <w:r>
              <w:rPr>
                <w:lang w:eastAsia="en-AU"/>
              </w:rPr>
              <w:t>0</w:t>
            </w:r>
          </w:p>
        </w:tc>
      </w:tr>
      <w:tr w:rsidR="0020189C" w14:paraId="5E6B28D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D2" w14:textId="77777777" w:rsidR="0020189C" w:rsidRDefault="00020705">
            <w:pPr>
              <w:pStyle w:val="table1"/>
              <w:rPr>
                <w:lang w:eastAsia="en-AU"/>
              </w:rPr>
            </w:pPr>
            <w:r>
              <w:rPr>
                <w:lang w:eastAsia="en-AU"/>
              </w:rPr>
              <w:t>Ornithobdellidae</w:t>
            </w:r>
          </w:p>
        </w:tc>
        <w:tc>
          <w:tcPr>
            <w:tcW w:w="1045" w:type="dxa"/>
            <w:tcBorders>
              <w:top w:val="nil"/>
              <w:left w:val="single" w:sz="2" w:space="0" w:color="auto"/>
              <w:bottom w:val="nil"/>
              <w:right w:val="nil"/>
            </w:tcBorders>
            <w:vAlign w:val="bottom"/>
          </w:tcPr>
          <w:p w14:paraId="5E6B28D3" w14:textId="77777777" w:rsidR="0020189C" w:rsidRDefault="00020705">
            <w:pPr>
              <w:pStyle w:val="table1"/>
            </w:pPr>
            <w:r>
              <w:t>0.16</w:t>
            </w:r>
          </w:p>
        </w:tc>
        <w:tc>
          <w:tcPr>
            <w:tcW w:w="1045" w:type="dxa"/>
            <w:tcBorders>
              <w:top w:val="nil"/>
              <w:left w:val="nil"/>
              <w:bottom w:val="nil"/>
              <w:right w:val="nil"/>
            </w:tcBorders>
            <w:shd w:val="clear" w:color="auto" w:fill="auto"/>
            <w:noWrap/>
            <w:vAlign w:val="bottom"/>
            <w:hideMark/>
          </w:tcPr>
          <w:p w14:paraId="5E6B28D4" w14:textId="77777777" w:rsidR="0020189C" w:rsidRDefault="00020705">
            <w:pPr>
              <w:pStyle w:val="table1"/>
              <w:rPr>
                <w:lang w:eastAsia="en-AU"/>
              </w:rPr>
            </w:pPr>
            <w:r>
              <w:rPr>
                <w:lang w:eastAsia="en-AU"/>
              </w:rPr>
              <w:t>0.00</w:t>
            </w:r>
          </w:p>
        </w:tc>
        <w:tc>
          <w:tcPr>
            <w:tcW w:w="1045" w:type="dxa"/>
            <w:tcBorders>
              <w:top w:val="nil"/>
              <w:left w:val="nil"/>
              <w:bottom w:val="nil"/>
              <w:right w:val="single" w:sz="2" w:space="0" w:color="auto"/>
            </w:tcBorders>
            <w:shd w:val="clear" w:color="auto" w:fill="auto"/>
            <w:noWrap/>
            <w:vAlign w:val="bottom"/>
            <w:hideMark/>
          </w:tcPr>
          <w:p w14:paraId="5E6B28D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8D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8D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D8" w14:textId="77777777" w:rsidR="0020189C" w:rsidRDefault="00020705">
            <w:pPr>
              <w:pStyle w:val="table1"/>
              <w:rPr>
                <w:lang w:eastAsia="en-AU"/>
              </w:rPr>
            </w:pPr>
            <w:r>
              <w:rPr>
                <w:lang w:eastAsia="en-AU"/>
              </w:rPr>
              <w:t>0</w:t>
            </w:r>
          </w:p>
        </w:tc>
      </w:tr>
      <w:tr w:rsidR="0020189C" w14:paraId="5E6B28E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DA" w14:textId="77777777" w:rsidR="0020189C" w:rsidRDefault="00020705">
            <w:pPr>
              <w:pStyle w:val="table1"/>
              <w:rPr>
                <w:lang w:eastAsia="en-AU"/>
              </w:rPr>
            </w:pPr>
            <w:r>
              <w:rPr>
                <w:lang w:eastAsia="en-AU"/>
              </w:rPr>
              <w:t>Conchostraca (imm.)</w:t>
            </w:r>
          </w:p>
        </w:tc>
        <w:tc>
          <w:tcPr>
            <w:tcW w:w="1045" w:type="dxa"/>
            <w:tcBorders>
              <w:top w:val="nil"/>
              <w:left w:val="single" w:sz="2" w:space="0" w:color="auto"/>
              <w:bottom w:val="nil"/>
              <w:right w:val="nil"/>
            </w:tcBorders>
            <w:vAlign w:val="bottom"/>
          </w:tcPr>
          <w:p w14:paraId="5E6B28DB" w14:textId="77777777" w:rsidR="0020189C" w:rsidRDefault="00020705">
            <w:pPr>
              <w:pStyle w:val="table1"/>
            </w:pPr>
            <w:r>
              <w:t>0.67</w:t>
            </w:r>
          </w:p>
        </w:tc>
        <w:tc>
          <w:tcPr>
            <w:tcW w:w="1045" w:type="dxa"/>
            <w:tcBorders>
              <w:top w:val="nil"/>
              <w:left w:val="nil"/>
              <w:bottom w:val="nil"/>
              <w:right w:val="nil"/>
            </w:tcBorders>
            <w:shd w:val="clear" w:color="auto" w:fill="auto"/>
            <w:noWrap/>
            <w:vAlign w:val="bottom"/>
            <w:hideMark/>
          </w:tcPr>
          <w:p w14:paraId="5E6B28DC" w14:textId="77777777" w:rsidR="0020189C" w:rsidRDefault="00020705">
            <w:pPr>
              <w:pStyle w:val="table1"/>
              <w:rPr>
                <w:lang w:eastAsia="en-AU"/>
              </w:rPr>
            </w:pPr>
            <w:r>
              <w:rPr>
                <w:lang w:eastAsia="en-AU"/>
              </w:rPr>
              <w:t>0.63</w:t>
            </w:r>
          </w:p>
        </w:tc>
        <w:tc>
          <w:tcPr>
            <w:tcW w:w="1045" w:type="dxa"/>
            <w:tcBorders>
              <w:top w:val="nil"/>
              <w:left w:val="nil"/>
              <w:bottom w:val="nil"/>
              <w:right w:val="single" w:sz="2" w:space="0" w:color="auto"/>
            </w:tcBorders>
            <w:shd w:val="clear" w:color="auto" w:fill="auto"/>
            <w:noWrap/>
            <w:vAlign w:val="bottom"/>
            <w:hideMark/>
          </w:tcPr>
          <w:p w14:paraId="5E6B28DD" w14:textId="77777777" w:rsidR="0020189C" w:rsidRDefault="00020705">
            <w:pPr>
              <w:pStyle w:val="table1"/>
              <w:rPr>
                <w:lang w:eastAsia="en-AU"/>
              </w:rPr>
            </w:pPr>
            <w:r>
              <w:rPr>
                <w:lang w:eastAsia="en-AU"/>
              </w:rPr>
              <w:t>0.42</w:t>
            </w:r>
          </w:p>
        </w:tc>
        <w:tc>
          <w:tcPr>
            <w:tcW w:w="1028" w:type="dxa"/>
            <w:tcBorders>
              <w:top w:val="nil"/>
              <w:left w:val="single" w:sz="2" w:space="0" w:color="auto"/>
              <w:bottom w:val="nil"/>
              <w:right w:val="nil"/>
            </w:tcBorders>
            <w:shd w:val="clear" w:color="auto" w:fill="auto"/>
            <w:noWrap/>
            <w:vAlign w:val="bottom"/>
            <w:hideMark/>
          </w:tcPr>
          <w:p w14:paraId="5E6B28DE" w14:textId="77777777" w:rsidR="0020189C" w:rsidRDefault="00020705">
            <w:pPr>
              <w:pStyle w:val="table1"/>
              <w:rPr>
                <w:lang w:eastAsia="en-AU"/>
              </w:rPr>
            </w:pPr>
            <w:r>
              <w:rPr>
                <w:lang w:eastAsia="en-AU"/>
              </w:rPr>
              <w:t>0.20</w:t>
            </w:r>
          </w:p>
        </w:tc>
        <w:tc>
          <w:tcPr>
            <w:tcW w:w="1028" w:type="dxa"/>
            <w:tcBorders>
              <w:top w:val="nil"/>
              <w:left w:val="nil"/>
              <w:bottom w:val="nil"/>
              <w:right w:val="nil"/>
            </w:tcBorders>
            <w:shd w:val="clear" w:color="auto" w:fill="auto"/>
            <w:noWrap/>
            <w:vAlign w:val="bottom"/>
            <w:hideMark/>
          </w:tcPr>
          <w:p w14:paraId="5E6B28D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E0" w14:textId="77777777" w:rsidR="0020189C" w:rsidRDefault="00020705">
            <w:pPr>
              <w:pStyle w:val="table1"/>
              <w:rPr>
                <w:lang w:eastAsia="en-AU"/>
              </w:rPr>
            </w:pPr>
            <w:r>
              <w:rPr>
                <w:lang w:eastAsia="en-AU"/>
              </w:rPr>
              <w:t>1.49</w:t>
            </w:r>
          </w:p>
        </w:tc>
      </w:tr>
      <w:tr w:rsidR="0020189C" w14:paraId="5E6B28E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E2" w14:textId="77777777" w:rsidR="0020189C" w:rsidRDefault="00020705">
            <w:pPr>
              <w:pStyle w:val="table1"/>
              <w:rPr>
                <w:lang w:eastAsia="en-AU"/>
              </w:rPr>
            </w:pPr>
            <w:r>
              <w:rPr>
                <w:lang w:eastAsia="en-AU"/>
              </w:rPr>
              <w:t>Cyclestheriidae</w:t>
            </w:r>
          </w:p>
        </w:tc>
        <w:tc>
          <w:tcPr>
            <w:tcW w:w="1045" w:type="dxa"/>
            <w:tcBorders>
              <w:top w:val="nil"/>
              <w:left w:val="single" w:sz="2" w:space="0" w:color="auto"/>
              <w:bottom w:val="nil"/>
              <w:right w:val="nil"/>
            </w:tcBorders>
            <w:vAlign w:val="bottom"/>
          </w:tcPr>
          <w:p w14:paraId="5E6B28E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8E4" w14:textId="77777777" w:rsidR="0020189C" w:rsidRDefault="00020705">
            <w:pPr>
              <w:pStyle w:val="table1"/>
              <w:rPr>
                <w:lang w:eastAsia="en-AU"/>
              </w:rPr>
            </w:pPr>
            <w:r>
              <w:rPr>
                <w:lang w:eastAsia="en-AU"/>
              </w:rPr>
              <w:t>0.16</w:t>
            </w:r>
          </w:p>
        </w:tc>
        <w:tc>
          <w:tcPr>
            <w:tcW w:w="1045" w:type="dxa"/>
            <w:tcBorders>
              <w:top w:val="nil"/>
              <w:left w:val="nil"/>
              <w:bottom w:val="nil"/>
              <w:right w:val="single" w:sz="2" w:space="0" w:color="auto"/>
            </w:tcBorders>
            <w:shd w:val="clear" w:color="auto" w:fill="auto"/>
            <w:noWrap/>
            <w:vAlign w:val="bottom"/>
            <w:hideMark/>
          </w:tcPr>
          <w:p w14:paraId="5E6B28E5" w14:textId="77777777" w:rsidR="0020189C" w:rsidRDefault="00020705">
            <w:pPr>
              <w:pStyle w:val="table1"/>
              <w:rPr>
                <w:lang w:eastAsia="en-AU"/>
              </w:rPr>
            </w:pPr>
            <w:r>
              <w:rPr>
                <w:lang w:eastAsia="en-AU"/>
              </w:rPr>
              <w:t>0.47</w:t>
            </w:r>
          </w:p>
        </w:tc>
        <w:tc>
          <w:tcPr>
            <w:tcW w:w="1028" w:type="dxa"/>
            <w:tcBorders>
              <w:top w:val="nil"/>
              <w:left w:val="single" w:sz="2" w:space="0" w:color="auto"/>
              <w:bottom w:val="nil"/>
              <w:right w:val="nil"/>
            </w:tcBorders>
            <w:shd w:val="clear" w:color="auto" w:fill="auto"/>
            <w:noWrap/>
            <w:vAlign w:val="bottom"/>
            <w:hideMark/>
          </w:tcPr>
          <w:p w14:paraId="5E6B28E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8E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8E8" w14:textId="77777777" w:rsidR="0020189C" w:rsidRDefault="00020705">
            <w:pPr>
              <w:pStyle w:val="table1"/>
              <w:rPr>
                <w:lang w:eastAsia="en-AU"/>
              </w:rPr>
            </w:pPr>
            <w:r>
              <w:rPr>
                <w:lang w:eastAsia="en-AU"/>
              </w:rPr>
              <w:t>0.12</w:t>
            </w:r>
          </w:p>
        </w:tc>
      </w:tr>
      <w:tr w:rsidR="0020189C" w14:paraId="5E6B28F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EA" w14:textId="77777777" w:rsidR="0020189C" w:rsidRDefault="00020705">
            <w:pPr>
              <w:pStyle w:val="table1"/>
              <w:rPr>
                <w:lang w:eastAsia="en-AU"/>
              </w:rPr>
            </w:pPr>
            <w:r>
              <w:rPr>
                <w:lang w:eastAsia="en-AU"/>
              </w:rPr>
              <w:t>Caridea (imm./damaged)</w:t>
            </w:r>
          </w:p>
        </w:tc>
        <w:tc>
          <w:tcPr>
            <w:tcW w:w="1045" w:type="dxa"/>
            <w:tcBorders>
              <w:top w:val="nil"/>
              <w:left w:val="single" w:sz="2" w:space="0" w:color="auto"/>
              <w:bottom w:val="nil"/>
              <w:right w:val="nil"/>
            </w:tcBorders>
            <w:vAlign w:val="bottom"/>
          </w:tcPr>
          <w:p w14:paraId="5E6B28E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8EC" w14:textId="77777777" w:rsidR="0020189C" w:rsidRDefault="00020705">
            <w:pPr>
              <w:pStyle w:val="table1"/>
              <w:rPr>
                <w:lang w:eastAsia="en-AU"/>
              </w:rPr>
            </w:pPr>
            <w:r>
              <w:rPr>
                <w:lang w:eastAsia="en-AU"/>
              </w:rPr>
              <w:t>0.05</w:t>
            </w:r>
          </w:p>
        </w:tc>
        <w:tc>
          <w:tcPr>
            <w:tcW w:w="1045" w:type="dxa"/>
            <w:tcBorders>
              <w:top w:val="nil"/>
              <w:left w:val="nil"/>
              <w:bottom w:val="nil"/>
              <w:right w:val="single" w:sz="2" w:space="0" w:color="auto"/>
            </w:tcBorders>
            <w:shd w:val="clear" w:color="auto" w:fill="auto"/>
            <w:noWrap/>
            <w:vAlign w:val="bottom"/>
            <w:hideMark/>
          </w:tcPr>
          <w:p w14:paraId="5E6B28E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8EE" w14:textId="77777777" w:rsidR="0020189C" w:rsidRDefault="00020705">
            <w:pPr>
              <w:pStyle w:val="table1"/>
              <w:rPr>
                <w:lang w:eastAsia="en-AU"/>
              </w:rPr>
            </w:pPr>
            <w:r>
              <w:rPr>
                <w:lang w:eastAsia="en-AU"/>
              </w:rPr>
              <w:t>0.20</w:t>
            </w:r>
          </w:p>
        </w:tc>
        <w:tc>
          <w:tcPr>
            <w:tcW w:w="1028" w:type="dxa"/>
            <w:tcBorders>
              <w:top w:val="nil"/>
              <w:left w:val="nil"/>
              <w:bottom w:val="nil"/>
              <w:right w:val="nil"/>
            </w:tcBorders>
            <w:shd w:val="clear" w:color="auto" w:fill="auto"/>
            <w:noWrap/>
            <w:vAlign w:val="bottom"/>
            <w:hideMark/>
          </w:tcPr>
          <w:p w14:paraId="5E6B28EF" w14:textId="77777777" w:rsidR="0020189C" w:rsidRDefault="00020705">
            <w:pPr>
              <w:pStyle w:val="table1"/>
              <w:rPr>
                <w:lang w:eastAsia="en-AU"/>
              </w:rPr>
            </w:pPr>
            <w:r>
              <w:rPr>
                <w:lang w:eastAsia="en-AU"/>
              </w:rPr>
              <w:t>0.23</w:t>
            </w:r>
          </w:p>
        </w:tc>
        <w:tc>
          <w:tcPr>
            <w:tcW w:w="1028" w:type="dxa"/>
            <w:tcBorders>
              <w:top w:val="nil"/>
              <w:left w:val="nil"/>
              <w:bottom w:val="nil"/>
              <w:right w:val="single" w:sz="2" w:space="0" w:color="auto"/>
            </w:tcBorders>
            <w:shd w:val="clear" w:color="auto" w:fill="auto"/>
            <w:noWrap/>
            <w:vAlign w:val="bottom"/>
            <w:hideMark/>
          </w:tcPr>
          <w:p w14:paraId="5E6B28F0" w14:textId="77777777" w:rsidR="0020189C" w:rsidRDefault="00020705">
            <w:pPr>
              <w:pStyle w:val="table1"/>
              <w:rPr>
                <w:lang w:eastAsia="en-AU"/>
              </w:rPr>
            </w:pPr>
            <w:r>
              <w:rPr>
                <w:lang w:eastAsia="en-AU"/>
              </w:rPr>
              <w:t>0.23</w:t>
            </w:r>
          </w:p>
        </w:tc>
      </w:tr>
      <w:tr w:rsidR="0020189C" w14:paraId="5E6B28F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F2" w14:textId="77777777" w:rsidR="0020189C" w:rsidRDefault="00020705">
            <w:pPr>
              <w:pStyle w:val="table1"/>
              <w:rPr>
                <w:lang w:eastAsia="en-AU"/>
              </w:rPr>
            </w:pPr>
            <w:r>
              <w:rPr>
                <w:lang w:eastAsia="en-AU"/>
              </w:rPr>
              <w:t>Atyidae</w:t>
            </w:r>
          </w:p>
        </w:tc>
        <w:tc>
          <w:tcPr>
            <w:tcW w:w="1045" w:type="dxa"/>
            <w:tcBorders>
              <w:top w:val="nil"/>
              <w:left w:val="single" w:sz="2" w:space="0" w:color="auto"/>
              <w:bottom w:val="nil"/>
              <w:right w:val="nil"/>
            </w:tcBorders>
            <w:vAlign w:val="bottom"/>
          </w:tcPr>
          <w:p w14:paraId="5E6B28F3" w14:textId="77777777" w:rsidR="0020189C" w:rsidRDefault="00020705">
            <w:pPr>
              <w:pStyle w:val="table1"/>
            </w:pPr>
            <w:r>
              <w:t>0.58</w:t>
            </w:r>
          </w:p>
        </w:tc>
        <w:tc>
          <w:tcPr>
            <w:tcW w:w="1045" w:type="dxa"/>
            <w:tcBorders>
              <w:top w:val="nil"/>
              <w:left w:val="nil"/>
              <w:bottom w:val="nil"/>
              <w:right w:val="nil"/>
            </w:tcBorders>
            <w:shd w:val="clear" w:color="auto" w:fill="auto"/>
            <w:noWrap/>
            <w:vAlign w:val="bottom"/>
            <w:hideMark/>
          </w:tcPr>
          <w:p w14:paraId="5E6B28F4" w14:textId="77777777" w:rsidR="0020189C" w:rsidRDefault="00020705">
            <w:pPr>
              <w:pStyle w:val="table1"/>
              <w:rPr>
                <w:lang w:eastAsia="en-AU"/>
              </w:rPr>
            </w:pPr>
            <w:r>
              <w:rPr>
                <w:lang w:eastAsia="en-AU"/>
              </w:rPr>
              <w:t>0.11</w:t>
            </w:r>
          </w:p>
        </w:tc>
        <w:tc>
          <w:tcPr>
            <w:tcW w:w="1045" w:type="dxa"/>
            <w:tcBorders>
              <w:top w:val="nil"/>
              <w:left w:val="nil"/>
              <w:bottom w:val="nil"/>
              <w:right w:val="single" w:sz="2" w:space="0" w:color="auto"/>
            </w:tcBorders>
            <w:shd w:val="clear" w:color="auto" w:fill="auto"/>
            <w:noWrap/>
            <w:vAlign w:val="bottom"/>
            <w:hideMark/>
          </w:tcPr>
          <w:p w14:paraId="5E6B28F5" w14:textId="77777777" w:rsidR="0020189C" w:rsidRDefault="00020705">
            <w:pPr>
              <w:pStyle w:val="table1"/>
              <w:rPr>
                <w:lang w:eastAsia="en-AU"/>
              </w:rPr>
            </w:pPr>
            <w:r>
              <w:rPr>
                <w:lang w:eastAsia="en-AU"/>
              </w:rPr>
              <w:t>0.00</w:t>
            </w:r>
          </w:p>
        </w:tc>
        <w:tc>
          <w:tcPr>
            <w:tcW w:w="1028" w:type="dxa"/>
            <w:tcBorders>
              <w:top w:val="nil"/>
              <w:left w:val="single" w:sz="2" w:space="0" w:color="auto"/>
              <w:bottom w:val="nil"/>
              <w:right w:val="nil"/>
            </w:tcBorders>
            <w:shd w:val="clear" w:color="auto" w:fill="auto"/>
            <w:noWrap/>
            <w:vAlign w:val="bottom"/>
            <w:hideMark/>
          </w:tcPr>
          <w:p w14:paraId="5E6B28F6" w14:textId="77777777" w:rsidR="0020189C" w:rsidRDefault="00020705">
            <w:pPr>
              <w:pStyle w:val="table1"/>
              <w:rPr>
                <w:lang w:eastAsia="en-AU"/>
              </w:rPr>
            </w:pPr>
            <w:r>
              <w:rPr>
                <w:lang w:eastAsia="en-AU"/>
              </w:rPr>
              <w:t>4.77</w:t>
            </w:r>
          </w:p>
        </w:tc>
        <w:tc>
          <w:tcPr>
            <w:tcW w:w="1028" w:type="dxa"/>
            <w:tcBorders>
              <w:top w:val="nil"/>
              <w:left w:val="nil"/>
              <w:bottom w:val="nil"/>
              <w:right w:val="nil"/>
            </w:tcBorders>
            <w:shd w:val="clear" w:color="auto" w:fill="auto"/>
            <w:noWrap/>
            <w:vAlign w:val="bottom"/>
            <w:hideMark/>
          </w:tcPr>
          <w:p w14:paraId="5E6B28F7" w14:textId="77777777" w:rsidR="0020189C" w:rsidRDefault="00020705">
            <w:pPr>
              <w:pStyle w:val="table1"/>
              <w:rPr>
                <w:lang w:eastAsia="en-AU"/>
              </w:rPr>
            </w:pPr>
            <w:r>
              <w:rPr>
                <w:lang w:eastAsia="en-AU"/>
              </w:rPr>
              <w:t>5.37</w:t>
            </w:r>
          </w:p>
        </w:tc>
        <w:tc>
          <w:tcPr>
            <w:tcW w:w="1028" w:type="dxa"/>
            <w:tcBorders>
              <w:top w:val="nil"/>
              <w:left w:val="nil"/>
              <w:bottom w:val="nil"/>
              <w:right w:val="single" w:sz="2" w:space="0" w:color="auto"/>
            </w:tcBorders>
            <w:shd w:val="clear" w:color="auto" w:fill="auto"/>
            <w:noWrap/>
            <w:vAlign w:val="bottom"/>
            <w:hideMark/>
          </w:tcPr>
          <w:p w14:paraId="5E6B28F8" w14:textId="77777777" w:rsidR="0020189C" w:rsidRDefault="00020705">
            <w:pPr>
              <w:pStyle w:val="table1"/>
              <w:rPr>
                <w:lang w:eastAsia="en-AU"/>
              </w:rPr>
            </w:pPr>
            <w:r>
              <w:rPr>
                <w:lang w:eastAsia="en-AU"/>
              </w:rPr>
              <w:t>0.48</w:t>
            </w:r>
          </w:p>
        </w:tc>
      </w:tr>
      <w:tr w:rsidR="0020189C" w14:paraId="5E6B290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8FA" w14:textId="77777777" w:rsidR="0020189C" w:rsidRDefault="00020705">
            <w:pPr>
              <w:pStyle w:val="table1"/>
              <w:rPr>
                <w:lang w:eastAsia="en-AU"/>
              </w:rPr>
            </w:pPr>
            <w:r>
              <w:rPr>
                <w:lang w:eastAsia="en-AU"/>
              </w:rPr>
              <w:t>Palaemonidae</w:t>
            </w:r>
          </w:p>
        </w:tc>
        <w:tc>
          <w:tcPr>
            <w:tcW w:w="1045" w:type="dxa"/>
            <w:tcBorders>
              <w:top w:val="nil"/>
              <w:left w:val="single" w:sz="2" w:space="0" w:color="auto"/>
              <w:bottom w:val="nil"/>
              <w:right w:val="nil"/>
            </w:tcBorders>
            <w:vAlign w:val="bottom"/>
          </w:tcPr>
          <w:p w14:paraId="5E6B28FB" w14:textId="77777777" w:rsidR="0020189C" w:rsidRDefault="00020705">
            <w:pPr>
              <w:pStyle w:val="table1"/>
            </w:pPr>
            <w:r>
              <w:t>0.16</w:t>
            </w:r>
          </w:p>
        </w:tc>
        <w:tc>
          <w:tcPr>
            <w:tcW w:w="1045" w:type="dxa"/>
            <w:tcBorders>
              <w:top w:val="nil"/>
              <w:left w:val="nil"/>
              <w:bottom w:val="nil"/>
              <w:right w:val="nil"/>
            </w:tcBorders>
            <w:shd w:val="clear" w:color="auto" w:fill="auto"/>
            <w:noWrap/>
            <w:vAlign w:val="bottom"/>
            <w:hideMark/>
          </w:tcPr>
          <w:p w14:paraId="5E6B28FC" w14:textId="77777777" w:rsidR="0020189C" w:rsidRDefault="00020705">
            <w:pPr>
              <w:pStyle w:val="table1"/>
              <w:rPr>
                <w:lang w:eastAsia="en-AU"/>
              </w:rPr>
            </w:pPr>
            <w:r>
              <w:rPr>
                <w:lang w:eastAsia="en-AU"/>
              </w:rPr>
              <w:t>0.01</w:t>
            </w:r>
          </w:p>
        </w:tc>
        <w:tc>
          <w:tcPr>
            <w:tcW w:w="1045" w:type="dxa"/>
            <w:tcBorders>
              <w:top w:val="nil"/>
              <w:left w:val="nil"/>
              <w:bottom w:val="nil"/>
              <w:right w:val="single" w:sz="2" w:space="0" w:color="auto"/>
            </w:tcBorders>
            <w:shd w:val="clear" w:color="auto" w:fill="auto"/>
            <w:noWrap/>
            <w:vAlign w:val="bottom"/>
            <w:hideMark/>
          </w:tcPr>
          <w:p w14:paraId="5E6B28FD" w14:textId="77777777" w:rsidR="0020189C" w:rsidRDefault="00020705">
            <w:pPr>
              <w:pStyle w:val="table1"/>
              <w:rPr>
                <w:lang w:eastAsia="en-AU"/>
              </w:rPr>
            </w:pPr>
            <w:r>
              <w:rPr>
                <w:lang w:eastAsia="en-AU"/>
              </w:rPr>
              <w:t>0.01</w:t>
            </w:r>
          </w:p>
        </w:tc>
        <w:tc>
          <w:tcPr>
            <w:tcW w:w="1028" w:type="dxa"/>
            <w:tcBorders>
              <w:top w:val="nil"/>
              <w:left w:val="single" w:sz="2" w:space="0" w:color="auto"/>
              <w:bottom w:val="nil"/>
              <w:right w:val="nil"/>
            </w:tcBorders>
            <w:shd w:val="clear" w:color="auto" w:fill="auto"/>
            <w:noWrap/>
            <w:vAlign w:val="bottom"/>
            <w:hideMark/>
          </w:tcPr>
          <w:p w14:paraId="5E6B28FE" w14:textId="77777777" w:rsidR="0020189C" w:rsidRDefault="00020705">
            <w:pPr>
              <w:pStyle w:val="table1"/>
              <w:rPr>
                <w:lang w:eastAsia="en-AU"/>
              </w:rPr>
            </w:pPr>
            <w:r>
              <w:rPr>
                <w:lang w:eastAsia="en-AU"/>
              </w:rPr>
              <w:t>0.36</w:t>
            </w:r>
          </w:p>
        </w:tc>
        <w:tc>
          <w:tcPr>
            <w:tcW w:w="1028" w:type="dxa"/>
            <w:tcBorders>
              <w:top w:val="nil"/>
              <w:left w:val="nil"/>
              <w:bottom w:val="nil"/>
              <w:right w:val="nil"/>
            </w:tcBorders>
            <w:shd w:val="clear" w:color="auto" w:fill="auto"/>
            <w:noWrap/>
            <w:vAlign w:val="bottom"/>
            <w:hideMark/>
          </w:tcPr>
          <w:p w14:paraId="5E6B28FF" w14:textId="77777777" w:rsidR="0020189C" w:rsidRDefault="00020705">
            <w:pPr>
              <w:pStyle w:val="table1"/>
              <w:rPr>
                <w:lang w:eastAsia="en-AU"/>
              </w:rPr>
            </w:pPr>
            <w:r>
              <w:rPr>
                <w:lang w:eastAsia="en-AU"/>
              </w:rPr>
              <w:t>0.36</w:t>
            </w:r>
          </w:p>
        </w:tc>
        <w:tc>
          <w:tcPr>
            <w:tcW w:w="1028" w:type="dxa"/>
            <w:tcBorders>
              <w:top w:val="nil"/>
              <w:left w:val="nil"/>
              <w:bottom w:val="nil"/>
              <w:right w:val="single" w:sz="2" w:space="0" w:color="auto"/>
            </w:tcBorders>
            <w:shd w:val="clear" w:color="auto" w:fill="auto"/>
            <w:noWrap/>
            <w:vAlign w:val="bottom"/>
            <w:hideMark/>
          </w:tcPr>
          <w:p w14:paraId="5E6B2900" w14:textId="77777777" w:rsidR="0020189C" w:rsidRDefault="00020705">
            <w:pPr>
              <w:pStyle w:val="table1"/>
              <w:rPr>
                <w:lang w:eastAsia="en-AU"/>
              </w:rPr>
            </w:pPr>
            <w:r>
              <w:rPr>
                <w:lang w:eastAsia="en-AU"/>
              </w:rPr>
              <w:t>0.01</w:t>
            </w:r>
          </w:p>
        </w:tc>
      </w:tr>
      <w:tr w:rsidR="0020189C" w14:paraId="5E6B290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02" w14:textId="77777777" w:rsidR="0020189C" w:rsidRDefault="00020705">
            <w:pPr>
              <w:pStyle w:val="table1"/>
              <w:rPr>
                <w:lang w:eastAsia="en-AU"/>
              </w:rPr>
            </w:pPr>
            <w:r>
              <w:rPr>
                <w:lang w:eastAsia="en-AU"/>
              </w:rPr>
              <w:t>Parathelphusidae</w:t>
            </w:r>
          </w:p>
        </w:tc>
        <w:tc>
          <w:tcPr>
            <w:tcW w:w="1045" w:type="dxa"/>
            <w:tcBorders>
              <w:top w:val="nil"/>
              <w:left w:val="single" w:sz="2" w:space="0" w:color="auto"/>
              <w:bottom w:val="nil"/>
              <w:right w:val="nil"/>
            </w:tcBorders>
            <w:vAlign w:val="bottom"/>
          </w:tcPr>
          <w:p w14:paraId="5E6B290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0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90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0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0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08" w14:textId="77777777" w:rsidR="0020189C" w:rsidRDefault="00020705">
            <w:pPr>
              <w:pStyle w:val="table1"/>
              <w:rPr>
                <w:lang w:eastAsia="en-AU"/>
              </w:rPr>
            </w:pPr>
            <w:r>
              <w:rPr>
                <w:lang w:eastAsia="en-AU"/>
              </w:rPr>
              <w:t>0</w:t>
            </w:r>
          </w:p>
        </w:tc>
      </w:tr>
      <w:tr w:rsidR="0020189C" w14:paraId="5E6B291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0A" w14:textId="77777777" w:rsidR="0020189C" w:rsidRDefault="00020705">
            <w:pPr>
              <w:pStyle w:val="table1"/>
              <w:rPr>
                <w:lang w:eastAsia="en-AU"/>
              </w:rPr>
            </w:pPr>
            <w:r>
              <w:rPr>
                <w:lang w:eastAsia="en-AU"/>
              </w:rPr>
              <w:t>Parastacidae</w:t>
            </w:r>
          </w:p>
        </w:tc>
        <w:tc>
          <w:tcPr>
            <w:tcW w:w="1045" w:type="dxa"/>
            <w:tcBorders>
              <w:top w:val="nil"/>
              <w:left w:val="single" w:sz="2" w:space="0" w:color="auto"/>
              <w:bottom w:val="nil"/>
              <w:right w:val="nil"/>
            </w:tcBorders>
            <w:vAlign w:val="bottom"/>
          </w:tcPr>
          <w:p w14:paraId="5E6B290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0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90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0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0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10" w14:textId="77777777" w:rsidR="0020189C" w:rsidRDefault="00020705">
            <w:pPr>
              <w:pStyle w:val="table1"/>
              <w:rPr>
                <w:lang w:eastAsia="en-AU"/>
              </w:rPr>
            </w:pPr>
            <w:r>
              <w:rPr>
                <w:lang w:eastAsia="en-AU"/>
              </w:rPr>
              <w:t>0</w:t>
            </w:r>
          </w:p>
        </w:tc>
      </w:tr>
      <w:tr w:rsidR="0020189C" w14:paraId="5E6B291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12" w14:textId="77777777" w:rsidR="0020189C" w:rsidRDefault="00020705">
            <w:pPr>
              <w:pStyle w:val="table1"/>
              <w:rPr>
                <w:lang w:eastAsia="en-AU"/>
              </w:rPr>
            </w:pPr>
            <w:r>
              <w:rPr>
                <w:lang w:eastAsia="en-AU"/>
              </w:rPr>
              <w:t>Oribatida</w:t>
            </w:r>
          </w:p>
        </w:tc>
        <w:tc>
          <w:tcPr>
            <w:tcW w:w="1045" w:type="dxa"/>
            <w:tcBorders>
              <w:top w:val="nil"/>
              <w:left w:val="single" w:sz="2" w:space="0" w:color="auto"/>
              <w:bottom w:val="nil"/>
              <w:right w:val="nil"/>
            </w:tcBorders>
            <w:vAlign w:val="bottom"/>
          </w:tcPr>
          <w:p w14:paraId="5E6B2913" w14:textId="77777777" w:rsidR="0020189C" w:rsidRDefault="00020705">
            <w:pPr>
              <w:pStyle w:val="table1"/>
            </w:pPr>
            <w:r>
              <w:t>8.36</w:t>
            </w:r>
          </w:p>
        </w:tc>
        <w:tc>
          <w:tcPr>
            <w:tcW w:w="1045" w:type="dxa"/>
            <w:tcBorders>
              <w:top w:val="nil"/>
              <w:left w:val="nil"/>
              <w:bottom w:val="nil"/>
              <w:right w:val="nil"/>
            </w:tcBorders>
            <w:shd w:val="clear" w:color="auto" w:fill="auto"/>
            <w:noWrap/>
            <w:vAlign w:val="bottom"/>
            <w:hideMark/>
          </w:tcPr>
          <w:p w14:paraId="5E6B2914" w14:textId="77777777" w:rsidR="0020189C" w:rsidRDefault="00020705">
            <w:pPr>
              <w:pStyle w:val="table1"/>
              <w:rPr>
                <w:lang w:eastAsia="en-AU"/>
              </w:rPr>
            </w:pPr>
            <w:r>
              <w:rPr>
                <w:lang w:eastAsia="en-AU"/>
              </w:rPr>
              <w:t>16.89</w:t>
            </w:r>
          </w:p>
        </w:tc>
        <w:tc>
          <w:tcPr>
            <w:tcW w:w="1045" w:type="dxa"/>
            <w:tcBorders>
              <w:top w:val="nil"/>
              <w:left w:val="nil"/>
              <w:bottom w:val="nil"/>
              <w:right w:val="single" w:sz="2" w:space="0" w:color="auto"/>
            </w:tcBorders>
            <w:shd w:val="clear" w:color="auto" w:fill="auto"/>
            <w:noWrap/>
            <w:vAlign w:val="bottom"/>
            <w:hideMark/>
          </w:tcPr>
          <w:p w14:paraId="5E6B2915" w14:textId="77777777" w:rsidR="0020189C" w:rsidRDefault="00020705">
            <w:pPr>
              <w:pStyle w:val="table1"/>
              <w:rPr>
                <w:lang w:eastAsia="en-AU"/>
              </w:rPr>
            </w:pPr>
            <w:r>
              <w:rPr>
                <w:lang w:eastAsia="en-AU"/>
              </w:rPr>
              <w:t>20.97</w:t>
            </w:r>
          </w:p>
        </w:tc>
        <w:tc>
          <w:tcPr>
            <w:tcW w:w="1028" w:type="dxa"/>
            <w:tcBorders>
              <w:top w:val="nil"/>
              <w:left w:val="single" w:sz="2" w:space="0" w:color="auto"/>
              <w:bottom w:val="nil"/>
              <w:right w:val="nil"/>
            </w:tcBorders>
            <w:shd w:val="clear" w:color="auto" w:fill="auto"/>
            <w:noWrap/>
            <w:vAlign w:val="bottom"/>
            <w:hideMark/>
          </w:tcPr>
          <w:p w14:paraId="5E6B2916" w14:textId="77777777" w:rsidR="0020189C" w:rsidRDefault="00020705">
            <w:pPr>
              <w:pStyle w:val="table1"/>
              <w:rPr>
                <w:lang w:eastAsia="en-AU"/>
              </w:rPr>
            </w:pPr>
            <w:r>
              <w:rPr>
                <w:lang w:eastAsia="en-AU"/>
              </w:rPr>
              <w:t>13.71</w:t>
            </w:r>
          </w:p>
        </w:tc>
        <w:tc>
          <w:tcPr>
            <w:tcW w:w="1028" w:type="dxa"/>
            <w:tcBorders>
              <w:top w:val="nil"/>
              <w:left w:val="nil"/>
              <w:bottom w:val="nil"/>
              <w:right w:val="nil"/>
            </w:tcBorders>
            <w:shd w:val="clear" w:color="auto" w:fill="auto"/>
            <w:noWrap/>
            <w:vAlign w:val="bottom"/>
            <w:hideMark/>
          </w:tcPr>
          <w:p w14:paraId="5E6B2917" w14:textId="77777777" w:rsidR="0020189C" w:rsidRDefault="00020705">
            <w:pPr>
              <w:pStyle w:val="table1"/>
              <w:rPr>
                <w:lang w:eastAsia="en-AU"/>
              </w:rPr>
            </w:pPr>
            <w:r>
              <w:rPr>
                <w:lang w:eastAsia="en-AU"/>
              </w:rPr>
              <w:t>4.53</w:t>
            </w:r>
          </w:p>
        </w:tc>
        <w:tc>
          <w:tcPr>
            <w:tcW w:w="1028" w:type="dxa"/>
            <w:tcBorders>
              <w:top w:val="nil"/>
              <w:left w:val="nil"/>
              <w:bottom w:val="nil"/>
              <w:right w:val="single" w:sz="2" w:space="0" w:color="auto"/>
            </w:tcBorders>
            <w:shd w:val="clear" w:color="auto" w:fill="auto"/>
            <w:noWrap/>
            <w:vAlign w:val="bottom"/>
            <w:hideMark/>
          </w:tcPr>
          <w:p w14:paraId="5E6B2918" w14:textId="77777777" w:rsidR="0020189C" w:rsidRDefault="00020705">
            <w:pPr>
              <w:pStyle w:val="table1"/>
              <w:rPr>
                <w:lang w:eastAsia="en-AU"/>
              </w:rPr>
            </w:pPr>
            <w:r>
              <w:rPr>
                <w:lang w:eastAsia="en-AU"/>
              </w:rPr>
              <w:t>27.80</w:t>
            </w:r>
          </w:p>
        </w:tc>
      </w:tr>
      <w:tr w:rsidR="0020189C" w14:paraId="5E6B292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1A" w14:textId="77777777" w:rsidR="0020189C" w:rsidRDefault="00020705">
            <w:pPr>
              <w:pStyle w:val="table1"/>
              <w:rPr>
                <w:lang w:eastAsia="en-AU"/>
              </w:rPr>
            </w:pPr>
            <w:r>
              <w:rPr>
                <w:lang w:eastAsia="en-AU"/>
              </w:rPr>
              <w:t>Acarina</w:t>
            </w:r>
          </w:p>
        </w:tc>
        <w:tc>
          <w:tcPr>
            <w:tcW w:w="1045" w:type="dxa"/>
            <w:tcBorders>
              <w:top w:val="nil"/>
              <w:left w:val="single" w:sz="2" w:space="0" w:color="auto"/>
              <w:bottom w:val="nil"/>
              <w:right w:val="nil"/>
            </w:tcBorders>
            <w:vAlign w:val="bottom"/>
          </w:tcPr>
          <w:p w14:paraId="5E6B291B" w14:textId="77777777" w:rsidR="0020189C" w:rsidRDefault="00020705">
            <w:pPr>
              <w:pStyle w:val="table1"/>
            </w:pPr>
            <w:r>
              <w:t>4.48</w:t>
            </w:r>
          </w:p>
        </w:tc>
        <w:tc>
          <w:tcPr>
            <w:tcW w:w="1045" w:type="dxa"/>
            <w:tcBorders>
              <w:top w:val="nil"/>
              <w:left w:val="nil"/>
              <w:bottom w:val="nil"/>
              <w:right w:val="nil"/>
            </w:tcBorders>
            <w:shd w:val="clear" w:color="auto" w:fill="auto"/>
            <w:noWrap/>
            <w:vAlign w:val="bottom"/>
            <w:hideMark/>
          </w:tcPr>
          <w:p w14:paraId="5E6B291C" w14:textId="77777777" w:rsidR="0020189C" w:rsidRDefault="00020705">
            <w:pPr>
              <w:pStyle w:val="table1"/>
              <w:rPr>
                <w:lang w:eastAsia="en-AU"/>
              </w:rPr>
            </w:pPr>
            <w:r>
              <w:rPr>
                <w:lang w:eastAsia="en-AU"/>
              </w:rPr>
              <w:t>1.75</w:t>
            </w:r>
          </w:p>
        </w:tc>
        <w:tc>
          <w:tcPr>
            <w:tcW w:w="1045" w:type="dxa"/>
            <w:tcBorders>
              <w:top w:val="nil"/>
              <w:left w:val="nil"/>
              <w:bottom w:val="nil"/>
              <w:right w:val="single" w:sz="2" w:space="0" w:color="auto"/>
            </w:tcBorders>
            <w:shd w:val="clear" w:color="auto" w:fill="auto"/>
            <w:noWrap/>
            <w:vAlign w:val="bottom"/>
            <w:hideMark/>
          </w:tcPr>
          <w:p w14:paraId="5E6B291D" w14:textId="77777777" w:rsidR="0020189C" w:rsidRDefault="00020705">
            <w:pPr>
              <w:pStyle w:val="table1"/>
              <w:rPr>
                <w:lang w:eastAsia="en-AU"/>
              </w:rPr>
            </w:pPr>
            <w:r>
              <w:rPr>
                <w:lang w:eastAsia="en-AU"/>
              </w:rPr>
              <w:t>5.26</w:t>
            </w:r>
          </w:p>
        </w:tc>
        <w:tc>
          <w:tcPr>
            <w:tcW w:w="1028" w:type="dxa"/>
            <w:tcBorders>
              <w:top w:val="nil"/>
              <w:left w:val="single" w:sz="2" w:space="0" w:color="auto"/>
              <w:bottom w:val="nil"/>
              <w:right w:val="nil"/>
            </w:tcBorders>
            <w:shd w:val="clear" w:color="auto" w:fill="auto"/>
            <w:noWrap/>
            <w:vAlign w:val="bottom"/>
            <w:hideMark/>
          </w:tcPr>
          <w:p w14:paraId="5E6B291E" w14:textId="77777777" w:rsidR="0020189C" w:rsidRDefault="00020705">
            <w:pPr>
              <w:pStyle w:val="table1"/>
              <w:rPr>
                <w:lang w:eastAsia="en-AU"/>
              </w:rPr>
            </w:pPr>
            <w:r>
              <w:rPr>
                <w:lang w:eastAsia="en-AU"/>
              </w:rPr>
              <w:t>0.73</w:t>
            </w:r>
          </w:p>
        </w:tc>
        <w:tc>
          <w:tcPr>
            <w:tcW w:w="1028" w:type="dxa"/>
            <w:tcBorders>
              <w:top w:val="nil"/>
              <w:left w:val="nil"/>
              <w:bottom w:val="nil"/>
              <w:right w:val="nil"/>
            </w:tcBorders>
            <w:shd w:val="clear" w:color="auto" w:fill="auto"/>
            <w:noWrap/>
            <w:vAlign w:val="bottom"/>
            <w:hideMark/>
          </w:tcPr>
          <w:p w14:paraId="5E6B291F" w14:textId="77777777" w:rsidR="0020189C" w:rsidRDefault="00020705">
            <w:pPr>
              <w:pStyle w:val="table1"/>
              <w:rPr>
                <w:lang w:eastAsia="en-AU"/>
              </w:rPr>
            </w:pPr>
            <w:r>
              <w:rPr>
                <w:lang w:eastAsia="en-AU"/>
              </w:rPr>
              <w:t>1.11</w:t>
            </w:r>
          </w:p>
        </w:tc>
        <w:tc>
          <w:tcPr>
            <w:tcW w:w="1028" w:type="dxa"/>
            <w:tcBorders>
              <w:top w:val="nil"/>
              <w:left w:val="nil"/>
              <w:bottom w:val="nil"/>
              <w:right w:val="single" w:sz="2" w:space="0" w:color="auto"/>
            </w:tcBorders>
            <w:shd w:val="clear" w:color="auto" w:fill="auto"/>
            <w:noWrap/>
            <w:vAlign w:val="bottom"/>
            <w:hideMark/>
          </w:tcPr>
          <w:p w14:paraId="5E6B2920" w14:textId="77777777" w:rsidR="0020189C" w:rsidRDefault="00020705">
            <w:pPr>
              <w:pStyle w:val="table1"/>
              <w:rPr>
                <w:lang w:eastAsia="en-AU"/>
              </w:rPr>
            </w:pPr>
            <w:r>
              <w:rPr>
                <w:lang w:eastAsia="en-AU"/>
              </w:rPr>
              <w:t>0.63</w:t>
            </w:r>
          </w:p>
        </w:tc>
      </w:tr>
      <w:tr w:rsidR="0020189C" w14:paraId="5E6B292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22" w14:textId="77777777" w:rsidR="0020189C" w:rsidRDefault="00020705">
            <w:pPr>
              <w:pStyle w:val="table1"/>
              <w:rPr>
                <w:lang w:eastAsia="en-AU"/>
              </w:rPr>
            </w:pPr>
            <w:r>
              <w:rPr>
                <w:lang w:eastAsia="en-AU"/>
              </w:rPr>
              <w:t>Symphypleona</w:t>
            </w:r>
          </w:p>
        </w:tc>
        <w:tc>
          <w:tcPr>
            <w:tcW w:w="1045" w:type="dxa"/>
            <w:tcBorders>
              <w:top w:val="nil"/>
              <w:left w:val="single" w:sz="2" w:space="0" w:color="auto"/>
              <w:bottom w:val="nil"/>
              <w:right w:val="nil"/>
            </w:tcBorders>
            <w:vAlign w:val="bottom"/>
          </w:tcPr>
          <w:p w14:paraId="5E6B2923" w14:textId="77777777" w:rsidR="0020189C" w:rsidRDefault="00020705">
            <w:pPr>
              <w:pStyle w:val="table1"/>
            </w:pPr>
            <w:r>
              <w:t>0.06</w:t>
            </w:r>
          </w:p>
        </w:tc>
        <w:tc>
          <w:tcPr>
            <w:tcW w:w="1045" w:type="dxa"/>
            <w:tcBorders>
              <w:top w:val="nil"/>
              <w:left w:val="nil"/>
              <w:bottom w:val="nil"/>
              <w:right w:val="nil"/>
            </w:tcBorders>
            <w:shd w:val="clear" w:color="auto" w:fill="auto"/>
            <w:noWrap/>
            <w:vAlign w:val="bottom"/>
            <w:hideMark/>
          </w:tcPr>
          <w:p w14:paraId="5E6B292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92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26" w14:textId="77777777" w:rsidR="0020189C" w:rsidRDefault="00020705">
            <w:pPr>
              <w:pStyle w:val="table1"/>
              <w:rPr>
                <w:lang w:eastAsia="en-AU"/>
              </w:rPr>
            </w:pPr>
            <w:r>
              <w:rPr>
                <w:lang w:eastAsia="en-AU"/>
              </w:rPr>
              <w:t>0.03</w:t>
            </w:r>
          </w:p>
        </w:tc>
        <w:tc>
          <w:tcPr>
            <w:tcW w:w="1028" w:type="dxa"/>
            <w:tcBorders>
              <w:top w:val="nil"/>
              <w:left w:val="nil"/>
              <w:bottom w:val="nil"/>
              <w:right w:val="nil"/>
            </w:tcBorders>
            <w:shd w:val="clear" w:color="auto" w:fill="auto"/>
            <w:noWrap/>
            <w:vAlign w:val="bottom"/>
            <w:hideMark/>
          </w:tcPr>
          <w:p w14:paraId="5E6B292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28" w14:textId="77777777" w:rsidR="0020189C" w:rsidRDefault="00020705">
            <w:pPr>
              <w:pStyle w:val="table1"/>
              <w:rPr>
                <w:lang w:eastAsia="en-AU"/>
              </w:rPr>
            </w:pPr>
            <w:r>
              <w:rPr>
                <w:lang w:eastAsia="en-AU"/>
              </w:rPr>
              <w:t>0</w:t>
            </w:r>
          </w:p>
        </w:tc>
      </w:tr>
      <w:tr w:rsidR="0020189C" w14:paraId="5E6B293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2A" w14:textId="77777777" w:rsidR="0020189C" w:rsidRDefault="00020705">
            <w:pPr>
              <w:pStyle w:val="table1"/>
              <w:rPr>
                <w:lang w:eastAsia="en-AU"/>
              </w:rPr>
            </w:pPr>
            <w:r>
              <w:rPr>
                <w:lang w:eastAsia="en-AU"/>
              </w:rPr>
              <w:t>Ephemeroptera</w:t>
            </w:r>
          </w:p>
        </w:tc>
        <w:tc>
          <w:tcPr>
            <w:tcW w:w="1045" w:type="dxa"/>
            <w:tcBorders>
              <w:top w:val="nil"/>
              <w:left w:val="single" w:sz="2" w:space="0" w:color="auto"/>
              <w:bottom w:val="nil"/>
              <w:right w:val="nil"/>
            </w:tcBorders>
            <w:vAlign w:val="bottom"/>
          </w:tcPr>
          <w:p w14:paraId="5E6B292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2C" w14:textId="77777777" w:rsidR="0020189C" w:rsidRDefault="00020705">
            <w:pPr>
              <w:pStyle w:val="table1"/>
              <w:rPr>
                <w:lang w:eastAsia="en-AU"/>
              </w:rPr>
            </w:pPr>
            <w:r>
              <w:rPr>
                <w:lang w:eastAsia="en-AU"/>
              </w:rPr>
              <w:t>0.68</w:t>
            </w:r>
          </w:p>
        </w:tc>
        <w:tc>
          <w:tcPr>
            <w:tcW w:w="1045" w:type="dxa"/>
            <w:tcBorders>
              <w:top w:val="nil"/>
              <w:left w:val="nil"/>
              <w:bottom w:val="nil"/>
              <w:right w:val="single" w:sz="2" w:space="0" w:color="auto"/>
            </w:tcBorders>
            <w:shd w:val="clear" w:color="auto" w:fill="auto"/>
            <w:noWrap/>
            <w:vAlign w:val="bottom"/>
            <w:hideMark/>
          </w:tcPr>
          <w:p w14:paraId="5E6B292D" w14:textId="77777777" w:rsidR="0020189C" w:rsidRDefault="00020705">
            <w:pPr>
              <w:pStyle w:val="table1"/>
              <w:rPr>
                <w:lang w:eastAsia="en-AU"/>
              </w:rPr>
            </w:pPr>
            <w:r>
              <w:rPr>
                <w:lang w:eastAsia="en-AU"/>
              </w:rPr>
              <w:t>0.05</w:t>
            </w:r>
          </w:p>
        </w:tc>
        <w:tc>
          <w:tcPr>
            <w:tcW w:w="1028" w:type="dxa"/>
            <w:tcBorders>
              <w:top w:val="nil"/>
              <w:left w:val="single" w:sz="2" w:space="0" w:color="auto"/>
              <w:bottom w:val="nil"/>
              <w:right w:val="nil"/>
            </w:tcBorders>
            <w:shd w:val="clear" w:color="auto" w:fill="auto"/>
            <w:noWrap/>
            <w:vAlign w:val="bottom"/>
            <w:hideMark/>
          </w:tcPr>
          <w:p w14:paraId="5E6B292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2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30" w14:textId="77777777" w:rsidR="0020189C" w:rsidRDefault="00020705">
            <w:pPr>
              <w:pStyle w:val="table1"/>
              <w:rPr>
                <w:lang w:eastAsia="en-AU"/>
              </w:rPr>
            </w:pPr>
            <w:r>
              <w:rPr>
                <w:lang w:eastAsia="en-AU"/>
              </w:rPr>
              <w:t>0.23</w:t>
            </w:r>
          </w:p>
        </w:tc>
      </w:tr>
      <w:tr w:rsidR="0020189C" w14:paraId="5E6B293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32" w14:textId="77777777" w:rsidR="0020189C" w:rsidRDefault="00020705">
            <w:pPr>
              <w:pStyle w:val="table1"/>
              <w:rPr>
                <w:lang w:eastAsia="en-AU"/>
              </w:rPr>
            </w:pPr>
            <w:r>
              <w:rPr>
                <w:lang w:eastAsia="en-AU"/>
              </w:rPr>
              <w:t>Baetidae</w:t>
            </w:r>
          </w:p>
        </w:tc>
        <w:tc>
          <w:tcPr>
            <w:tcW w:w="1045" w:type="dxa"/>
            <w:tcBorders>
              <w:top w:val="nil"/>
              <w:left w:val="single" w:sz="2" w:space="0" w:color="auto"/>
              <w:bottom w:val="nil"/>
              <w:right w:val="nil"/>
            </w:tcBorders>
            <w:vAlign w:val="bottom"/>
          </w:tcPr>
          <w:p w14:paraId="5E6B2933" w14:textId="77777777" w:rsidR="0020189C" w:rsidRDefault="00020705">
            <w:pPr>
              <w:pStyle w:val="table1"/>
            </w:pPr>
            <w:r>
              <w:t>1.47</w:t>
            </w:r>
          </w:p>
        </w:tc>
        <w:tc>
          <w:tcPr>
            <w:tcW w:w="1045" w:type="dxa"/>
            <w:tcBorders>
              <w:top w:val="nil"/>
              <w:left w:val="nil"/>
              <w:bottom w:val="nil"/>
              <w:right w:val="nil"/>
            </w:tcBorders>
            <w:shd w:val="clear" w:color="auto" w:fill="auto"/>
            <w:noWrap/>
            <w:vAlign w:val="bottom"/>
            <w:hideMark/>
          </w:tcPr>
          <w:p w14:paraId="5E6B2934" w14:textId="77777777" w:rsidR="0020189C" w:rsidRDefault="00020705">
            <w:pPr>
              <w:pStyle w:val="table1"/>
              <w:rPr>
                <w:lang w:eastAsia="en-AU"/>
              </w:rPr>
            </w:pPr>
            <w:r>
              <w:rPr>
                <w:lang w:eastAsia="en-AU"/>
              </w:rPr>
              <w:t>0.34</w:t>
            </w:r>
          </w:p>
        </w:tc>
        <w:tc>
          <w:tcPr>
            <w:tcW w:w="1045" w:type="dxa"/>
            <w:tcBorders>
              <w:top w:val="nil"/>
              <w:left w:val="nil"/>
              <w:bottom w:val="nil"/>
              <w:right w:val="single" w:sz="2" w:space="0" w:color="auto"/>
            </w:tcBorders>
            <w:shd w:val="clear" w:color="auto" w:fill="auto"/>
            <w:noWrap/>
            <w:vAlign w:val="bottom"/>
            <w:hideMark/>
          </w:tcPr>
          <w:p w14:paraId="5E6B2935" w14:textId="77777777" w:rsidR="0020189C" w:rsidRDefault="00020705">
            <w:pPr>
              <w:pStyle w:val="table1"/>
              <w:rPr>
                <w:lang w:eastAsia="en-AU"/>
              </w:rPr>
            </w:pPr>
            <w:r>
              <w:rPr>
                <w:lang w:eastAsia="en-AU"/>
              </w:rPr>
              <w:t>0.60</w:t>
            </w:r>
          </w:p>
        </w:tc>
        <w:tc>
          <w:tcPr>
            <w:tcW w:w="1028" w:type="dxa"/>
            <w:tcBorders>
              <w:top w:val="nil"/>
              <w:left w:val="single" w:sz="2" w:space="0" w:color="auto"/>
              <w:bottom w:val="nil"/>
              <w:right w:val="nil"/>
            </w:tcBorders>
            <w:shd w:val="clear" w:color="auto" w:fill="auto"/>
            <w:noWrap/>
            <w:vAlign w:val="bottom"/>
            <w:hideMark/>
          </w:tcPr>
          <w:p w14:paraId="5E6B2936" w14:textId="77777777" w:rsidR="0020189C" w:rsidRDefault="00020705">
            <w:pPr>
              <w:pStyle w:val="table1"/>
              <w:rPr>
                <w:lang w:eastAsia="en-AU"/>
              </w:rPr>
            </w:pPr>
            <w:r>
              <w:rPr>
                <w:lang w:eastAsia="en-AU"/>
              </w:rPr>
              <w:t>2.08</w:t>
            </w:r>
          </w:p>
        </w:tc>
        <w:tc>
          <w:tcPr>
            <w:tcW w:w="1028" w:type="dxa"/>
            <w:tcBorders>
              <w:top w:val="nil"/>
              <w:left w:val="nil"/>
              <w:bottom w:val="nil"/>
              <w:right w:val="nil"/>
            </w:tcBorders>
            <w:shd w:val="clear" w:color="auto" w:fill="auto"/>
            <w:noWrap/>
            <w:vAlign w:val="bottom"/>
            <w:hideMark/>
          </w:tcPr>
          <w:p w14:paraId="5E6B2937" w14:textId="77777777" w:rsidR="0020189C" w:rsidRDefault="00020705">
            <w:pPr>
              <w:pStyle w:val="table1"/>
              <w:rPr>
                <w:lang w:eastAsia="en-AU"/>
              </w:rPr>
            </w:pPr>
            <w:r>
              <w:rPr>
                <w:lang w:eastAsia="en-AU"/>
              </w:rPr>
              <w:t>1.83</w:t>
            </w:r>
          </w:p>
        </w:tc>
        <w:tc>
          <w:tcPr>
            <w:tcW w:w="1028" w:type="dxa"/>
            <w:tcBorders>
              <w:top w:val="nil"/>
              <w:left w:val="nil"/>
              <w:bottom w:val="nil"/>
              <w:right w:val="single" w:sz="2" w:space="0" w:color="auto"/>
            </w:tcBorders>
            <w:shd w:val="clear" w:color="auto" w:fill="auto"/>
            <w:noWrap/>
            <w:vAlign w:val="bottom"/>
            <w:hideMark/>
          </w:tcPr>
          <w:p w14:paraId="5E6B2938" w14:textId="77777777" w:rsidR="0020189C" w:rsidRDefault="00020705">
            <w:pPr>
              <w:pStyle w:val="table1"/>
              <w:rPr>
                <w:lang w:eastAsia="en-AU"/>
              </w:rPr>
            </w:pPr>
            <w:r>
              <w:rPr>
                <w:lang w:eastAsia="en-AU"/>
              </w:rPr>
              <w:t>1.43</w:t>
            </w:r>
          </w:p>
        </w:tc>
      </w:tr>
      <w:tr w:rsidR="0020189C" w14:paraId="5E6B294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3A" w14:textId="77777777" w:rsidR="0020189C" w:rsidRDefault="00020705">
            <w:pPr>
              <w:pStyle w:val="table1"/>
              <w:rPr>
                <w:lang w:eastAsia="en-AU"/>
              </w:rPr>
            </w:pPr>
            <w:r>
              <w:rPr>
                <w:lang w:eastAsia="en-AU"/>
              </w:rPr>
              <w:t>Caenidae</w:t>
            </w:r>
          </w:p>
        </w:tc>
        <w:tc>
          <w:tcPr>
            <w:tcW w:w="1045" w:type="dxa"/>
            <w:tcBorders>
              <w:top w:val="nil"/>
              <w:left w:val="single" w:sz="2" w:space="0" w:color="auto"/>
              <w:bottom w:val="nil"/>
              <w:right w:val="nil"/>
            </w:tcBorders>
            <w:vAlign w:val="bottom"/>
          </w:tcPr>
          <w:p w14:paraId="5E6B293B" w14:textId="77777777" w:rsidR="0020189C" w:rsidRDefault="00020705">
            <w:pPr>
              <w:pStyle w:val="table1"/>
            </w:pPr>
            <w:r>
              <w:t>13.83</w:t>
            </w:r>
          </w:p>
        </w:tc>
        <w:tc>
          <w:tcPr>
            <w:tcW w:w="1045" w:type="dxa"/>
            <w:tcBorders>
              <w:top w:val="nil"/>
              <w:left w:val="nil"/>
              <w:bottom w:val="nil"/>
              <w:right w:val="nil"/>
            </w:tcBorders>
            <w:shd w:val="clear" w:color="auto" w:fill="auto"/>
            <w:noWrap/>
            <w:vAlign w:val="bottom"/>
            <w:hideMark/>
          </w:tcPr>
          <w:p w14:paraId="5E6B293C" w14:textId="77777777" w:rsidR="0020189C" w:rsidRDefault="00020705">
            <w:pPr>
              <w:pStyle w:val="table1"/>
              <w:rPr>
                <w:lang w:eastAsia="en-AU"/>
              </w:rPr>
            </w:pPr>
            <w:r>
              <w:rPr>
                <w:lang w:eastAsia="en-AU"/>
              </w:rPr>
              <w:t>10.78</w:t>
            </w:r>
          </w:p>
        </w:tc>
        <w:tc>
          <w:tcPr>
            <w:tcW w:w="1045" w:type="dxa"/>
            <w:tcBorders>
              <w:top w:val="nil"/>
              <w:left w:val="nil"/>
              <w:bottom w:val="nil"/>
              <w:right w:val="single" w:sz="2" w:space="0" w:color="auto"/>
            </w:tcBorders>
            <w:shd w:val="clear" w:color="auto" w:fill="auto"/>
            <w:noWrap/>
            <w:vAlign w:val="bottom"/>
            <w:hideMark/>
          </w:tcPr>
          <w:p w14:paraId="5E6B293D" w14:textId="77777777" w:rsidR="0020189C" w:rsidRDefault="00020705">
            <w:pPr>
              <w:pStyle w:val="table1"/>
              <w:rPr>
                <w:lang w:eastAsia="en-AU"/>
              </w:rPr>
            </w:pPr>
            <w:r>
              <w:rPr>
                <w:lang w:eastAsia="en-AU"/>
              </w:rPr>
              <w:t>0.88</w:t>
            </w:r>
          </w:p>
        </w:tc>
        <w:tc>
          <w:tcPr>
            <w:tcW w:w="1028" w:type="dxa"/>
            <w:tcBorders>
              <w:top w:val="nil"/>
              <w:left w:val="single" w:sz="2" w:space="0" w:color="auto"/>
              <w:bottom w:val="nil"/>
              <w:right w:val="nil"/>
            </w:tcBorders>
            <w:shd w:val="clear" w:color="auto" w:fill="auto"/>
            <w:noWrap/>
            <w:vAlign w:val="bottom"/>
            <w:hideMark/>
          </w:tcPr>
          <w:p w14:paraId="5E6B293E" w14:textId="77777777" w:rsidR="0020189C" w:rsidRDefault="00020705">
            <w:pPr>
              <w:pStyle w:val="table1"/>
              <w:rPr>
                <w:lang w:eastAsia="en-AU"/>
              </w:rPr>
            </w:pPr>
            <w:r>
              <w:rPr>
                <w:lang w:eastAsia="en-AU"/>
              </w:rPr>
              <w:t>6.87</w:t>
            </w:r>
          </w:p>
        </w:tc>
        <w:tc>
          <w:tcPr>
            <w:tcW w:w="1028" w:type="dxa"/>
            <w:tcBorders>
              <w:top w:val="nil"/>
              <w:left w:val="nil"/>
              <w:bottom w:val="nil"/>
              <w:right w:val="nil"/>
            </w:tcBorders>
            <w:shd w:val="clear" w:color="auto" w:fill="auto"/>
            <w:noWrap/>
            <w:vAlign w:val="bottom"/>
            <w:hideMark/>
          </w:tcPr>
          <w:p w14:paraId="5E6B293F" w14:textId="77777777" w:rsidR="0020189C" w:rsidRDefault="00020705">
            <w:pPr>
              <w:pStyle w:val="table1"/>
              <w:rPr>
                <w:lang w:eastAsia="en-AU"/>
              </w:rPr>
            </w:pPr>
            <w:r>
              <w:rPr>
                <w:lang w:eastAsia="en-AU"/>
              </w:rPr>
              <w:t>7.14</w:t>
            </w:r>
          </w:p>
        </w:tc>
        <w:tc>
          <w:tcPr>
            <w:tcW w:w="1028" w:type="dxa"/>
            <w:tcBorders>
              <w:top w:val="nil"/>
              <w:left w:val="nil"/>
              <w:bottom w:val="nil"/>
              <w:right w:val="single" w:sz="2" w:space="0" w:color="auto"/>
            </w:tcBorders>
            <w:shd w:val="clear" w:color="auto" w:fill="auto"/>
            <w:noWrap/>
            <w:vAlign w:val="bottom"/>
            <w:hideMark/>
          </w:tcPr>
          <w:p w14:paraId="5E6B2940" w14:textId="77777777" w:rsidR="0020189C" w:rsidRDefault="00020705">
            <w:pPr>
              <w:pStyle w:val="table1"/>
              <w:rPr>
                <w:lang w:eastAsia="en-AU"/>
              </w:rPr>
            </w:pPr>
            <w:r>
              <w:rPr>
                <w:lang w:eastAsia="en-AU"/>
              </w:rPr>
              <w:t>2.47</w:t>
            </w:r>
          </w:p>
        </w:tc>
      </w:tr>
      <w:tr w:rsidR="0020189C" w14:paraId="5E6B294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42" w14:textId="77777777" w:rsidR="0020189C" w:rsidRDefault="00020705">
            <w:pPr>
              <w:pStyle w:val="table1"/>
              <w:rPr>
                <w:lang w:eastAsia="en-AU"/>
              </w:rPr>
            </w:pPr>
            <w:r>
              <w:rPr>
                <w:lang w:eastAsia="en-AU"/>
              </w:rPr>
              <w:t>Leptophlebiidae</w:t>
            </w:r>
          </w:p>
        </w:tc>
        <w:tc>
          <w:tcPr>
            <w:tcW w:w="1045" w:type="dxa"/>
            <w:tcBorders>
              <w:top w:val="nil"/>
              <w:left w:val="single" w:sz="2" w:space="0" w:color="auto"/>
              <w:bottom w:val="nil"/>
              <w:right w:val="nil"/>
            </w:tcBorders>
            <w:vAlign w:val="bottom"/>
          </w:tcPr>
          <w:p w14:paraId="5E6B294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44" w14:textId="77777777" w:rsidR="0020189C" w:rsidRDefault="00020705">
            <w:pPr>
              <w:pStyle w:val="table1"/>
              <w:rPr>
                <w:lang w:eastAsia="en-AU"/>
              </w:rPr>
            </w:pPr>
            <w:r>
              <w:rPr>
                <w:lang w:eastAsia="en-AU"/>
              </w:rPr>
              <w:t>0.03</w:t>
            </w:r>
          </w:p>
        </w:tc>
        <w:tc>
          <w:tcPr>
            <w:tcW w:w="1045" w:type="dxa"/>
            <w:tcBorders>
              <w:top w:val="nil"/>
              <w:left w:val="nil"/>
              <w:bottom w:val="nil"/>
              <w:right w:val="single" w:sz="2" w:space="0" w:color="auto"/>
            </w:tcBorders>
            <w:shd w:val="clear" w:color="auto" w:fill="auto"/>
            <w:noWrap/>
            <w:vAlign w:val="bottom"/>
            <w:hideMark/>
          </w:tcPr>
          <w:p w14:paraId="5E6B294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4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4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48" w14:textId="77777777" w:rsidR="0020189C" w:rsidRDefault="00020705">
            <w:pPr>
              <w:pStyle w:val="table1"/>
              <w:rPr>
                <w:lang w:eastAsia="en-AU"/>
              </w:rPr>
            </w:pPr>
            <w:r>
              <w:rPr>
                <w:lang w:eastAsia="en-AU"/>
              </w:rPr>
              <w:t>0</w:t>
            </w:r>
          </w:p>
        </w:tc>
      </w:tr>
      <w:tr w:rsidR="0020189C" w14:paraId="5E6B295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4A" w14:textId="77777777" w:rsidR="0020189C" w:rsidRDefault="00020705">
            <w:pPr>
              <w:pStyle w:val="table1"/>
              <w:rPr>
                <w:lang w:eastAsia="en-AU"/>
              </w:rPr>
            </w:pPr>
            <w:r>
              <w:rPr>
                <w:lang w:eastAsia="en-AU"/>
              </w:rPr>
              <w:t>Zygoptera</w:t>
            </w:r>
          </w:p>
        </w:tc>
        <w:tc>
          <w:tcPr>
            <w:tcW w:w="1045" w:type="dxa"/>
            <w:tcBorders>
              <w:top w:val="nil"/>
              <w:left w:val="single" w:sz="2" w:space="0" w:color="auto"/>
              <w:bottom w:val="nil"/>
              <w:right w:val="nil"/>
            </w:tcBorders>
            <w:vAlign w:val="bottom"/>
          </w:tcPr>
          <w:p w14:paraId="5E6B294B" w14:textId="77777777" w:rsidR="0020189C" w:rsidRDefault="00020705">
            <w:pPr>
              <w:pStyle w:val="table1"/>
            </w:pPr>
            <w:r>
              <w:t>0.61</w:t>
            </w:r>
          </w:p>
        </w:tc>
        <w:tc>
          <w:tcPr>
            <w:tcW w:w="1045" w:type="dxa"/>
            <w:tcBorders>
              <w:top w:val="nil"/>
              <w:left w:val="nil"/>
              <w:bottom w:val="nil"/>
              <w:right w:val="nil"/>
            </w:tcBorders>
            <w:shd w:val="clear" w:color="auto" w:fill="auto"/>
            <w:noWrap/>
            <w:vAlign w:val="bottom"/>
            <w:hideMark/>
          </w:tcPr>
          <w:p w14:paraId="5E6B294C" w14:textId="77777777" w:rsidR="0020189C" w:rsidRDefault="00020705">
            <w:pPr>
              <w:pStyle w:val="table1"/>
              <w:rPr>
                <w:lang w:eastAsia="en-AU"/>
              </w:rPr>
            </w:pPr>
            <w:r>
              <w:rPr>
                <w:lang w:eastAsia="en-AU"/>
              </w:rPr>
              <w:t>1.12</w:t>
            </w:r>
          </w:p>
        </w:tc>
        <w:tc>
          <w:tcPr>
            <w:tcW w:w="1045" w:type="dxa"/>
            <w:tcBorders>
              <w:top w:val="nil"/>
              <w:left w:val="nil"/>
              <w:bottom w:val="nil"/>
              <w:right w:val="single" w:sz="2" w:space="0" w:color="auto"/>
            </w:tcBorders>
            <w:shd w:val="clear" w:color="auto" w:fill="auto"/>
            <w:noWrap/>
            <w:vAlign w:val="bottom"/>
            <w:hideMark/>
          </w:tcPr>
          <w:p w14:paraId="5E6B294D" w14:textId="77777777" w:rsidR="0020189C" w:rsidRDefault="00020705">
            <w:pPr>
              <w:pStyle w:val="table1"/>
              <w:rPr>
                <w:lang w:eastAsia="en-AU"/>
              </w:rPr>
            </w:pPr>
            <w:r>
              <w:rPr>
                <w:lang w:eastAsia="en-AU"/>
              </w:rPr>
              <w:t>0.88</w:t>
            </w:r>
          </w:p>
        </w:tc>
        <w:tc>
          <w:tcPr>
            <w:tcW w:w="1028" w:type="dxa"/>
            <w:tcBorders>
              <w:top w:val="nil"/>
              <w:left w:val="single" w:sz="2" w:space="0" w:color="auto"/>
              <w:bottom w:val="nil"/>
              <w:right w:val="nil"/>
            </w:tcBorders>
            <w:shd w:val="clear" w:color="auto" w:fill="auto"/>
            <w:noWrap/>
            <w:vAlign w:val="bottom"/>
            <w:hideMark/>
          </w:tcPr>
          <w:p w14:paraId="5E6B294E" w14:textId="77777777" w:rsidR="0020189C" w:rsidRDefault="00020705">
            <w:pPr>
              <w:pStyle w:val="table1"/>
              <w:rPr>
                <w:lang w:eastAsia="en-AU"/>
              </w:rPr>
            </w:pPr>
            <w:r>
              <w:rPr>
                <w:lang w:eastAsia="en-AU"/>
              </w:rPr>
              <w:t>0.90</w:t>
            </w:r>
          </w:p>
        </w:tc>
        <w:tc>
          <w:tcPr>
            <w:tcW w:w="1028" w:type="dxa"/>
            <w:tcBorders>
              <w:top w:val="nil"/>
              <w:left w:val="nil"/>
              <w:bottom w:val="nil"/>
              <w:right w:val="nil"/>
            </w:tcBorders>
            <w:shd w:val="clear" w:color="auto" w:fill="auto"/>
            <w:noWrap/>
            <w:vAlign w:val="bottom"/>
            <w:hideMark/>
          </w:tcPr>
          <w:p w14:paraId="5E6B294F" w14:textId="77777777" w:rsidR="0020189C" w:rsidRDefault="00020705">
            <w:pPr>
              <w:pStyle w:val="table1"/>
              <w:rPr>
                <w:lang w:eastAsia="en-AU"/>
              </w:rPr>
            </w:pPr>
            <w:r>
              <w:rPr>
                <w:lang w:eastAsia="en-AU"/>
              </w:rPr>
              <w:t>1.65</w:t>
            </w:r>
          </w:p>
        </w:tc>
        <w:tc>
          <w:tcPr>
            <w:tcW w:w="1028" w:type="dxa"/>
            <w:tcBorders>
              <w:top w:val="nil"/>
              <w:left w:val="nil"/>
              <w:bottom w:val="nil"/>
              <w:right w:val="single" w:sz="2" w:space="0" w:color="auto"/>
            </w:tcBorders>
            <w:shd w:val="clear" w:color="auto" w:fill="auto"/>
            <w:noWrap/>
            <w:vAlign w:val="bottom"/>
            <w:hideMark/>
          </w:tcPr>
          <w:p w14:paraId="5E6B2950" w14:textId="77777777" w:rsidR="0020189C" w:rsidRDefault="00020705">
            <w:pPr>
              <w:pStyle w:val="table1"/>
              <w:rPr>
                <w:lang w:eastAsia="en-AU"/>
              </w:rPr>
            </w:pPr>
            <w:r>
              <w:rPr>
                <w:lang w:eastAsia="en-AU"/>
              </w:rPr>
              <w:t>0.92</w:t>
            </w:r>
          </w:p>
        </w:tc>
      </w:tr>
      <w:tr w:rsidR="0020189C" w14:paraId="5E6B295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52" w14:textId="77777777" w:rsidR="0020189C" w:rsidRDefault="00020705">
            <w:pPr>
              <w:pStyle w:val="table1"/>
              <w:rPr>
                <w:lang w:eastAsia="en-AU"/>
              </w:rPr>
            </w:pPr>
            <w:r>
              <w:rPr>
                <w:lang w:eastAsia="en-AU"/>
              </w:rPr>
              <w:t>Coenagrionidae</w:t>
            </w:r>
          </w:p>
        </w:tc>
        <w:tc>
          <w:tcPr>
            <w:tcW w:w="1045" w:type="dxa"/>
            <w:tcBorders>
              <w:top w:val="nil"/>
              <w:left w:val="single" w:sz="2" w:space="0" w:color="auto"/>
              <w:bottom w:val="nil"/>
              <w:right w:val="nil"/>
            </w:tcBorders>
            <w:vAlign w:val="bottom"/>
          </w:tcPr>
          <w:p w14:paraId="5E6B2953" w14:textId="77777777" w:rsidR="0020189C" w:rsidRDefault="00020705">
            <w:pPr>
              <w:pStyle w:val="table1"/>
            </w:pPr>
            <w:r>
              <w:t>5.12</w:t>
            </w:r>
          </w:p>
        </w:tc>
        <w:tc>
          <w:tcPr>
            <w:tcW w:w="1045" w:type="dxa"/>
            <w:tcBorders>
              <w:top w:val="nil"/>
              <w:left w:val="nil"/>
              <w:bottom w:val="nil"/>
              <w:right w:val="nil"/>
            </w:tcBorders>
            <w:shd w:val="clear" w:color="auto" w:fill="auto"/>
            <w:noWrap/>
            <w:vAlign w:val="bottom"/>
            <w:hideMark/>
          </w:tcPr>
          <w:p w14:paraId="5E6B2954" w14:textId="77777777" w:rsidR="0020189C" w:rsidRDefault="00020705">
            <w:pPr>
              <w:pStyle w:val="table1"/>
              <w:rPr>
                <w:lang w:eastAsia="en-AU"/>
              </w:rPr>
            </w:pPr>
            <w:r>
              <w:rPr>
                <w:lang w:eastAsia="en-AU"/>
              </w:rPr>
              <w:t>0.34</w:t>
            </w:r>
          </w:p>
        </w:tc>
        <w:tc>
          <w:tcPr>
            <w:tcW w:w="1045" w:type="dxa"/>
            <w:tcBorders>
              <w:top w:val="nil"/>
              <w:left w:val="nil"/>
              <w:bottom w:val="nil"/>
              <w:right w:val="single" w:sz="2" w:space="0" w:color="auto"/>
            </w:tcBorders>
            <w:shd w:val="clear" w:color="auto" w:fill="auto"/>
            <w:noWrap/>
            <w:vAlign w:val="bottom"/>
            <w:hideMark/>
          </w:tcPr>
          <w:p w14:paraId="5E6B2955" w14:textId="77777777" w:rsidR="0020189C" w:rsidRDefault="00020705">
            <w:pPr>
              <w:pStyle w:val="table1"/>
              <w:rPr>
                <w:lang w:eastAsia="en-AU"/>
              </w:rPr>
            </w:pPr>
            <w:r>
              <w:rPr>
                <w:lang w:eastAsia="en-AU"/>
              </w:rPr>
              <w:t>0.37</w:t>
            </w:r>
          </w:p>
        </w:tc>
        <w:tc>
          <w:tcPr>
            <w:tcW w:w="1028" w:type="dxa"/>
            <w:tcBorders>
              <w:top w:val="nil"/>
              <w:left w:val="single" w:sz="2" w:space="0" w:color="auto"/>
              <w:bottom w:val="nil"/>
              <w:right w:val="nil"/>
            </w:tcBorders>
            <w:shd w:val="clear" w:color="auto" w:fill="auto"/>
            <w:noWrap/>
            <w:vAlign w:val="bottom"/>
            <w:hideMark/>
          </w:tcPr>
          <w:p w14:paraId="5E6B2956" w14:textId="77777777" w:rsidR="0020189C" w:rsidRDefault="00020705">
            <w:pPr>
              <w:pStyle w:val="table1"/>
              <w:rPr>
                <w:lang w:eastAsia="en-AU"/>
              </w:rPr>
            </w:pPr>
            <w:r>
              <w:rPr>
                <w:lang w:eastAsia="en-AU"/>
              </w:rPr>
              <w:t>10.04</w:t>
            </w:r>
          </w:p>
        </w:tc>
        <w:tc>
          <w:tcPr>
            <w:tcW w:w="1028" w:type="dxa"/>
            <w:tcBorders>
              <w:top w:val="nil"/>
              <w:left w:val="nil"/>
              <w:bottom w:val="nil"/>
              <w:right w:val="nil"/>
            </w:tcBorders>
            <w:shd w:val="clear" w:color="auto" w:fill="auto"/>
            <w:noWrap/>
            <w:vAlign w:val="bottom"/>
            <w:hideMark/>
          </w:tcPr>
          <w:p w14:paraId="5E6B2957" w14:textId="77777777" w:rsidR="0020189C" w:rsidRDefault="00020705">
            <w:pPr>
              <w:pStyle w:val="table1"/>
              <w:rPr>
                <w:lang w:eastAsia="en-AU"/>
              </w:rPr>
            </w:pPr>
            <w:r>
              <w:rPr>
                <w:lang w:eastAsia="en-AU"/>
              </w:rPr>
              <w:t>2.38</w:t>
            </w:r>
          </w:p>
        </w:tc>
        <w:tc>
          <w:tcPr>
            <w:tcW w:w="1028" w:type="dxa"/>
            <w:tcBorders>
              <w:top w:val="nil"/>
              <w:left w:val="nil"/>
              <w:bottom w:val="nil"/>
              <w:right w:val="single" w:sz="2" w:space="0" w:color="auto"/>
            </w:tcBorders>
            <w:shd w:val="clear" w:color="auto" w:fill="auto"/>
            <w:noWrap/>
            <w:vAlign w:val="bottom"/>
            <w:hideMark/>
          </w:tcPr>
          <w:p w14:paraId="5E6B2958" w14:textId="77777777" w:rsidR="0020189C" w:rsidRDefault="00020705">
            <w:pPr>
              <w:pStyle w:val="table1"/>
              <w:rPr>
                <w:lang w:eastAsia="en-AU"/>
              </w:rPr>
            </w:pPr>
            <w:r>
              <w:rPr>
                <w:lang w:eastAsia="en-AU"/>
              </w:rPr>
              <w:t>0.57</w:t>
            </w:r>
          </w:p>
        </w:tc>
      </w:tr>
      <w:tr w:rsidR="0020189C" w14:paraId="5E6B296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5A" w14:textId="77777777" w:rsidR="0020189C" w:rsidRDefault="00020705">
            <w:pPr>
              <w:pStyle w:val="table1"/>
              <w:rPr>
                <w:lang w:eastAsia="en-AU"/>
              </w:rPr>
            </w:pPr>
            <w:r>
              <w:rPr>
                <w:lang w:eastAsia="en-AU"/>
              </w:rPr>
              <w:t>Protoneuridae</w:t>
            </w:r>
          </w:p>
        </w:tc>
        <w:tc>
          <w:tcPr>
            <w:tcW w:w="1045" w:type="dxa"/>
            <w:tcBorders>
              <w:top w:val="nil"/>
              <w:left w:val="single" w:sz="2" w:space="0" w:color="auto"/>
              <w:bottom w:val="nil"/>
              <w:right w:val="nil"/>
            </w:tcBorders>
            <w:vAlign w:val="bottom"/>
          </w:tcPr>
          <w:p w14:paraId="5E6B295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5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95D" w14:textId="77777777" w:rsidR="0020189C" w:rsidRDefault="00020705">
            <w:pPr>
              <w:pStyle w:val="table1"/>
              <w:rPr>
                <w:lang w:eastAsia="en-AU"/>
              </w:rPr>
            </w:pPr>
            <w:r>
              <w:rPr>
                <w:lang w:eastAsia="en-AU"/>
              </w:rPr>
              <w:t>0.00</w:t>
            </w:r>
          </w:p>
        </w:tc>
        <w:tc>
          <w:tcPr>
            <w:tcW w:w="1028" w:type="dxa"/>
            <w:tcBorders>
              <w:top w:val="nil"/>
              <w:left w:val="single" w:sz="2" w:space="0" w:color="auto"/>
              <w:bottom w:val="nil"/>
              <w:right w:val="nil"/>
            </w:tcBorders>
            <w:shd w:val="clear" w:color="auto" w:fill="auto"/>
            <w:noWrap/>
            <w:vAlign w:val="bottom"/>
            <w:hideMark/>
          </w:tcPr>
          <w:p w14:paraId="5E6B295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5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60" w14:textId="77777777" w:rsidR="0020189C" w:rsidRDefault="00020705">
            <w:pPr>
              <w:pStyle w:val="table1"/>
              <w:rPr>
                <w:lang w:eastAsia="en-AU"/>
              </w:rPr>
            </w:pPr>
            <w:r>
              <w:rPr>
                <w:lang w:eastAsia="en-AU"/>
              </w:rPr>
              <w:t>0</w:t>
            </w:r>
          </w:p>
        </w:tc>
      </w:tr>
      <w:tr w:rsidR="0020189C" w14:paraId="5E6B296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62" w14:textId="77777777" w:rsidR="0020189C" w:rsidRDefault="00020705">
            <w:pPr>
              <w:pStyle w:val="table1"/>
              <w:rPr>
                <w:lang w:eastAsia="en-AU"/>
              </w:rPr>
            </w:pPr>
            <w:r>
              <w:rPr>
                <w:lang w:eastAsia="en-AU"/>
              </w:rPr>
              <w:t>Isostictidae</w:t>
            </w:r>
          </w:p>
        </w:tc>
        <w:tc>
          <w:tcPr>
            <w:tcW w:w="1045" w:type="dxa"/>
            <w:tcBorders>
              <w:top w:val="nil"/>
              <w:left w:val="single" w:sz="2" w:space="0" w:color="auto"/>
              <w:bottom w:val="nil"/>
              <w:right w:val="nil"/>
            </w:tcBorders>
            <w:vAlign w:val="bottom"/>
          </w:tcPr>
          <w:p w14:paraId="5E6B296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6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96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6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6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68" w14:textId="77777777" w:rsidR="0020189C" w:rsidRDefault="00020705">
            <w:pPr>
              <w:pStyle w:val="table1"/>
              <w:rPr>
                <w:lang w:eastAsia="en-AU"/>
              </w:rPr>
            </w:pPr>
            <w:r>
              <w:rPr>
                <w:lang w:eastAsia="en-AU"/>
              </w:rPr>
              <w:t>0</w:t>
            </w:r>
          </w:p>
        </w:tc>
      </w:tr>
      <w:tr w:rsidR="0020189C" w14:paraId="5E6B297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6A" w14:textId="77777777" w:rsidR="0020189C" w:rsidRDefault="00020705">
            <w:pPr>
              <w:pStyle w:val="table1"/>
              <w:rPr>
                <w:lang w:eastAsia="en-AU"/>
              </w:rPr>
            </w:pPr>
            <w:r>
              <w:rPr>
                <w:lang w:eastAsia="en-AU"/>
              </w:rPr>
              <w:t>Lestidae</w:t>
            </w:r>
          </w:p>
        </w:tc>
        <w:tc>
          <w:tcPr>
            <w:tcW w:w="1045" w:type="dxa"/>
            <w:tcBorders>
              <w:top w:val="nil"/>
              <w:left w:val="single" w:sz="2" w:space="0" w:color="auto"/>
              <w:bottom w:val="nil"/>
              <w:right w:val="nil"/>
            </w:tcBorders>
            <w:vAlign w:val="bottom"/>
          </w:tcPr>
          <w:p w14:paraId="5E6B296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6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96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6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6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70" w14:textId="77777777" w:rsidR="0020189C" w:rsidRDefault="00020705">
            <w:pPr>
              <w:pStyle w:val="table1"/>
              <w:rPr>
                <w:lang w:eastAsia="en-AU"/>
              </w:rPr>
            </w:pPr>
            <w:r>
              <w:rPr>
                <w:lang w:eastAsia="en-AU"/>
              </w:rPr>
              <w:t>0</w:t>
            </w:r>
          </w:p>
        </w:tc>
      </w:tr>
      <w:tr w:rsidR="0020189C" w14:paraId="5E6B297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72" w14:textId="77777777" w:rsidR="0020189C" w:rsidRDefault="00020705">
            <w:pPr>
              <w:pStyle w:val="table1"/>
              <w:rPr>
                <w:lang w:eastAsia="en-AU"/>
              </w:rPr>
            </w:pPr>
            <w:r>
              <w:rPr>
                <w:lang w:eastAsia="en-AU"/>
              </w:rPr>
              <w:t>Anisoptera</w:t>
            </w:r>
          </w:p>
        </w:tc>
        <w:tc>
          <w:tcPr>
            <w:tcW w:w="1045" w:type="dxa"/>
            <w:tcBorders>
              <w:top w:val="nil"/>
              <w:left w:val="single" w:sz="2" w:space="0" w:color="auto"/>
              <w:bottom w:val="nil"/>
              <w:right w:val="nil"/>
            </w:tcBorders>
            <w:vAlign w:val="bottom"/>
          </w:tcPr>
          <w:p w14:paraId="5E6B2973" w14:textId="77777777" w:rsidR="0020189C" w:rsidRDefault="00020705">
            <w:pPr>
              <w:pStyle w:val="table1"/>
            </w:pPr>
            <w:r>
              <w:t>1.73</w:t>
            </w:r>
          </w:p>
        </w:tc>
        <w:tc>
          <w:tcPr>
            <w:tcW w:w="1045" w:type="dxa"/>
            <w:tcBorders>
              <w:top w:val="nil"/>
              <w:left w:val="nil"/>
              <w:bottom w:val="nil"/>
              <w:right w:val="nil"/>
            </w:tcBorders>
            <w:shd w:val="clear" w:color="auto" w:fill="auto"/>
            <w:noWrap/>
            <w:vAlign w:val="bottom"/>
            <w:hideMark/>
          </w:tcPr>
          <w:p w14:paraId="5E6B2974" w14:textId="77777777" w:rsidR="0020189C" w:rsidRDefault="00020705">
            <w:pPr>
              <w:pStyle w:val="table1"/>
              <w:rPr>
                <w:lang w:eastAsia="en-AU"/>
              </w:rPr>
            </w:pPr>
            <w:r>
              <w:rPr>
                <w:lang w:eastAsia="en-AU"/>
              </w:rPr>
              <w:t>1.59</w:t>
            </w:r>
          </w:p>
        </w:tc>
        <w:tc>
          <w:tcPr>
            <w:tcW w:w="1045" w:type="dxa"/>
            <w:tcBorders>
              <w:top w:val="nil"/>
              <w:left w:val="nil"/>
              <w:bottom w:val="nil"/>
              <w:right w:val="single" w:sz="2" w:space="0" w:color="auto"/>
            </w:tcBorders>
            <w:shd w:val="clear" w:color="auto" w:fill="auto"/>
            <w:noWrap/>
            <w:vAlign w:val="bottom"/>
            <w:hideMark/>
          </w:tcPr>
          <w:p w14:paraId="5E6B2975" w14:textId="77777777" w:rsidR="0020189C" w:rsidRDefault="00020705">
            <w:pPr>
              <w:pStyle w:val="table1"/>
              <w:rPr>
                <w:lang w:eastAsia="en-AU"/>
              </w:rPr>
            </w:pPr>
            <w:r>
              <w:rPr>
                <w:lang w:eastAsia="en-AU"/>
              </w:rPr>
              <w:t>0.42</w:t>
            </w:r>
          </w:p>
        </w:tc>
        <w:tc>
          <w:tcPr>
            <w:tcW w:w="1028" w:type="dxa"/>
            <w:tcBorders>
              <w:top w:val="nil"/>
              <w:left w:val="single" w:sz="2" w:space="0" w:color="auto"/>
              <w:bottom w:val="nil"/>
              <w:right w:val="nil"/>
            </w:tcBorders>
            <w:shd w:val="clear" w:color="auto" w:fill="auto"/>
            <w:noWrap/>
            <w:vAlign w:val="bottom"/>
            <w:hideMark/>
          </w:tcPr>
          <w:p w14:paraId="5E6B2976" w14:textId="77777777" w:rsidR="0020189C" w:rsidRDefault="00020705">
            <w:pPr>
              <w:pStyle w:val="table1"/>
              <w:rPr>
                <w:lang w:eastAsia="en-AU"/>
              </w:rPr>
            </w:pPr>
            <w:r>
              <w:rPr>
                <w:lang w:eastAsia="en-AU"/>
              </w:rPr>
              <w:t>0.84</w:t>
            </w:r>
          </w:p>
        </w:tc>
        <w:tc>
          <w:tcPr>
            <w:tcW w:w="1028" w:type="dxa"/>
            <w:tcBorders>
              <w:top w:val="nil"/>
              <w:left w:val="nil"/>
              <w:bottom w:val="nil"/>
              <w:right w:val="nil"/>
            </w:tcBorders>
            <w:shd w:val="clear" w:color="auto" w:fill="auto"/>
            <w:noWrap/>
            <w:vAlign w:val="bottom"/>
            <w:hideMark/>
          </w:tcPr>
          <w:p w14:paraId="5E6B2977" w14:textId="77777777" w:rsidR="0020189C" w:rsidRDefault="00020705">
            <w:pPr>
              <w:pStyle w:val="table1"/>
              <w:rPr>
                <w:lang w:eastAsia="en-AU"/>
              </w:rPr>
            </w:pPr>
            <w:r>
              <w:rPr>
                <w:lang w:eastAsia="en-AU"/>
              </w:rPr>
              <w:t>1.32</w:t>
            </w:r>
          </w:p>
        </w:tc>
        <w:tc>
          <w:tcPr>
            <w:tcW w:w="1028" w:type="dxa"/>
            <w:tcBorders>
              <w:top w:val="nil"/>
              <w:left w:val="nil"/>
              <w:bottom w:val="nil"/>
              <w:right w:val="single" w:sz="2" w:space="0" w:color="auto"/>
            </w:tcBorders>
            <w:shd w:val="clear" w:color="auto" w:fill="auto"/>
            <w:noWrap/>
            <w:vAlign w:val="bottom"/>
            <w:hideMark/>
          </w:tcPr>
          <w:p w14:paraId="5E6B2978" w14:textId="77777777" w:rsidR="0020189C" w:rsidRDefault="00020705">
            <w:pPr>
              <w:pStyle w:val="table1"/>
              <w:rPr>
                <w:lang w:eastAsia="en-AU"/>
              </w:rPr>
            </w:pPr>
            <w:r>
              <w:rPr>
                <w:lang w:eastAsia="en-AU"/>
              </w:rPr>
              <w:t>0.57</w:t>
            </w:r>
          </w:p>
        </w:tc>
      </w:tr>
      <w:tr w:rsidR="0020189C" w14:paraId="5E6B298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7A" w14:textId="77777777" w:rsidR="0020189C" w:rsidRDefault="00020705">
            <w:pPr>
              <w:pStyle w:val="table1"/>
              <w:rPr>
                <w:lang w:eastAsia="en-AU"/>
              </w:rPr>
            </w:pPr>
            <w:r>
              <w:rPr>
                <w:lang w:eastAsia="en-AU"/>
              </w:rPr>
              <w:t>Aeshnidae</w:t>
            </w:r>
          </w:p>
        </w:tc>
        <w:tc>
          <w:tcPr>
            <w:tcW w:w="1045" w:type="dxa"/>
            <w:tcBorders>
              <w:top w:val="nil"/>
              <w:left w:val="single" w:sz="2" w:space="0" w:color="auto"/>
              <w:bottom w:val="nil"/>
              <w:right w:val="nil"/>
            </w:tcBorders>
            <w:vAlign w:val="bottom"/>
          </w:tcPr>
          <w:p w14:paraId="5E6B297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7C" w14:textId="77777777" w:rsidR="0020189C" w:rsidRDefault="00020705">
            <w:pPr>
              <w:pStyle w:val="table1"/>
              <w:rPr>
                <w:lang w:eastAsia="en-AU"/>
              </w:rPr>
            </w:pPr>
            <w:r>
              <w:rPr>
                <w:lang w:eastAsia="en-AU"/>
              </w:rPr>
              <w:t>0.01</w:t>
            </w:r>
          </w:p>
        </w:tc>
        <w:tc>
          <w:tcPr>
            <w:tcW w:w="1045" w:type="dxa"/>
            <w:tcBorders>
              <w:top w:val="nil"/>
              <w:left w:val="nil"/>
              <w:bottom w:val="nil"/>
              <w:right w:val="single" w:sz="2" w:space="0" w:color="auto"/>
            </w:tcBorders>
            <w:shd w:val="clear" w:color="auto" w:fill="auto"/>
            <w:noWrap/>
            <w:vAlign w:val="bottom"/>
            <w:hideMark/>
          </w:tcPr>
          <w:p w14:paraId="5E6B297D" w14:textId="77777777" w:rsidR="0020189C" w:rsidRDefault="00020705">
            <w:pPr>
              <w:pStyle w:val="table1"/>
              <w:rPr>
                <w:lang w:eastAsia="en-AU"/>
              </w:rPr>
            </w:pPr>
            <w:r>
              <w:rPr>
                <w:lang w:eastAsia="en-AU"/>
              </w:rPr>
              <w:t>0.00</w:t>
            </w:r>
          </w:p>
        </w:tc>
        <w:tc>
          <w:tcPr>
            <w:tcW w:w="1028" w:type="dxa"/>
            <w:tcBorders>
              <w:top w:val="nil"/>
              <w:left w:val="single" w:sz="2" w:space="0" w:color="auto"/>
              <w:bottom w:val="nil"/>
              <w:right w:val="nil"/>
            </w:tcBorders>
            <w:shd w:val="clear" w:color="auto" w:fill="auto"/>
            <w:noWrap/>
            <w:vAlign w:val="bottom"/>
            <w:hideMark/>
          </w:tcPr>
          <w:p w14:paraId="5E6B297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7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80" w14:textId="77777777" w:rsidR="0020189C" w:rsidRDefault="00020705">
            <w:pPr>
              <w:pStyle w:val="table1"/>
              <w:rPr>
                <w:lang w:eastAsia="en-AU"/>
              </w:rPr>
            </w:pPr>
            <w:r>
              <w:rPr>
                <w:lang w:eastAsia="en-AU"/>
              </w:rPr>
              <w:t>0.00</w:t>
            </w:r>
          </w:p>
        </w:tc>
      </w:tr>
      <w:tr w:rsidR="0020189C" w14:paraId="5E6B298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82" w14:textId="77777777" w:rsidR="0020189C" w:rsidRDefault="00020705">
            <w:pPr>
              <w:pStyle w:val="table1"/>
              <w:rPr>
                <w:lang w:eastAsia="en-AU"/>
              </w:rPr>
            </w:pPr>
            <w:r>
              <w:rPr>
                <w:lang w:eastAsia="en-AU"/>
              </w:rPr>
              <w:t>Gomphidae</w:t>
            </w:r>
          </w:p>
        </w:tc>
        <w:tc>
          <w:tcPr>
            <w:tcW w:w="1045" w:type="dxa"/>
            <w:tcBorders>
              <w:top w:val="nil"/>
              <w:left w:val="single" w:sz="2" w:space="0" w:color="auto"/>
              <w:bottom w:val="nil"/>
              <w:right w:val="nil"/>
            </w:tcBorders>
            <w:vAlign w:val="bottom"/>
          </w:tcPr>
          <w:p w14:paraId="5E6B298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84" w14:textId="77777777" w:rsidR="0020189C" w:rsidRDefault="00020705">
            <w:pPr>
              <w:pStyle w:val="table1"/>
              <w:rPr>
                <w:lang w:eastAsia="en-AU"/>
              </w:rPr>
            </w:pPr>
            <w:r>
              <w:rPr>
                <w:lang w:eastAsia="en-AU"/>
              </w:rPr>
              <w:t>0.05</w:t>
            </w:r>
          </w:p>
        </w:tc>
        <w:tc>
          <w:tcPr>
            <w:tcW w:w="1045" w:type="dxa"/>
            <w:tcBorders>
              <w:top w:val="nil"/>
              <w:left w:val="nil"/>
              <w:bottom w:val="nil"/>
              <w:right w:val="single" w:sz="2" w:space="0" w:color="auto"/>
            </w:tcBorders>
            <w:shd w:val="clear" w:color="auto" w:fill="auto"/>
            <w:noWrap/>
            <w:vAlign w:val="bottom"/>
            <w:hideMark/>
          </w:tcPr>
          <w:p w14:paraId="5E6B298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86" w14:textId="77777777" w:rsidR="0020189C" w:rsidRDefault="00020705">
            <w:pPr>
              <w:pStyle w:val="table1"/>
              <w:rPr>
                <w:lang w:eastAsia="en-AU"/>
              </w:rPr>
            </w:pPr>
            <w:r>
              <w:rPr>
                <w:lang w:eastAsia="en-AU"/>
              </w:rPr>
              <w:t>0.31</w:t>
            </w:r>
          </w:p>
        </w:tc>
        <w:tc>
          <w:tcPr>
            <w:tcW w:w="1028" w:type="dxa"/>
            <w:tcBorders>
              <w:top w:val="nil"/>
              <w:left w:val="nil"/>
              <w:bottom w:val="nil"/>
              <w:right w:val="nil"/>
            </w:tcBorders>
            <w:shd w:val="clear" w:color="auto" w:fill="auto"/>
            <w:noWrap/>
            <w:vAlign w:val="bottom"/>
            <w:hideMark/>
          </w:tcPr>
          <w:p w14:paraId="5E6B298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88" w14:textId="77777777" w:rsidR="0020189C" w:rsidRDefault="00020705">
            <w:pPr>
              <w:pStyle w:val="table1"/>
              <w:rPr>
                <w:lang w:eastAsia="en-AU"/>
              </w:rPr>
            </w:pPr>
            <w:r>
              <w:rPr>
                <w:lang w:eastAsia="en-AU"/>
              </w:rPr>
              <w:t>0</w:t>
            </w:r>
          </w:p>
        </w:tc>
      </w:tr>
      <w:tr w:rsidR="0020189C" w14:paraId="5E6B299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8A" w14:textId="77777777" w:rsidR="0020189C" w:rsidRDefault="00020705">
            <w:pPr>
              <w:pStyle w:val="table1"/>
              <w:rPr>
                <w:lang w:eastAsia="en-AU"/>
              </w:rPr>
            </w:pPr>
            <w:r>
              <w:rPr>
                <w:lang w:eastAsia="en-AU"/>
              </w:rPr>
              <w:t>Lindeniidae</w:t>
            </w:r>
          </w:p>
        </w:tc>
        <w:tc>
          <w:tcPr>
            <w:tcW w:w="1045" w:type="dxa"/>
            <w:tcBorders>
              <w:top w:val="nil"/>
              <w:left w:val="single" w:sz="2" w:space="0" w:color="auto"/>
              <w:bottom w:val="nil"/>
              <w:right w:val="nil"/>
            </w:tcBorders>
            <w:vAlign w:val="bottom"/>
          </w:tcPr>
          <w:p w14:paraId="5E6B298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8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98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8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8F" w14:textId="77777777" w:rsidR="0020189C" w:rsidRDefault="00020705">
            <w:pPr>
              <w:pStyle w:val="table1"/>
              <w:rPr>
                <w:lang w:eastAsia="en-AU"/>
              </w:rPr>
            </w:pPr>
            <w:r>
              <w:rPr>
                <w:lang w:eastAsia="en-AU"/>
              </w:rPr>
              <w:t>0.00</w:t>
            </w:r>
          </w:p>
        </w:tc>
        <w:tc>
          <w:tcPr>
            <w:tcW w:w="1028" w:type="dxa"/>
            <w:tcBorders>
              <w:top w:val="nil"/>
              <w:left w:val="nil"/>
              <w:bottom w:val="nil"/>
              <w:right w:val="single" w:sz="2" w:space="0" w:color="auto"/>
            </w:tcBorders>
            <w:shd w:val="clear" w:color="auto" w:fill="auto"/>
            <w:noWrap/>
            <w:vAlign w:val="bottom"/>
            <w:hideMark/>
          </w:tcPr>
          <w:p w14:paraId="5E6B2990" w14:textId="77777777" w:rsidR="0020189C" w:rsidRDefault="00020705">
            <w:pPr>
              <w:pStyle w:val="table1"/>
              <w:rPr>
                <w:lang w:eastAsia="en-AU"/>
              </w:rPr>
            </w:pPr>
            <w:r>
              <w:rPr>
                <w:lang w:eastAsia="en-AU"/>
              </w:rPr>
              <w:t>0.00</w:t>
            </w:r>
          </w:p>
        </w:tc>
      </w:tr>
      <w:tr w:rsidR="0020189C" w14:paraId="5E6B299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92" w14:textId="77777777" w:rsidR="0020189C" w:rsidRDefault="00020705">
            <w:pPr>
              <w:pStyle w:val="table1"/>
              <w:rPr>
                <w:lang w:eastAsia="en-AU"/>
              </w:rPr>
            </w:pPr>
            <w:r>
              <w:rPr>
                <w:lang w:eastAsia="en-AU"/>
              </w:rPr>
              <w:t>Corduliidae</w:t>
            </w:r>
          </w:p>
        </w:tc>
        <w:tc>
          <w:tcPr>
            <w:tcW w:w="1045" w:type="dxa"/>
            <w:tcBorders>
              <w:top w:val="nil"/>
              <w:left w:val="single" w:sz="2" w:space="0" w:color="auto"/>
              <w:bottom w:val="nil"/>
              <w:right w:val="nil"/>
            </w:tcBorders>
            <w:vAlign w:val="bottom"/>
          </w:tcPr>
          <w:p w14:paraId="5E6B299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9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99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9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9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98" w14:textId="77777777" w:rsidR="0020189C" w:rsidRDefault="00020705">
            <w:pPr>
              <w:pStyle w:val="table1"/>
              <w:rPr>
                <w:lang w:eastAsia="en-AU"/>
              </w:rPr>
            </w:pPr>
            <w:r>
              <w:rPr>
                <w:lang w:eastAsia="en-AU"/>
              </w:rPr>
              <w:t>0</w:t>
            </w:r>
          </w:p>
        </w:tc>
      </w:tr>
      <w:tr w:rsidR="0020189C" w14:paraId="5E6B29A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9A" w14:textId="77777777" w:rsidR="0020189C" w:rsidRDefault="00020705">
            <w:pPr>
              <w:pStyle w:val="table1"/>
              <w:rPr>
                <w:lang w:eastAsia="en-AU"/>
              </w:rPr>
            </w:pPr>
            <w:r>
              <w:rPr>
                <w:lang w:eastAsia="en-AU"/>
              </w:rPr>
              <w:t>Libellulidae</w:t>
            </w:r>
          </w:p>
        </w:tc>
        <w:tc>
          <w:tcPr>
            <w:tcW w:w="1045" w:type="dxa"/>
            <w:tcBorders>
              <w:top w:val="nil"/>
              <w:left w:val="single" w:sz="2" w:space="0" w:color="auto"/>
              <w:bottom w:val="nil"/>
              <w:right w:val="nil"/>
            </w:tcBorders>
            <w:vAlign w:val="bottom"/>
          </w:tcPr>
          <w:p w14:paraId="5E6B299B" w14:textId="77777777" w:rsidR="0020189C" w:rsidRDefault="00020705">
            <w:pPr>
              <w:pStyle w:val="table1"/>
            </w:pPr>
            <w:r>
              <w:t>3.36</w:t>
            </w:r>
          </w:p>
        </w:tc>
        <w:tc>
          <w:tcPr>
            <w:tcW w:w="1045" w:type="dxa"/>
            <w:tcBorders>
              <w:top w:val="nil"/>
              <w:left w:val="nil"/>
              <w:bottom w:val="nil"/>
              <w:right w:val="nil"/>
            </w:tcBorders>
            <w:shd w:val="clear" w:color="auto" w:fill="auto"/>
            <w:noWrap/>
            <w:vAlign w:val="bottom"/>
            <w:hideMark/>
          </w:tcPr>
          <w:p w14:paraId="5E6B299C" w14:textId="77777777" w:rsidR="0020189C" w:rsidRDefault="00020705">
            <w:pPr>
              <w:pStyle w:val="table1"/>
              <w:rPr>
                <w:lang w:eastAsia="en-AU"/>
              </w:rPr>
            </w:pPr>
            <w:r>
              <w:rPr>
                <w:lang w:eastAsia="en-AU"/>
              </w:rPr>
              <w:t>0.31</w:t>
            </w:r>
          </w:p>
        </w:tc>
        <w:tc>
          <w:tcPr>
            <w:tcW w:w="1045" w:type="dxa"/>
            <w:tcBorders>
              <w:top w:val="nil"/>
              <w:left w:val="nil"/>
              <w:bottom w:val="nil"/>
              <w:right w:val="single" w:sz="2" w:space="0" w:color="auto"/>
            </w:tcBorders>
            <w:shd w:val="clear" w:color="auto" w:fill="auto"/>
            <w:noWrap/>
            <w:vAlign w:val="bottom"/>
            <w:hideMark/>
          </w:tcPr>
          <w:p w14:paraId="5E6B299D" w14:textId="77777777" w:rsidR="0020189C" w:rsidRDefault="00020705">
            <w:pPr>
              <w:pStyle w:val="table1"/>
              <w:rPr>
                <w:lang w:eastAsia="en-AU"/>
              </w:rPr>
            </w:pPr>
            <w:r>
              <w:rPr>
                <w:lang w:eastAsia="en-AU"/>
              </w:rPr>
              <w:t>0.12</w:t>
            </w:r>
          </w:p>
        </w:tc>
        <w:tc>
          <w:tcPr>
            <w:tcW w:w="1028" w:type="dxa"/>
            <w:tcBorders>
              <w:top w:val="nil"/>
              <w:left w:val="single" w:sz="2" w:space="0" w:color="auto"/>
              <w:bottom w:val="nil"/>
              <w:right w:val="nil"/>
            </w:tcBorders>
            <w:shd w:val="clear" w:color="auto" w:fill="auto"/>
            <w:noWrap/>
            <w:vAlign w:val="bottom"/>
            <w:hideMark/>
          </w:tcPr>
          <w:p w14:paraId="5E6B299E" w14:textId="77777777" w:rsidR="0020189C" w:rsidRDefault="00020705">
            <w:pPr>
              <w:pStyle w:val="table1"/>
              <w:rPr>
                <w:lang w:eastAsia="en-AU"/>
              </w:rPr>
            </w:pPr>
            <w:r>
              <w:rPr>
                <w:lang w:eastAsia="en-AU"/>
              </w:rPr>
              <w:t>2.55</w:t>
            </w:r>
          </w:p>
        </w:tc>
        <w:tc>
          <w:tcPr>
            <w:tcW w:w="1028" w:type="dxa"/>
            <w:tcBorders>
              <w:top w:val="nil"/>
              <w:left w:val="nil"/>
              <w:bottom w:val="nil"/>
              <w:right w:val="nil"/>
            </w:tcBorders>
            <w:shd w:val="clear" w:color="auto" w:fill="auto"/>
            <w:noWrap/>
            <w:vAlign w:val="bottom"/>
            <w:hideMark/>
          </w:tcPr>
          <w:p w14:paraId="5E6B299F" w14:textId="77777777" w:rsidR="0020189C" w:rsidRDefault="00020705">
            <w:pPr>
              <w:pStyle w:val="table1"/>
              <w:rPr>
                <w:lang w:eastAsia="en-AU"/>
              </w:rPr>
            </w:pPr>
            <w:r>
              <w:rPr>
                <w:lang w:eastAsia="en-AU"/>
              </w:rPr>
              <w:t>0.11</w:t>
            </w:r>
          </w:p>
        </w:tc>
        <w:tc>
          <w:tcPr>
            <w:tcW w:w="1028" w:type="dxa"/>
            <w:tcBorders>
              <w:top w:val="nil"/>
              <w:left w:val="nil"/>
              <w:bottom w:val="nil"/>
              <w:right w:val="single" w:sz="2" w:space="0" w:color="auto"/>
            </w:tcBorders>
            <w:shd w:val="clear" w:color="auto" w:fill="auto"/>
            <w:noWrap/>
            <w:vAlign w:val="bottom"/>
            <w:hideMark/>
          </w:tcPr>
          <w:p w14:paraId="5E6B29A0" w14:textId="77777777" w:rsidR="0020189C" w:rsidRDefault="00020705">
            <w:pPr>
              <w:pStyle w:val="table1"/>
              <w:rPr>
                <w:lang w:eastAsia="en-AU"/>
              </w:rPr>
            </w:pPr>
            <w:r>
              <w:rPr>
                <w:lang w:eastAsia="en-AU"/>
              </w:rPr>
              <w:t>0.15</w:t>
            </w:r>
          </w:p>
        </w:tc>
      </w:tr>
      <w:tr w:rsidR="0020189C" w14:paraId="5E6B29A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A2" w14:textId="77777777" w:rsidR="0020189C" w:rsidRDefault="00020705">
            <w:pPr>
              <w:pStyle w:val="table1"/>
              <w:rPr>
                <w:lang w:eastAsia="en-AU"/>
              </w:rPr>
            </w:pPr>
            <w:r>
              <w:rPr>
                <w:lang w:eastAsia="en-AU"/>
              </w:rPr>
              <w:t>Veliidae</w:t>
            </w:r>
          </w:p>
        </w:tc>
        <w:tc>
          <w:tcPr>
            <w:tcW w:w="1045" w:type="dxa"/>
            <w:tcBorders>
              <w:top w:val="nil"/>
              <w:left w:val="single" w:sz="2" w:space="0" w:color="auto"/>
              <w:bottom w:val="nil"/>
              <w:right w:val="nil"/>
            </w:tcBorders>
            <w:vAlign w:val="bottom"/>
          </w:tcPr>
          <w:p w14:paraId="5E6B29A3" w14:textId="77777777" w:rsidR="0020189C" w:rsidRDefault="00020705">
            <w:pPr>
              <w:pStyle w:val="table1"/>
            </w:pPr>
            <w:r>
              <w:t>0.67</w:t>
            </w:r>
          </w:p>
        </w:tc>
        <w:tc>
          <w:tcPr>
            <w:tcW w:w="1045" w:type="dxa"/>
            <w:tcBorders>
              <w:top w:val="nil"/>
              <w:left w:val="nil"/>
              <w:bottom w:val="nil"/>
              <w:right w:val="nil"/>
            </w:tcBorders>
            <w:shd w:val="clear" w:color="auto" w:fill="auto"/>
            <w:noWrap/>
            <w:vAlign w:val="bottom"/>
            <w:hideMark/>
          </w:tcPr>
          <w:p w14:paraId="5E6B29A4" w14:textId="77777777" w:rsidR="0020189C" w:rsidRDefault="00020705">
            <w:pPr>
              <w:pStyle w:val="table1"/>
              <w:rPr>
                <w:lang w:eastAsia="en-AU"/>
              </w:rPr>
            </w:pPr>
            <w:r>
              <w:rPr>
                <w:lang w:eastAsia="en-AU"/>
              </w:rPr>
              <w:t>0.31</w:t>
            </w:r>
          </w:p>
        </w:tc>
        <w:tc>
          <w:tcPr>
            <w:tcW w:w="1045" w:type="dxa"/>
            <w:tcBorders>
              <w:top w:val="nil"/>
              <w:left w:val="nil"/>
              <w:bottom w:val="nil"/>
              <w:right w:val="single" w:sz="2" w:space="0" w:color="auto"/>
            </w:tcBorders>
            <w:shd w:val="clear" w:color="auto" w:fill="auto"/>
            <w:noWrap/>
            <w:vAlign w:val="bottom"/>
            <w:hideMark/>
          </w:tcPr>
          <w:p w14:paraId="5E6B29A5" w14:textId="77777777" w:rsidR="0020189C" w:rsidRDefault="00020705">
            <w:pPr>
              <w:pStyle w:val="table1"/>
              <w:rPr>
                <w:lang w:eastAsia="en-AU"/>
              </w:rPr>
            </w:pPr>
            <w:r>
              <w:rPr>
                <w:lang w:eastAsia="en-AU"/>
              </w:rPr>
              <w:t>0.00</w:t>
            </w:r>
          </w:p>
        </w:tc>
        <w:tc>
          <w:tcPr>
            <w:tcW w:w="1028" w:type="dxa"/>
            <w:tcBorders>
              <w:top w:val="nil"/>
              <w:left w:val="single" w:sz="2" w:space="0" w:color="auto"/>
              <w:bottom w:val="nil"/>
              <w:right w:val="nil"/>
            </w:tcBorders>
            <w:shd w:val="clear" w:color="auto" w:fill="auto"/>
            <w:noWrap/>
            <w:vAlign w:val="bottom"/>
            <w:hideMark/>
          </w:tcPr>
          <w:p w14:paraId="5E6B29A6" w14:textId="77777777" w:rsidR="0020189C" w:rsidRDefault="00020705">
            <w:pPr>
              <w:pStyle w:val="table1"/>
              <w:rPr>
                <w:lang w:eastAsia="en-AU"/>
              </w:rPr>
            </w:pPr>
            <w:r>
              <w:rPr>
                <w:lang w:eastAsia="en-AU"/>
              </w:rPr>
              <w:t>0.06</w:t>
            </w:r>
          </w:p>
        </w:tc>
        <w:tc>
          <w:tcPr>
            <w:tcW w:w="1028" w:type="dxa"/>
            <w:tcBorders>
              <w:top w:val="nil"/>
              <w:left w:val="nil"/>
              <w:bottom w:val="nil"/>
              <w:right w:val="nil"/>
            </w:tcBorders>
            <w:shd w:val="clear" w:color="auto" w:fill="auto"/>
            <w:noWrap/>
            <w:vAlign w:val="bottom"/>
            <w:hideMark/>
          </w:tcPr>
          <w:p w14:paraId="5E6B29A7" w14:textId="77777777" w:rsidR="0020189C" w:rsidRDefault="00020705">
            <w:pPr>
              <w:pStyle w:val="table1"/>
              <w:rPr>
                <w:lang w:eastAsia="en-AU"/>
              </w:rPr>
            </w:pPr>
            <w:r>
              <w:rPr>
                <w:lang w:eastAsia="en-AU"/>
              </w:rPr>
              <w:t>0.08</w:t>
            </w:r>
          </w:p>
        </w:tc>
        <w:tc>
          <w:tcPr>
            <w:tcW w:w="1028" w:type="dxa"/>
            <w:tcBorders>
              <w:top w:val="nil"/>
              <w:left w:val="nil"/>
              <w:bottom w:val="nil"/>
              <w:right w:val="single" w:sz="2" w:space="0" w:color="auto"/>
            </w:tcBorders>
            <w:shd w:val="clear" w:color="auto" w:fill="auto"/>
            <w:noWrap/>
            <w:vAlign w:val="bottom"/>
            <w:hideMark/>
          </w:tcPr>
          <w:p w14:paraId="5E6B29A8" w14:textId="77777777" w:rsidR="0020189C" w:rsidRDefault="00020705">
            <w:pPr>
              <w:pStyle w:val="table1"/>
              <w:rPr>
                <w:lang w:eastAsia="en-AU"/>
              </w:rPr>
            </w:pPr>
            <w:r>
              <w:rPr>
                <w:lang w:eastAsia="en-AU"/>
              </w:rPr>
              <w:t>0</w:t>
            </w:r>
          </w:p>
        </w:tc>
      </w:tr>
      <w:tr w:rsidR="0020189C" w14:paraId="5E6B29B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AA" w14:textId="77777777" w:rsidR="0020189C" w:rsidRDefault="00020705">
            <w:pPr>
              <w:pStyle w:val="table1"/>
              <w:rPr>
                <w:lang w:eastAsia="en-AU"/>
              </w:rPr>
            </w:pPr>
            <w:r>
              <w:rPr>
                <w:lang w:eastAsia="en-AU"/>
              </w:rPr>
              <w:t>Gerridae</w:t>
            </w:r>
          </w:p>
        </w:tc>
        <w:tc>
          <w:tcPr>
            <w:tcW w:w="1045" w:type="dxa"/>
            <w:tcBorders>
              <w:top w:val="nil"/>
              <w:left w:val="single" w:sz="2" w:space="0" w:color="auto"/>
              <w:bottom w:val="nil"/>
              <w:right w:val="nil"/>
            </w:tcBorders>
            <w:vAlign w:val="bottom"/>
          </w:tcPr>
          <w:p w14:paraId="5E6B29AB" w14:textId="77777777" w:rsidR="0020189C" w:rsidRDefault="00020705">
            <w:pPr>
              <w:pStyle w:val="table1"/>
            </w:pPr>
            <w:r>
              <w:t>0.06</w:t>
            </w:r>
          </w:p>
        </w:tc>
        <w:tc>
          <w:tcPr>
            <w:tcW w:w="1045" w:type="dxa"/>
            <w:tcBorders>
              <w:top w:val="nil"/>
              <w:left w:val="nil"/>
              <w:bottom w:val="nil"/>
              <w:right w:val="nil"/>
            </w:tcBorders>
            <w:shd w:val="clear" w:color="auto" w:fill="auto"/>
            <w:noWrap/>
            <w:vAlign w:val="bottom"/>
            <w:hideMark/>
          </w:tcPr>
          <w:p w14:paraId="5E6B29AC" w14:textId="77777777" w:rsidR="0020189C" w:rsidRDefault="00020705">
            <w:pPr>
              <w:pStyle w:val="table1"/>
              <w:rPr>
                <w:lang w:eastAsia="en-AU"/>
              </w:rPr>
            </w:pPr>
            <w:r>
              <w:rPr>
                <w:lang w:eastAsia="en-AU"/>
              </w:rPr>
              <w:t>0.01</w:t>
            </w:r>
          </w:p>
        </w:tc>
        <w:tc>
          <w:tcPr>
            <w:tcW w:w="1045" w:type="dxa"/>
            <w:tcBorders>
              <w:top w:val="nil"/>
              <w:left w:val="nil"/>
              <w:bottom w:val="nil"/>
              <w:right w:val="single" w:sz="2" w:space="0" w:color="auto"/>
            </w:tcBorders>
            <w:shd w:val="clear" w:color="auto" w:fill="auto"/>
            <w:noWrap/>
            <w:vAlign w:val="bottom"/>
            <w:hideMark/>
          </w:tcPr>
          <w:p w14:paraId="5E6B29A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AE" w14:textId="77777777" w:rsidR="0020189C" w:rsidRDefault="00020705">
            <w:pPr>
              <w:pStyle w:val="table1"/>
              <w:rPr>
                <w:lang w:eastAsia="en-AU"/>
              </w:rPr>
            </w:pPr>
            <w:r>
              <w:rPr>
                <w:lang w:eastAsia="en-AU"/>
              </w:rPr>
              <w:t>0.03</w:t>
            </w:r>
          </w:p>
        </w:tc>
        <w:tc>
          <w:tcPr>
            <w:tcW w:w="1028" w:type="dxa"/>
            <w:tcBorders>
              <w:top w:val="nil"/>
              <w:left w:val="nil"/>
              <w:bottom w:val="nil"/>
              <w:right w:val="nil"/>
            </w:tcBorders>
            <w:shd w:val="clear" w:color="auto" w:fill="auto"/>
            <w:noWrap/>
            <w:vAlign w:val="bottom"/>
            <w:hideMark/>
          </w:tcPr>
          <w:p w14:paraId="5E6B29AF" w14:textId="77777777" w:rsidR="0020189C" w:rsidRDefault="00020705">
            <w:pPr>
              <w:pStyle w:val="table1"/>
              <w:rPr>
                <w:lang w:eastAsia="en-AU"/>
              </w:rPr>
            </w:pPr>
            <w:r>
              <w:rPr>
                <w:lang w:eastAsia="en-AU"/>
              </w:rPr>
              <w:t>0.08</w:t>
            </w:r>
          </w:p>
        </w:tc>
        <w:tc>
          <w:tcPr>
            <w:tcW w:w="1028" w:type="dxa"/>
            <w:tcBorders>
              <w:top w:val="nil"/>
              <w:left w:val="nil"/>
              <w:bottom w:val="nil"/>
              <w:right w:val="single" w:sz="2" w:space="0" w:color="auto"/>
            </w:tcBorders>
            <w:shd w:val="clear" w:color="auto" w:fill="auto"/>
            <w:noWrap/>
            <w:vAlign w:val="bottom"/>
            <w:hideMark/>
          </w:tcPr>
          <w:p w14:paraId="5E6B29B0" w14:textId="77777777" w:rsidR="0020189C" w:rsidRDefault="00020705">
            <w:pPr>
              <w:pStyle w:val="table1"/>
              <w:rPr>
                <w:lang w:eastAsia="en-AU"/>
              </w:rPr>
            </w:pPr>
            <w:r>
              <w:rPr>
                <w:lang w:eastAsia="en-AU"/>
              </w:rPr>
              <w:t>0</w:t>
            </w:r>
          </w:p>
        </w:tc>
      </w:tr>
      <w:tr w:rsidR="0020189C" w14:paraId="5E6B29B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B2" w14:textId="77777777" w:rsidR="0020189C" w:rsidRDefault="00020705">
            <w:pPr>
              <w:pStyle w:val="table1"/>
              <w:rPr>
                <w:lang w:eastAsia="en-AU"/>
              </w:rPr>
            </w:pPr>
            <w:r>
              <w:rPr>
                <w:lang w:eastAsia="en-AU"/>
              </w:rPr>
              <w:t>Hebridae</w:t>
            </w:r>
          </w:p>
        </w:tc>
        <w:tc>
          <w:tcPr>
            <w:tcW w:w="1045" w:type="dxa"/>
            <w:tcBorders>
              <w:top w:val="nil"/>
              <w:left w:val="single" w:sz="2" w:space="0" w:color="auto"/>
              <w:bottom w:val="nil"/>
              <w:right w:val="nil"/>
            </w:tcBorders>
            <w:vAlign w:val="bottom"/>
          </w:tcPr>
          <w:p w14:paraId="5E6B29B3" w14:textId="77777777" w:rsidR="0020189C" w:rsidRDefault="00020705">
            <w:pPr>
              <w:pStyle w:val="table1"/>
            </w:pPr>
            <w:r>
              <w:t>0.06</w:t>
            </w:r>
          </w:p>
        </w:tc>
        <w:tc>
          <w:tcPr>
            <w:tcW w:w="1045" w:type="dxa"/>
            <w:tcBorders>
              <w:top w:val="nil"/>
              <w:left w:val="nil"/>
              <w:bottom w:val="nil"/>
              <w:right w:val="nil"/>
            </w:tcBorders>
            <w:shd w:val="clear" w:color="auto" w:fill="auto"/>
            <w:noWrap/>
            <w:vAlign w:val="bottom"/>
            <w:hideMark/>
          </w:tcPr>
          <w:p w14:paraId="5E6B29B4" w14:textId="77777777" w:rsidR="0020189C" w:rsidRDefault="00020705">
            <w:pPr>
              <w:pStyle w:val="table1"/>
              <w:rPr>
                <w:lang w:eastAsia="en-AU"/>
              </w:rPr>
            </w:pPr>
            <w:r>
              <w:rPr>
                <w:lang w:eastAsia="en-AU"/>
              </w:rPr>
              <w:t>0.57</w:t>
            </w:r>
          </w:p>
        </w:tc>
        <w:tc>
          <w:tcPr>
            <w:tcW w:w="1045" w:type="dxa"/>
            <w:tcBorders>
              <w:top w:val="nil"/>
              <w:left w:val="nil"/>
              <w:bottom w:val="nil"/>
              <w:right w:val="single" w:sz="2" w:space="0" w:color="auto"/>
            </w:tcBorders>
            <w:shd w:val="clear" w:color="auto" w:fill="auto"/>
            <w:noWrap/>
            <w:vAlign w:val="bottom"/>
            <w:hideMark/>
          </w:tcPr>
          <w:p w14:paraId="5E6B29B5" w14:textId="77777777" w:rsidR="0020189C" w:rsidRDefault="00020705">
            <w:pPr>
              <w:pStyle w:val="table1"/>
              <w:rPr>
                <w:lang w:eastAsia="en-AU"/>
              </w:rPr>
            </w:pPr>
            <w:r>
              <w:rPr>
                <w:lang w:eastAsia="en-AU"/>
              </w:rPr>
              <w:t>0.19</w:t>
            </w:r>
          </w:p>
        </w:tc>
        <w:tc>
          <w:tcPr>
            <w:tcW w:w="1028" w:type="dxa"/>
            <w:tcBorders>
              <w:top w:val="nil"/>
              <w:left w:val="single" w:sz="2" w:space="0" w:color="auto"/>
              <w:bottom w:val="nil"/>
              <w:right w:val="nil"/>
            </w:tcBorders>
            <w:shd w:val="clear" w:color="auto" w:fill="auto"/>
            <w:noWrap/>
            <w:vAlign w:val="bottom"/>
            <w:hideMark/>
          </w:tcPr>
          <w:p w14:paraId="5E6B29B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B7" w14:textId="77777777" w:rsidR="0020189C" w:rsidRDefault="00020705">
            <w:pPr>
              <w:pStyle w:val="table1"/>
              <w:rPr>
                <w:lang w:eastAsia="en-AU"/>
              </w:rPr>
            </w:pPr>
            <w:r>
              <w:rPr>
                <w:lang w:eastAsia="en-AU"/>
              </w:rPr>
              <w:t>0.06</w:t>
            </w:r>
          </w:p>
        </w:tc>
        <w:tc>
          <w:tcPr>
            <w:tcW w:w="1028" w:type="dxa"/>
            <w:tcBorders>
              <w:top w:val="nil"/>
              <w:left w:val="nil"/>
              <w:bottom w:val="nil"/>
              <w:right w:val="single" w:sz="2" w:space="0" w:color="auto"/>
            </w:tcBorders>
            <w:shd w:val="clear" w:color="auto" w:fill="auto"/>
            <w:noWrap/>
            <w:vAlign w:val="bottom"/>
            <w:hideMark/>
          </w:tcPr>
          <w:p w14:paraId="5E6B29B8" w14:textId="77777777" w:rsidR="0020189C" w:rsidRDefault="00020705">
            <w:pPr>
              <w:pStyle w:val="table1"/>
              <w:rPr>
                <w:lang w:eastAsia="en-AU"/>
              </w:rPr>
            </w:pPr>
            <w:r>
              <w:rPr>
                <w:lang w:eastAsia="en-AU"/>
              </w:rPr>
              <w:t>0.00</w:t>
            </w:r>
          </w:p>
        </w:tc>
      </w:tr>
      <w:tr w:rsidR="0020189C" w14:paraId="5E6B29C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BA" w14:textId="77777777" w:rsidR="0020189C" w:rsidRDefault="00020705">
            <w:pPr>
              <w:pStyle w:val="table1"/>
              <w:rPr>
                <w:lang w:eastAsia="en-AU"/>
              </w:rPr>
            </w:pPr>
            <w:r>
              <w:rPr>
                <w:lang w:eastAsia="en-AU"/>
              </w:rPr>
              <w:t>Hydrometridae</w:t>
            </w:r>
          </w:p>
        </w:tc>
        <w:tc>
          <w:tcPr>
            <w:tcW w:w="1045" w:type="dxa"/>
            <w:tcBorders>
              <w:top w:val="nil"/>
              <w:left w:val="single" w:sz="2" w:space="0" w:color="auto"/>
              <w:bottom w:val="nil"/>
              <w:right w:val="nil"/>
            </w:tcBorders>
            <w:vAlign w:val="bottom"/>
          </w:tcPr>
          <w:p w14:paraId="5E6B29BB" w14:textId="77777777" w:rsidR="0020189C" w:rsidRDefault="00020705">
            <w:pPr>
              <w:pStyle w:val="table1"/>
            </w:pPr>
            <w:r>
              <w:t>0.03</w:t>
            </w:r>
          </w:p>
        </w:tc>
        <w:tc>
          <w:tcPr>
            <w:tcW w:w="1045" w:type="dxa"/>
            <w:tcBorders>
              <w:top w:val="nil"/>
              <w:left w:val="nil"/>
              <w:bottom w:val="nil"/>
              <w:right w:val="nil"/>
            </w:tcBorders>
            <w:shd w:val="clear" w:color="auto" w:fill="auto"/>
            <w:noWrap/>
            <w:vAlign w:val="bottom"/>
            <w:hideMark/>
          </w:tcPr>
          <w:p w14:paraId="5E6B29BC" w14:textId="77777777" w:rsidR="0020189C" w:rsidRDefault="00020705">
            <w:pPr>
              <w:pStyle w:val="table1"/>
              <w:rPr>
                <w:lang w:eastAsia="en-AU"/>
              </w:rPr>
            </w:pPr>
            <w:r>
              <w:rPr>
                <w:lang w:eastAsia="en-AU"/>
              </w:rPr>
              <w:t>0.05</w:t>
            </w:r>
          </w:p>
        </w:tc>
        <w:tc>
          <w:tcPr>
            <w:tcW w:w="1045" w:type="dxa"/>
            <w:tcBorders>
              <w:top w:val="nil"/>
              <w:left w:val="nil"/>
              <w:bottom w:val="nil"/>
              <w:right w:val="single" w:sz="2" w:space="0" w:color="auto"/>
            </w:tcBorders>
            <w:shd w:val="clear" w:color="auto" w:fill="auto"/>
            <w:noWrap/>
            <w:vAlign w:val="bottom"/>
            <w:hideMark/>
          </w:tcPr>
          <w:p w14:paraId="5E6B29B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B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B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C0" w14:textId="77777777" w:rsidR="0020189C" w:rsidRDefault="00020705">
            <w:pPr>
              <w:pStyle w:val="table1"/>
              <w:rPr>
                <w:lang w:eastAsia="en-AU"/>
              </w:rPr>
            </w:pPr>
            <w:r>
              <w:rPr>
                <w:lang w:eastAsia="en-AU"/>
              </w:rPr>
              <w:t>0</w:t>
            </w:r>
          </w:p>
        </w:tc>
      </w:tr>
      <w:tr w:rsidR="0020189C" w14:paraId="5E6B29C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C2" w14:textId="77777777" w:rsidR="0020189C" w:rsidRDefault="00020705">
            <w:pPr>
              <w:pStyle w:val="table1"/>
              <w:rPr>
                <w:lang w:eastAsia="en-AU"/>
              </w:rPr>
            </w:pPr>
            <w:r>
              <w:rPr>
                <w:lang w:eastAsia="en-AU"/>
              </w:rPr>
              <w:t>Mesoveliidae</w:t>
            </w:r>
          </w:p>
        </w:tc>
        <w:tc>
          <w:tcPr>
            <w:tcW w:w="1045" w:type="dxa"/>
            <w:tcBorders>
              <w:top w:val="nil"/>
              <w:left w:val="single" w:sz="2" w:space="0" w:color="auto"/>
              <w:bottom w:val="nil"/>
              <w:right w:val="nil"/>
            </w:tcBorders>
            <w:vAlign w:val="bottom"/>
          </w:tcPr>
          <w:p w14:paraId="5E6B29C3" w14:textId="77777777" w:rsidR="0020189C" w:rsidRDefault="00020705">
            <w:pPr>
              <w:pStyle w:val="table1"/>
            </w:pPr>
            <w:r>
              <w:t>0.26</w:t>
            </w:r>
          </w:p>
        </w:tc>
        <w:tc>
          <w:tcPr>
            <w:tcW w:w="1045" w:type="dxa"/>
            <w:tcBorders>
              <w:top w:val="nil"/>
              <w:left w:val="nil"/>
              <w:bottom w:val="nil"/>
              <w:right w:val="nil"/>
            </w:tcBorders>
            <w:shd w:val="clear" w:color="auto" w:fill="auto"/>
            <w:noWrap/>
            <w:vAlign w:val="bottom"/>
            <w:hideMark/>
          </w:tcPr>
          <w:p w14:paraId="5E6B29C4" w14:textId="77777777" w:rsidR="0020189C" w:rsidRDefault="00020705">
            <w:pPr>
              <w:pStyle w:val="table1"/>
              <w:rPr>
                <w:lang w:eastAsia="en-AU"/>
              </w:rPr>
            </w:pPr>
            <w:r>
              <w:rPr>
                <w:lang w:eastAsia="en-AU"/>
              </w:rPr>
              <w:t>0.31</w:t>
            </w:r>
          </w:p>
        </w:tc>
        <w:tc>
          <w:tcPr>
            <w:tcW w:w="1045" w:type="dxa"/>
            <w:tcBorders>
              <w:top w:val="nil"/>
              <w:left w:val="nil"/>
              <w:bottom w:val="nil"/>
              <w:right w:val="single" w:sz="2" w:space="0" w:color="auto"/>
            </w:tcBorders>
            <w:shd w:val="clear" w:color="auto" w:fill="auto"/>
            <w:noWrap/>
            <w:vAlign w:val="bottom"/>
            <w:hideMark/>
          </w:tcPr>
          <w:p w14:paraId="5E6B29C5" w14:textId="77777777" w:rsidR="0020189C" w:rsidRDefault="00020705">
            <w:pPr>
              <w:pStyle w:val="table1"/>
              <w:rPr>
                <w:lang w:eastAsia="en-AU"/>
              </w:rPr>
            </w:pPr>
            <w:r>
              <w:rPr>
                <w:lang w:eastAsia="en-AU"/>
              </w:rPr>
              <w:t>0.09</w:t>
            </w:r>
          </w:p>
        </w:tc>
        <w:tc>
          <w:tcPr>
            <w:tcW w:w="1028" w:type="dxa"/>
            <w:tcBorders>
              <w:top w:val="nil"/>
              <w:left w:val="single" w:sz="2" w:space="0" w:color="auto"/>
              <w:bottom w:val="nil"/>
              <w:right w:val="nil"/>
            </w:tcBorders>
            <w:shd w:val="clear" w:color="auto" w:fill="auto"/>
            <w:noWrap/>
            <w:vAlign w:val="bottom"/>
            <w:hideMark/>
          </w:tcPr>
          <w:p w14:paraId="5E6B29C6" w14:textId="77777777" w:rsidR="0020189C" w:rsidRDefault="00020705">
            <w:pPr>
              <w:pStyle w:val="table1"/>
              <w:rPr>
                <w:lang w:eastAsia="en-AU"/>
              </w:rPr>
            </w:pPr>
            <w:r>
              <w:rPr>
                <w:lang w:eastAsia="en-AU"/>
              </w:rPr>
              <w:t>0.42</w:t>
            </w:r>
          </w:p>
        </w:tc>
        <w:tc>
          <w:tcPr>
            <w:tcW w:w="1028" w:type="dxa"/>
            <w:tcBorders>
              <w:top w:val="nil"/>
              <w:left w:val="nil"/>
              <w:bottom w:val="nil"/>
              <w:right w:val="nil"/>
            </w:tcBorders>
            <w:shd w:val="clear" w:color="auto" w:fill="auto"/>
            <w:noWrap/>
            <w:vAlign w:val="bottom"/>
            <w:hideMark/>
          </w:tcPr>
          <w:p w14:paraId="5E6B29C7" w14:textId="77777777" w:rsidR="0020189C" w:rsidRDefault="00020705">
            <w:pPr>
              <w:pStyle w:val="table1"/>
              <w:rPr>
                <w:lang w:eastAsia="en-AU"/>
              </w:rPr>
            </w:pPr>
            <w:r>
              <w:rPr>
                <w:lang w:eastAsia="en-AU"/>
              </w:rPr>
              <w:t>1.02</w:t>
            </w:r>
          </w:p>
        </w:tc>
        <w:tc>
          <w:tcPr>
            <w:tcW w:w="1028" w:type="dxa"/>
            <w:tcBorders>
              <w:top w:val="nil"/>
              <w:left w:val="nil"/>
              <w:bottom w:val="nil"/>
              <w:right w:val="single" w:sz="2" w:space="0" w:color="auto"/>
            </w:tcBorders>
            <w:shd w:val="clear" w:color="auto" w:fill="auto"/>
            <w:noWrap/>
            <w:vAlign w:val="bottom"/>
            <w:hideMark/>
          </w:tcPr>
          <w:p w14:paraId="5E6B29C8" w14:textId="77777777" w:rsidR="0020189C" w:rsidRDefault="00020705">
            <w:pPr>
              <w:pStyle w:val="table1"/>
              <w:rPr>
                <w:lang w:eastAsia="en-AU"/>
              </w:rPr>
            </w:pPr>
            <w:r>
              <w:rPr>
                <w:lang w:eastAsia="en-AU"/>
              </w:rPr>
              <w:t>0.00</w:t>
            </w:r>
          </w:p>
        </w:tc>
      </w:tr>
      <w:tr w:rsidR="0020189C" w14:paraId="5E6B29D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CA" w14:textId="77777777" w:rsidR="0020189C" w:rsidRDefault="00020705">
            <w:pPr>
              <w:pStyle w:val="table1"/>
              <w:rPr>
                <w:lang w:eastAsia="en-AU"/>
              </w:rPr>
            </w:pPr>
            <w:r>
              <w:rPr>
                <w:lang w:eastAsia="en-AU"/>
              </w:rPr>
              <w:t>Saldidae</w:t>
            </w:r>
          </w:p>
        </w:tc>
        <w:tc>
          <w:tcPr>
            <w:tcW w:w="1045" w:type="dxa"/>
            <w:tcBorders>
              <w:top w:val="nil"/>
              <w:left w:val="single" w:sz="2" w:space="0" w:color="auto"/>
              <w:bottom w:val="nil"/>
              <w:right w:val="nil"/>
            </w:tcBorders>
            <w:vAlign w:val="bottom"/>
          </w:tcPr>
          <w:p w14:paraId="5E6B29C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C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9C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C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9C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D0" w14:textId="77777777" w:rsidR="0020189C" w:rsidRDefault="00020705">
            <w:pPr>
              <w:pStyle w:val="table1"/>
              <w:rPr>
                <w:lang w:eastAsia="en-AU"/>
              </w:rPr>
            </w:pPr>
            <w:r>
              <w:rPr>
                <w:lang w:eastAsia="en-AU"/>
              </w:rPr>
              <w:t>0</w:t>
            </w:r>
          </w:p>
        </w:tc>
      </w:tr>
      <w:tr w:rsidR="0020189C" w14:paraId="5E6B29D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D2" w14:textId="77777777" w:rsidR="0020189C" w:rsidRDefault="00020705">
            <w:pPr>
              <w:pStyle w:val="table1"/>
              <w:rPr>
                <w:lang w:eastAsia="en-AU"/>
              </w:rPr>
            </w:pPr>
            <w:r>
              <w:rPr>
                <w:lang w:eastAsia="en-AU"/>
              </w:rPr>
              <w:t>Nepidae</w:t>
            </w:r>
          </w:p>
        </w:tc>
        <w:tc>
          <w:tcPr>
            <w:tcW w:w="1045" w:type="dxa"/>
            <w:tcBorders>
              <w:top w:val="nil"/>
              <w:left w:val="single" w:sz="2" w:space="0" w:color="auto"/>
              <w:bottom w:val="nil"/>
              <w:right w:val="nil"/>
            </w:tcBorders>
            <w:vAlign w:val="bottom"/>
          </w:tcPr>
          <w:p w14:paraId="5E6B29D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9D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9D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9D6" w14:textId="77777777" w:rsidR="0020189C" w:rsidRDefault="00020705">
            <w:pPr>
              <w:pStyle w:val="table1"/>
              <w:rPr>
                <w:lang w:eastAsia="en-AU"/>
              </w:rPr>
            </w:pPr>
            <w:r>
              <w:rPr>
                <w:lang w:eastAsia="en-AU"/>
              </w:rPr>
              <w:t>0.17</w:t>
            </w:r>
          </w:p>
        </w:tc>
        <w:tc>
          <w:tcPr>
            <w:tcW w:w="1028" w:type="dxa"/>
            <w:tcBorders>
              <w:top w:val="nil"/>
              <w:left w:val="nil"/>
              <w:bottom w:val="nil"/>
              <w:right w:val="nil"/>
            </w:tcBorders>
            <w:shd w:val="clear" w:color="auto" w:fill="auto"/>
            <w:noWrap/>
            <w:vAlign w:val="bottom"/>
            <w:hideMark/>
          </w:tcPr>
          <w:p w14:paraId="5E6B29D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D8" w14:textId="77777777" w:rsidR="0020189C" w:rsidRDefault="00020705">
            <w:pPr>
              <w:pStyle w:val="table1"/>
              <w:rPr>
                <w:lang w:eastAsia="en-AU"/>
              </w:rPr>
            </w:pPr>
            <w:r>
              <w:rPr>
                <w:lang w:eastAsia="en-AU"/>
              </w:rPr>
              <w:t>0</w:t>
            </w:r>
          </w:p>
        </w:tc>
      </w:tr>
      <w:tr w:rsidR="0020189C" w14:paraId="5E6B29E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DA" w14:textId="77777777" w:rsidR="0020189C" w:rsidRDefault="00020705">
            <w:pPr>
              <w:pStyle w:val="table1"/>
              <w:rPr>
                <w:lang w:eastAsia="en-AU"/>
              </w:rPr>
            </w:pPr>
            <w:r>
              <w:rPr>
                <w:lang w:eastAsia="en-AU"/>
              </w:rPr>
              <w:t>Belostomatidae</w:t>
            </w:r>
          </w:p>
        </w:tc>
        <w:tc>
          <w:tcPr>
            <w:tcW w:w="1045" w:type="dxa"/>
            <w:tcBorders>
              <w:top w:val="nil"/>
              <w:left w:val="single" w:sz="2" w:space="0" w:color="auto"/>
              <w:bottom w:val="nil"/>
              <w:right w:val="nil"/>
            </w:tcBorders>
            <w:vAlign w:val="bottom"/>
          </w:tcPr>
          <w:p w14:paraId="5E6B29DB" w14:textId="77777777" w:rsidR="0020189C" w:rsidRDefault="00020705">
            <w:pPr>
              <w:pStyle w:val="table1"/>
            </w:pPr>
            <w:r>
              <w:t>1.15</w:t>
            </w:r>
          </w:p>
        </w:tc>
        <w:tc>
          <w:tcPr>
            <w:tcW w:w="1045" w:type="dxa"/>
            <w:tcBorders>
              <w:top w:val="nil"/>
              <w:left w:val="nil"/>
              <w:bottom w:val="nil"/>
              <w:right w:val="nil"/>
            </w:tcBorders>
            <w:shd w:val="clear" w:color="auto" w:fill="auto"/>
            <w:noWrap/>
            <w:vAlign w:val="bottom"/>
            <w:hideMark/>
          </w:tcPr>
          <w:p w14:paraId="5E6B29DC" w14:textId="77777777" w:rsidR="0020189C" w:rsidRDefault="00020705">
            <w:pPr>
              <w:pStyle w:val="table1"/>
              <w:rPr>
                <w:lang w:eastAsia="en-AU"/>
              </w:rPr>
            </w:pPr>
            <w:r>
              <w:rPr>
                <w:lang w:eastAsia="en-AU"/>
              </w:rPr>
              <w:t>0.01</w:t>
            </w:r>
          </w:p>
        </w:tc>
        <w:tc>
          <w:tcPr>
            <w:tcW w:w="1045" w:type="dxa"/>
            <w:tcBorders>
              <w:top w:val="nil"/>
              <w:left w:val="nil"/>
              <w:bottom w:val="nil"/>
              <w:right w:val="single" w:sz="2" w:space="0" w:color="auto"/>
            </w:tcBorders>
            <w:shd w:val="clear" w:color="auto" w:fill="auto"/>
            <w:noWrap/>
            <w:vAlign w:val="bottom"/>
            <w:hideMark/>
          </w:tcPr>
          <w:p w14:paraId="5E6B29DD" w14:textId="77777777" w:rsidR="0020189C" w:rsidRDefault="00020705">
            <w:pPr>
              <w:pStyle w:val="table1"/>
              <w:rPr>
                <w:lang w:eastAsia="en-AU"/>
              </w:rPr>
            </w:pPr>
            <w:r>
              <w:rPr>
                <w:lang w:eastAsia="en-AU"/>
              </w:rPr>
              <w:t>0.03</w:t>
            </w:r>
          </w:p>
        </w:tc>
        <w:tc>
          <w:tcPr>
            <w:tcW w:w="1028" w:type="dxa"/>
            <w:tcBorders>
              <w:top w:val="nil"/>
              <w:left w:val="single" w:sz="2" w:space="0" w:color="auto"/>
              <w:bottom w:val="nil"/>
              <w:right w:val="nil"/>
            </w:tcBorders>
            <w:shd w:val="clear" w:color="auto" w:fill="auto"/>
            <w:noWrap/>
            <w:vAlign w:val="bottom"/>
            <w:hideMark/>
          </w:tcPr>
          <w:p w14:paraId="5E6B29DE" w14:textId="77777777" w:rsidR="0020189C" w:rsidRDefault="00020705">
            <w:pPr>
              <w:pStyle w:val="table1"/>
              <w:rPr>
                <w:lang w:eastAsia="en-AU"/>
              </w:rPr>
            </w:pPr>
            <w:r>
              <w:rPr>
                <w:lang w:eastAsia="en-AU"/>
              </w:rPr>
              <w:t>1.57</w:t>
            </w:r>
          </w:p>
        </w:tc>
        <w:tc>
          <w:tcPr>
            <w:tcW w:w="1028" w:type="dxa"/>
            <w:tcBorders>
              <w:top w:val="nil"/>
              <w:left w:val="nil"/>
              <w:bottom w:val="nil"/>
              <w:right w:val="nil"/>
            </w:tcBorders>
            <w:shd w:val="clear" w:color="auto" w:fill="auto"/>
            <w:noWrap/>
            <w:vAlign w:val="bottom"/>
            <w:hideMark/>
          </w:tcPr>
          <w:p w14:paraId="5E6B29DF" w14:textId="77777777" w:rsidR="0020189C" w:rsidRDefault="00020705">
            <w:pPr>
              <w:pStyle w:val="table1"/>
              <w:rPr>
                <w:lang w:eastAsia="en-AU"/>
              </w:rPr>
            </w:pPr>
            <w:r>
              <w:rPr>
                <w:lang w:eastAsia="en-AU"/>
              </w:rPr>
              <w:t>0.27</w:t>
            </w:r>
          </w:p>
        </w:tc>
        <w:tc>
          <w:tcPr>
            <w:tcW w:w="1028" w:type="dxa"/>
            <w:tcBorders>
              <w:top w:val="nil"/>
              <w:left w:val="nil"/>
              <w:bottom w:val="nil"/>
              <w:right w:val="single" w:sz="2" w:space="0" w:color="auto"/>
            </w:tcBorders>
            <w:shd w:val="clear" w:color="auto" w:fill="auto"/>
            <w:noWrap/>
            <w:vAlign w:val="bottom"/>
            <w:hideMark/>
          </w:tcPr>
          <w:p w14:paraId="5E6B29E0" w14:textId="77777777" w:rsidR="0020189C" w:rsidRDefault="00020705">
            <w:pPr>
              <w:pStyle w:val="table1"/>
              <w:rPr>
                <w:lang w:eastAsia="en-AU"/>
              </w:rPr>
            </w:pPr>
            <w:r>
              <w:rPr>
                <w:lang w:eastAsia="en-AU"/>
              </w:rPr>
              <w:t>0.07</w:t>
            </w:r>
          </w:p>
        </w:tc>
      </w:tr>
      <w:tr w:rsidR="0020189C" w14:paraId="5E6B29E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E2" w14:textId="77777777" w:rsidR="0020189C" w:rsidRDefault="00020705">
            <w:pPr>
              <w:pStyle w:val="table1"/>
              <w:rPr>
                <w:lang w:eastAsia="en-AU"/>
              </w:rPr>
            </w:pPr>
            <w:r>
              <w:rPr>
                <w:lang w:eastAsia="en-AU"/>
              </w:rPr>
              <w:t>Corixidae</w:t>
            </w:r>
          </w:p>
        </w:tc>
        <w:tc>
          <w:tcPr>
            <w:tcW w:w="1045" w:type="dxa"/>
            <w:tcBorders>
              <w:top w:val="nil"/>
              <w:left w:val="single" w:sz="2" w:space="0" w:color="auto"/>
              <w:bottom w:val="nil"/>
              <w:right w:val="nil"/>
            </w:tcBorders>
            <w:vAlign w:val="bottom"/>
          </w:tcPr>
          <w:p w14:paraId="5E6B29E3" w14:textId="77777777" w:rsidR="0020189C" w:rsidRDefault="00020705">
            <w:pPr>
              <w:pStyle w:val="table1"/>
            </w:pPr>
            <w:r>
              <w:t>0.13</w:t>
            </w:r>
          </w:p>
        </w:tc>
        <w:tc>
          <w:tcPr>
            <w:tcW w:w="1045" w:type="dxa"/>
            <w:tcBorders>
              <w:top w:val="nil"/>
              <w:left w:val="nil"/>
              <w:bottom w:val="nil"/>
              <w:right w:val="nil"/>
            </w:tcBorders>
            <w:shd w:val="clear" w:color="auto" w:fill="auto"/>
            <w:noWrap/>
            <w:vAlign w:val="bottom"/>
            <w:hideMark/>
          </w:tcPr>
          <w:p w14:paraId="5E6B29E4" w14:textId="77777777" w:rsidR="0020189C" w:rsidRDefault="00020705">
            <w:pPr>
              <w:pStyle w:val="table1"/>
              <w:rPr>
                <w:lang w:eastAsia="en-AU"/>
              </w:rPr>
            </w:pPr>
            <w:r>
              <w:rPr>
                <w:lang w:eastAsia="en-AU"/>
              </w:rPr>
              <w:t>0.24</w:t>
            </w:r>
          </w:p>
        </w:tc>
        <w:tc>
          <w:tcPr>
            <w:tcW w:w="1045" w:type="dxa"/>
            <w:tcBorders>
              <w:top w:val="nil"/>
              <w:left w:val="nil"/>
              <w:bottom w:val="nil"/>
              <w:right w:val="single" w:sz="2" w:space="0" w:color="auto"/>
            </w:tcBorders>
            <w:shd w:val="clear" w:color="auto" w:fill="auto"/>
            <w:noWrap/>
            <w:vAlign w:val="bottom"/>
            <w:hideMark/>
          </w:tcPr>
          <w:p w14:paraId="5E6B29E5" w14:textId="77777777" w:rsidR="0020189C" w:rsidRDefault="00020705">
            <w:pPr>
              <w:pStyle w:val="table1"/>
              <w:rPr>
                <w:lang w:eastAsia="en-AU"/>
              </w:rPr>
            </w:pPr>
            <w:r>
              <w:rPr>
                <w:lang w:eastAsia="en-AU"/>
              </w:rPr>
              <w:t>0.00</w:t>
            </w:r>
          </w:p>
        </w:tc>
        <w:tc>
          <w:tcPr>
            <w:tcW w:w="1028" w:type="dxa"/>
            <w:tcBorders>
              <w:top w:val="nil"/>
              <w:left w:val="single" w:sz="2" w:space="0" w:color="auto"/>
              <w:bottom w:val="nil"/>
              <w:right w:val="nil"/>
            </w:tcBorders>
            <w:shd w:val="clear" w:color="auto" w:fill="auto"/>
            <w:noWrap/>
            <w:vAlign w:val="bottom"/>
            <w:hideMark/>
          </w:tcPr>
          <w:p w14:paraId="5E6B29E6" w14:textId="77777777" w:rsidR="0020189C" w:rsidRDefault="00020705">
            <w:pPr>
              <w:pStyle w:val="table1"/>
              <w:rPr>
                <w:lang w:eastAsia="en-AU"/>
              </w:rPr>
            </w:pPr>
            <w:r>
              <w:rPr>
                <w:lang w:eastAsia="en-AU"/>
              </w:rPr>
              <w:t>0.11</w:t>
            </w:r>
          </w:p>
        </w:tc>
        <w:tc>
          <w:tcPr>
            <w:tcW w:w="1028" w:type="dxa"/>
            <w:tcBorders>
              <w:top w:val="nil"/>
              <w:left w:val="nil"/>
              <w:bottom w:val="nil"/>
              <w:right w:val="nil"/>
            </w:tcBorders>
            <w:shd w:val="clear" w:color="auto" w:fill="auto"/>
            <w:noWrap/>
            <w:vAlign w:val="bottom"/>
            <w:hideMark/>
          </w:tcPr>
          <w:p w14:paraId="5E6B29E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9E8" w14:textId="77777777" w:rsidR="0020189C" w:rsidRDefault="00020705">
            <w:pPr>
              <w:pStyle w:val="table1"/>
              <w:rPr>
                <w:lang w:eastAsia="en-AU"/>
              </w:rPr>
            </w:pPr>
            <w:r>
              <w:rPr>
                <w:lang w:eastAsia="en-AU"/>
              </w:rPr>
              <w:t>0.75</w:t>
            </w:r>
          </w:p>
        </w:tc>
      </w:tr>
      <w:tr w:rsidR="0020189C" w14:paraId="5E6B29F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EA" w14:textId="77777777" w:rsidR="0020189C" w:rsidRDefault="00020705">
            <w:pPr>
              <w:pStyle w:val="table1"/>
              <w:rPr>
                <w:lang w:eastAsia="en-AU"/>
              </w:rPr>
            </w:pPr>
            <w:r>
              <w:rPr>
                <w:lang w:eastAsia="en-AU"/>
              </w:rPr>
              <w:t>Naucoridae</w:t>
            </w:r>
          </w:p>
        </w:tc>
        <w:tc>
          <w:tcPr>
            <w:tcW w:w="1045" w:type="dxa"/>
            <w:tcBorders>
              <w:top w:val="nil"/>
              <w:left w:val="single" w:sz="2" w:space="0" w:color="auto"/>
              <w:bottom w:val="nil"/>
              <w:right w:val="nil"/>
            </w:tcBorders>
            <w:vAlign w:val="bottom"/>
          </w:tcPr>
          <w:p w14:paraId="5E6B29EB" w14:textId="77777777" w:rsidR="0020189C" w:rsidRDefault="00020705">
            <w:pPr>
              <w:pStyle w:val="table1"/>
            </w:pPr>
            <w:r>
              <w:t>3.01</w:t>
            </w:r>
          </w:p>
        </w:tc>
        <w:tc>
          <w:tcPr>
            <w:tcW w:w="1045" w:type="dxa"/>
            <w:tcBorders>
              <w:top w:val="nil"/>
              <w:left w:val="nil"/>
              <w:bottom w:val="nil"/>
              <w:right w:val="nil"/>
            </w:tcBorders>
            <w:shd w:val="clear" w:color="auto" w:fill="auto"/>
            <w:noWrap/>
            <w:vAlign w:val="bottom"/>
            <w:hideMark/>
          </w:tcPr>
          <w:p w14:paraId="5E6B29EC" w14:textId="77777777" w:rsidR="0020189C" w:rsidRDefault="00020705">
            <w:pPr>
              <w:pStyle w:val="table1"/>
              <w:rPr>
                <w:lang w:eastAsia="en-AU"/>
              </w:rPr>
            </w:pPr>
            <w:r>
              <w:rPr>
                <w:lang w:eastAsia="en-AU"/>
              </w:rPr>
              <w:t>0.17</w:t>
            </w:r>
          </w:p>
        </w:tc>
        <w:tc>
          <w:tcPr>
            <w:tcW w:w="1045" w:type="dxa"/>
            <w:tcBorders>
              <w:top w:val="nil"/>
              <w:left w:val="nil"/>
              <w:bottom w:val="nil"/>
              <w:right w:val="single" w:sz="2" w:space="0" w:color="auto"/>
            </w:tcBorders>
            <w:shd w:val="clear" w:color="auto" w:fill="auto"/>
            <w:noWrap/>
            <w:vAlign w:val="bottom"/>
            <w:hideMark/>
          </w:tcPr>
          <w:p w14:paraId="5E6B29ED" w14:textId="77777777" w:rsidR="0020189C" w:rsidRDefault="00020705">
            <w:pPr>
              <w:pStyle w:val="table1"/>
              <w:rPr>
                <w:lang w:eastAsia="en-AU"/>
              </w:rPr>
            </w:pPr>
            <w:r>
              <w:rPr>
                <w:lang w:eastAsia="en-AU"/>
              </w:rPr>
              <w:t>0.01</w:t>
            </w:r>
          </w:p>
        </w:tc>
        <w:tc>
          <w:tcPr>
            <w:tcW w:w="1028" w:type="dxa"/>
            <w:tcBorders>
              <w:top w:val="nil"/>
              <w:left w:val="single" w:sz="2" w:space="0" w:color="auto"/>
              <w:bottom w:val="nil"/>
              <w:right w:val="nil"/>
            </w:tcBorders>
            <w:shd w:val="clear" w:color="auto" w:fill="auto"/>
            <w:noWrap/>
            <w:vAlign w:val="bottom"/>
            <w:hideMark/>
          </w:tcPr>
          <w:p w14:paraId="5E6B29EE" w14:textId="77777777" w:rsidR="0020189C" w:rsidRDefault="00020705">
            <w:pPr>
              <w:pStyle w:val="table1"/>
              <w:rPr>
                <w:lang w:eastAsia="en-AU"/>
              </w:rPr>
            </w:pPr>
            <w:r>
              <w:rPr>
                <w:lang w:eastAsia="en-AU"/>
              </w:rPr>
              <w:t>0.90</w:t>
            </w:r>
          </w:p>
        </w:tc>
        <w:tc>
          <w:tcPr>
            <w:tcW w:w="1028" w:type="dxa"/>
            <w:tcBorders>
              <w:top w:val="nil"/>
              <w:left w:val="nil"/>
              <w:bottom w:val="nil"/>
              <w:right w:val="nil"/>
            </w:tcBorders>
            <w:shd w:val="clear" w:color="auto" w:fill="auto"/>
            <w:noWrap/>
            <w:vAlign w:val="bottom"/>
            <w:hideMark/>
          </w:tcPr>
          <w:p w14:paraId="5E6B29EF" w14:textId="77777777" w:rsidR="0020189C" w:rsidRDefault="00020705">
            <w:pPr>
              <w:pStyle w:val="table1"/>
              <w:rPr>
                <w:lang w:eastAsia="en-AU"/>
              </w:rPr>
            </w:pPr>
            <w:r>
              <w:rPr>
                <w:lang w:eastAsia="en-AU"/>
              </w:rPr>
              <w:t>0.73</w:t>
            </w:r>
          </w:p>
        </w:tc>
        <w:tc>
          <w:tcPr>
            <w:tcW w:w="1028" w:type="dxa"/>
            <w:tcBorders>
              <w:top w:val="nil"/>
              <w:left w:val="nil"/>
              <w:bottom w:val="nil"/>
              <w:right w:val="single" w:sz="2" w:space="0" w:color="auto"/>
            </w:tcBorders>
            <w:shd w:val="clear" w:color="auto" w:fill="auto"/>
            <w:noWrap/>
            <w:vAlign w:val="bottom"/>
            <w:hideMark/>
          </w:tcPr>
          <w:p w14:paraId="5E6B29F0" w14:textId="77777777" w:rsidR="0020189C" w:rsidRDefault="00020705">
            <w:pPr>
              <w:pStyle w:val="table1"/>
              <w:rPr>
                <w:lang w:eastAsia="en-AU"/>
              </w:rPr>
            </w:pPr>
            <w:r>
              <w:rPr>
                <w:lang w:eastAsia="en-AU"/>
              </w:rPr>
              <w:t>0.02</w:t>
            </w:r>
          </w:p>
        </w:tc>
      </w:tr>
      <w:tr w:rsidR="0020189C" w14:paraId="5E6B29F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F2" w14:textId="77777777" w:rsidR="0020189C" w:rsidRDefault="00020705">
            <w:pPr>
              <w:pStyle w:val="table1"/>
              <w:rPr>
                <w:lang w:eastAsia="en-AU"/>
              </w:rPr>
            </w:pPr>
            <w:r>
              <w:rPr>
                <w:lang w:eastAsia="en-AU"/>
              </w:rPr>
              <w:t>Notonectidae</w:t>
            </w:r>
          </w:p>
        </w:tc>
        <w:tc>
          <w:tcPr>
            <w:tcW w:w="1045" w:type="dxa"/>
            <w:tcBorders>
              <w:top w:val="nil"/>
              <w:left w:val="single" w:sz="2" w:space="0" w:color="auto"/>
              <w:bottom w:val="nil"/>
              <w:right w:val="nil"/>
            </w:tcBorders>
            <w:vAlign w:val="bottom"/>
          </w:tcPr>
          <w:p w14:paraId="5E6B29F3" w14:textId="77777777" w:rsidR="0020189C" w:rsidRDefault="00020705">
            <w:pPr>
              <w:pStyle w:val="table1"/>
            </w:pPr>
            <w:r>
              <w:t>0.16</w:t>
            </w:r>
          </w:p>
        </w:tc>
        <w:tc>
          <w:tcPr>
            <w:tcW w:w="1045" w:type="dxa"/>
            <w:tcBorders>
              <w:top w:val="nil"/>
              <w:left w:val="nil"/>
              <w:bottom w:val="nil"/>
              <w:right w:val="nil"/>
            </w:tcBorders>
            <w:shd w:val="clear" w:color="auto" w:fill="auto"/>
            <w:noWrap/>
            <w:vAlign w:val="bottom"/>
            <w:hideMark/>
          </w:tcPr>
          <w:p w14:paraId="5E6B29F4" w14:textId="77777777" w:rsidR="0020189C" w:rsidRDefault="00020705">
            <w:pPr>
              <w:pStyle w:val="table1"/>
              <w:rPr>
                <w:lang w:eastAsia="en-AU"/>
              </w:rPr>
            </w:pPr>
            <w:r>
              <w:rPr>
                <w:lang w:eastAsia="en-AU"/>
              </w:rPr>
              <w:t>0.09</w:t>
            </w:r>
          </w:p>
        </w:tc>
        <w:tc>
          <w:tcPr>
            <w:tcW w:w="1045" w:type="dxa"/>
            <w:tcBorders>
              <w:top w:val="nil"/>
              <w:left w:val="nil"/>
              <w:bottom w:val="nil"/>
              <w:right w:val="single" w:sz="2" w:space="0" w:color="auto"/>
            </w:tcBorders>
            <w:shd w:val="clear" w:color="auto" w:fill="auto"/>
            <w:noWrap/>
            <w:vAlign w:val="bottom"/>
            <w:hideMark/>
          </w:tcPr>
          <w:p w14:paraId="5E6B29F5" w14:textId="77777777" w:rsidR="0020189C" w:rsidRDefault="00020705">
            <w:pPr>
              <w:pStyle w:val="table1"/>
              <w:rPr>
                <w:lang w:eastAsia="en-AU"/>
              </w:rPr>
            </w:pPr>
            <w:r>
              <w:rPr>
                <w:lang w:eastAsia="en-AU"/>
              </w:rPr>
              <w:t>0.00</w:t>
            </w:r>
          </w:p>
        </w:tc>
        <w:tc>
          <w:tcPr>
            <w:tcW w:w="1028" w:type="dxa"/>
            <w:tcBorders>
              <w:top w:val="nil"/>
              <w:left w:val="single" w:sz="2" w:space="0" w:color="auto"/>
              <w:bottom w:val="nil"/>
              <w:right w:val="nil"/>
            </w:tcBorders>
            <w:shd w:val="clear" w:color="auto" w:fill="auto"/>
            <w:noWrap/>
            <w:vAlign w:val="bottom"/>
            <w:hideMark/>
          </w:tcPr>
          <w:p w14:paraId="5E6B29F6" w14:textId="77777777" w:rsidR="0020189C" w:rsidRDefault="00020705">
            <w:pPr>
              <w:pStyle w:val="table1"/>
              <w:rPr>
                <w:lang w:eastAsia="en-AU"/>
              </w:rPr>
            </w:pPr>
            <w:r>
              <w:rPr>
                <w:lang w:eastAsia="en-AU"/>
              </w:rPr>
              <w:t>0.08</w:t>
            </w:r>
          </w:p>
        </w:tc>
        <w:tc>
          <w:tcPr>
            <w:tcW w:w="1028" w:type="dxa"/>
            <w:tcBorders>
              <w:top w:val="nil"/>
              <w:left w:val="nil"/>
              <w:bottom w:val="nil"/>
              <w:right w:val="nil"/>
            </w:tcBorders>
            <w:shd w:val="clear" w:color="auto" w:fill="auto"/>
            <w:noWrap/>
            <w:vAlign w:val="bottom"/>
            <w:hideMark/>
          </w:tcPr>
          <w:p w14:paraId="5E6B29F7" w14:textId="77777777" w:rsidR="0020189C" w:rsidRDefault="00020705">
            <w:pPr>
              <w:pStyle w:val="table1"/>
              <w:rPr>
                <w:lang w:eastAsia="en-AU"/>
              </w:rPr>
            </w:pPr>
            <w:r>
              <w:rPr>
                <w:lang w:eastAsia="en-AU"/>
              </w:rPr>
              <w:t>0.15</w:t>
            </w:r>
          </w:p>
        </w:tc>
        <w:tc>
          <w:tcPr>
            <w:tcW w:w="1028" w:type="dxa"/>
            <w:tcBorders>
              <w:top w:val="nil"/>
              <w:left w:val="nil"/>
              <w:bottom w:val="nil"/>
              <w:right w:val="single" w:sz="2" w:space="0" w:color="auto"/>
            </w:tcBorders>
            <w:shd w:val="clear" w:color="auto" w:fill="auto"/>
            <w:noWrap/>
            <w:vAlign w:val="bottom"/>
            <w:hideMark/>
          </w:tcPr>
          <w:p w14:paraId="5E6B29F8" w14:textId="77777777" w:rsidR="0020189C" w:rsidRDefault="00020705">
            <w:pPr>
              <w:pStyle w:val="table1"/>
              <w:rPr>
                <w:lang w:eastAsia="en-AU"/>
              </w:rPr>
            </w:pPr>
            <w:r>
              <w:rPr>
                <w:lang w:eastAsia="en-AU"/>
              </w:rPr>
              <w:t>0.06</w:t>
            </w:r>
          </w:p>
        </w:tc>
      </w:tr>
      <w:tr w:rsidR="0020189C" w14:paraId="5E6B2A0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9FA" w14:textId="77777777" w:rsidR="0020189C" w:rsidRDefault="00020705">
            <w:pPr>
              <w:pStyle w:val="table1"/>
              <w:rPr>
                <w:lang w:eastAsia="en-AU"/>
              </w:rPr>
            </w:pPr>
            <w:r>
              <w:rPr>
                <w:lang w:eastAsia="en-AU"/>
              </w:rPr>
              <w:t>Pleidae</w:t>
            </w:r>
          </w:p>
        </w:tc>
        <w:tc>
          <w:tcPr>
            <w:tcW w:w="1045" w:type="dxa"/>
            <w:tcBorders>
              <w:top w:val="nil"/>
              <w:left w:val="single" w:sz="2" w:space="0" w:color="auto"/>
              <w:bottom w:val="nil"/>
              <w:right w:val="nil"/>
            </w:tcBorders>
            <w:vAlign w:val="bottom"/>
          </w:tcPr>
          <w:p w14:paraId="5E6B29FB" w14:textId="77777777" w:rsidR="0020189C" w:rsidRDefault="00020705">
            <w:pPr>
              <w:pStyle w:val="table1"/>
            </w:pPr>
            <w:r>
              <w:t>2.69</w:t>
            </w:r>
          </w:p>
        </w:tc>
        <w:tc>
          <w:tcPr>
            <w:tcW w:w="1045" w:type="dxa"/>
            <w:tcBorders>
              <w:top w:val="nil"/>
              <w:left w:val="nil"/>
              <w:bottom w:val="nil"/>
              <w:right w:val="nil"/>
            </w:tcBorders>
            <w:shd w:val="clear" w:color="auto" w:fill="auto"/>
            <w:noWrap/>
            <w:vAlign w:val="bottom"/>
            <w:hideMark/>
          </w:tcPr>
          <w:p w14:paraId="5E6B29FC" w14:textId="77777777" w:rsidR="0020189C" w:rsidRDefault="00020705">
            <w:pPr>
              <w:pStyle w:val="table1"/>
              <w:rPr>
                <w:lang w:eastAsia="en-AU"/>
              </w:rPr>
            </w:pPr>
            <w:r>
              <w:rPr>
                <w:lang w:eastAsia="en-AU"/>
              </w:rPr>
              <w:t>1.64</w:t>
            </w:r>
          </w:p>
        </w:tc>
        <w:tc>
          <w:tcPr>
            <w:tcW w:w="1045" w:type="dxa"/>
            <w:tcBorders>
              <w:top w:val="nil"/>
              <w:left w:val="nil"/>
              <w:bottom w:val="nil"/>
              <w:right w:val="single" w:sz="2" w:space="0" w:color="auto"/>
            </w:tcBorders>
            <w:shd w:val="clear" w:color="auto" w:fill="auto"/>
            <w:noWrap/>
            <w:vAlign w:val="bottom"/>
            <w:hideMark/>
          </w:tcPr>
          <w:p w14:paraId="5E6B29FD" w14:textId="77777777" w:rsidR="0020189C" w:rsidRDefault="00020705">
            <w:pPr>
              <w:pStyle w:val="table1"/>
              <w:rPr>
                <w:lang w:eastAsia="en-AU"/>
              </w:rPr>
            </w:pPr>
            <w:r>
              <w:rPr>
                <w:lang w:eastAsia="en-AU"/>
              </w:rPr>
              <w:t>1.63</w:t>
            </w:r>
          </w:p>
        </w:tc>
        <w:tc>
          <w:tcPr>
            <w:tcW w:w="1028" w:type="dxa"/>
            <w:tcBorders>
              <w:top w:val="nil"/>
              <w:left w:val="single" w:sz="2" w:space="0" w:color="auto"/>
              <w:bottom w:val="nil"/>
              <w:right w:val="nil"/>
            </w:tcBorders>
            <w:shd w:val="clear" w:color="auto" w:fill="auto"/>
            <w:noWrap/>
            <w:vAlign w:val="bottom"/>
            <w:hideMark/>
          </w:tcPr>
          <w:p w14:paraId="5E6B29FE" w14:textId="77777777" w:rsidR="0020189C" w:rsidRDefault="00020705">
            <w:pPr>
              <w:pStyle w:val="table1"/>
              <w:rPr>
                <w:lang w:eastAsia="en-AU"/>
              </w:rPr>
            </w:pPr>
            <w:r>
              <w:rPr>
                <w:lang w:eastAsia="en-AU"/>
              </w:rPr>
              <w:t>0.62</w:t>
            </w:r>
          </w:p>
        </w:tc>
        <w:tc>
          <w:tcPr>
            <w:tcW w:w="1028" w:type="dxa"/>
            <w:tcBorders>
              <w:top w:val="nil"/>
              <w:left w:val="nil"/>
              <w:bottom w:val="nil"/>
              <w:right w:val="nil"/>
            </w:tcBorders>
            <w:shd w:val="clear" w:color="auto" w:fill="auto"/>
            <w:noWrap/>
            <w:vAlign w:val="bottom"/>
            <w:hideMark/>
          </w:tcPr>
          <w:p w14:paraId="5E6B29FF" w14:textId="77777777" w:rsidR="0020189C" w:rsidRDefault="00020705">
            <w:pPr>
              <w:pStyle w:val="table1"/>
              <w:rPr>
                <w:lang w:eastAsia="en-AU"/>
              </w:rPr>
            </w:pPr>
            <w:r>
              <w:rPr>
                <w:lang w:eastAsia="en-AU"/>
              </w:rPr>
              <w:t>0.33</w:t>
            </w:r>
          </w:p>
        </w:tc>
        <w:tc>
          <w:tcPr>
            <w:tcW w:w="1028" w:type="dxa"/>
            <w:tcBorders>
              <w:top w:val="nil"/>
              <w:left w:val="nil"/>
              <w:bottom w:val="nil"/>
              <w:right w:val="single" w:sz="2" w:space="0" w:color="auto"/>
            </w:tcBorders>
            <w:shd w:val="clear" w:color="auto" w:fill="auto"/>
            <w:noWrap/>
            <w:vAlign w:val="bottom"/>
            <w:hideMark/>
          </w:tcPr>
          <w:p w14:paraId="5E6B2A00" w14:textId="77777777" w:rsidR="0020189C" w:rsidRDefault="00020705">
            <w:pPr>
              <w:pStyle w:val="table1"/>
              <w:rPr>
                <w:lang w:eastAsia="en-AU"/>
              </w:rPr>
            </w:pPr>
            <w:r>
              <w:rPr>
                <w:lang w:eastAsia="en-AU"/>
              </w:rPr>
              <w:t>0.40</w:t>
            </w:r>
          </w:p>
        </w:tc>
      </w:tr>
      <w:tr w:rsidR="0020189C" w14:paraId="5E6B2A0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02" w14:textId="77777777" w:rsidR="0020189C" w:rsidRDefault="00020705">
            <w:pPr>
              <w:pStyle w:val="table1"/>
              <w:rPr>
                <w:lang w:eastAsia="en-AU"/>
              </w:rPr>
            </w:pPr>
            <w:r>
              <w:rPr>
                <w:lang w:eastAsia="en-AU"/>
              </w:rPr>
              <w:t>Sisyridae</w:t>
            </w:r>
          </w:p>
        </w:tc>
        <w:tc>
          <w:tcPr>
            <w:tcW w:w="1045" w:type="dxa"/>
            <w:tcBorders>
              <w:top w:val="nil"/>
              <w:left w:val="single" w:sz="2" w:space="0" w:color="auto"/>
              <w:bottom w:val="nil"/>
              <w:right w:val="nil"/>
            </w:tcBorders>
            <w:vAlign w:val="bottom"/>
          </w:tcPr>
          <w:p w14:paraId="5E6B2A03" w14:textId="77777777" w:rsidR="0020189C" w:rsidRDefault="00020705">
            <w:pPr>
              <w:pStyle w:val="table1"/>
            </w:pPr>
            <w:r>
              <w:t>0.03</w:t>
            </w:r>
          </w:p>
        </w:tc>
        <w:tc>
          <w:tcPr>
            <w:tcW w:w="1045" w:type="dxa"/>
            <w:tcBorders>
              <w:top w:val="nil"/>
              <w:left w:val="nil"/>
              <w:bottom w:val="nil"/>
              <w:right w:val="nil"/>
            </w:tcBorders>
            <w:shd w:val="clear" w:color="auto" w:fill="auto"/>
            <w:noWrap/>
            <w:vAlign w:val="bottom"/>
            <w:hideMark/>
          </w:tcPr>
          <w:p w14:paraId="5E6B2A04" w14:textId="77777777" w:rsidR="0020189C" w:rsidRDefault="00020705">
            <w:pPr>
              <w:pStyle w:val="table1"/>
              <w:rPr>
                <w:lang w:eastAsia="en-AU"/>
              </w:rPr>
            </w:pPr>
            <w:r>
              <w:rPr>
                <w:lang w:eastAsia="en-AU"/>
              </w:rPr>
              <w:t>0.21</w:t>
            </w:r>
          </w:p>
        </w:tc>
        <w:tc>
          <w:tcPr>
            <w:tcW w:w="1045" w:type="dxa"/>
            <w:tcBorders>
              <w:top w:val="nil"/>
              <w:left w:val="nil"/>
              <w:bottom w:val="nil"/>
              <w:right w:val="single" w:sz="2" w:space="0" w:color="auto"/>
            </w:tcBorders>
            <w:shd w:val="clear" w:color="auto" w:fill="auto"/>
            <w:noWrap/>
            <w:vAlign w:val="bottom"/>
            <w:hideMark/>
          </w:tcPr>
          <w:p w14:paraId="5E6B2A0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0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0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08" w14:textId="77777777" w:rsidR="0020189C" w:rsidRDefault="00020705">
            <w:pPr>
              <w:pStyle w:val="table1"/>
              <w:rPr>
                <w:lang w:eastAsia="en-AU"/>
              </w:rPr>
            </w:pPr>
            <w:r>
              <w:rPr>
                <w:lang w:eastAsia="en-AU"/>
              </w:rPr>
              <w:t>0</w:t>
            </w:r>
          </w:p>
        </w:tc>
      </w:tr>
      <w:tr w:rsidR="0020189C" w14:paraId="5E6B2A1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0A" w14:textId="77777777" w:rsidR="0020189C" w:rsidRDefault="00020705">
            <w:pPr>
              <w:pStyle w:val="table1"/>
              <w:rPr>
                <w:lang w:eastAsia="en-AU"/>
              </w:rPr>
            </w:pPr>
            <w:r>
              <w:rPr>
                <w:lang w:eastAsia="en-AU"/>
              </w:rPr>
              <w:t>Carabidae (A)</w:t>
            </w:r>
          </w:p>
        </w:tc>
        <w:tc>
          <w:tcPr>
            <w:tcW w:w="1045" w:type="dxa"/>
            <w:tcBorders>
              <w:top w:val="nil"/>
              <w:left w:val="single" w:sz="2" w:space="0" w:color="auto"/>
              <w:bottom w:val="nil"/>
              <w:right w:val="nil"/>
            </w:tcBorders>
            <w:vAlign w:val="bottom"/>
          </w:tcPr>
          <w:p w14:paraId="5E6B2A0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0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0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0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0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10" w14:textId="77777777" w:rsidR="0020189C" w:rsidRDefault="00020705">
            <w:pPr>
              <w:pStyle w:val="table1"/>
              <w:rPr>
                <w:lang w:eastAsia="en-AU"/>
              </w:rPr>
            </w:pPr>
            <w:r>
              <w:rPr>
                <w:lang w:eastAsia="en-AU"/>
              </w:rPr>
              <w:t>0</w:t>
            </w:r>
          </w:p>
        </w:tc>
      </w:tr>
      <w:tr w:rsidR="0020189C" w14:paraId="5E6B2A1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12" w14:textId="77777777" w:rsidR="0020189C" w:rsidRDefault="00020705">
            <w:pPr>
              <w:pStyle w:val="table1"/>
              <w:rPr>
                <w:lang w:eastAsia="en-AU"/>
              </w:rPr>
            </w:pPr>
            <w:r>
              <w:rPr>
                <w:lang w:eastAsia="en-AU"/>
              </w:rPr>
              <w:t>Dytiscidae (L)</w:t>
            </w:r>
          </w:p>
        </w:tc>
        <w:tc>
          <w:tcPr>
            <w:tcW w:w="1045" w:type="dxa"/>
            <w:tcBorders>
              <w:top w:val="nil"/>
              <w:left w:val="single" w:sz="2" w:space="0" w:color="auto"/>
              <w:bottom w:val="nil"/>
              <w:right w:val="nil"/>
            </w:tcBorders>
            <w:vAlign w:val="bottom"/>
          </w:tcPr>
          <w:p w14:paraId="5E6B2A13" w14:textId="77777777" w:rsidR="0020189C" w:rsidRDefault="00020705">
            <w:pPr>
              <w:pStyle w:val="table1"/>
            </w:pPr>
            <w:r>
              <w:t>0.64</w:t>
            </w:r>
          </w:p>
        </w:tc>
        <w:tc>
          <w:tcPr>
            <w:tcW w:w="1045" w:type="dxa"/>
            <w:tcBorders>
              <w:top w:val="nil"/>
              <w:left w:val="nil"/>
              <w:bottom w:val="nil"/>
              <w:right w:val="nil"/>
            </w:tcBorders>
            <w:shd w:val="clear" w:color="auto" w:fill="auto"/>
            <w:noWrap/>
            <w:vAlign w:val="bottom"/>
            <w:hideMark/>
          </w:tcPr>
          <w:p w14:paraId="5E6B2A14" w14:textId="77777777" w:rsidR="0020189C" w:rsidRDefault="00020705">
            <w:pPr>
              <w:pStyle w:val="table1"/>
              <w:rPr>
                <w:lang w:eastAsia="en-AU"/>
              </w:rPr>
            </w:pPr>
            <w:r>
              <w:rPr>
                <w:lang w:eastAsia="en-AU"/>
              </w:rPr>
              <w:t>0.11</w:t>
            </w:r>
          </w:p>
        </w:tc>
        <w:tc>
          <w:tcPr>
            <w:tcW w:w="1045" w:type="dxa"/>
            <w:tcBorders>
              <w:top w:val="nil"/>
              <w:left w:val="nil"/>
              <w:bottom w:val="nil"/>
              <w:right w:val="single" w:sz="2" w:space="0" w:color="auto"/>
            </w:tcBorders>
            <w:shd w:val="clear" w:color="auto" w:fill="auto"/>
            <w:noWrap/>
            <w:vAlign w:val="bottom"/>
            <w:hideMark/>
          </w:tcPr>
          <w:p w14:paraId="5E6B2A15" w14:textId="77777777" w:rsidR="0020189C" w:rsidRDefault="00020705">
            <w:pPr>
              <w:pStyle w:val="table1"/>
              <w:rPr>
                <w:lang w:eastAsia="en-AU"/>
              </w:rPr>
            </w:pPr>
            <w:r>
              <w:rPr>
                <w:lang w:eastAsia="en-AU"/>
              </w:rPr>
              <w:t>0.61</w:t>
            </w:r>
          </w:p>
        </w:tc>
        <w:tc>
          <w:tcPr>
            <w:tcW w:w="1028" w:type="dxa"/>
            <w:tcBorders>
              <w:top w:val="nil"/>
              <w:left w:val="single" w:sz="2" w:space="0" w:color="auto"/>
              <w:bottom w:val="nil"/>
              <w:right w:val="nil"/>
            </w:tcBorders>
            <w:shd w:val="clear" w:color="auto" w:fill="auto"/>
            <w:noWrap/>
            <w:vAlign w:val="bottom"/>
            <w:hideMark/>
          </w:tcPr>
          <w:p w14:paraId="5E6B2A16" w14:textId="77777777" w:rsidR="0020189C" w:rsidRDefault="00020705">
            <w:pPr>
              <w:pStyle w:val="table1"/>
              <w:rPr>
                <w:lang w:eastAsia="en-AU"/>
              </w:rPr>
            </w:pPr>
            <w:r>
              <w:rPr>
                <w:lang w:eastAsia="en-AU"/>
              </w:rPr>
              <w:t>1.01</w:t>
            </w:r>
          </w:p>
        </w:tc>
        <w:tc>
          <w:tcPr>
            <w:tcW w:w="1028" w:type="dxa"/>
            <w:tcBorders>
              <w:top w:val="nil"/>
              <w:left w:val="nil"/>
              <w:bottom w:val="nil"/>
              <w:right w:val="nil"/>
            </w:tcBorders>
            <w:shd w:val="clear" w:color="auto" w:fill="auto"/>
            <w:noWrap/>
            <w:vAlign w:val="bottom"/>
            <w:hideMark/>
          </w:tcPr>
          <w:p w14:paraId="5E6B2A17" w14:textId="77777777" w:rsidR="0020189C" w:rsidRDefault="00020705">
            <w:pPr>
              <w:pStyle w:val="table1"/>
              <w:rPr>
                <w:lang w:eastAsia="en-AU"/>
              </w:rPr>
            </w:pPr>
            <w:r>
              <w:rPr>
                <w:lang w:eastAsia="en-AU"/>
              </w:rPr>
              <w:t>0.01</w:t>
            </w:r>
          </w:p>
        </w:tc>
        <w:tc>
          <w:tcPr>
            <w:tcW w:w="1028" w:type="dxa"/>
            <w:tcBorders>
              <w:top w:val="nil"/>
              <w:left w:val="nil"/>
              <w:bottom w:val="nil"/>
              <w:right w:val="single" w:sz="2" w:space="0" w:color="auto"/>
            </w:tcBorders>
            <w:shd w:val="clear" w:color="auto" w:fill="auto"/>
            <w:noWrap/>
            <w:vAlign w:val="bottom"/>
            <w:hideMark/>
          </w:tcPr>
          <w:p w14:paraId="5E6B2A18" w14:textId="77777777" w:rsidR="0020189C" w:rsidRDefault="00020705">
            <w:pPr>
              <w:pStyle w:val="table1"/>
              <w:rPr>
                <w:lang w:eastAsia="en-AU"/>
              </w:rPr>
            </w:pPr>
            <w:r>
              <w:rPr>
                <w:lang w:eastAsia="en-AU"/>
              </w:rPr>
              <w:t>0.01</w:t>
            </w:r>
          </w:p>
        </w:tc>
      </w:tr>
      <w:tr w:rsidR="0020189C" w14:paraId="5E6B2A2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1A" w14:textId="77777777" w:rsidR="0020189C" w:rsidRDefault="00020705">
            <w:pPr>
              <w:pStyle w:val="table1"/>
              <w:rPr>
                <w:lang w:eastAsia="en-AU"/>
              </w:rPr>
            </w:pPr>
            <w:r>
              <w:rPr>
                <w:lang w:eastAsia="en-AU"/>
              </w:rPr>
              <w:t>Dytiscidae (A)</w:t>
            </w:r>
          </w:p>
        </w:tc>
        <w:tc>
          <w:tcPr>
            <w:tcW w:w="1045" w:type="dxa"/>
            <w:tcBorders>
              <w:top w:val="nil"/>
              <w:left w:val="single" w:sz="2" w:space="0" w:color="auto"/>
              <w:bottom w:val="nil"/>
              <w:right w:val="nil"/>
            </w:tcBorders>
            <w:vAlign w:val="bottom"/>
          </w:tcPr>
          <w:p w14:paraId="5E6B2A1B" w14:textId="77777777" w:rsidR="0020189C" w:rsidRDefault="00020705">
            <w:pPr>
              <w:pStyle w:val="table1"/>
            </w:pPr>
            <w:r>
              <w:t>0.67</w:t>
            </w:r>
          </w:p>
        </w:tc>
        <w:tc>
          <w:tcPr>
            <w:tcW w:w="1045" w:type="dxa"/>
            <w:tcBorders>
              <w:top w:val="nil"/>
              <w:left w:val="nil"/>
              <w:bottom w:val="nil"/>
              <w:right w:val="nil"/>
            </w:tcBorders>
            <w:shd w:val="clear" w:color="auto" w:fill="auto"/>
            <w:noWrap/>
            <w:vAlign w:val="bottom"/>
            <w:hideMark/>
          </w:tcPr>
          <w:p w14:paraId="5E6B2A1C" w14:textId="77777777" w:rsidR="0020189C" w:rsidRDefault="00020705">
            <w:pPr>
              <w:pStyle w:val="table1"/>
              <w:rPr>
                <w:lang w:eastAsia="en-AU"/>
              </w:rPr>
            </w:pPr>
            <w:r>
              <w:rPr>
                <w:lang w:eastAsia="en-AU"/>
              </w:rPr>
              <w:t>0.00</w:t>
            </w:r>
          </w:p>
        </w:tc>
        <w:tc>
          <w:tcPr>
            <w:tcW w:w="1045" w:type="dxa"/>
            <w:tcBorders>
              <w:top w:val="nil"/>
              <w:left w:val="nil"/>
              <w:bottom w:val="nil"/>
              <w:right w:val="single" w:sz="2" w:space="0" w:color="auto"/>
            </w:tcBorders>
            <w:shd w:val="clear" w:color="auto" w:fill="auto"/>
            <w:noWrap/>
            <w:vAlign w:val="bottom"/>
            <w:hideMark/>
          </w:tcPr>
          <w:p w14:paraId="5E6B2A1D" w14:textId="77777777" w:rsidR="0020189C" w:rsidRDefault="00020705">
            <w:pPr>
              <w:pStyle w:val="table1"/>
              <w:rPr>
                <w:lang w:eastAsia="en-AU"/>
              </w:rPr>
            </w:pPr>
            <w:r>
              <w:rPr>
                <w:lang w:eastAsia="en-AU"/>
              </w:rPr>
              <w:t>0.01</w:t>
            </w:r>
          </w:p>
        </w:tc>
        <w:tc>
          <w:tcPr>
            <w:tcW w:w="1028" w:type="dxa"/>
            <w:tcBorders>
              <w:top w:val="nil"/>
              <w:left w:val="single" w:sz="2" w:space="0" w:color="auto"/>
              <w:bottom w:val="nil"/>
              <w:right w:val="nil"/>
            </w:tcBorders>
            <w:shd w:val="clear" w:color="auto" w:fill="auto"/>
            <w:noWrap/>
            <w:vAlign w:val="bottom"/>
            <w:hideMark/>
          </w:tcPr>
          <w:p w14:paraId="5E6B2A1E" w14:textId="77777777" w:rsidR="0020189C" w:rsidRDefault="00020705">
            <w:pPr>
              <w:pStyle w:val="table1"/>
              <w:rPr>
                <w:lang w:eastAsia="en-AU"/>
              </w:rPr>
            </w:pPr>
            <w:r>
              <w:rPr>
                <w:lang w:eastAsia="en-AU"/>
              </w:rPr>
              <w:t>0.39</w:t>
            </w:r>
          </w:p>
        </w:tc>
        <w:tc>
          <w:tcPr>
            <w:tcW w:w="1028" w:type="dxa"/>
            <w:tcBorders>
              <w:top w:val="nil"/>
              <w:left w:val="nil"/>
              <w:bottom w:val="nil"/>
              <w:right w:val="nil"/>
            </w:tcBorders>
            <w:shd w:val="clear" w:color="auto" w:fill="auto"/>
            <w:noWrap/>
            <w:vAlign w:val="bottom"/>
            <w:hideMark/>
          </w:tcPr>
          <w:p w14:paraId="5E6B2A1F" w14:textId="77777777" w:rsidR="0020189C" w:rsidRDefault="00020705">
            <w:pPr>
              <w:pStyle w:val="table1"/>
              <w:rPr>
                <w:lang w:eastAsia="en-AU"/>
              </w:rPr>
            </w:pPr>
            <w:r>
              <w:rPr>
                <w:lang w:eastAsia="en-AU"/>
              </w:rPr>
              <w:t>0.36</w:t>
            </w:r>
          </w:p>
        </w:tc>
        <w:tc>
          <w:tcPr>
            <w:tcW w:w="1028" w:type="dxa"/>
            <w:tcBorders>
              <w:top w:val="nil"/>
              <w:left w:val="nil"/>
              <w:bottom w:val="nil"/>
              <w:right w:val="single" w:sz="2" w:space="0" w:color="auto"/>
            </w:tcBorders>
            <w:shd w:val="clear" w:color="auto" w:fill="auto"/>
            <w:noWrap/>
            <w:vAlign w:val="bottom"/>
            <w:hideMark/>
          </w:tcPr>
          <w:p w14:paraId="5E6B2A20" w14:textId="77777777" w:rsidR="0020189C" w:rsidRDefault="00020705">
            <w:pPr>
              <w:pStyle w:val="table1"/>
              <w:rPr>
                <w:lang w:eastAsia="en-AU"/>
              </w:rPr>
            </w:pPr>
            <w:r>
              <w:rPr>
                <w:lang w:eastAsia="en-AU"/>
              </w:rPr>
              <w:t>0.01</w:t>
            </w:r>
          </w:p>
        </w:tc>
      </w:tr>
      <w:tr w:rsidR="0020189C" w14:paraId="5E6B2A2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22" w14:textId="77777777" w:rsidR="0020189C" w:rsidRDefault="00020705">
            <w:pPr>
              <w:pStyle w:val="table1"/>
              <w:rPr>
                <w:lang w:eastAsia="en-AU"/>
              </w:rPr>
            </w:pPr>
            <w:r>
              <w:rPr>
                <w:lang w:eastAsia="en-AU"/>
              </w:rPr>
              <w:t>Gyrinidae (L)</w:t>
            </w:r>
          </w:p>
        </w:tc>
        <w:tc>
          <w:tcPr>
            <w:tcW w:w="1045" w:type="dxa"/>
            <w:tcBorders>
              <w:top w:val="nil"/>
              <w:left w:val="single" w:sz="2" w:space="0" w:color="auto"/>
              <w:bottom w:val="nil"/>
              <w:right w:val="nil"/>
            </w:tcBorders>
            <w:vAlign w:val="bottom"/>
          </w:tcPr>
          <w:p w14:paraId="5E6B2A2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2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2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2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2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28" w14:textId="77777777" w:rsidR="0020189C" w:rsidRDefault="00020705">
            <w:pPr>
              <w:pStyle w:val="table1"/>
              <w:rPr>
                <w:lang w:eastAsia="en-AU"/>
              </w:rPr>
            </w:pPr>
            <w:r>
              <w:rPr>
                <w:lang w:eastAsia="en-AU"/>
              </w:rPr>
              <w:t>0</w:t>
            </w:r>
          </w:p>
        </w:tc>
      </w:tr>
      <w:tr w:rsidR="0020189C" w14:paraId="5E6B2A3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2A" w14:textId="77777777" w:rsidR="0020189C" w:rsidRDefault="00020705">
            <w:pPr>
              <w:pStyle w:val="table1"/>
              <w:rPr>
                <w:lang w:eastAsia="en-AU"/>
              </w:rPr>
            </w:pPr>
            <w:r>
              <w:rPr>
                <w:lang w:eastAsia="en-AU"/>
              </w:rPr>
              <w:t>Gyrinidae (A)</w:t>
            </w:r>
          </w:p>
        </w:tc>
        <w:tc>
          <w:tcPr>
            <w:tcW w:w="1045" w:type="dxa"/>
            <w:tcBorders>
              <w:top w:val="nil"/>
              <w:left w:val="single" w:sz="2" w:space="0" w:color="auto"/>
              <w:bottom w:val="nil"/>
              <w:right w:val="nil"/>
            </w:tcBorders>
            <w:vAlign w:val="bottom"/>
          </w:tcPr>
          <w:p w14:paraId="5E6B2A2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2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2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2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2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30" w14:textId="77777777" w:rsidR="0020189C" w:rsidRDefault="00020705">
            <w:pPr>
              <w:pStyle w:val="table1"/>
              <w:rPr>
                <w:lang w:eastAsia="en-AU"/>
              </w:rPr>
            </w:pPr>
            <w:r>
              <w:rPr>
                <w:lang w:eastAsia="en-AU"/>
              </w:rPr>
              <w:t>0</w:t>
            </w:r>
          </w:p>
        </w:tc>
      </w:tr>
      <w:tr w:rsidR="0020189C" w14:paraId="5E6B2A3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32" w14:textId="77777777" w:rsidR="0020189C" w:rsidRDefault="00020705">
            <w:pPr>
              <w:pStyle w:val="table1"/>
              <w:rPr>
                <w:lang w:eastAsia="en-AU"/>
              </w:rPr>
            </w:pPr>
            <w:r>
              <w:rPr>
                <w:lang w:eastAsia="en-AU"/>
              </w:rPr>
              <w:t>Haliplidae  (L)</w:t>
            </w:r>
          </w:p>
        </w:tc>
        <w:tc>
          <w:tcPr>
            <w:tcW w:w="1045" w:type="dxa"/>
            <w:tcBorders>
              <w:top w:val="nil"/>
              <w:left w:val="single" w:sz="2" w:space="0" w:color="auto"/>
              <w:bottom w:val="nil"/>
              <w:right w:val="nil"/>
            </w:tcBorders>
            <w:vAlign w:val="bottom"/>
          </w:tcPr>
          <w:p w14:paraId="5E6B2A3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3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3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36" w14:textId="77777777" w:rsidR="0020189C" w:rsidRDefault="00020705">
            <w:pPr>
              <w:pStyle w:val="table1"/>
              <w:rPr>
                <w:lang w:eastAsia="en-AU"/>
              </w:rPr>
            </w:pPr>
            <w:r>
              <w:rPr>
                <w:lang w:eastAsia="en-AU"/>
              </w:rPr>
              <w:t>0.06</w:t>
            </w:r>
          </w:p>
        </w:tc>
        <w:tc>
          <w:tcPr>
            <w:tcW w:w="1028" w:type="dxa"/>
            <w:tcBorders>
              <w:top w:val="nil"/>
              <w:left w:val="nil"/>
              <w:bottom w:val="nil"/>
              <w:right w:val="nil"/>
            </w:tcBorders>
            <w:shd w:val="clear" w:color="auto" w:fill="auto"/>
            <w:noWrap/>
            <w:vAlign w:val="bottom"/>
            <w:hideMark/>
          </w:tcPr>
          <w:p w14:paraId="5E6B2A3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38" w14:textId="77777777" w:rsidR="0020189C" w:rsidRDefault="00020705">
            <w:pPr>
              <w:pStyle w:val="table1"/>
              <w:rPr>
                <w:lang w:eastAsia="en-AU"/>
              </w:rPr>
            </w:pPr>
            <w:r>
              <w:rPr>
                <w:lang w:eastAsia="en-AU"/>
              </w:rPr>
              <w:t>0.00</w:t>
            </w:r>
          </w:p>
        </w:tc>
      </w:tr>
      <w:tr w:rsidR="0020189C" w14:paraId="5E6B2A4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3A" w14:textId="77777777" w:rsidR="0020189C" w:rsidRDefault="00020705">
            <w:pPr>
              <w:pStyle w:val="table1"/>
              <w:rPr>
                <w:lang w:eastAsia="en-AU"/>
              </w:rPr>
            </w:pPr>
            <w:r>
              <w:rPr>
                <w:lang w:eastAsia="en-AU"/>
              </w:rPr>
              <w:t>Haliplidae (A)</w:t>
            </w:r>
          </w:p>
        </w:tc>
        <w:tc>
          <w:tcPr>
            <w:tcW w:w="1045" w:type="dxa"/>
            <w:tcBorders>
              <w:top w:val="nil"/>
              <w:left w:val="single" w:sz="2" w:space="0" w:color="auto"/>
              <w:bottom w:val="nil"/>
              <w:right w:val="nil"/>
            </w:tcBorders>
            <w:vAlign w:val="bottom"/>
          </w:tcPr>
          <w:p w14:paraId="5E6B2A3B" w14:textId="77777777" w:rsidR="0020189C" w:rsidRDefault="00020705">
            <w:pPr>
              <w:pStyle w:val="table1"/>
            </w:pPr>
            <w:r>
              <w:t>0.06</w:t>
            </w:r>
          </w:p>
        </w:tc>
        <w:tc>
          <w:tcPr>
            <w:tcW w:w="1045" w:type="dxa"/>
            <w:tcBorders>
              <w:top w:val="nil"/>
              <w:left w:val="nil"/>
              <w:bottom w:val="nil"/>
              <w:right w:val="nil"/>
            </w:tcBorders>
            <w:shd w:val="clear" w:color="auto" w:fill="auto"/>
            <w:noWrap/>
            <w:vAlign w:val="bottom"/>
            <w:hideMark/>
          </w:tcPr>
          <w:p w14:paraId="5E6B2A3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3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3E" w14:textId="77777777" w:rsidR="0020189C" w:rsidRDefault="00020705">
            <w:pPr>
              <w:pStyle w:val="table1"/>
              <w:rPr>
                <w:lang w:eastAsia="en-AU"/>
              </w:rPr>
            </w:pPr>
            <w:r>
              <w:rPr>
                <w:lang w:eastAsia="en-AU"/>
              </w:rPr>
              <w:t>0.03</w:t>
            </w:r>
          </w:p>
        </w:tc>
        <w:tc>
          <w:tcPr>
            <w:tcW w:w="1028" w:type="dxa"/>
            <w:tcBorders>
              <w:top w:val="nil"/>
              <w:left w:val="nil"/>
              <w:bottom w:val="nil"/>
              <w:right w:val="nil"/>
            </w:tcBorders>
            <w:shd w:val="clear" w:color="auto" w:fill="auto"/>
            <w:noWrap/>
            <w:vAlign w:val="bottom"/>
            <w:hideMark/>
          </w:tcPr>
          <w:p w14:paraId="5E6B2A3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40" w14:textId="77777777" w:rsidR="0020189C" w:rsidRDefault="00020705">
            <w:pPr>
              <w:pStyle w:val="table1"/>
              <w:rPr>
                <w:lang w:eastAsia="en-AU"/>
              </w:rPr>
            </w:pPr>
            <w:r>
              <w:rPr>
                <w:lang w:eastAsia="en-AU"/>
              </w:rPr>
              <w:t>0.00</w:t>
            </w:r>
          </w:p>
        </w:tc>
      </w:tr>
      <w:tr w:rsidR="0020189C" w14:paraId="5E6B2A4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42" w14:textId="77777777" w:rsidR="0020189C" w:rsidRDefault="00020705">
            <w:pPr>
              <w:pStyle w:val="table1"/>
              <w:rPr>
                <w:lang w:eastAsia="en-AU"/>
              </w:rPr>
            </w:pPr>
            <w:r>
              <w:rPr>
                <w:lang w:eastAsia="en-AU"/>
              </w:rPr>
              <w:t>Hygrobiidae (A)</w:t>
            </w:r>
          </w:p>
        </w:tc>
        <w:tc>
          <w:tcPr>
            <w:tcW w:w="1045" w:type="dxa"/>
            <w:tcBorders>
              <w:top w:val="nil"/>
              <w:left w:val="single" w:sz="2" w:space="0" w:color="auto"/>
              <w:bottom w:val="nil"/>
              <w:right w:val="nil"/>
            </w:tcBorders>
            <w:vAlign w:val="bottom"/>
          </w:tcPr>
          <w:p w14:paraId="5E6B2A4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4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4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4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4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48" w14:textId="77777777" w:rsidR="0020189C" w:rsidRDefault="00020705">
            <w:pPr>
              <w:pStyle w:val="table1"/>
              <w:rPr>
                <w:lang w:eastAsia="en-AU"/>
              </w:rPr>
            </w:pPr>
            <w:r>
              <w:rPr>
                <w:lang w:eastAsia="en-AU"/>
              </w:rPr>
              <w:t>0</w:t>
            </w:r>
          </w:p>
        </w:tc>
      </w:tr>
      <w:tr w:rsidR="0020189C" w14:paraId="5E6B2A5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4A" w14:textId="77777777" w:rsidR="0020189C" w:rsidRDefault="00020705">
            <w:pPr>
              <w:pStyle w:val="table1"/>
              <w:rPr>
                <w:lang w:eastAsia="en-AU"/>
              </w:rPr>
            </w:pPr>
            <w:r>
              <w:rPr>
                <w:lang w:eastAsia="en-AU"/>
              </w:rPr>
              <w:t>Noteridae (L)</w:t>
            </w:r>
          </w:p>
        </w:tc>
        <w:tc>
          <w:tcPr>
            <w:tcW w:w="1045" w:type="dxa"/>
            <w:tcBorders>
              <w:top w:val="nil"/>
              <w:left w:val="single" w:sz="2" w:space="0" w:color="auto"/>
              <w:bottom w:val="nil"/>
              <w:right w:val="nil"/>
            </w:tcBorders>
            <w:vAlign w:val="bottom"/>
          </w:tcPr>
          <w:p w14:paraId="5E6B2A4B" w14:textId="77777777" w:rsidR="0020189C" w:rsidRDefault="00020705">
            <w:pPr>
              <w:pStyle w:val="table1"/>
            </w:pPr>
            <w:r>
              <w:t>0.10</w:t>
            </w:r>
          </w:p>
        </w:tc>
        <w:tc>
          <w:tcPr>
            <w:tcW w:w="1045" w:type="dxa"/>
            <w:tcBorders>
              <w:top w:val="nil"/>
              <w:left w:val="nil"/>
              <w:bottom w:val="nil"/>
              <w:right w:val="nil"/>
            </w:tcBorders>
            <w:shd w:val="clear" w:color="auto" w:fill="auto"/>
            <w:noWrap/>
            <w:vAlign w:val="bottom"/>
            <w:hideMark/>
          </w:tcPr>
          <w:p w14:paraId="5E6B2A4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4D" w14:textId="77777777" w:rsidR="0020189C" w:rsidRDefault="00020705">
            <w:pPr>
              <w:pStyle w:val="table1"/>
              <w:rPr>
                <w:lang w:eastAsia="en-AU"/>
              </w:rPr>
            </w:pPr>
            <w:r>
              <w:rPr>
                <w:lang w:eastAsia="en-AU"/>
              </w:rPr>
              <w:t>0.05</w:t>
            </w:r>
          </w:p>
        </w:tc>
        <w:tc>
          <w:tcPr>
            <w:tcW w:w="1028" w:type="dxa"/>
            <w:tcBorders>
              <w:top w:val="nil"/>
              <w:left w:val="single" w:sz="2" w:space="0" w:color="auto"/>
              <w:bottom w:val="nil"/>
              <w:right w:val="nil"/>
            </w:tcBorders>
            <w:shd w:val="clear" w:color="auto" w:fill="auto"/>
            <w:noWrap/>
            <w:vAlign w:val="bottom"/>
            <w:hideMark/>
          </w:tcPr>
          <w:p w14:paraId="5E6B2A4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4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50" w14:textId="77777777" w:rsidR="0020189C" w:rsidRDefault="00020705">
            <w:pPr>
              <w:pStyle w:val="table1"/>
              <w:rPr>
                <w:lang w:eastAsia="en-AU"/>
              </w:rPr>
            </w:pPr>
            <w:r>
              <w:rPr>
                <w:lang w:eastAsia="en-AU"/>
              </w:rPr>
              <w:t>0.00</w:t>
            </w:r>
          </w:p>
        </w:tc>
      </w:tr>
      <w:tr w:rsidR="0020189C" w14:paraId="5E6B2A5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52" w14:textId="77777777" w:rsidR="0020189C" w:rsidRDefault="00020705">
            <w:pPr>
              <w:pStyle w:val="table1"/>
              <w:rPr>
                <w:lang w:eastAsia="en-AU"/>
              </w:rPr>
            </w:pPr>
            <w:r>
              <w:rPr>
                <w:lang w:eastAsia="en-AU"/>
              </w:rPr>
              <w:t>Noteridae (A)</w:t>
            </w:r>
          </w:p>
        </w:tc>
        <w:tc>
          <w:tcPr>
            <w:tcW w:w="1045" w:type="dxa"/>
            <w:tcBorders>
              <w:top w:val="nil"/>
              <w:left w:val="single" w:sz="2" w:space="0" w:color="auto"/>
              <w:bottom w:val="nil"/>
              <w:right w:val="nil"/>
            </w:tcBorders>
            <w:vAlign w:val="bottom"/>
          </w:tcPr>
          <w:p w14:paraId="5E6B2A53" w14:textId="77777777" w:rsidR="0020189C" w:rsidRDefault="00020705">
            <w:pPr>
              <w:pStyle w:val="table1"/>
            </w:pPr>
            <w:r>
              <w:t>0.16</w:t>
            </w:r>
          </w:p>
        </w:tc>
        <w:tc>
          <w:tcPr>
            <w:tcW w:w="1045" w:type="dxa"/>
            <w:tcBorders>
              <w:top w:val="nil"/>
              <w:left w:val="nil"/>
              <w:bottom w:val="nil"/>
              <w:right w:val="nil"/>
            </w:tcBorders>
            <w:shd w:val="clear" w:color="auto" w:fill="auto"/>
            <w:noWrap/>
            <w:vAlign w:val="bottom"/>
            <w:hideMark/>
          </w:tcPr>
          <w:p w14:paraId="5E6B2A5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5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56" w14:textId="77777777" w:rsidR="0020189C" w:rsidRDefault="00020705">
            <w:pPr>
              <w:pStyle w:val="table1"/>
              <w:rPr>
                <w:lang w:eastAsia="en-AU"/>
              </w:rPr>
            </w:pPr>
            <w:r>
              <w:rPr>
                <w:lang w:eastAsia="en-AU"/>
              </w:rPr>
              <w:t>0.06</w:t>
            </w:r>
          </w:p>
        </w:tc>
        <w:tc>
          <w:tcPr>
            <w:tcW w:w="1028" w:type="dxa"/>
            <w:tcBorders>
              <w:top w:val="nil"/>
              <w:left w:val="nil"/>
              <w:bottom w:val="nil"/>
              <w:right w:val="nil"/>
            </w:tcBorders>
            <w:shd w:val="clear" w:color="auto" w:fill="auto"/>
            <w:noWrap/>
            <w:vAlign w:val="bottom"/>
            <w:hideMark/>
          </w:tcPr>
          <w:p w14:paraId="5E6B2A57" w14:textId="77777777" w:rsidR="0020189C" w:rsidRDefault="00020705">
            <w:pPr>
              <w:pStyle w:val="table1"/>
              <w:rPr>
                <w:lang w:eastAsia="en-AU"/>
              </w:rPr>
            </w:pPr>
            <w:r>
              <w:rPr>
                <w:lang w:eastAsia="en-AU"/>
              </w:rPr>
              <w:t>0.00</w:t>
            </w:r>
          </w:p>
        </w:tc>
        <w:tc>
          <w:tcPr>
            <w:tcW w:w="1028" w:type="dxa"/>
            <w:tcBorders>
              <w:top w:val="nil"/>
              <w:left w:val="nil"/>
              <w:bottom w:val="nil"/>
              <w:right w:val="single" w:sz="2" w:space="0" w:color="auto"/>
            </w:tcBorders>
            <w:shd w:val="clear" w:color="auto" w:fill="auto"/>
            <w:noWrap/>
            <w:vAlign w:val="bottom"/>
            <w:hideMark/>
          </w:tcPr>
          <w:p w14:paraId="5E6B2A58" w14:textId="77777777" w:rsidR="0020189C" w:rsidRDefault="00020705">
            <w:pPr>
              <w:pStyle w:val="table1"/>
              <w:rPr>
                <w:lang w:eastAsia="en-AU"/>
              </w:rPr>
            </w:pPr>
            <w:r>
              <w:rPr>
                <w:lang w:eastAsia="en-AU"/>
              </w:rPr>
              <w:t>0.00</w:t>
            </w:r>
          </w:p>
        </w:tc>
      </w:tr>
      <w:tr w:rsidR="0020189C" w14:paraId="5E6B2A6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5A" w14:textId="77777777" w:rsidR="0020189C" w:rsidRDefault="00020705">
            <w:pPr>
              <w:pStyle w:val="table1"/>
              <w:rPr>
                <w:lang w:eastAsia="en-AU"/>
              </w:rPr>
            </w:pPr>
            <w:r>
              <w:rPr>
                <w:lang w:eastAsia="en-AU"/>
              </w:rPr>
              <w:t>Hydrophilidae (L)</w:t>
            </w:r>
          </w:p>
        </w:tc>
        <w:tc>
          <w:tcPr>
            <w:tcW w:w="1045" w:type="dxa"/>
            <w:tcBorders>
              <w:top w:val="nil"/>
              <w:left w:val="single" w:sz="2" w:space="0" w:color="auto"/>
              <w:bottom w:val="nil"/>
              <w:right w:val="nil"/>
            </w:tcBorders>
            <w:vAlign w:val="bottom"/>
          </w:tcPr>
          <w:p w14:paraId="5E6B2A5B" w14:textId="77777777" w:rsidR="0020189C" w:rsidRDefault="00020705">
            <w:pPr>
              <w:pStyle w:val="table1"/>
            </w:pPr>
            <w:r>
              <w:t>0.96</w:t>
            </w:r>
          </w:p>
        </w:tc>
        <w:tc>
          <w:tcPr>
            <w:tcW w:w="1045" w:type="dxa"/>
            <w:tcBorders>
              <w:top w:val="nil"/>
              <w:left w:val="nil"/>
              <w:bottom w:val="nil"/>
              <w:right w:val="nil"/>
            </w:tcBorders>
            <w:shd w:val="clear" w:color="auto" w:fill="auto"/>
            <w:noWrap/>
            <w:vAlign w:val="bottom"/>
            <w:hideMark/>
          </w:tcPr>
          <w:p w14:paraId="5E6B2A5C" w14:textId="77777777" w:rsidR="0020189C" w:rsidRDefault="00020705">
            <w:pPr>
              <w:pStyle w:val="table1"/>
              <w:rPr>
                <w:lang w:eastAsia="en-AU"/>
              </w:rPr>
            </w:pPr>
            <w:r>
              <w:rPr>
                <w:lang w:eastAsia="en-AU"/>
              </w:rPr>
              <w:t>0.06</w:t>
            </w:r>
          </w:p>
        </w:tc>
        <w:tc>
          <w:tcPr>
            <w:tcW w:w="1045" w:type="dxa"/>
            <w:tcBorders>
              <w:top w:val="nil"/>
              <w:left w:val="nil"/>
              <w:bottom w:val="nil"/>
              <w:right w:val="single" w:sz="2" w:space="0" w:color="auto"/>
            </w:tcBorders>
            <w:shd w:val="clear" w:color="auto" w:fill="auto"/>
            <w:noWrap/>
            <w:vAlign w:val="bottom"/>
            <w:hideMark/>
          </w:tcPr>
          <w:p w14:paraId="5E6B2A5D" w14:textId="77777777" w:rsidR="0020189C" w:rsidRDefault="00020705">
            <w:pPr>
              <w:pStyle w:val="table1"/>
              <w:rPr>
                <w:lang w:eastAsia="en-AU"/>
              </w:rPr>
            </w:pPr>
            <w:r>
              <w:rPr>
                <w:lang w:eastAsia="en-AU"/>
              </w:rPr>
              <w:t>0.00</w:t>
            </w:r>
          </w:p>
        </w:tc>
        <w:tc>
          <w:tcPr>
            <w:tcW w:w="1028" w:type="dxa"/>
            <w:tcBorders>
              <w:top w:val="nil"/>
              <w:left w:val="single" w:sz="2" w:space="0" w:color="auto"/>
              <w:bottom w:val="nil"/>
              <w:right w:val="nil"/>
            </w:tcBorders>
            <w:shd w:val="clear" w:color="auto" w:fill="auto"/>
            <w:noWrap/>
            <w:vAlign w:val="bottom"/>
            <w:hideMark/>
          </w:tcPr>
          <w:p w14:paraId="5E6B2A5E" w14:textId="77777777" w:rsidR="0020189C" w:rsidRDefault="00020705">
            <w:pPr>
              <w:pStyle w:val="table1"/>
              <w:rPr>
                <w:lang w:eastAsia="en-AU"/>
              </w:rPr>
            </w:pPr>
            <w:r>
              <w:rPr>
                <w:lang w:eastAsia="en-AU"/>
              </w:rPr>
              <w:t>0.64</w:t>
            </w:r>
          </w:p>
        </w:tc>
        <w:tc>
          <w:tcPr>
            <w:tcW w:w="1028" w:type="dxa"/>
            <w:tcBorders>
              <w:top w:val="nil"/>
              <w:left w:val="nil"/>
              <w:bottom w:val="nil"/>
              <w:right w:val="nil"/>
            </w:tcBorders>
            <w:shd w:val="clear" w:color="auto" w:fill="auto"/>
            <w:noWrap/>
            <w:vAlign w:val="bottom"/>
            <w:hideMark/>
          </w:tcPr>
          <w:p w14:paraId="5E6B2A5F" w14:textId="77777777" w:rsidR="0020189C" w:rsidRDefault="00020705">
            <w:pPr>
              <w:pStyle w:val="table1"/>
              <w:rPr>
                <w:lang w:eastAsia="en-AU"/>
              </w:rPr>
            </w:pPr>
            <w:r>
              <w:rPr>
                <w:lang w:eastAsia="en-AU"/>
              </w:rPr>
              <w:t>1.11</w:t>
            </w:r>
          </w:p>
        </w:tc>
        <w:tc>
          <w:tcPr>
            <w:tcW w:w="1028" w:type="dxa"/>
            <w:tcBorders>
              <w:top w:val="nil"/>
              <w:left w:val="nil"/>
              <w:bottom w:val="nil"/>
              <w:right w:val="single" w:sz="2" w:space="0" w:color="auto"/>
            </w:tcBorders>
            <w:shd w:val="clear" w:color="auto" w:fill="auto"/>
            <w:noWrap/>
            <w:vAlign w:val="bottom"/>
            <w:hideMark/>
          </w:tcPr>
          <w:p w14:paraId="5E6B2A60" w14:textId="77777777" w:rsidR="0020189C" w:rsidRDefault="00020705">
            <w:pPr>
              <w:pStyle w:val="table1"/>
              <w:rPr>
                <w:lang w:eastAsia="en-AU"/>
              </w:rPr>
            </w:pPr>
            <w:r>
              <w:rPr>
                <w:lang w:eastAsia="en-AU"/>
              </w:rPr>
              <w:t>0.13</w:t>
            </w:r>
          </w:p>
        </w:tc>
      </w:tr>
      <w:tr w:rsidR="0020189C" w14:paraId="5E6B2A6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62" w14:textId="77777777" w:rsidR="0020189C" w:rsidRDefault="00020705">
            <w:pPr>
              <w:pStyle w:val="table1"/>
              <w:rPr>
                <w:lang w:eastAsia="en-AU"/>
              </w:rPr>
            </w:pPr>
            <w:r>
              <w:rPr>
                <w:lang w:eastAsia="en-AU"/>
              </w:rPr>
              <w:t>Hydrophilidae (A)</w:t>
            </w:r>
          </w:p>
        </w:tc>
        <w:tc>
          <w:tcPr>
            <w:tcW w:w="1045" w:type="dxa"/>
            <w:tcBorders>
              <w:top w:val="nil"/>
              <w:left w:val="single" w:sz="2" w:space="0" w:color="auto"/>
              <w:bottom w:val="nil"/>
              <w:right w:val="nil"/>
            </w:tcBorders>
            <w:vAlign w:val="bottom"/>
          </w:tcPr>
          <w:p w14:paraId="5E6B2A63" w14:textId="77777777" w:rsidR="0020189C" w:rsidRDefault="00020705">
            <w:pPr>
              <w:pStyle w:val="table1"/>
            </w:pPr>
            <w:r>
              <w:t>3.68</w:t>
            </w:r>
          </w:p>
        </w:tc>
        <w:tc>
          <w:tcPr>
            <w:tcW w:w="1045" w:type="dxa"/>
            <w:tcBorders>
              <w:top w:val="nil"/>
              <w:left w:val="nil"/>
              <w:bottom w:val="nil"/>
              <w:right w:val="nil"/>
            </w:tcBorders>
            <w:shd w:val="clear" w:color="auto" w:fill="auto"/>
            <w:noWrap/>
            <w:vAlign w:val="bottom"/>
            <w:hideMark/>
          </w:tcPr>
          <w:p w14:paraId="5E6B2A64" w14:textId="77777777" w:rsidR="0020189C" w:rsidRDefault="00020705">
            <w:pPr>
              <w:pStyle w:val="table1"/>
              <w:rPr>
                <w:lang w:eastAsia="en-AU"/>
              </w:rPr>
            </w:pPr>
            <w:r>
              <w:rPr>
                <w:lang w:eastAsia="en-AU"/>
              </w:rPr>
              <w:t>0.16</w:t>
            </w:r>
          </w:p>
        </w:tc>
        <w:tc>
          <w:tcPr>
            <w:tcW w:w="1045" w:type="dxa"/>
            <w:tcBorders>
              <w:top w:val="nil"/>
              <w:left w:val="nil"/>
              <w:bottom w:val="nil"/>
              <w:right w:val="single" w:sz="2" w:space="0" w:color="auto"/>
            </w:tcBorders>
            <w:shd w:val="clear" w:color="auto" w:fill="auto"/>
            <w:noWrap/>
            <w:vAlign w:val="bottom"/>
            <w:hideMark/>
          </w:tcPr>
          <w:p w14:paraId="5E6B2A65" w14:textId="77777777" w:rsidR="0020189C" w:rsidRDefault="00020705">
            <w:pPr>
              <w:pStyle w:val="table1"/>
              <w:rPr>
                <w:lang w:eastAsia="en-AU"/>
              </w:rPr>
            </w:pPr>
            <w:r>
              <w:rPr>
                <w:lang w:eastAsia="en-AU"/>
              </w:rPr>
              <w:t>0.05</w:t>
            </w:r>
          </w:p>
        </w:tc>
        <w:tc>
          <w:tcPr>
            <w:tcW w:w="1028" w:type="dxa"/>
            <w:tcBorders>
              <w:top w:val="nil"/>
              <w:left w:val="single" w:sz="2" w:space="0" w:color="auto"/>
              <w:bottom w:val="nil"/>
              <w:right w:val="nil"/>
            </w:tcBorders>
            <w:shd w:val="clear" w:color="auto" w:fill="auto"/>
            <w:noWrap/>
            <w:vAlign w:val="bottom"/>
            <w:hideMark/>
          </w:tcPr>
          <w:p w14:paraId="5E6B2A66" w14:textId="77777777" w:rsidR="0020189C" w:rsidRDefault="00020705">
            <w:pPr>
              <w:pStyle w:val="table1"/>
              <w:rPr>
                <w:lang w:eastAsia="en-AU"/>
              </w:rPr>
            </w:pPr>
            <w:r>
              <w:rPr>
                <w:lang w:eastAsia="en-AU"/>
              </w:rPr>
              <w:t>1.96</w:t>
            </w:r>
          </w:p>
        </w:tc>
        <w:tc>
          <w:tcPr>
            <w:tcW w:w="1028" w:type="dxa"/>
            <w:tcBorders>
              <w:top w:val="nil"/>
              <w:left w:val="nil"/>
              <w:bottom w:val="nil"/>
              <w:right w:val="nil"/>
            </w:tcBorders>
            <w:shd w:val="clear" w:color="auto" w:fill="auto"/>
            <w:noWrap/>
            <w:vAlign w:val="bottom"/>
            <w:hideMark/>
          </w:tcPr>
          <w:p w14:paraId="5E6B2A67" w14:textId="77777777" w:rsidR="0020189C" w:rsidRDefault="00020705">
            <w:pPr>
              <w:pStyle w:val="table1"/>
              <w:rPr>
                <w:lang w:eastAsia="en-AU"/>
              </w:rPr>
            </w:pPr>
            <w:r>
              <w:rPr>
                <w:lang w:eastAsia="en-AU"/>
              </w:rPr>
              <w:t>0.31</w:t>
            </w:r>
          </w:p>
        </w:tc>
        <w:tc>
          <w:tcPr>
            <w:tcW w:w="1028" w:type="dxa"/>
            <w:tcBorders>
              <w:top w:val="nil"/>
              <w:left w:val="nil"/>
              <w:bottom w:val="nil"/>
              <w:right w:val="single" w:sz="2" w:space="0" w:color="auto"/>
            </w:tcBorders>
            <w:shd w:val="clear" w:color="auto" w:fill="auto"/>
            <w:noWrap/>
            <w:vAlign w:val="bottom"/>
            <w:hideMark/>
          </w:tcPr>
          <w:p w14:paraId="5E6B2A68" w14:textId="77777777" w:rsidR="0020189C" w:rsidRDefault="00020705">
            <w:pPr>
              <w:pStyle w:val="table1"/>
              <w:rPr>
                <w:lang w:eastAsia="en-AU"/>
              </w:rPr>
            </w:pPr>
            <w:r>
              <w:rPr>
                <w:lang w:eastAsia="en-AU"/>
              </w:rPr>
              <w:t>0.01</w:t>
            </w:r>
          </w:p>
        </w:tc>
      </w:tr>
      <w:tr w:rsidR="0020189C" w14:paraId="5E6B2A7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6A" w14:textId="77777777" w:rsidR="0020189C" w:rsidRDefault="00020705">
            <w:pPr>
              <w:pStyle w:val="table1"/>
              <w:rPr>
                <w:lang w:eastAsia="en-AU"/>
              </w:rPr>
            </w:pPr>
            <w:r>
              <w:rPr>
                <w:lang w:eastAsia="en-AU"/>
              </w:rPr>
              <w:t>Hydraenidae (A)</w:t>
            </w:r>
          </w:p>
        </w:tc>
        <w:tc>
          <w:tcPr>
            <w:tcW w:w="1045" w:type="dxa"/>
            <w:tcBorders>
              <w:top w:val="nil"/>
              <w:left w:val="single" w:sz="2" w:space="0" w:color="auto"/>
              <w:bottom w:val="nil"/>
              <w:right w:val="nil"/>
            </w:tcBorders>
            <w:vAlign w:val="bottom"/>
          </w:tcPr>
          <w:p w14:paraId="5E6B2A6B" w14:textId="77777777" w:rsidR="0020189C" w:rsidRDefault="00020705">
            <w:pPr>
              <w:pStyle w:val="table1"/>
            </w:pPr>
            <w:r>
              <w:t>0.03</w:t>
            </w:r>
          </w:p>
        </w:tc>
        <w:tc>
          <w:tcPr>
            <w:tcW w:w="1045" w:type="dxa"/>
            <w:tcBorders>
              <w:top w:val="nil"/>
              <w:left w:val="nil"/>
              <w:bottom w:val="nil"/>
              <w:right w:val="nil"/>
            </w:tcBorders>
            <w:shd w:val="clear" w:color="auto" w:fill="auto"/>
            <w:noWrap/>
            <w:vAlign w:val="bottom"/>
            <w:hideMark/>
          </w:tcPr>
          <w:p w14:paraId="5E6B2A6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6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6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6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70" w14:textId="77777777" w:rsidR="0020189C" w:rsidRDefault="00020705">
            <w:pPr>
              <w:pStyle w:val="table1"/>
              <w:rPr>
                <w:lang w:eastAsia="en-AU"/>
              </w:rPr>
            </w:pPr>
            <w:r>
              <w:rPr>
                <w:lang w:eastAsia="en-AU"/>
              </w:rPr>
              <w:t>0</w:t>
            </w:r>
          </w:p>
        </w:tc>
      </w:tr>
      <w:tr w:rsidR="0020189C" w14:paraId="5E6B2A7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72" w14:textId="77777777" w:rsidR="0020189C" w:rsidRDefault="00020705">
            <w:pPr>
              <w:pStyle w:val="table1"/>
              <w:rPr>
                <w:lang w:eastAsia="en-AU"/>
              </w:rPr>
            </w:pPr>
            <w:r>
              <w:rPr>
                <w:lang w:eastAsia="en-AU"/>
              </w:rPr>
              <w:t>Staphylinidae (L)</w:t>
            </w:r>
          </w:p>
        </w:tc>
        <w:tc>
          <w:tcPr>
            <w:tcW w:w="1045" w:type="dxa"/>
            <w:tcBorders>
              <w:top w:val="nil"/>
              <w:left w:val="single" w:sz="2" w:space="0" w:color="auto"/>
              <w:bottom w:val="nil"/>
              <w:right w:val="nil"/>
            </w:tcBorders>
            <w:vAlign w:val="bottom"/>
          </w:tcPr>
          <w:p w14:paraId="5E6B2A7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7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7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7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7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78" w14:textId="77777777" w:rsidR="0020189C" w:rsidRDefault="00020705">
            <w:pPr>
              <w:pStyle w:val="table1"/>
              <w:rPr>
                <w:lang w:eastAsia="en-AU"/>
              </w:rPr>
            </w:pPr>
            <w:r>
              <w:rPr>
                <w:lang w:eastAsia="en-AU"/>
              </w:rPr>
              <w:t>0</w:t>
            </w:r>
          </w:p>
        </w:tc>
      </w:tr>
      <w:tr w:rsidR="0020189C" w14:paraId="5E6B2A8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7A" w14:textId="77777777" w:rsidR="0020189C" w:rsidRDefault="00020705">
            <w:pPr>
              <w:pStyle w:val="table1"/>
              <w:rPr>
                <w:lang w:eastAsia="en-AU"/>
              </w:rPr>
            </w:pPr>
            <w:r>
              <w:rPr>
                <w:lang w:eastAsia="en-AU"/>
              </w:rPr>
              <w:t>Staphylinidae (A)</w:t>
            </w:r>
          </w:p>
        </w:tc>
        <w:tc>
          <w:tcPr>
            <w:tcW w:w="1045" w:type="dxa"/>
            <w:tcBorders>
              <w:top w:val="nil"/>
              <w:left w:val="single" w:sz="2" w:space="0" w:color="auto"/>
              <w:bottom w:val="nil"/>
              <w:right w:val="nil"/>
            </w:tcBorders>
            <w:vAlign w:val="bottom"/>
          </w:tcPr>
          <w:p w14:paraId="5E6B2A7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7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7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7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7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80" w14:textId="77777777" w:rsidR="0020189C" w:rsidRDefault="00020705">
            <w:pPr>
              <w:pStyle w:val="table1"/>
              <w:rPr>
                <w:lang w:eastAsia="en-AU"/>
              </w:rPr>
            </w:pPr>
            <w:r>
              <w:rPr>
                <w:lang w:eastAsia="en-AU"/>
              </w:rPr>
              <w:t>0</w:t>
            </w:r>
          </w:p>
        </w:tc>
      </w:tr>
      <w:tr w:rsidR="0020189C" w14:paraId="5E6B2A8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82" w14:textId="77777777" w:rsidR="0020189C" w:rsidRDefault="00020705">
            <w:pPr>
              <w:pStyle w:val="table1"/>
              <w:rPr>
                <w:lang w:eastAsia="en-AU"/>
              </w:rPr>
            </w:pPr>
            <w:r>
              <w:rPr>
                <w:lang w:eastAsia="en-AU"/>
              </w:rPr>
              <w:t>Scirtidae (L)</w:t>
            </w:r>
          </w:p>
        </w:tc>
        <w:tc>
          <w:tcPr>
            <w:tcW w:w="1045" w:type="dxa"/>
            <w:tcBorders>
              <w:top w:val="nil"/>
              <w:left w:val="single" w:sz="2" w:space="0" w:color="auto"/>
              <w:bottom w:val="nil"/>
              <w:right w:val="nil"/>
            </w:tcBorders>
            <w:vAlign w:val="bottom"/>
          </w:tcPr>
          <w:p w14:paraId="5E6B2A8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8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8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8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8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88" w14:textId="77777777" w:rsidR="0020189C" w:rsidRDefault="00020705">
            <w:pPr>
              <w:pStyle w:val="table1"/>
              <w:rPr>
                <w:lang w:eastAsia="en-AU"/>
              </w:rPr>
            </w:pPr>
            <w:r>
              <w:rPr>
                <w:lang w:eastAsia="en-AU"/>
              </w:rPr>
              <w:t>0</w:t>
            </w:r>
          </w:p>
        </w:tc>
      </w:tr>
      <w:tr w:rsidR="0020189C" w14:paraId="5E6B2A9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8A" w14:textId="77777777" w:rsidR="0020189C" w:rsidRDefault="00020705">
            <w:pPr>
              <w:pStyle w:val="table1"/>
              <w:rPr>
                <w:lang w:eastAsia="en-AU"/>
              </w:rPr>
            </w:pPr>
            <w:r>
              <w:rPr>
                <w:lang w:eastAsia="en-AU"/>
              </w:rPr>
              <w:t>Scirtidae (A)</w:t>
            </w:r>
          </w:p>
        </w:tc>
        <w:tc>
          <w:tcPr>
            <w:tcW w:w="1045" w:type="dxa"/>
            <w:tcBorders>
              <w:top w:val="nil"/>
              <w:left w:val="single" w:sz="2" w:space="0" w:color="auto"/>
              <w:bottom w:val="nil"/>
              <w:right w:val="nil"/>
            </w:tcBorders>
            <w:vAlign w:val="bottom"/>
          </w:tcPr>
          <w:p w14:paraId="5E6B2A8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8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8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8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8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90" w14:textId="77777777" w:rsidR="0020189C" w:rsidRDefault="00020705">
            <w:pPr>
              <w:pStyle w:val="table1"/>
              <w:rPr>
                <w:lang w:eastAsia="en-AU"/>
              </w:rPr>
            </w:pPr>
            <w:r>
              <w:rPr>
                <w:lang w:eastAsia="en-AU"/>
              </w:rPr>
              <w:t>0</w:t>
            </w:r>
          </w:p>
        </w:tc>
      </w:tr>
      <w:tr w:rsidR="0020189C" w14:paraId="5E6B2A9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92" w14:textId="77777777" w:rsidR="0020189C" w:rsidRDefault="00020705">
            <w:pPr>
              <w:pStyle w:val="table1"/>
              <w:rPr>
                <w:lang w:eastAsia="en-AU"/>
              </w:rPr>
            </w:pPr>
            <w:r>
              <w:rPr>
                <w:lang w:eastAsia="en-AU"/>
              </w:rPr>
              <w:t>Elmidae (L)</w:t>
            </w:r>
          </w:p>
        </w:tc>
        <w:tc>
          <w:tcPr>
            <w:tcW w:w="1045" w:type="dxa"/>
            <w:tcBorders>
              <w:top w:val="nil"/>
              <w:left w:val="single" w:sz="2" w:space="0" w:color="auto"/>
              <w:bottom w:val="nil"/>
              <w:right w:val="nil"/>
            </w:tcBorders>
            <w:vAlign w:val="bottom"/>
          </w:tcPr>
          <w:p w14:paraId="5E6B2A9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9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9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9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9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98" w14:textId="77777777" w:rsidR="0020189C" w:rsidRDefault="00020705">
            <w:pPr>
              <w:pStyle w:val="table1"/>
              <w:rPr>
                <w:lang w:eastAsia="en-AU"/>
              </w:rPr>
            </w:pPr>
            <w:r>
              <w:rPr>
                <w:lang w:eastAsia="en-AU"/>
              </w:rPr>
              <w:t>0</w:t>
            </w:r>
          </w:p>
        </w:tc>
      </w:tr>
      <w:tr w:rsidR="0020189C" w14:paraId="5E6B2AA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9A" w14:textId="77777777" w:rsidR="0020189C" w:rsidRDefault="00020705">
            <w:pPr>
              <w:pStyle w:val="table1"/>
              <w:rPr>
                <w:lang w:eastAsia="en-AU"/>
              </w:rPr>
            </w:pPr>
            <w:r>
              <w:rPr>
                <w:lang w:eastAsia="en-AU"/>
              </w:rPr>
              <w:t>Elmidae (A)</w:t>
            </w:r>
          </w:p>
        </w:tc>
        <w:tc>
          <w:tcPr>
            <w:tcW w:w="1045" w:type="dxa"/>
            <w:tcBorders>
              <w:top w:val="nil"/>
              <w:left w:val="single" w:sz="2" w:space="0" w:color="auto"/>
              <w:bottom w:val="nil"/>
              <w:right w:val="nil"/>
            </w:tcBorders>
            <w:vAlign w:val="bottom"/>
          </w:tcPr>
          <w:p w14:paraId="5E6B2A9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9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9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9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9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A0" w14:textId="77777777" w:rsidR="0020189C" w:rsidRDefault="00020705">
            <w:pPr>
              <w:pStyle w:val="table1"/>
              <w:rPr>
                <w:lang w:eastAsia="en-AU"/>
              </w:rPr>
            </w:pPr>
            <w:r>
              <w:rPr>
                <w:lang w:eastAsia="en-AU"/>
              </w:rPr>
              <w:t>0</w:t>
            </w:r>
          </w:p>
        </w:tc>
      </w:tr>
      <w:tr w:rsidR="0020189C" w14:paraId="5E6B2AA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A2" w14:textId="77777777" w:rsidR="0020189C" w:rsidRDefault="00020705">
            <w:pPr>
              <w:pStyle w:val="table1"/>
              <w:rPr>
                <w:lang w:eastAsia="en-AU"/>
              </w:rPr>
            </w:pPr>
            <w:r>
              <w:rPr>
                <w:lang w:eastAsia="en-AU"/>
              </w:rPr>
              <w:t>Limnichidae (A)</w:t>
            </w:r>
          </w:p>
        </w:tc>
        <w:tc>
          <w:tcPr>
            <w:tcW w:w="1045" w:type="dxa"/>
            <w:tcBorders>
              <w:top w:val="nil"/>
              <w:left w:val="single" w:sz="2" w:space="0" w:color="auto"/>
              <w:bottom w:val="nil"/>
              <w:right w:val="nil"/>
            </w:tcBorders>
            <w:vAlign w:val="bottom"/>
          </w:tcPr>
          <w:p w14:paraId="5E6B2AA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A4" w14:textId="77777777" w:rsidR="0020189C" w:rsidRDefault="00020705">
            <w:pPr>
              <w:pStyle w:val="table1"/>
              <w:rPr>
                <w:lang w:eastAsia="en-AU"/>
              </w:rPr>
            </w:pPr>
            <w:r>
              <w:rPr>
                <w:lang w:eastAsia="en-AU"/>
              </w:rPr>
              <w:t>0.10</w:t>
            </w:r>
          </w:p>
        </w:tc>
        <w:tc>
          <w:tcPr>
            <w:tcW w:w="1045" w:type="dxa"/>
            <w:tcBorders>
              <w:top w:val="nil"/>
              <w:left w:val="nil"/>
              <w:bottom w:val="nil"/>
              <w:right w:val="single" w:sz="2" w:space="0" w:color="auto"/>
            </w:tcBorders>
            <w:shd w:val="clear" w:color="auto" w:fill="auto"/>
            <w:noWrap/>
            <w:vAlign w:val="bottom"/>
            <w:hideMark/>
          </w:tcPr>
          <w:p w14:paraId="5E6B2AA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A6" w14:textId="77777777" w:rsidR="0020189C" w:rsidRDefault="00020705">
            <w:pPr>
              <w:pStyle w:val="table1"/>
              <w:rPr>
                <w:lang w:eastAsia="en-AU"/>
              </w:rPr>
            </w:pPr>
            <w:r>
              <w:rPr>
                <w:lang w:eastAsia="en-AU"/>
              </w:rPr>
              <w:t>0.08</w:t>
            </w:r>
          </w:p>
        </w:tc>
        <w:tc>
          <w:tcPr>
            <w:tcW w:w="1028" w:type="dxa"/>
            <w:tcBorders>
              <w:top w:val="nil"/>
              <w:left w:val="nil"/>
              <w:bottom w:val="nil"/>
              <w:right w:val="nil"/>
            </w:tcBorders>
            <w:shd w:val="clear" w:color="auto" w:fill="auto"/>
            <w:noWrap/>
            <w:vAlign w:val="bottom"/>
            <w:hideMark/>
          </w:tcPr>
          <w:p w14:paraId="5E6B2AA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A8" w14:textId="77777777" w:rsidR="0020189C" w:rsidRDefault="00020705">
            <w:pPr>
              <w:pStyle w:val="table1"/>
              <w:rPr>
                <w:lang w:eastAsia="en-AU"/>
              </w:rPr>
            </w:pPr>
            <w:r>
              <w:rPr>
                <w:lang w:eastAsia="en-AU"/>
              </w:rPr>
              <w:t>0</w:t>
            </w:r>
          </w:p>
        </w:tc>
      </w:tr>
      <w:tr w:rsidR="0020189C" w14:paraId="5E6B2AB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AA" w14:textId="77777777" w:rsidR="0020189C" w:rsidRDefault="00020705">
            <w:pPr>
              <w:pStyle w:val="table1"/>
              <w:rPr>
                <w:lang w:eastAsia="en-AU"/>
              </w:rPr>
            </w:pPr>
            <w:r>
              <w:rPr>
                <w:lang w:eastAsia="en-AU"/>
              </w:rPr>
              <w:t>Chrysomelidae (L)</w:t>
            </w:r>
          </w:p>
        </w:tc>
        <w:tc>
          <w:tcPr>
            <w:tcW w:w="1045" w:type="dxa"/>
            <w:tcBorders>
              <w:top w:val="nil"/>
              <w:left w:val="single" w:sz="2" w:space="0" w:color="auto"/>
              <w:bottom w:val="nil"/>
              <w:right w:val="nil"/>
            </w:tcBorders>
            <w:vAlign w:val="bottom"/>
          </w:tcPr>
          <w:p w14:paraId="5E6B2AA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A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A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A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A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B0" w14:textId="77777777" w:rsidR="0020189C" w:rsidRDefault="00020705">
            <w:pPr>
              <w:pStyle w:val="table1"/>
              <w:rPr>
                <w:lang w:eastAsia="en-AU"/>
              </w:rPr>
            </w:pPr>
            <w:r>
              <w:rPr>
                <w:lang w:eastAsia="en-AU"/>
              </w:rPr>
              <w:t>0</w:t>
            </w:r>
          </w:p>
        </w:tc>
      </w:tr>
      <w:tr w:rsidR="0020189C" w14:paraId="5E6B2AB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B2" w14:textId="77777777" w:rsidR="0020189C" w:rsidRDefault="00020705">
            <w:pPr>
              <w:pStyle w:val="table1"/>
              <w:rPr>
                <w:lang w:eastAsia="en-AU"/>
              </w:rPr>
            </w:pPr>
            <w:r>
              <w:rPr>
                <w:lang w:eastAsia="en-AU"/>
              </w:rPr>
              <w:t>Chrysomelidae (A)</w:t>
            </w:r>
          </w:p>
        </w:tc>
        <w:tc>
          <w:tcPr>
            <w:tcW w:w="1045" w:type="dxa"/>
            <w:tcBorders>
              <w:top w:val="nil"/>
              <w:left w:val="single" w:sz="2" w:space="0" w:color="auto"/>
              <w:bottom w:val="nil"/>
              <w:right w:val="nil"/>
            </w:tcBorders>
            <w:vAlign w:val="bottom"/>
          </w:tcPr>
          <w:p w14:paraId="5E6B2AB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B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B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B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B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B8" w14:textId="77777777" w:rsidR="0020189C" w:rsidRDefault="00020705">
            <w:pPr>
              <w:pStyle w:val="table1"/>
              <w:rPr>
                <w:lang w:eastAsia="en-AU"/>
              </w:rPr>
            </w:pPr>
            <w:r>
              <w:rPr>
                <w:lang w:eastAsia="en-AU"/>
              </w:rPr>
              <w:t>0</w:t>
            </w:r>
          </w:p>
        </w:tc>
      </w:tr>
      <w:tr w:rsidR="0020189C" w14:paraId="5E6B2AC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BA" w14:textId="77777777" w:rsidR="0020189C" w:rsidRDefault="00020705">
            <w:pPr>
              <w:pStyle w:val="table1"/>
              <w:rPr>
                <w:lang w:eastAsia="en-AU"/>
              </w:rPr>
            </w:pPr>
            <w:r>
              <w:rPr>
                <w:lang w:eastAsia="en-AU"/>
              </w:rPr>
              <w:t>Brentidae (L)</w:t>
            </w:r>
          </w:p>
        </w:tc>
        <w:tc>
          <w:tcPr>
            <w:tcW w:w="1045" w:type="dxa"/>
            <w:tcBorders>
              <w:top w:val="nil"/>
              <w:left w:val="single" w:sz="2" w:space="0" w:color="auto"/>
              <w:bottom w:val="nil"/>
              <w:right w:val="nil"/>
            </w:tcBorders>
            <w:vAlign w:val="bottom"/>
          </w:tcPr>
          <w:p w14:paraId="5E6B2AB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BC" w14:textId="77777777" w:rsidR="0020189C" w:rsidRDefault="00020705">
            <w:pPr>
              <w:pStyle w:val="table1"/>
              <w:rPr>
                <w:lang w:eastAsia="en-AU"/>
              </w:rPr>
            </w:pPr>
            <w:r>
              <w:rPr>
                <w:lang w:eastAsia="en-AU"/>
              </w:rPr>
              <w:t>0.00</w:t>
            </w:r>
          </w:p>
        </w:tc>
        <w:tc>
          <w:tcPr>
            <w:tcW w:w="1045" w:type="dxa"/>
            <w:tcBorders>
              <w:top w:val="nil"/>
              <w:left w:val="nil"/>
              <w:bottom w:val="nil"/>
              <w:right w:val="single" w:sz="2" w:space="0" w:color="auto"/>
            </w:tcBorders>
            <w:shd w:val="clear" w:color="auto" w:fill="auto"/>
            <w:noWrap/>
            <w:vAlign w:val="bottom"/>
            <w:hideMark/>
          </w:tcPr>
          <w:p w14:paraId="5E6B2AB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B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B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C0" w14:textId="77777777" w:rsidR="0020189C" w:rsidRDefault="00020705">
            <w:pPr>
              <w:pStyle w:val="table1"/>
              <w:rPr>
                <w:lang w:eastAsia="en-AU"/>
              </w:rPr>
            </w:pPr>
            <w:r>
              <w:rPr>
                <w:lang w:eastAsia="en-AU"/>
              </w:rPr>
              <w:t>0</w:t>
            </w:r>
          </w:p>
        </w:tc>
      </w:tr>
      <w:tr w:rsidR="0020189C" w14:paraId="5E6B2AC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C2" w14:textId="77777777" w:rsidR="0020189C" w:rsidRDefault="00020705">
            <w:pPr>
              <w:pStyle w:val="table1"/>
              <w:rPr>
                <w:lang w:eastAsia="en-AU"/>
              </w:rPr>
            </w:pPr>
            <w:r>
              <w:rPr>
                <w:lang w:eastAsia="en-AU"/>
              </w:rPr>
              <w:t>Curculionidae (L)</w:t>
            </w:r>
          </w:p>
        </w:tc>
        <w:tc>
          <w:tcPr>
            <w:tcW w:w="1045" w:type="dxa"/>
            <w:tcBorders>
              <w:top w:val="nil"/>
              <w:left w:val="single" w:sz="2" w:space="0" w:color="auto"/>
              <w:bottom w:val="nil"/>
              <w:right w:val="nil"/>
            </w:tcBorders>
            <w:vAlign w:val="bottom"/>
          </w:tcPr>
          <w:p w14:paraId="5E6B2AC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C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C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C6" w14:textId="77777777" w:rsidR="0020189C" w:rsidRDefault="00020705">
            <w:pPr>
              <w:pStyle w:val="table1"/>
              <w:rPr>
                <w:lang w:eastAsia="en-AU"/>
              </w:rPr>
            </w:pPr>
            <w:r>
              <w:rPr>
                <w:lang w:eastAsia="en-AU"/>
              </w:rPr>
              <w:t>0.03</w:t>
            </w:r>
          </w:p>
        </w:tc>
        <w:tc>
          <w:tcPr>
            <w:tcW w:w="1028" w:type="dxa"/>
            <w:tcBorders>
              <w:top w:val="nil"/>
              <w:left w:val="nil"/>
              <w:bottom w:val="nil"/>
              <w:right w:val="nil"/>
            </w:tcBorders>
            <w:shd w:val="clear" w:color="auto" w:fill="auto"/>
            <w:noWrap/>
            <w:vAlign w:val="bottom"/>
            <w:hideMark/>
          </w:tcPr>
          <w:p w14:paraId="5E6B2AC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C8" w14:textId="77777777" w:rsidR="0020189C" w:rsidRDefault="00020705">
            <w:pPr>
              <w:pStyle w:val="table1"/>
              <w:rPr>
                <w:lang w:eastAsia="en-AU"/>
              </w:rPr>
            </w:pPr>
            <w:r>
              <w:rPr>
                <w:lang w:eastAsia="en-AU"/>
              </w:rPr>
              <w:t>0</w:t>
            </w:r>
          </w:p>
        </w:tc>
      </w:tr>
      <w:tr w:rsidR="0020189C" w14:paraId="5E6B2AD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CA" w14:textId="77777777" w:rsidR="0020189C" w:rsidRDefault="00020705">
            <w:pPr>
              <w:pStyle w:val="table1"/>
              <w:rPr>
                <w:lang w:eastAsia="en-AU"/>
              </w:rPr>
            </w:pPr>
            <w:r>
              <w:rPr>
                <w:lang w:eastAsia="en-AU"/>
              </w:rPr>
              <w:t>Curculionidae (A)</w:t>
            </w:r>
          </w:p>
        </w:tc>
        <w:tc>
          <w:tcPr>
            <w:tcW w:w="1045" w:type="dxa"/>
            <w:tcBorders>
              <w:top w:val="nil"/>
              <w:left w:val="single" w:sz="2" w:space="0" w:color="auto"/>
              <w:bottom w:val="nil"/>
              <w:right w:val="nil"/>
            </w:tcBorders>
            <w:vAlign w:val="bottom"/>
          </w:tcPr>
          <w:p w14:paraId="5E6B2ACB" w14:textId="77777777" w:rsidR="0020189C" w:rsidRDefault="00020705">
            <w:pPr>
              <w:pStyle w:val="table1"/>
            </w:pPr>
            <w:r>
              <w:t>1.54</w:t>
            </w:r>
          </w:p>
        </w:tc>
        <w:tc>
          <w:tcPr>
            <w:tcW w:w="1045" w:type="dxa"/>
            <w:tcBorders>
              <w:top w:val="nil"/>
              <w:left w:val="nil"/>
              <w:bottom w:val="nil"/>
              <w:right w:val="nil"/>
            </w:tcBorders>
            <w:shd w:val="clear" w:color="auto" w:fill="auto"/>
            <w:noWrap/>
            <w:vAlign w:val="bottom"/>
            <w:hideMark/>
          </w:tcPr>
          <w:p w14:paraId="5E6B2ACC" w14:textId="77777777" w:rsidR="0020189C" w:rsidRDefault="00020705">
            <w:pPr>
              <w:pStyle w:val="table1"/>
              <w:rPr>
                <w:lang w:eastAsia="en-AU"/>
              </w:rPr>
            </w:pPr>
            <w:r>
              <w:rPr>
                <w:lang w:eastAsia="en-AU"/>
              </w:rPr>
              <w:t>0.00</w:t>
            </w:r>
          </w:p>
        </w:tc>
        <w:tc>
          <w:tcPr>
            <w:tcW w:w="1045" w:type="dxa"/>
            <w:tcBorders>
              <w:top w:val="nil"/>
              <w:left w:val="nil"/>
              <w:bottom w:val="nil"/>
              <w:right w:val="single" w:sz="2" w:space="0" w:color="auto"/>
            </w:tcBorders>
            <w:shd w:val="clear" w:color="auto" w:fill="auto"/>
            <w:noWrap/>
            <w:vAlign w:val="bottom"/>
            <w:hideMark/>
          </w:tcPr>
          <w:p w14:paraId="5E6B2ACD" w14:textId="77777777" w:rsidR="0020189C" w:rsidRDefault="00020705">
            <w:pPr>
              <w:pStyle w:val="table1"/>
              <w:rPr>
                <w:lang w:eastAsia="en-AU"/>
              </w:rPr>
            </w:pPr>
            <w:r>
              <w:rPr>
                <w:lang w:eastAsia="en-AU"/>
              </w:rPr>
              <w:t>0.05</w:t>
            </w:r>
          </w:p>
        </w:tc>
        <w:tc>
          <w:tcPr>
            <w:tcW w:w="1028" w:type="dxa"/>
            <w:tcBorders>
              <w:top w:val="nil"/>
              <w:left w:val="single" w:sz="2" w:space="0" w:color="auto"/>
              <w:bottom w:val="nil"/>
              <w:right w:val="nil"/>
            </w:tcBorders>
            <w:shd w:val="clear" w:color="auto" w:fill="auto"/>
            <w:noWrap/>
            <w:vAlign w:val="bottom"/>
            <w:hideMark/>
          </w:tcPr>
          <w:p w14:paraId="5E6B2ACE" w14:textId="77777777" w:rsidR="0020189C" w:rsidRDefault="00020705">
            <w:pPr>
              <w:pStyle w:val="table1"/>
              <w:rPr>
                <w:lang w:eastAsia="en-AU"/>
              </w:rPr>
            </w:pPr>
            <w:r>
              <w:rPr>
                <w:lang w:eastAsia="en-AU"/>
              </w:rPr>
              <w:t>0.90</w:t>
            </w:r>
          </w:p>
        </w:tc>
        <w:tc>
          <w:tcPr>
            <w:tcW w:w="1028" w:type="dxa"/>
            <w:tcBorders>
              <w:top w:val="nil"/>
              <w:left w:val="nil"/>
              <w:bottom w:val="nil"/>
              <w:right w:val="nil"/>
            </w:tcBorders>
            <w:shd w:val="clear" w:color="auto" w:fill="auto"/>
            <w:noWrap/>
            <w:vAlign w:val="bottom"/>
            <w:hideMark/>
          </w:tcPr>
          <w:p w14:paraId="5E6B2AC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D0" w14:textId="77777777" w:rsidR="0020189C" w:rsidRDefault="00020705">
            <w:pPr>
              <w:pStyle w:val="table1"/>
              <w:rPr>
                <w:lang w:eastAsia="en-AU"/>
              </w:rPr>
            </w:pPr>
            <w:r>
              <w:rPr>
                <w:lang w:eastAsia="en-AU"/>
              </w:rPr>
              <w:t>0.00</w:t>
            </w:r>
          </w:p>
        </w:tc>
      </w:tr>
      <w:tr w:rsidR="0020189C" w14:paraId="5E6B2AD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D2" w14:textId="77777777" w:rsidR="0020189C" w:rsidRDefault="00020705">
            <w:pPr>
              <w:pStyle w:val="table1"/>
              <w:rPr>
                <w:lang w:eastAsia="en-AU"/>
              </w:rPr>
            </w:pPr>
            <w:r>
              <w:rPr>
                <w:lang w:eastAsia="en-AU"/>
              </w:rPr>
              <w:t>Cecidomyiidae(L)</w:t>
            </w:r>
          </w:p>
        </w:tc>
        <w:tc>
          <w:tcPr>
            <w:tcW w:w="1045" w:type="dxa"/>
            <w:tcBorders>
              <w:top w:val="nil"/>
              <w:left w:val="single" w:sz="2" w:space="0" w:color="auto"/>
              <w:bottom w:val="nil"/>
              <w:right w:val="nil"/>
            </w:tcBorders>
            <w:vAlign w:val="bottom"/>
          </w:tcPr>
          <w:p w14:paraId="5E6B2AD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D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D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D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D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D8" w14:textId="77777777" w:rsidR="0020189C" w:rsidRDefault="00020705">
            <w:pPr>
              <w:pStyle w:val="table1"/>
              <w:rPr>
                <w:lang w:eastAsia="en-AU"/>
              </w:rPr>
            </w:pPr>
            <w:r>
              <w:rPr>
                <w:lang w:eastAsia="en-AU"/>
              </w:rPr>
              <w:t>0</w:t>
            </w:r>
          </w:p>
        </w:tc>
      </w:tr>
      <w:tr w:rsidR="0020189C" w14:paraId="5E6B2AE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DA" w14:textId="77777777" w:rsidR="0020189C" w:rsidRDefault="00020705">
            <w:pPr>
              <w:pStyle w:val="table1"/>
              <w:rPr>
                <w:lang w:eastAsia="en-AU"/>
              </w:rPr>
            </w:pPr>
            <w:r>
              <w:rPr>
                <w:lang w:eastAsia="en-AU"/>
              </w:rPr>
              <w:t>Chaoboridae (L)</w:t>
            </w:r>
          </w:p>
        </w:tc>
        <w:tc>
          <w:tcPr>
            <w:tcW w:w="1045" w:type="dxa"/>
            <w:tcBorders>
              <w:top w:val="nil"/>
              <w:left w:val="single" w:sz="2" w:space="0" w:color="auto"/>
              <w:bottom w:val="nil"/>
              <w:right w:val="nil"/>
            </w:tcBorders>
            <w:vAlign w:val="bottom"/>
          </w:tcPr>
          <w:p w14:paraId="5E6B2ADB" w14:textId="77777777" w:rsidR="0020189C" w:rsidRDefault="00020705">
            <w:pPr>
              <w:pStyle w:val="table1"/>
            </w:pPr>
            <w:r>
              <w:t>0.13</w:t>
            </w:r>
          </w:p>
        </w:tc>
        <w:tc>
          <w:tcPr>
            <w:tcW w:w="1045" w:type="dxa"/>
            <w:tcBorders>
              <w:top w:val="nil"/>
              <w:left w:val="nil"/>
              <w:bottom w:val="nil"/>
              <w:right w:val="nil"/>
            </w:tcBorders>
            <w:shd w:val="clear" w:color="auto" w:fill="auto"/>
            <w:noWrap/>
            <w:vAlign w:val="bottom"/>
            <w:hideMark/>
          </w:tcPr>
          <w:p w14:paraId="5E6B2AD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DD" w14:textId="77777777" w:rsidR="0020189C" w:rsidRDefault="00020705">
            <w:pPr>
              <w:pStyle w:val="table1"/>
              <w:rPr>
                <w:lang w:eastAsia="en-AU"/>
              </w:rPr>
            </w:pPr>
            <w:r>
              <w:rPr>
                <w:lang w:eastAsia="en-AU"/>
              </w:rPr>
              <w:t>0.05</w:t>
            </w:r>
          </w:p>
        </w:tc>
        <w:tc>
          <w:tcPr>
            <w:tcW w:w="1028" w:type="dxa"/>
            <w:tcBorders>
              <w:top w:val="nil"/>
              <w:left w:val="single" w:sz="2" w:space="0" w:color="auto"/>
              <w:bottom w:val="nil"/>
              <w:right w:val="nil"/>
            </w:tcBorders>
            <w:shd w:val="clear" w:color="auto" w:fill="auto"/>
            <w:noWrap/>
            <w:vAlign w:val="bottom"/>
            <w:hideMark/>
          </w:tcPr>
          <w:p w14:paraId="5E6B2AD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DF" w14:textId="77777777" w:rsidR="0020189C" w:rsidRDefault="00020705">
            <w:pPr>
              <w:pStyle w:val="table1"/>
              <w:rPr>
                <w:lang w:eastAsia="en-AU"/>
              </w:rPr>
            </w:pPr>
            <w:r>
              <w:rPr>
                <w:lang w:eastAsia="en-AU"/>
              </w:rPr>
              <w:t>0.05</w:t>
            </w:r>
          </w:p>
        </w:tc>
        <w:tc>
          <w:tcPr>
            <w:tcW w:w="1028" w:type="dxa"/>
            <w:tcBorders>
              <w:top w:val="nil"/>
              <w:left w:val="nil"/>
              <w:bottom w:val="nil"/>
              <w:right w:val="single" w:sz="2" w:space="0" w:color="auto"/>
            </w:tcBorders>
            <w:shd w:val="clear" w:color="auto" w:fill="auto"/>
            <w:noWrap/>
            <w:vAlign w:val="bottom"/>
            <w:hideMark/>
          </w:tcPr>
          <w:p w14:paraId="5E6B2AE0" w14:textId="77777777" w:rsidR="0020189C" w:rsidRDefault="00020705">
            <w:pPr>
              <w:pStyle w:val="table1"/>
              <w:rPr>
                <w:lang w:eastAsia="en-AU"/>
              </w:rPr>
            </w:pPr>
            <w:r>
              <w:rPr>
                <w:lang w:eastAsia="en-AU"/>
              </w:rPr>
              <w:t>0.00</w:t>
            </w:r>
          </w:p>
        </w:tc>
      </w:tr>
      <w:tr w:rsidR="0020189C" w14:paraId="5E6B2AE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E2" w14:textId="77777777" w:rsidR="0020189C" w:rsidRDefault="00020705">
            <w:pPr>
              <w:pStyle w:val="table1"/>
              <w:rPr>
                <w:lang w:eastAsia="en-AU"/>
              </w:rPr>
            </w:pPr>
            <w:r>
              <w:rPr>
                <w:lang w:eastAsia="en-AU"/>
              </w:rPr>
              <w:t>Chaoboridae (P)</w:t>
            </w:r>
          </w:p>
        </w:tc>
        <w:tc>
          <w:tcPr>
            <w:tcW w:w="1045" w:type="dxa"/>
            <w:tcBorders>
              <w:top w:val="nil"/>
              <w:left w:val="single" w:sz="2" w:space="0" w:color="auto"/>
              <w:bottom w:val="nil"/>
              <w:right w:val="nil"/>
            </w:tcBorders>
            <w:vAlign w:val="bottom"/>
          </w:tcPr>
          <w:p w14:paraId="5E6B2AE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AE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AE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E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E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E8" w14:textId="77777777" w:rsidR="0020189C" w:rsidRDefault="00020705">
            <w:pPr>
              <w:pStyle w:val="table1"/>
              <w:rPr>
                <w:lang w:eastAsia="en-AU"/>
              </w:rPr>
            </w:pPr>
            <w:r>
              <w:rPr>
                <w:lang w:eastAsia="en-AU"/>
              </w:rPr>
              <w:t>0</w:t>
            </w:r>
          </w:p>
        </w:tc>
      </w:tr>
      <w:tr w:rsidR="0020189C" w14:paraId="5E6B2AF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EA" w14:textId="77777777" w:rsidR="0020189C" w:rsidRDefault="00020705">
            <w:pPr>
              <w:pStyle w:val="table1"/>
              <w:rPr>
                <w:lang w:eastAsia="en-AU"/>
              </w:rPr>
            </w:pPr>
            <w:r>
              <w:rPr>
                <w:lang w:eastAsia="en-AU"/>
              </w:rPr>
              <w:t>Culicidae (L)</w:t>
            </w:r>
          </w:p>
        </w:tc>
        <w:tc>
          <w:tcPr>
            <w:tcW w:w="1045" w:type="dxa"/>
            <w:tcBorders>
              <w:top w:val="nil"/>
              <w:left w:val="single" w:sz="2" w:space="0" w:color="auto"/>
              <w:bottom w:val="nil"/>
              <w:right w:val="nil"/>
            </w:tcBorders>
            <w:vAlign w:val="bottom"/>
          </w:tcPr>
          <w:p w14:paraId="5E6B2AEB" w14:textId="77777777" w:rsidR="0020189C" w:rsidRDefault="00020705">
            <w:pPr>
              <w:pStyle w:val="table1"/>
            </w:pPr>
            <w:r>
              <w:t>0.51</w:t>
            </w:r>
          </w:p>
        </w:tc>
        <w:tc>
          <w:tcPr>
            <w:tcW w:w="1045" w:type="dxa"/>
            <w:tcBorders>
              <w:top w:val="nil"/>
              <w:left w:val="nil"/>
              <w:bottom w:val="nil"/>
              <w:right w:val="nil"/>
            </w:tcBorders>
            <w:shd w:val="clear" w:color="auto" w:fill="auto"/>
            <w:noWrap/>
            <w:vAlign w:val="bottom"/>
            <w:hideMark/>
          </w:tcPr>
          <w:p w14:paraId="5E6B2AEC" w14:textId="77777777" w:rsidR="0020189C" w:rsidRDefault="00020705">
            <w:pPr>
              <w:pStyle w:val="table1"/>
              <w:rPr>
                <w:lang w:eastAsia="en-AU"/>
              </w:rPr>
            </w:pPr>
            <w:r>
              <w:rPr>
                <w:lang w:eastAsia="en-AU"/>
              </w:rPr>
              <w:t>0.13</w:t>
            </w:r>
          </w:p>
        </w:tc>
        <w:tc>
          <w:tcPr>
            <w:tcW w:w="1045" w:type="dxa"/>
            <w:tcBorders>
              <w:top w:val="nil"/>
              <w:left w:val="nil"/>
              <w:bottom w:val="nil"/>
              <w:right w:val="single" w:sz="2" w:space="0" w:color="auto"/>
            </w:tcBorders>
            <w:shd w:val="clear" w:color="auto" w:fill="auto"/>
            <w:noWrap/>
            <w:vAlign w:val="bottom"/>
            <w:hideMark/>
          </w:tcPr>
          <w:p w14:paraId="5E6B2AED" w14:textId="77777777" w:rsidR="0020189C" w:rsidRDefault="00020705">
            <w:pPr>
              <w:pStyle w:val="table1"/>
              <w:rPr>
                <w:lang w:eastAsia="en-AU"/>
              </w:rPr>
            </w:pPr>
            <w:r>
              <w:rPr>
                <w:lang w:eastAsia="en-AU"/>
              </w:rPr>
              <w:t>0.00</w:t>
            </w:r>
          </w:p>
        </w:tc>
        <w:tc>
          <w:tcPr>
            <w:tcW w:w="1028" w:type="dxa"/>
            <w:tcBorders>
              <w:top w:val="nil"/>
              <w:left w:val="single" w:sz="2" w:space="0" w:color="auto"/>
              <w:bottom w:val="nil"/>
              <w:right w:val="nil"/>
            </w:tcBorders>
            <w:shd w:val="clear" w:color="auto" w:fill="auto"/>
            <w:noWrap/>
            <w:vAlign w:val="bottom"/>
            <w:hideMark/>
          </w:tcPr>
          <w:p w14:paraId="5E6B2AEE" w14:textId="77777777" w:rsidR="0020189C" w:rsidRDefault="00020705">
            <w:pPr>
              <w:pStyle w:val="table1"/>
              <w:rPr>
                <w:lang w:eastAsia="en-AU"/>
              </w:rPr>
            </w:pPr>
            <w:r>
              <w:rPr>
                <w:lang w:eastAsia="en-AU"/>
              </w:rPr>
              <w:t>0.20</w:t>
            </w:r>
          </w:p>
        </w:tc>
        <w:tc>
          <w:tcPr>
            <w:tcW w:w="1028" w:type="dxa"/>
            <w:tcBorders>
              <w:top w:val="nil"/>
              <w:left w:val="nil"/>
              <w:bottom w:val="nil"/>
              <w:right w:val="nil"/>
            </w:tcBorders>
            <w:shd w:val="clear" w:color="auto" w:fill="auto"/>
            <w:noWrap/>
            <w:vAlign w:val="bottom"/>
            <w:hideMark/>
          </w:tcPr>
          <w:p w14:paraId="5E6B2AEF" w14:textId="77777777" w:rsidR="0020189C" w:rsidRDefault="00020705">
            <w:pPr>
              <w:pStyle w:val="table1"/>
              <w:rPr>
                <w:lang w:eastAsia="en-AU"/>
              </w:rPr>
            </w:pPr>
            <w:r>
              <w:rPr>
                <w:lang w:eastAsia="en-AU"/>
              </w:rPr>
              <w:t>0.56</w:t>
            </w:r>
          </w:p>
        </w:tc>
        <w:tc>
          <w:tcPr>
            <w:tcW w:w="1028" w:type="dxa"/>
            <w:tcBorders>
              <w:top w:val="nil"/>
              <w:left w:val="nil"/>
              <w:bottom w:val="nil"/>
              <w:right w:val="single" w:sz="2" w:space="0" w:color="auto"/>
            </w:tcBorders>
            <w:shd w:val="clear" w:color="auto" w:fill="auto"/>
            <w:noWrap/>
            <w:vAlign w:val="bottom"/>
            <w:hideMark/>
          </w:tcPr>
          <w:p w14:paraId="5E6B2AF0" w14:textId="77777777" w:rsidR="0020189C" w:rsidRDefault="00020705">
            <w:pPr>
              <w:pStyle w:val="table1"/>
              <w:rPr>
                <w:lang w:eastAsia="en-AU"/>
              </w:rPr>
            </w:pPr>
            <w:r>
              <w:rPr>
                <w:lang w:eastAsia="en-AU"/>
              </w:rPr>
              <w:t>0.06</w:t>
            </w:r>
          </w:p>
        </w:tc>
      </w:tr>
      <w:tr w:rsidR="0020189C" w14:paraId="5E6B2AF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F2" w14:textId="77777777" w:rsidR="0020189C" w:rsidRDefault="00020705">
            <w:pPr>
              <w:pStyle w:val="table1"/>
              <w:rPr>
                <w:lang w:eastAsia="en-AU"/>
              </w:rPr>
            </w:pPr>
            <w:r>
              <w:rPr>
                <w:lang w:eastAsia="en-AU"/>
              </w:rPr>
              <w:t>Culicidae (P)</w:t>
            </w:r>
          </w:p>
        </w:tc>
        <w:tc>
          <w:tcPr>
            <w:tcW w:w="1045" w:type="dxa"/>
            <w:tcBorders>
              <w:top w:val="nil"/>
              <w:left w:val="single" w:sz="2" w:space="0" w:color="auto"/>
              <w:bottom w:val="nil"/>
              <w:right w:val="nil"/>
            </w:tcBorders>
            <w:vAlign w:val="bottom"/>
          </w:tcPr>
          <w:p w14:paraId="5E6B2AF3" w14:textId="77777777" w:rsidR="0020189C" w:rsidRDefault="00020705">
            <w:pPr>
              <w:pStyle w:val="table1"/>
            </w:pPr>
            <w:r>
              <w:t>0.06</w:t>
            </w:r>
          </w:p>
        </w:tc>
        <w:tc>
          <w:tcPr>
            <w:tcW w:w="1045" w:type="dxa"/>
            <w:tcBorders>
              <w:top w:val="nil"/>
              <w:left w:val="nil"/>
              <w:bottom w:val="nil"/>
              <w:right w:val="nil"/>
            </w:tcBorders>
            <w:shd w:val="clear" w:color="auto" w:fill="auto"/>
            <w:noWrap/>
            <w:vAlign w:val="bottom"/>
            <w:hideMark/>
          </w:tcPr>
          <w:p w14:paraId="5E6B2AF4" w14:textId="77777777" w:rsidR="0020189C" w:rsidRDefault="00020705">
            <w:pPr>
              <w:pStyle w:val="table1"/>
              <w:rPr>
                <w:lang w:eastAsia="en-AU"/>
              </w:rPr>
            </w:pPr>
            <w:r>
              <w:rPr>
                <w:lang w:eastAsia="en-AU"/>
              </w:rPr>
              <w:t>0.00</w:t>
            </w:r>
          </w:p>
        </w:tc>
        <w:tc>
          <w:tcPr>
            <w:tcW w:w="1045" w:type="dxa"/>
            <w:tcBorders>
              <w:top w:val="nil"/>
              <w:left w:val="nil"/>
              <w:bottom w:val="nil"/>
              <w:right w:val="single" w:sz="2" w:space="0" w:color="auto"/>
            </w:tcBorders>
            <w:shd w:val="clear" w:color="auto" w:fill="auto"/>
            <w:noWrap/>
            <w:vAlign w:val="bottom"/>
            <w:hideMark/>
          </w:tcPr>
          <w:p w14:paraId="5E6B2AF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AF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AF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AF8" w14:textId="77777777" w:rsidR="0020189C" w:rsidRDefault="00020705">
            <w:pPr>
              <w:pStyle w:val="table1"/>
              <w:rPr>
                <w:lang w:eastAsia="en-AU"/>
              </w:rPr>
            </w:pPr>
            <w:r>
              <w:rPr>
                <w:lang w:eastAsia="en-AU"/>
              </w:rPr>
              <w:t>0.06</w:t>
            </w:r>
          </w:p>
        </w:tc>
      </w:tr>
      <w:tr w:rsidR="0020189C" w14:paraId="5E6B2B0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AFA" w14:textId="77777777" w:rsidR="0020189C" w:rsidRDefault="00020705">
            <w:pPr>
              <w:pStyle w:val="table1"/>
              <w:rPr>
                <w:lang w:eastAsia="en-AU"/>
              </w:rPr>
            </w:pPr>
            <w:r>
              <w:rPr>
                <w:lang w:eastAsia="en-AU"/>
              </w:rPr>
              <w:t>Chironomidae (L)</w:t>
            </w:r>
          </w:p>
        </w:tc>
        <w:tc>
          <w:tcPr>
            <w:tcW w:w="1045" w:type="dxa"/>
            <w:tcBorders>
              <w:top w:val="nil"/>
              <w:left w:val="single" w:sz="2" w:space="0" w:color="auto"/>
              <w:bottom w:val="nil"/>
              <w:right w:val="nil"/>
            </w:tcBorders>
            <w:vAlign w:val="bottom"/>
          </w:tcPr>
          <w:p w14:paraId="5E6B2AFB" w14:textId="77777777" w:rsidR="0020189C" w:rsidRDefault="00020705">
            <w:pPr>
              <w:pStyle w:val="table1"/>
            </w:pPr>
            <w:r>
              <w:t>7.59</w:t>
            </w:r>
          </w:p>
        </w:tc>
        <w:tc>
          <w:tcPr>
            <w:tcW w:w="1045" w:type="dxa"/>
            <w:tcBorders>
              <w:top w:val="nil"/>
              <w:left w:val="nil"/>
              <w:bottom w:val="nil"/>
              <w:right w:val="nil"/>
            </w:tcBorders>
            <w:shd w:val="clear" w:color="auto" w:fill="auto"/>
            <w:noWrap/>
            <w:vAlign w:val="bottom"/>
            <w:hideMark/>
          </w:tcPr>
          <w:p w14:paraId="5E6B2AFC" w14:textId="77777777" w:rsidR="0020189C" w:rsidRDefault="00020705">
            <w:pPr>
              <w:pStyle w:val="table1"/>
              <w:rPr>
                <w:lang w:eastAsia="en-AU"/>
              </w:rPr>
            </w:pPr>
            <w:r>
              <w:rPr>
                <w:lang w:eastAsia="en-AU"/>
              </w:rPr>
              <w:t>11.75</w:t>
            </w:r>
          </w:p>
        </w:tc>
        <w:tc>
          <w:tcPr>
            <w:tcW w:w="1045" w:type="dxa"/>
            <w:tcBorders>
              <w:top w:val="nil"/>
              <w:left w:val="nil"/>
              <w:bottom w:val="nil"/>
              <w:right w:val="single" w:sz="2" w:space="0" w:color="auto"/>
            </w:tcBorders>
            <w:shd w:val="clear" w:color="auto" w:fill="auto"/>
            <w:noWrap/>
            <w:vAlign w:val="bottom"/>
            <w:hideMark/>
          </w:tcPr>
          <w:p w14:paraId="5E6B2AFD" w14:textId="77777777" w:rsidR="0020189C" w:rsidRDefault="00020705">
            <w:pPr>
              <w:pStyle w:val="table1"/>
              <w:rPr>
                <w:lang w:eastAsia="en-AU"/>
              </w:rPr>
            </w:pPr>
            <w:r>
              <w:rPr>
                <w:lang w:eastAsia="en-AU"/>
              </w:rPr>
              <w:t>12.37</w:t>
            </w:r>
          </w:p>
        </w:tc>
        <w:tc>
          <w:tcPr>
            <w:tcW w:w="1028" w:type="dxa"/>
            <w:tcBorders>
              <w:top w:val="nil"/>
              <w:left w:val="single" w:sz="2" w:space="0" w:color="auto"/>
              <w:bottom w:val="nil"/>
              <w:right w:val="nil"/>
            </w:tcBorders>
            <w:shd w:val="clear" w:color="auto" w:fill="auto"/>
            <w:noWrap/>
            <w:vAlign w:val="bottom"/>
            <w:hideMark/>
          </w:tcPr>
          <w:p w14:paraId="5E6B2AFE" w14:textId="77777777" w:rsidR="0020189C" w:rsidRDefault="00020705">
            <w:pPr>
              <w:pStyle w:val="table1"/>
              <w:rPr>
                <w:lang w:eastAsia="en-AU"/>
              </w:rPr>
            </w:pPr>
            <w:r>
              <w:rPr>
                <w:lang w:eastAsia="en-AU"/>
              </w:rPr>
              <w:t>11.86</w:t>
            </w:r>
          </w:p>
        </w:tc>
        <w:tc>
          <w:tcPr>
            <w:tcW w:w="1028" w:type="dxa"/>
            <w:tcBorders>
              <w:top w:val="nil"/>
              <w:left w:val="nil"/>
              <w:bottom w:val="nil"/>
              <w:right w:val="nil"/>
            </w:tcBorders>
            <w:shd w:val="clear" w:color="auto" w:fill="auto"/>
            <w:noWrap/>
            <w:vAlign w:val="bottom"/>
            <w:hideMark/>
          </w:tcPr>
          <w:p w14:paraId="5E6B2AFF" w14:textId="77777777" w:rsidR="0020189C" w:rsidRDefault="00020705">
            <w:pPr>
              <w:pStyle w:val="table1"/>
              <w:rPr>
                <w:lang w:eastAsia="en-AU"/>
              </w:rPr>
            </w:pPr>
            <w:r>
              <w:rPr>
                <w:lang w:eastAsia="en-AU"/>
              </w:rPr>
              <w:t>27.12</w:t>
            </w:r>
          </w:p>
        </w:tc>
        <w:tc>
          <w:tcPr>
            <w:tcW w:w="1028" w:type="dxa"/>
            <w:tcBorders>
              <w:top w:val="nil"/>
              <w:left w:val="nil"/>
              <w:bottom w:val="nil"/>
              <w:right w:val="single" w:sz="2" w:space="0" w:color="auto"/>
            </w:tcBorders>
            <w:shd w:val="clear" w:color="auto" w:fill="auto"/>
            <w:noWrap/>
            <w:vAlign w:val="bottom"/>
            <w:hideMark/>
          </w:tcPr>
          <w:p w14:paraId="5E6B2B00" w14:textId="77777777" w:rsidR="0020189C" w:rsidRDefault="00020705">
            <w:pPr>
              <w:pStyle w:val="table1"/>
              <w:rPr>
                <w:lang w:eastAsia="en-AU"/>
              </w:rPr>
            </w:pPr>
            <w:r>
              <w:rPr>
                <w:lang w:eastAsia="en-AU"/>
              </w:rPr>
              <w:t>23.45</w:t>
            </w:r>
          </w:p>
        </w:tc>
      </w:tr>
      <w:tr w:rsidR="0020189C" w14:paraId="5E6B2B0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02" w14:textId="77777777" w:rsidR="0020189C" w:rsidRDefault="00020705">
            <w:pPr>
              <w:pStyle w:val="table1"/>
              <w:rPr>
                <w:lang w:eastAsia="en-AU"/>
              </w:rPr>
            </w:pPr>
            <w:r>
              <w:rPr>
                <w:lang w:eastAsia="en-AU"/>
              </w:rPr>
              <w:t>Chironomidae (P)</w:t>
            </w:r>
          </w:p>
        </w:tc>
        <w:tc>
          <w:tcPr>
            <w:tcW w:w="1045" w:type="dxa"/>
            <w:tcBorders>
              <w:top w:val="nil"/>
              <w:left w:val="single" w:sz="2" w:space="0" w:color="auto"/>
              <w:bottom w:val="nil"/>
              <w:right w:val="nil"/>
            </w:tcBorders>
            <w:vAlign w:val="bottom"/>
          </w:tcPr>
          <w:p w14:paraId="5E6B2B03" w14:textId="77777777" w:rsidR="0020189C" w:rsidRDefault="00020705">
            <w:pPr>
              <w:pStyle w:val="table1"/>
            </w:pPr>
            <w:r>
              <w:t>0.10</w:t>
            </w:r>
          </w:p>
        </w:tc>
        <w:tc>
          <w:tcPr>
            <w:tcW w:w="1045" w:type="dxa"/>
            <w:tcBorders>
              <w:top w:val="nil"/>
              <w:left w:val="nil"/>
              <w:bottom w:val="nil"/>
              <w:right w:val="nil"/>
            </w:tcBorders>
            <w:shd w:val="clear" w:color="auto" w:fill="auto"/>
            <w:noWrap/>
            <w:vAlign w:val="bottom"/>
            <w:hideMark/>
          </w:tcPr>
          <w:p w14:paraId="5E6B2B04" w14:textId="77777777" w:rsidR="0020189C" w:rsidRDefault="00020705">
            <w:pPr>
              <w:pStyle w:val="table1"/>
              <w:rPr>
                <w:lang w:eastAsia="en-AU"/>
              </w:rPr>
            </w:pPr>
            <w:r>
              <w:rPr>
                <w:lang w:eastAsia="en-AU"/>
              </w:rPr>
              <w:t>0.60</w:t>
            </w:r>
          </w:p>
        </w:tc>
        <w:tc>
          <w:tcPr>
            <w:tcW w:w="1045" w:type="dxa"/>
            <w:tcBorders>
              <w:top w:val="nil"/>
              <w:left w:val="nil"/>
              <w:bottom w:val="nil"/>
              <w:right w:val="single" w:sz="2" w:space="0" w:color="auto"/>
            </w:tcBorders>
            <w:shd w:val="clear" w:color="auto" w:fill="auto"/>
            <w:noWrap/>
            <w:vAlign w:val="bottom"/>
            <w:hideMark/>
          </w:tcPr>
          <w:p w14:paraId="5E6B2B05" w14:textId="77777777" w:rsidR="0020189C" w:rsidRDefault="00020705">
            <w:pPr>
              <w:pStyle w:val="table1"/>
              <w:rPr>
                <w:lang w:eastAsia="en-AU"/>
              </w:rPr>
            </w:pPr>
            <w:r>
              <w:rPr>
                <w:lang w:eastAsia="en-AU"/>
              </w:rPr>
              <w:t>0.14</w:t>
            </w:r>
          </w:p>
        </w:tc>
        <w:tc>
          <w:tcPr>
            <w:tcW w:w="1028" w:type="dxa"/>
            <w:tcBorders>
              <w:top w:val="nil"/>
              <w:left w:val="single" w:sz="2" w:space="0" w:color="auto"/>
              <w:bottom w:val="nil"/>
              <w:right w:val="nil"/>
            </w:tcBorders>
            <w:shd w:val="clear" w:color="auto" w:fill="auto"/>
            <w:noWrap/>
            <w:vAlign w:val="bottom"/>
            <w:hideMark/>
          </w:tcPr>
          <w:p w14:paraId="5E6B2B06" w14:textId="77777777" w:rsidR="0020189C" w:rsidRDefault="00020705">
            <w:pPr>
              <w:pStyle w:val="table1"/>
              <w:rPr>
                <w:lang w:eastAsia="en-AU"/>
              </w:rPr>
            </w:pPr>
            <w:r>
              <w:rPr>
                <w:lang w:eastAsia="en-AU"/>
              </w:rPr>
              <w:t>0.22</w:t>
            </w:r>
          </w:p>
        </w:tc>
        <w:tc>
          <w:tcPr>
            <w:tcW w:w="1028" w:type="dxa"/>
            <w:tcBorders>
              <w:top w:val="nil"/>
              <w:left w:val="nil"/>
              <w:bottom w:val="nil"/>
              <w:right w:val="nil"/>
            </w:tcBorders>
            <w:shd w:val="clear" w:color="auto" w:fill="auto"/>
            <w:noWrap/>
            <w:vAlign w:val="bottom"/>
            <w:hideMark/>
          </w:tcPr>
          <w:p w14:paraId="5E6B2B07" w14:textId="77777777" w:rsidR="0020189C" w:rsidRDefault="00020705">
            <w:pPr>
              <w:pStyle w:val="table1"/>
              <w:rPr>
                <w:lang w:eastAsia="en-AU"/>
              </w:rPr>
            </w:pPr>
            <w:r>
              <w:rPr>
                <w:lang w:eastAsia="en-AU"/>
              </w:rPr>
              <w:t>1.52</w:t>
            </w:r>
          </w:p>
        </w:tc>
        <w:tc>
          <w:tcPr>
            <w:tcW w:w="1028" w:type="dxa"/>
            <w:tcBorders>
              <w:top w:val="nil"/>
              <w:left w:val="nil"/>
              <w:bottom w:val="nil"/>
              <w:right w:val="single" w:sz="2" w:space="0" w:color="auto"/>
            </w:tcBorders>
            <w:shd w:val="clear" w:color="auto" w:fill="auto"/>
            <w:noWrap/>
            <w:vAlign w:val="bottom"/>
            <w:hideMark/>
          </w:tcPr>
          <w:p w14:paraId="5E6B2B08" w14:textId="77777777" w:rsidR="0020189C" w:rsidRDefault="00020705">
            <w:pPr>
              <w:pStyle w:val="table1"/>
              <w:rPr>
                <w:lang w:eastAsia="en-AU"/>
              </w:rPr>
            </w:pPr>
            <w:r>
              <w:rPr>
                <w:lang w:eastAsia="en-AU"/>
              </w:rPr>
              <w:t>1.66</w:t>
            </w:r>
          </w:p>
        </w:tc>
      </w:tr>
      <w:tr w:rsidR="0020189C" w14:paraId="5E6B2B1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0A" w14:textId="77777777" w:rsidR="0020189C" w:rsidRDefault="00020705">
            <w:pPr>
              <w:pStyle w:val="table1"/>
              <w:rPr>
                <w:lang w:eastAsia="en-AU"/>
              </w:rPr>
            </w:pPr>
            <w:r>
              <w:rPr>
                <w:lang w:eastAsia="en-AU"/>
              </w:rPr>
              <w:t>Ceratopogonidae (L)</w:t>
            </w:r>
          </w:p>
        </w:tc>
        <w:tc>
          <w:tcPr>
            <w:tcW w:w="1045" w:type="dxa"/>
            <w:tcBorders>
              <w:top w:val="nil"/>
              <w:left w:val="single" w:sz="2" w:space="0" w:color="auto"/>
              <w:bottom w:val="nil"/>
              <w:right w:val="nil"/>
            </w:tcBorders>
            <w:vAlign w:val="bottom"/>
          </w:tcPr>
          <w:p w14:paraId="5E6B2B0B" w14:textId="77777777" w:rsidR="0020189C" w:rsidRDefault="00020705">
            <w:pPr>
              <w:pStyle w:val="table1"/>
            </w:pPr>
            <w:r>
              <w:t>2.53</w:t>
            </w:r>
          </w:p>
        </w:tc>
        <w:tc>
          <w:tcPr>
            <w:tcW w:w="1045" w:type="dxa"/>
            <w:tcBorders>
              <w:top w:val="nil"/>
              <w:left w:val="nil"/>
              <w:bottom w:val="nil"/>
              <w:right w:val="nil"/>
            </w:tcBorders>
            <w:shd w:val="clear" w:color="auto" w:fill="auto"/>
            <w:noWrap/>
            <w:vAlign w:val="bottom"/>
            <w:hideMark/>
          </w:tcPr>
          <w:p w14:paraId="5E6B2B0C" w14:textId="77777777" w:rsidR="0020189C" w:rsidRDefault="00020705">
            <w:pPr>
              <w:pStyle w:val="table1"/>
              <w:rPr>
                <w:lang w:eastAsia="en-AU"/>
              </w:rPr>
            </w:pPr>
            <w:r>
              <w:rPr>
                <w:lang w:eastAsia="en-AU"/>
              </w:rPr>
              <w:t>4.31</w:t>
            </w:r>
          </w:p>
        </w:tc>
        <w:tc>
          <w:tcPr>
            <w:tcW w:w="1045" w:type="dxa"/>
            <w:tcBorders>
              <w:top w:val="nil"/>
              <w:left w:val="nil"/>
              <w:bottom w:val="nil"/>
              <w:right w:val="single" w:sz="2" w:space="0" w:color="auto"/>
            </w:tcBorders>
            <w:shd w:val="clear" w:color="auto" w:fill="auto"/>
            <w:noWrap/>
            <w:vAlign w:val="bottom"/>
            <w:hideMark/>
          </w:tcPr>
          <w:p w14:paraId="5E6B2B0D" w14:textId="77777777" w:rsidR="0020189C" w:rsidRDefault="00020705">
            <w:pPr>
              <w:pStyle w:val="table1"/>
              <w:rPr>
                <w:lang w:eastAsia="en-AU"/>
              </w:rPr>
            </w:pPr>
            <w:r>
              <w:rPr>
                <w:lang w:eastAsia="en-AU"/>
              </w:rPr>
              <w:t>4.84</w:t>
            </w:r>
          </w:p>
        </w:tc>
        <w:tc>
          <w:tcPr>
            <w:tcW w:w="1028" w:type="dxa"/>
            <w:tcBorders>
              <w:top w:val="nil"/>
              <w:left w:val="single" w:sz="2" w:space="0" w:color="auto"/>
              <w:bottom w:val="nil"/>
              <w:right w:val="nil"/>
            </w:tcBorders>
            <w:shd w:val="clear" w:color="auto" w:fill="auto"/>
            <w:noWrap/>
            <w:vAlign w:val="bottom"/>
            <w:hideMark/>
          </w:tcPr>
          <w:p w14:paraId="5E6B2B0E" w14:textId="77777777" w:rsidR="0020189C" w:rsidRDefault="00020705">
            <w:pPr>
              <w:pStyle w:val="table1"/>
              <w:rPr>
                <w:lang w:eastAsia="en-AU"/>
              </w:rPr>
            </w:pPr>
            <w:r>
              <w:rPr>
                <w:lang w:eastAsia="en-AU"/>
              </w:rPr>
              <w:t>3.06</w:t>
            </w:r>
          </w:p>
        </w:tc>
        <w:tc>
          <w:tcPr>
            <w:tcW w:w="1028" w:type="dxa"/>
            <w:tcBorders>
              <w:top w:val="nil"/>
              <w:left w:val="nil"/>
              <w:bottom w:val="nil"/>
              <w:right w:val="nil"/>
            </w:tcBorders>
            <w:shd w:val="clear" w:color="auto" w:fill="auto"/>
            <w:noWrap/>
            <w:vAlign w:val="bottom"/>
            <w:hideMark/>
          </w:tcPr>
          <w:p w14:paraId="5E6B2B0F" w14:textId="77777777" w:rsidR="0020189C" w:rsidRDefault="00020705">
            <w:pPr>
              <w:pStyle w:val="table1"/>
              <w:rPr>
                <w:lang w:eastAsia="en-AU"/>
              </w:rPr>
            </w:pPr>
            <w:r>
              <w:rPr>
                <w:lang w:eastAsia="en-AU"/>
              </w:rPr>
              <w:t>14.93</w:t>
            </w:r>
          </w:p>
        </w:tc>
        <w:tc>
          <w:tcPr>
            <w:tcW w:w="1028" w:type="dxa"/>
            <w:tcBorders>
              <w:top w:val="nil"/>
              <w:left w:val="nil"/>
              <w:bottom w:val="nil"/>
              <w:right w:val="single" w:sz="2" w:space="0" w:color="auto"/>
            </w:tcBorders>
            <w:shd w:val="clear" w:color="auto" w:fill="auto"/>
            <w:noWrap/>
            <w:vAlign w:val="bottom"/>
            <w:hideMark/>
          </w:tcPr>
          <w:p w14:paraId="5E6B2B10" w14:textId="77777777" w:rsidR="0020189C" w:rsidRDefault="00020705">
            <w:pPr>
              <w:pStyle w:val="table1"/>
              <w:rPr>
                <w:lang w:eastAsia="en-AU"/>
              </w:rPr>
            </w:pPr>
            <w:r>
              <w:rPr>
                <w:lang w:eastAsia="en-AU"/>
              </w:rPr>
              <w:t>7.45</w:t>
            </w:r>
          </w:p>
        </w:tc>
      </w:tr>
      <w:tr w:rsidR="0020189C" w14:paraId="5E6B2B1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12" w14:textId="77777777" w:rsidR="0020189C" w:rsidRDefault="00020705">
            <w:pPr>
              <w:pStyle w:val="table1"/>
              <w:rPr>
                <w:lang w:eastAsia="en-AU"/>
              </w:rPr>
            </w:pPr>
            <w:r>
              <w:rPr>
                <w:lang w:eastAsia="en-AU"/>
              </w:rPr>
              <w:t>Ceratopogonidae (P)</w:t>
            </w:r>
          </w:p>
        </w:tc>
        <w:tc>
          <w:tcPr>
            <w:tcW w:w="1045" w:type="dxa"/>
            <w:tcBorders>
              <w:top w:val="nil"/>
              <w:left w:val="single" w:sz="2" w:space="0" w:color="auto"/>
              <w:bottom w:val="nil"/>
              <w:right w:val="nil"/>
            </w:tcBorders>
            <w:vAlign w:val="bottom"/>
          </w:tcPr>
          <w:p w14:paraId="5E6B2B13" w14:textId="77777777" w:rsidR="0020189C" w:rsidRDefault="00020705">
            <w:pPr>
              <w:pStyle w:val="table1"/>
            </w:pPr>
            <w:r>
              <w:t>0.26</w:t>
            </w:r>
          </w:p>
        </w:tc>
        <w:tc>
          <w:tcPr>
            <w:tcW w:w="1045" w:type="dxa"/>
            <w:tcBorders>
              <w:top w:val="nil"/>
              <w:left w:val="nil"/>
              <w:bottom w:val="nil"/>
              <w:right w:val="nil"/>
            </w:tcBorders>
            <w:shd w:val="clear" w:color="auto" w:fill="auto"/>
            <w:noWrap/>
            <w:vAlign w:val="bottom"/>
            <w:hideMark/>
          </w:tcPr>
          <w:p w14:paraId="5E6B2B14" w14:textId="77777777" w:rsidR="0020189C" w:rsidRDefault="00020705">
            <w:pPr>
              <w:pStyle w:val="table1"/>
              <w:rPr>
                <w:lang w:eastAsia="en-AU"/>
              </w:rPr>
            </w:pPr>
            <w:r>
              <w:rPr>
                <w:lang w:eastAsia="en-AU"/>
              </w:rPr>
              <w:t>0.13</w:t>
            </w:r>
          </w:p>
        </w:tc>
        <w:tc>
          <w:tcPr>
            <w:tcW w:w="1045" w:type="dxa"/>
            <w:tcBorders>
              <w:top w:val="nil"/>
              <w:left w:val="nil"/>
              <w:bottom w:val="nil"/>
              <w:right w:val="single" w:sz="2" w:space="0" w:color="auto"/>
            </w:tcBorders>
            <w:shd w:val="clear" w:color="auto" w:fill="auto"/>
            <w:noWrap/>
            <w:vAlign w:val="bottom"/>
            <w:hideMark/>
          </w:tcPr>
          <w:p w14:paraId="5E6B2B15" w14:textId="77777777" w:rsidR="0020189C" w:rsidRDefault="00020705">
            <w:pPr>
              <w:pStyle w:val="table1"/>
              <w:rPr>
                <w:lang w:eastAsia="en-AU"/>
              </w:rPr>
            </w:pPr>
            <w:r>
              <w:rPr>
                <w:lang w:eastAsia="en-AU"/>
              </w:rPr>
              <w:t>0.23</w:t>
            </w:r>
          </w:p>
        </w:tc>
        <w:tc>
          <w:tcPr>
            <w:tcW w:w="1028" w:type="dxa"/>
            <w:tcBorders>
              <w:top w:val="nil"/>
              <w:left w:val="single" w:sz="2" w:space="0" w:color="auto"/>
              <w:bottom w:val="nil"/>
              <w:right w:val="nil"/>
            </w:tcBorders>
            <w:shd w:val="clear" w:color="auto" w:fill="auto"/>
            <w:noWrap/>
            <w:vAlign w:val="bottom"/>
            <w:hideMark/>
          </w:tcPr>
          <w:p w14:paraId="5E6B2B16" w14:textId="77777777" w:rsidR="0020189C" w:rsidRDefault="00020705">
            <w:pPr>
              <w:pStyle w:val="table1"/>
              <w:rPr>
                <w:lang w:eastAsia="en-AU"/>
              </w:rPr>
            </w:pPr>
            <w:r>
              <w:rPr>
                <w:lang w:eastAsia="en-AU"/>
              </w:rPr>
              <w:t>0.20</w:t>
            </w:r>
          </w:p>
        </w:tc>
        <w:tc>
          <w:tcPr>
            <w:tcW w:w="1028" w:type="dxa"/>
            <w:tcBorders>
              <w:top w:val="nil"/>
              <w:left w:val="nil"/>
              <w:bottom w:val="nil"/>
              <w:right w:val="nil"/>
            </w:tcBorders>
            <w:shd w:val="clear" w:color="auto" w:fill="auto"/>
            <w:noWrap/>
            <w:vAlign w:val="bottom"/>
            <w:hideMark/>
          </w:tcPr>
          <w:p w14:paraId="5E6B2B17" w14:textId="77777777" w:rsidR="0020189C" w:rsidRDefault="00020705">
            <w:pPr>
              <w:pStyle w:val="table1"/>
              <w:rPr>
                <w:lang w:eastAsia="en-AU"/>
              </w:rPr>
            </w:pPr>
            <w:r>
              <w:rPr>
                <w:lang w:eastAsia="en-AU"/>
              </w:rPr>
              <w:t>0.39</w:t>
            </w:r>
          </w:p>
        </w:tc>
        <w:tc>
          <w:tcPr>
            <w:tcW w:w="1028" w:type="dxa"/>
            <w:tcBorders>
              <w:top w:val="nil"/>
              <w:left w:val="nil"/>
              <w:bottom w:val="nil"/>
              <w:right w:val="single" w:sz="2" w:space="0" w:color="auto"/>
            </w:tcBorders>
            <w:shd w:val="clear" w:color="auto" w:fill="auto"/>
            <w:noWrap/>
            <w:vAlign w:val="bottom"/>
            <w:hideMark/>
          </w:tcPr>
          <w:p w14:paraId="5E6B2B18" w14:textId="77777777" w:rsidR="0020189C" w:rsidRDefault="00020705">
            <w:pPr>
              <w:pStyle w:val="table1"/>
              <w:rPr>
                <w:lang w:eastAsia="en-AU"/>
              </w:rPr>
            </w:pPr>
            <w:r>
              <w:rPr>
                <w:lang w:eastAsia="en-AU"/>
              </w:rPr>
              <w:t>0</w:t>
            </w:r>
          </w:p>
        </w:tc>
      </w:tr>
      <w:tr w:rsidR="0020189C" w14:paraId="5E6B2B2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1A" w14:textId="77777777" w:rsidR="0020189C" w:rsidRDefault="00020705">
            <w:pPr>
              <w:pStyle w:val="table1"/>
              <w:rPr>
                <w:lang w:eastAsia="en-AU"/>
              </w:rPr>
            </w:pPr>
            <w:r>
              <w:rPr>
                <w:lang w:eastAsia="en-AU"/>
              </w:rPr>
              <w:t>Psychodidae (L)</w:t>
            </w:r>
          </w:p>
        </w:tc>
        <w:tc>
          <w:tcPr>
            <w:tcW w:w="1045" w:type="dxa"/>
            <w:tcBorders>
              <w:top w:val="nil"/>
              <w:left w:val="single" w:sz="2" w:space="0" w:color="auto"/>
              <w:bottom w:val="nil"/>
              <w:right w:val="nil"/>
            </w:tcBorders>
            <w:vAlign w:val="bottom"/>
          </w:tcPr>
          <w:p w14:paraId="5E6B2B1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1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B1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1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1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20" w14:textId="77777777" w:rsidR="0020189C" w:rsidRDefault="00020705">
            <w:pPr>
              <w:pStyle w:val="table1"/>
              <w:rPr>
                <w:lang w:eastAsia="en-AU"/>
              </w:rPr>
            </w:pPr>
            <w:r>
              <w:rPr>
                <w:lang w:eastAsia="en-AU"/>
              </w:rPr>
              <w:t>0</w:t>
            </w:r>
          </w:p>
        </w:tc>
      </w:tr>
      <w:tr w:rsidR="0020189C" w14:paraId="5E6B2B2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22" w14:textId="77777777" w:rsidR="0020189C" w:rsidRDefault="00020705">
            <w:pPr>
              <w:pStyle w:val="table1"/>
              <w:rPr>
                <w:lang w:eastAsia="en-AU"/>
              </w:rPr>
            </w:pPr>
            <w:r>
              <w:rPr>
                <w:lang w:eastAsia="en-AU"/>
              </w:rPr>
              <w:t>Tipulidae (L)</w:t>
            </w:r>
          </w:p>
        </w:tc>
        <w:tc>
          <w:tcPr>
            <w:tcW w:w="1045" w:type="dxa"/>
            <w:tcBorders>
              <w:top w:val="nil"/>
              <w:left w:val="single" w:sz="2" w:space="0" w:color="auto"/>
              <w:bottom w:val="nil"/>
              <w:right w:val="nil"/>
            </w:tcBorders>
            <w:vAlign w:val="bottom"/>
          </w:tcPr>
          <w:p w14:paraId="5E6B2B23" w14:textId="77777777" w:rsidR="0020189C" w:rsidRDefault="00020705">
            <w:pPr>
              <w:pStyle w:val="table1"/>
            </w:pPr>
            <w:r>
              <w:t>0.03</w:t>
            </w:r>
          </w:p>
        </w:tc>
        <w:tc>
          <w:tcPr>
            <w:tcW w:w="1045" w:type="dxa"/>
            <w:tcBorders>
              <w:top w:val="nil"/>
              <w:left w:val="nil"/>
              <w:bottom w:val="nil"/>
              <w:right w:val="nil"/>
            </w:tcBorders>
            <w:shd w:val="clear" w:color="auto" w:fill="auto"/>
            <w:noWrap/>
            <w:vAlign w:val="bottom"/>
            <w:hideMark/>
          </w:tcPr>
          <w:p w14:paraId="5E6B2B24" w14:textId="77777777" w:rsidR="0020189C" w:rsidRDefault="00020705">
            <w:pPr>
              <w:pStyle w:val="table1"/>
              <w:rPr>
                <w:lang w:eastAsia="en-AU"/>
              </w:rPr>
            </w:pPr>
            <w:r>
              <w:rPr>
                <w:lang w:eastAsia="en-AU"/>
              </w:rPr>
              <w:t>0.00</w:t>
            </w:r>
          </w:p>
        </w:tc>
        <w:tc>
          <w:tcPr>
            <w:tcW w:w="1045" w:type="dxa"/>
            <w:tcBorders>
              <w:top w:val="nil"/>
              <w:left w:val="nil"/>
              <w:bottom w:val="nil"/>
              <w:right w:val="single" w:sz="2" w:space="0" w:color="auto"/>
            </w:tcBorders>
            <w:shd w:val="clear" w:color="auto" w:fill="auto"/>
            <w:noWrap/>
            <w:vAlign w:val="bottom"/>
            <w:hideMark/>
          </w:tcPr>
          <w:p w14:paraId="5E6B2B2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2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2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28" w14:textId="77777777" w:rsidR="0020189C" w:rsidRDefault="00020705">
            <w:pPr>
              <w:pStyle w:val="table1"/>
              <w:rPr>
                <w:lang w:eastAsia="en-AU"/>
              </w:rPr>
            </w:pPr>
            <w:r>
              <w:rPr>
                <w:lang w:eastAsia="en-AU"/>
              </w:rPr>
              <w:t>0</w:t>
            </w:r>
          </w:p>
        </w:tc>
      </w:tr>
      <w:tr w:rsidR="0020189C" w14:paraId="5E6B2B3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2A" w14:textId="77777777" w:rsidR="0020189C" w:rsidRDefault="00020705">
            <w:pPr>
              <w:pStyle w:val="table1"/>
              <w:rPr>
                <w:lang w:eastAsia="en-AU"/>
              </w:rPr>
            </w:pPr>
            <w:r>
              <w:rPr>
                <w:lang w:eastAsia="en-AU"/>
              </w:rPr>
              <w:t>Tipulidae (P)</w:t>
            </w:r>
          </w:p>
        </w:tc>
        <w:tc>
          <w:tcPr>
            <w:tcW w:w="1045" w:type="dxa"/>
            <w:tcBorders>
              <w:top w:val="nil"/>
              <w:left w:val="single" w:sz="2" w:space="0" w:color="auto"/>
              <w:bottom w:val="nil"/>
              <w:right w:val="nil"/>
            </w:tcBorders>
            <w:vAlign w:val="bottom"/>
          </w:tcPr>
          <w:p w14:paraId="5E6B2B2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2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B2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2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2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30" w14:textId="77777777" w:rsidR="0020189C" w:rsidRDefault="00020705">
            <w:pPr>
              <w:pStyle w:val="table1"/>
              <w:rPr>
                <w:lang w:eastAsia="en-AU"/>
              </w:rPr>
            </w:pPr>
            <w:r>
              <w:rPr>
                <w:lang w:eastAsia="en-AU"/>
              </w:rPr>
              <w:t>0</w:t>
            </w:r>
          </w:p>
        </w:tc>
      </w:tr>
      <w:tr w:rsidR="0020189C" w14:paraId="5E6B2B3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32" w14:textId="77777777" w:rsidR="0020189C" w:rsidRDefault="00020705">
            <w:pPr>
              <w:pStyle w:val="table1"/>
              <w:rPr>
                <w:lang w:eastAsia="en-AU"/>
              </w:rPr>
            </w:pPr>
            <w:r>
              <w:rPr>
                <w:lang w:eastAsia="en-AU"/>
              </w:rPr>
              <w:t>Tabanidae (L)</w:t>
            </w:r>
          </w:p>
        </w:tc>
        <w:tc>
          <w:tcPr>
            <w:tcW w:w="1045" w:type="dxa"/>
            <w:tcBorders>
              <w:top w:val="nil"/>
              <w:left w:val="single" w:sz="2" w:space="0" w:color="auto"/>
              <w:bottom w:val="nil"/>
              <w:right w:val="nil"/>
            </w:tcBorders>
            <w:vAlign w:val="bottom"/>
          </w:tcPr>
          <w:p w14:paraId="5E6B2B33" w14:textId="77777777" w:rsidR="0020189C" w:rsidRDefault="00020705">
            <w:pPr>
              <w:pStyle w:val="table1"/>
            </w:pPr>
            <w:r>
              <w:t>0.48</w:t>
            </w:r>
          </w:p>
        </w:tc>
        <w:tc>
          <w:tcPr>
            <w:tcW w:w="1045" w:type="dxa"/>
            <w:tcBorders>
              <w:top w:val="nil"/>
              <w:left w:val="nil"/>
              <w:bottom w:val="nil"/>
              <w:right w:val="nil"/>
            </w:tcBorders>
            <w:shd w:val="clear" w:color="auto" w:fill="auto"/>
            <w:noWrap/>
            <w:vAlign w:val="bottom"/>
            <w:hideMark/>
          </w:tcPr>
          <w:p w14:paraId="5E6B2B34" w14:textId="77777777" w:rsidR="0020189C" w:rsidRDefault="00020705">
            <w:pPr>
              <w:pStyle w:val="table1"/>
              <w:rPr>
                <w:lang w:eastAsia="en-AU"/>
              </w:rPr>
            </w:pPr>
            <w:r>
              <w:rPr>
                <w:lang w:eastAsia="en-AU"/>
              </w:rPr>
              <w:t>0.11</w:t>
            </w:r>
          </w:p>
        </w:tc>
        <w:tc>
          <w:tcPr>
            <w:tcW w:w="1045" w:type="dxa"/>
            <w:tcBorders>
              <w:top w:val="nil"/>
              <w:left w:val="nil"/>
              <w:bottom w:val="nil"/>
              <w:right w:val="single" w:sz="2" w:space="0" w:color="auto"/>
            </w:tcBorders>
            <w:shd w:val="clear" w:color="auto" w:fill="auto"/>
            <w:noWrap/>
            <w:vAlign w:val="bottom"/>
            <w:hideMark/>
          </w:tcPr>
          <w:p w14:paraId="5E6B2B35" w14:textId="77777777" w:rsidR="0020189C" w:rsidRDefault="00020705">
            <w:pPr>
              <w:pStyle w:val="table1"/>
              <w:rPr>
                <w:lang w:eastAsia="en-AU"/>
              </w:rPr>
            </w:pPr>
            <w:r>
              <w:rPr>
                <w:lang w:eastAsia="en-AU"/>
              </w:rPr>
              <w:t>0.00</w:t>
            </w:r>
          </w:p>
        </w:tc>
        <w:tc>
          <w:tcPr>
            <w:tcW w:w="1028" w:type="dxa"/>
            <w:tcBorders>
              <w:top w:val="nil"/>
              <w:left w:val="single" w:sz="2" w:space="0" w:color="auto"/>
              <w:bottom w:val="nil"/>
              <w:right w:val="nil"/>
            </w:tcBorders>
            <w:shd w:val="clear" w:color="auto" w:fill="auto"/>
            <w:noWrap/>
            <w:vAlign w:val="bottom"/>
            <w:hideMark/>
          </w:tcPr>
          <w:p w14:paraId="5E6B2B36" w14:textId="77777777" w:rsidR="0020189C" w:rsidRDefault="00020705">
            <w:pPr>
              <w:pStyle w:val="table1"/>
              <w:rPr>
                <w:lang w:eastAsia="en-AU"/>
              </w:rPr>
            </w:pPr>
            <w:r>
              <w:rPr>
                <w:lang w:eastAsia="en-AU"/>
              </w:rPr>
              <w:t>0.03</w:t>
            </w:r>
          </w:p>
        </w:tc>
        <w:tc>
          <w:tcPr>
            <w:tcW w:w="1028" w:type="dxa"/>
            <w:tcBorders>
              <w:top w:val="nil"/>
              <w:left w:val="nil"/>
              <w:bottom w:val="nil"/>
              <w:right w:val="nil"/>
            </w:tcBorders>
            <w:shd w:val="clear" w:color="auto" w:fill="auto"/>
            <w:noWrap/>
            <w:vAlign w:val="bottom"/>
            <w:hideMark/>
          </w:tcPr>
          <w:p w14:paraId="5E6B2B37" w14:textId="77777777" w:rsidR="0020189C" w:rsidRDefault="00020705">
            <w:pPr>
              <w:pStyle w:val="table1"/>
              <w:rPr>
                <w:lang w:eastAsia="en-AU"/>
              </w:rPr>
            </w:pPr>
            <w:r>
              <w:rPr>
                <w:lang w:eastAsia="en-AU"/>
              </w:rPr>
              <w:t>0.00</w:t>
            </w:r>
          </w:p>
        </w:tc>
        <w:tc>
          <w:tcPr>
            <w:tcW w:w="1028" w:type="dxa"/>
            <w:tcBorders>
              <w:top w:val="nil"/>
              <w:left w:val="nil"/>
              <w:bottom w:val="nil"/>
              <w:right w:val="single" w:sz="2" w:space="0" w:color="auto"/>
            </w:tcBorders>
            <w:shd w:val="clear" w:color="auto" w:fill="auto"/>
            <w:noWrap/>
            <w:vAlign w:val="bottom"/>
            <w:hideMark/>
          </w:tcPr>
          <w:p w14:paraId="5E6B2B38" w14:textId="77777777" w:rsidR="0020189C" w:rsidRDefault="00020705">
            <w:pPr>
              <w:pStyle w:val="table1"/>
              <w:rPr>
                <w:lang w:eastAsia="en-AU"/>
              </w:rPr>
            </w:pPr>
            <w:r>
              <w:rPr>
                <w:lang w:eastAsia="en-AU"/>
              </w:rPr>
              <w:t>0.06</w:t>
            </w:r>
          </w:p>
        </w:tc>
      </w:tr>
      <w:tr w:rsidR="0020189C" w14:paraId="5E6B2B4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3A" w14:textId="77777777" w:rsidR="0020189C" w:rsidRDefault="00020705">
            <w:pPr>
              <w:pStyle w:val="table1"/>
              <w:rPr>
                <w:lang w:eastAsia="en-AU"/>
              </w:rPr>
            </w:pPr>
            <w:r>
              <w:rPr>
                <w:lang w:eastAsia="en-AU"/>
              </w:rPr>
              <w:t>Empididae</w:t>
            </w:r>
          </w:p>
        </w:tc>
        <w:tc>
          <w:tcPr>
            <w:tcW w:w="1045" w:type="dxa"/>
            <w:tcBorders>
              <w:top w:val="nil"/>
              <w:left w:val="single" w:sz="2" w:space="0" w:color="auto"/>
              <w:bottom w:val="nil"/>
              <w:right w:val="nil"/>
            </w:tcBorders>
            <w:vAlign w:val="bottom"/>
          </w:tcPr>
          <w:p w14:paraId="5E6B2B3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3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B3D" w14:textId="77777777" w:rsidR="0020189C" w:rsidRDefault="00020705">
            <w:pPr>
              <w:pStyle w:val="table1"/>
              <w:rPr>
                <w:lang w:eastAsia="en-AU"/>
              </w:rPr>
            </w:pPr>
            <w:r>
              <w:rPr>
                <w:lang w:eastAsia="en-AU"/>
              </w:rPr>
              <w:t>0.00</w:t>
            </w:r>
          </w:p>
        </w:tc>
        <w:tc>
          <w:tcPr>
            <w:tcW w:w="1028" w:type="dxa"/>
            <w:tcBorders>
              <w:top w:val="nil"/>
              <w:left w:val="single" w:sz="2" w:space="0" w:color="auto"/>
              <w:bottom w:val="nil"/>
              <w:right w:val="nil"/>
            </w:tcBorders>
            <w:shd w:val="clear" w:color="auto" w:fill="auto"/>
            <w:noWrap/>
            <w:vAlign w:val="bottom"/>
            <w:hideMark/>
          </w:tcPr>
          <w:p w14:paraId="5E6B2B3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3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40" w14:textId="77777777" w:rsidR="0020189C" w:rsidRDefault="00020705">
            <w:pPr>
              <w:pStyle w:val="table1"/>
              <w:rPr>
                <w:lang w:eastAsia="en-AU"/>
              </w:rPr>
            </w:pPr>
            <w:r>
              <w:rPr>
                <w:lang w:eastAsia="en-AU"/>
              </w:rPr>
              <w:t>0</w:t>
            </w:r>
          </w:p>
        </w:tc>
      </w:tr>
      <w:tr w:rsidR="0020189C" w14:paraId="5E6B2B4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42" w14:textId="77777777" w:rsidR="0020189C" w:rsidRDefault="00020705">
            <w:pPr>
              <w:pStyle w:val="table1"/>
              <w:rPr>
                <w:lang w:eastAsia="en-AU"/>
              </w:rPr>
            </w:pPr>
            <w:r>
              <w:rPr>
                <w:lang w:eastAsia="en-AU"/>
              </w:rPr>
              <w:t>Stratiomyidae (L)</w:t>
            </w:r>
          </w:p>
        </w:tc>
        <w:tc>
          <w:tcPr>
            <w:tcW w:w="1045" w:type="dxa"/>
            <w:tcBorders>
              <w:top w:val="nil"/>
              <w:left w:val="single" w:sz="2" w:space="0" w:color="auto"/>
              <w:bottom w:val="nil"/>
              <w:right w:val="nil"/>
            </w:tcBorders>
            <w:vAlign w:val="bottom"/>
          </w:tcPr>
          <w:p w14:paraId="5E6B2B4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4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B4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4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4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48" w14:textId="77777777" w:rsidR="0020189C" w:rsidRDefault="00020705">
            <w:pPr>
              <w:pStyle w:val="table1"/>
              <w:rPr>
                <w:lang w:eastAsia="en-AU"/>
              </w:rPr>
            </w:pPr>
            <w:r>
              <w:rPr>
                <w:lang w:eastAsia="en-AU"/>
              </w:rPr>
              <w:t>0</w:t>
            </w:r>
          </w:p>
        </w:tc>
      </w:tr>
      <w:tr w:rsidR="0020189C" w14:paraId="5E6B2B5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4A" w14:textId="77777777" w:rsidR="0020189C" w:rsidRDefault="00020705">
            <w:pPr>
              <w:pStyle w:val="table1"/>
              <w:rPr>
                <w:lang w:eastAsia="en-AU"/>
              </w:rPr>
            </w:pPr>
            <w:r>
              <w:rPr>
                <w:lang w:eastAsia="en-AU"/>
              </w:rPr>
              <w:t>Dolichopodidae</w:t>
            </w:r>
          </w:p>
        </w:tc>
        <w:tc>
          <w:tcPr>
            <w:tcW w:w="1045" w:type="dxa"/>
            <w:tcBorders>
              <w:top w:val="nil"/>
              <w:left w:val="single" w:sz="2" w:space="0" w:color="auto"/>
              <w:bottom w:val="nil"/>
              <w:right w:val="nil"/>
            </w:tcBorders>
            <w:vAlign w:val="bottom"/>
          </w:tcPr>
          <w:p w14:paraId="5E6B2B4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4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B4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4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4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50" w14:textId="77777777" w:rsidR="0020189C" w:rsidRDefault="00020705">
            <w:pPr>
              <w:pStyle w:val="table1"/>
              <w:rPr>
                <w:lang w:eastAsia="en-AU"/>
              </w:rPr>
            </w:pPr>
            <w:r>
              <w:rPr>
                <w:lang w:eastAsia="en-AU"/>
              </w:rPr>
              <w:t>0</w:t>
            </w:r>
          </w:p>
        </w:tc>
      </w:tr>
      <w:tr w:rsidR="0020189C" w14:paraId="5E6B2B5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52" w14:textId="77777777" w:rsidR="0020189C" w:rsidRDefault="00020705">
            <w:pPr>
              <w:pStyle w:val="table1"/>
              <w:rPr>
                <w:lang w:eastAsia="en-AU"/>
              </w:rPr>
            </w:pPr>
            <w:r>
              <w:rPr>
                <w:lang w:eastAsia="en-AU"/>
              </w:rPr>
              <w:t>Sciomyzidae (L)</w:t>
            </w:r>
          </w:p>
        </w:tc>
        <w:tc>
          <w:tcPr>
            <w:tcW w:w="1045" w:type="dxa"/>
            <w:tcBorders>
              <w:top w:val="nil"/>
              <w:left w:val="single" w:sz="2" w:space="0" w:color="auto"/>
              <w:bottom w:val="nil"/>
              <w:right w:val="nil"/>
            </w:tcBorders>
            <w:vAlign w:val="bottom"/>
          </w:tcPr>
          <w:p w14:paraId="5E6B2B5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5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B5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5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5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58" w14:textId="77777777" w:rsidR="0020189C" w:rsidRDefault="00020705">
            <w:pPr>
              <w:pStyle w:val="table1"/>
              <w:rPr>
                <w:lang w:eastAsia="en-AU"/>
              </w:rPr>
            </w:pPr>
            <w:r>
              <w:rPr>
                <w:lang w:eastAsia="en-AU"/>
              </w:rPr>
              <w:t>0</w:t>
            </w:r>
          </w:p>
        </w:tc>
      </w:tr>
      <w:tr w:rsidR="0020189C" w14:paraId="5E6B2B6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5A" w14:textId="77777777" w:rsidR="0020189C" w:rsidRDefault="00020705">
            <w:pPr>
              <w:pStyle w:val="table1"/>
              <w:rPr>
                <w:lang w:eastAsia="en-AU"/>
              </w:rPr>
            </w:pPr>
            <w:r>
              <w:rPr>
                <w:lang w:eastAsia="en-AU"/>
              </w:rPr>
              <w:t>Ephydridae (L)</w:t>
            </w:r>
          </w:p>
        </w:tc>
        <w:tc>
          <w:tcPr>
            <w:tcW w:w="1045" w:type="dxa"/>
            <w:tcBorders>
              <w:top w:val="nil"/>
              <w:left w:val="single" w:sz="2" w:space="0" w:color="auto"/>
              <w:bottom w:val="nil"/>
              <w:right w:val="nil"/>
            </w:tcBorders>
            <w:vAlign w:val="bottom"/>
          </w:tcPr>
          <w:p w14:paraId="5E6B2B5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5C" w14:textId="77777777" w:rsidR="0020189C" w:rsidRDefault="00020705">
            <w:pPr>
              <w:pStyle w:val="table1"/>
              <w:rPr>
                <w:lang w:eastAsia="en-AU"/>
              </w:rPr>
            </w:pPr>
            <w:r>
              <w:rPr>
                <w:lang w:eastAsia="en-AU"/>
              </w:rPr>
              <w:t>0.00</w:t>
            </w:r>
          </w:p>
        </w:tc>
        <w:tc>
          <w:tcPr>
            <w:tcW w:w="1045" w:type="dxa"/>
            <w:tcBorders>
              <w:top w:val="nil"/>
              <w:left w:val="nil"/>
              <w:bottom w:val="nil"/>
              <w:right w:val="single" w:sz="2" w:space="0" w:color="auto"/>
            </w:tcBorders>
            <w:shd w:val="clear" w:color="auto" w:fill="auto"/>
            <w:noWrap/>
            <w:vAlign w:val="bottom"/>
            <w:hideMark/>
          </w:tcPr>
          <w:p w14:paraId="5E6B2B5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5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5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60" w14:textId="77777777" w:rsidR="0020189C" w:rsidRDefault="00020705">
            <w:pPr>
              <w:pStyle w:val="table1"/>
              <w:rPr>
                <w:lang w:eastAsia="en-AU"/>
              </w:rPr>
            </w:pPr>
            <w:r>
              <w:rPr>
                <w:lang w:eastAsia="en-AU"/>
              </w:rPr>
              <w:t>0</w:t>
            </w:r>
          </w:p>
        </w:tc>
      </w:tr>
      <w:tr w:rsidR="0020189C" w14:paraId="5E6B2B6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62" w14:textId="77777777" w:rsidR="0020189C" w:rsidRDefault="00020705">
            <w:pPr>
              <w:pStyle w:val="table1"/>
              <w:rPr>
                <w:lang w:eastAsia="en-AU"/>
              </w:rPr>
            </w:pPr>
            <w:r>
              <w:rPr>
                <w:lang w:eastAsia="en-AU"/>
              </w:rPr>
              <w:t>Muscidae (L)</w:t>
            </w:r>
          </w:p>
        </w:tc>
        <w:tc>
          <w:tcPr>
            <w:tcW w:w="1045" w:type="dxa"/>
            <w:tcBorders>
              <w:top w:val="nil"/>
              <w:left w:val="single" w:sz="2" w:space="0" w:color="auto"/>
              <w:bottom w:val="nil"/>
              <w:right w:val="nil"/>
            </w:tcBorders>
            <w:vAlign w:val="bottom"/>
          </w:tcPr>
          <w:p w14:paraId="5E6B2B6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6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B6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6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6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68" w14:textId="77777777" w:rsidR="0020189C" w:rsidRDefault="00020705">
            <w:pPr>
              <w:pStyle w:val="table1"/>
              <w:rPr>
                <w:lang w:eastAsia="en-AU"/>
              </w:rPr>
            </w:pPr>
            <w:r>
              <w:rPr>
                <w:lang w:eastAsia="en-AU"/>
              </w:rPr>
              <w:t>0</w:t>
            </w:r>
          </w:p>
        </w:tc>
      </w:tr>
      <w:tr w:rsidR="0020189C" w14:paraId="5E6B2B7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6A" w14:textId="77777777" w:rsidR="0020189C" w:rsidRDefault="00020705">
            <w:pPr>
              <w:pStyle w:val="table1"/>
              <w:rPr>
                <w:lang w:eastAsia="en-AU"/>
              </w:rPr>
            </w:pPr>
            <w:r>
              <w:rPr>
                <w:lang w:eastAsia="en-AU"/>
              </w:rPr>
              <w:t>Trichoptera (L)</w:t>
            </w:r>
          </w:p>
        </w:tc>
        <w:tc>
          <w:tcPr>
            <w:tcW w:w="1045" w:type="dxa"/>
            <w:tcBorders>
              <w:top w:val="nil"/>
              <w:left w:val="single" w:sz="2" w:space="0" w:color="auto"/>
              <w:bottom w:val="nil"/>
              <w:right w:val="nil"/>
            </w:tcBorders>
            <w:vAlign w:val="bottom"/>
          </w:tcPr>
          <w:p w14:paraId="5E6B2B6B" w14:textId="77777777" w:rsidR="0020189C" w:rsidRDefault="00020705">
            <w:pPr>
              <w:pStyle w:val="table1"/>
            </w:pPr>
            <w:r>
              <w:t>0.10</w:t>
            </w:r>
          </w:p>
        </w:tc>
        <w:tc>
          <w:tcPr>
            <w:tcW w:w="1045" w:type="dxa"/>
            <w:tcBorders>
              <w:top w:val="nil"/>
              <w:left w:val="nil"/>
              <w:bottom w:val="nil"/>
              <w:right w:val="nil"/>
            </w:tcBorders>
            <w:shd w:val="clear" w:color="auto" w:fill="auto"/>
            <w:noWrap/>
            <w:vAlign w:val="bottom"/>
            <w:hideMark/>
          </w:tcPr>
          <w:p w14:paraId="5E6B2B6C" w14:textId="77777777" w:rsidR="0020189C" w:rsidRDefault="00020705">
            <w:pPr>
              <w:pStyle w:val="table1"/>
              <w:rPr>
                <w:lang w:eastAsia="en-AU"/>
              </w:rPr>
            </w:pPr>
            <w:r>
              <w:rPr>
                <w:lang w:eastAsia="en-AU"/>
              </w:rPr>
              <w:t>0.05</w:t>
            </w:r>
          </w:p>
        </w:tc>
        <w:tc>
          <w:tcPr>
            <w:tcW w:w="1045" w:type="dxa"/>
            <w:tcBorders>
              <w:top w:val="nil"/>
              <w:left w:val="nil"/>
              <w:bottom w:val="nil"/>
              <w:right w:val="single" w:sz="2" w:space="0" w:color="auto"/>
            </w:tcBorders>
            <w:shd w:val="clear" w:color="auto" w:fill="auto"/>
            <w:noWrap/>
            <w:vAlign w:val="bottom"/>
            <w:hideMark/>
          </w:tcPr>
          <w:p w14:paraId="5E6B2B6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6E" w14:textId="77777777" w:rsidR="0020189C" w:rsidRDefault="00020705">
            <w:pPr>
              <w:pStyle w:val="table1"/>
              <w:rPr>
                <w:lang w:eastAsia="en-AU"/>
              </w:rPr>
            </w:pPr>
            <w:r>
              <w:rPr>
                <w:lang w:eastAsia="en-AU"/>
              </w:rPr>
              <w:t>0.34</w:t>
            </w:r>
          </w:p>
        </w:tc>
        <w:tc>
          <w:tcPr>
            <w:tcW w:w="1028" w:type="dxa"/>
            <w:tcBorders>
              <w:top w:val="nil"/>
              <w:left w:val="nil"/>
              <w:bottom w:val="nil"/>
              <w:right w:val="nil"/>
            </w:tcBorders>
            <w:shd w:val="clear" w:color="auto" w:fill="auto"/>
            <w:noWrap/>
            <w:vAlign w:val="bottom"/>
            <w:hideMark/>
          </w:tcPr>
          <w:p w14:paraId="5E6B2B6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70" w14:textId="77777777" w:rsidR="0020189C" w:rsidRDefault="00020705">
            <w:pPr>
              <w:pStyle w:val="table1"/>
              <w:rPr>
                <w:lang w:eastAsia="en-AU"/>
              </w:rPr>
            </w:pPr>
            <w:r>
              <w:rPr>
                <w:lang w:eastAsia="en-AU"/>
              </w:rPr>
              <w:t>0</w:t>
            </w:r>
          </w:p>
        </w:tc>
      </w:tr>
      <w:tr w:rsidR="0020189C" w14:paraId="5E6B2B7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72" w14:textId="77777777" w:rsidR="0020189C" w:rsidRDefault="00020705">
            <w:pPr>
              <w:pStyle w:val="table1"/>
              <w:rPr>
                <w:lang w:eastAsia="en-AU"/>
              </w:rPr>
            </w:pPr>
            <w:r>
              <w:rPr>
                <w:lang w:eastAsia="en-AU"/>
              </w:rPr>
              <w:t>Trichoptera (P)</w:t>
            </w:r>
          </w:p>
        </w:tc>
        <w:tc>
          <w:tcPr>
            <w:tcW w:w="1045" w:type="dxa"/>
            <w:tcBorders>
              <w:top w:val="nil"/>
              <w:left w:val="single" w:sz="2" w:space="0" w:color="auto"/>
              <w:bottom w:val="nil"/>
              <w:right w:val="nil"/>
            </w:tcBorders>
            <w:vAlign w:val="bottom"/>
          </w:tcPr>
          <w:p w14:paraId="5E6B2B7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7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B7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7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7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78" w14:textId="77777777" w:rsidR="0020189C" w:rsidRDefault="00020705">
            <w:pPr>
              <w:pStyle w:val="table1"/>
              <w:rPr>
                <w:lang w:eastAsia="en-AU"/>
              </w:rPr>
            </w:pPr>
            <w:r>
              <w:rPr>
                <w:lang w:eastAsia="en-AU"/>
              </w:rPr>
              <w:t>0</w:t>
            </w:r>
          </w:p>
        </w:tc>
      </w:tr>
      <w:tr w:rsidR="0020189C" w14:paraId="5E6B2B8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7A" w14:textId="77777777" w:rsidR="0020189C" w:rsidRDefault="00020705">
            <w:pPr>
              <w:pStyle w:val="table1"/>
              <w:rPr>
                <w:lang w:eastAsia="en-AU"/>
              </w:rPr>
            </w:pPr>
            <w:r>
              <w:rPr>
                <w:lang w:eastAsia="en-AU"/>
              </w:rPr>
              <w:t>Ecnomidae (L)</w:t>
            </w:r>
          </w:p>
        </w:tc>
        <w:tc>
          <w:tcPr>
            <w:tcW w:w="1045" w:type="dxa"/>
            <w:tcBorders>
              <w:top w:val="nil"/>
              <w:left w:val="single" w:sz="2" w:space="0" w:color="auto"/>
              <w:bottom w:val="nil"/>
              <w:right w:val="nil"/>
            </w:tcBorders>
            <w:vAlign w:val="bottom"/>
          </w:tcPr>
          <w:p w14:paraId="5E6B2B7B" w14:textId="77777777" w:rsidR="0020189C" w:rsidRDefault="00020705">
            <w:pPr>
              <w:pStyle w:val="table1"/>
            </w:pPr>
            <w:r>
              <w:t>0.03</w:t>
            </w:r>
          </w:p>
        </w:tc>
        <w:tc>
          <w:tcPr>
            <w:tcW w:w="1045" w:type="dxa"/>
            <w:tcBorders>
              <w:top w:val="nil"/>
              <w:left w:val="nil"/>
              <w:bottom w:val="nil"/>
              <w:right w:val="nil"/>
            </w:tcBorders>
            <w:shd w:val="clear" w:color="auto" w:fill="auto"/>
            <w:noWrap/>
            <w:vAlign w:val="bottom"/>
            <w:hideMark/>
          </w:tcPr>
          <w:p w14:paraId="5E6B2B7C" w14:textId="77777777" w:rsidR="0020189C" w:rsidRDefault="00020705">
            <w:pPr>
              <w:pStyle w:val="table1"/>
              <w:rPr>
                <w:lang w:eastAsia="en-AU"/>
              </w:rPr>
            </w:pPr>
            <w:r>
              <w:rPr>
                <w:lang w:eastAsia="en-AU"/>
              </w:rPr>
              <w:t>0.11</w:t>
            </w:r>
          </w:p>
        </w:tc>
        <w:tc>
          <w:tcPr>
            <w:tcW w:w="1045" w:type="dxa"/>
            <w:tcBorders>
              <w:top w:val="nil"/>
              <w:left w:val="nil"/>
              <w:bottom w:val="nil"/>
              <w:right w:val="single" w:sz="2" w:space="0" w:color="auto"/>
            </w:tcBorders>
            <w:shd w:val="clear" w:color="auto" w:fill="auto"/>
            <w:noWrap/>
            <w:vAlign w:val="bottom"/>
            <w:hideMark/>
          </w:tcPr>
          <w:p w14:paraId="5E6B2B7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7E" w14:textId="77777777" w:rsidR="0020189C" w:rsidRDefault="00020705">
            <w:pPr>
              <w:pStyle w:val="table1"/>
              <w:rPr>
                <w:lang w:eastAsia="en-AU"/>
              </w:rPr>
            </w:pPr>
            <w:r>
              <w:rPr>
                <w:lang w:eastAsia="en-AU"/>
              </w:rPr>
              <w:t>0.98</w:t>
            </w:r>
          </w:p>
        </w:tc>
        <w:tc>
          <w:tcPr>
            <w:tcW w:w="1028" w:type="dxa"/>
            <w:tcBorders>
              <w:top w:val="nil"/>
              <w:left w:val="nil"/>
              <w:bottom w:val="nil"/>
              <w:right w:val="nil"/>
            </w:tcBorders>
            <w:shd w:val="clear" w:color="auto" w:fill="auto"/>
            <w:noWrap/>
            <w:vAlign w:val="bottom"/>
            <w:hideMark/>
          </w:tcPr>
          <w:p w14:paraId="5E6B2B7F" w14:textId="77777777" w:rsidR="0020189C" w:rsidRDefault="00020705">
            <w:pPr>
              <w:pStyle w:val="table1"/>
              <w:rPr>
                <w:lang w:eastAsia="en-AU"/>
              </w:rPr>
            </w:pPr>
            <w:r>
              <w:rPr>
                <w:lang w:eastAsia="en-AU"/>
              </w:rPr>
              <w:t>1.23</w:t>
            </w:r>
          </w:p>
        </w:tc>
        <w:tc>
          <w:tcPr>
            <w:tcW w:w="1028" w:type="dxa"/>
            <w:tcBorders>
              <w:top w:val="nil"/>
              <w:left w:val="nil"/>
              <w:bottom w:val="nil"/>
              <w:right w:val="single" w:sz="2" w:space="0" w:color="auto"/>
            </w:tcBorders>
            <w:shd w:val="clear" w:color="auto" w:fill="auto"/>
            <w:noWrap/>
            <w:vAlign w:val="bottom"/>
            <w:hideMark/>
          </w:tcPr>
          <w:p w14:paraId="5E6B2B80" w14:textId="77777777" w:rsidR="0020189C" w:rsidRDefault="00020705">
            <w:pPr>
              <w:pStyle w:val="table1"/>
              <w:rPr>
                <w:lang w:eastAsia="en-AU"/>
              </w:rPr>
            </w:pPr>
            <w:r>
              <w:rPr>
                <w:lang w:eastAsia="en-AU"/>
              </w:rPr>
              <w:t>0.06</w:t>
            </w:r>
          </w:p>
        </w:tc>
      </w:tr>
      <w:tr w:rsidR="0020189C" w14:paraId="5E6B2B8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82" w14:textId="77777777" w:rsidR="0020189C" w:rsidRDefault="00020705">
            <w:pPr>
              <w:pStyle w:val="table1"/>
              <w:rPr>
                <w:lang w:eastAsia="en-AU"/>
              </w:rPr>
            </w:pPr>
            <w:r>
              <w:rPr>
                <w:lang w:eastAsia="en-AU"/>
              </w:rPr>
              <w:t>Hydroptilidae (L)</w:t>
            </w:r>
          </w:p>
        </w:tc>
        <w:tc>
          <w:tcPr>
            <w:tcW w:w="1045" w:type="dxa"/>
            <w:tcBorders>
              <w:top w:val="nil"/>
              <w:left w:val="single" w:sz="2" w:space="0" w:color="auto"/>
              <w:bottom w:val="nil"/>
              <w:right w:val="nil"/>
            </w:tcBorders>
            <w:vAlign w:val="bottom"/>
          </w:tcPr>
          <w:p w14:paraId="5E6B2B83" w14:textId="77777777" w:rsidR="0020189C" w:rsidRDefault="00020705">
            <w:pPr>
              <w:pStyle w:val="table1"/>
            </w:pPr>
            <w:r>
              <w:t>0.74</w:t>
            </w:r>
          </w:p>
        </w:tc>
        <w:tc>
          <w:tcPr>
            <w:tcW w:w="1045" w:type="dxa"/>
            <w:tcBorders>
              <w:top w:val="nil"/>
              <w:left w:val="nil"/>
              <w:bottom w:val="nil"/>
              <w:right w:val="nil"/>
            </w:tcBorders>
            <w:shd w:val="clear" w:color="auto" w:fill="auto"/>
            <w:noWrap/>
            <w:vAlign w:val="bottom"/>
            <w:hideMark/>
          </w:tcPr>
          <w:p w14:paraId="5E6B2B84" w14:textId="77777777" w:rsidR="0020189C" w:rsidRDefault="00020705">
            <w:pPr>
              <w:pStyle w:val="table1"/>
              <w:rPr>
                <w:lang w:eastAsia="en-AU"/>
              </w:rPr>
            </w:pPr>
            <w:r>
              <w:rPr>
                <w:lang w:eastAsia="en-AU"/>
              </w:rPr>
              <w:t>0.70</w:t>
            </w:r>
          </w:p>
        </w:tc>
        <w:tc>
          <w:tcPr>
            <w:tcW w:w="1045" w:type="dxa"/>
            <w:tcBorders>
              <w:top w:val="nil"/>
              <w:left w:val="nil"/>
              <w:bottom w:val="nil"/>
              <w:right w:val="single" w:sz="2" w:space="0" w:color="auto"/>
            </w:tcBorders>
            <w:shd w:val="clear" w:color="auto" w:fill="auto"/>
            <w:noWrap/>
            <w:vAlign w:val="bottom"/>
            <w:hideMark/>
          </w:tcPr>
          <w:p w14:paraId="5E6B2B85" w14:textId="77777777" w:rsidR="0020189C" w:rsidRDefault="00020705">
            <w:pPr>
              <w:pStyle w:val="table1"/>
              <w:rPr>
                <w:lang w:eastAsia="en-AU"/>
              </w:rPr>
            </w:pPr>
            <w:r>
              <w:rPr>
                <w:lang w:eastAsia="en-AU"/>
              </w:rPr>
              <w:t>0.19</w:t>
            </w:r>
          </w:p>
        </w:tc>
        <w:tc>
          <w:tcPr>
            <w:tcW w:w="1028" w:type="dxa"/>
            <w:tcBorders>
              <w:top w:val="nil"/>
              <w:left w:val="single" w:sz="2" w:space="0" w:color="auto"/>
              <w:bottom w:val="nil"/>
              <w:right w:val="nil"/>
            </w:tcBorders>
            <w:shd w:val="clear" w:color="auto" w:fill="auto"/>
            <w:noWrap/>
            <w:vAlign w:val="bottom"/>
            <w:hideMark/>
          </w:tcPr>
          <w:p w14:paraId="5E6B2B86" w14:textId="77777777" w:rsidR="0020189C" w:rsidRDefault="00020705">
            <w:pPr>
              <w:pStyle w:val="table1"/>
              <w:rPr>
                <w:lang w:eastAsia="en-AU"/>
              </w:rPr>
            </w:pPr>
            <w:r>
              <w:rPr>
                <w:lang w:eastAsia="en-AU"/>
              </w:rPr>
              <w:t>1.74</w:t>
            </w:r>
          </w:p>
        </w:tc>
        <w:tc>
          <w:tcPr>
            <w:tcW w:w="1028" w:type="dxa"/>
            <w:tcBorders>
              <w:top w:val="nil"/>
              <w:left w:val="nil"/>
              <w:bottom w:val="nil"/>
              <w:right w:val="nil"/>
            </w:tcBorders>
            <w:shd w:val="clear" w:color="auto" w:fill="auto"/>
            <w:noWrap/>
            <w:vAlign w:val="bottom"/>
            <w:hideMark/>
          </w:tcPr>
          <w:p w14:paraId="5E6B2B87" w14:textId="77777777" w:rsidR="0020189C" w:rsidRDefault="00020705">
            <w:pPr>
              <w:pStyle w:val="table1"/>
              <w:rPr>
                <w:lang w:eastAsia="en-AU"/>
              </w:rPr>
            </w:pPr>
            <w:r>
              <w:rPr>
                <w:lang w:eastAsia="en-AU"/>
              </w:rPr>
              <w:t>0.80</w:t>
            </w:r>
          </w:p>
        </w:tc>
        <w:tc>
          <w:tcPr>
            <w:tcW w:w="1028" w:type="dxa"/>
            <w:tcBorders>
              <w:top w:val="nil"/>
              <w:left w:val="nil"/>
              <w:bottom w:val="nil"/>
              <w:right w:val="single" w:sz="2" w:space="0" w:color="auto"/>
            </w:tcBorders>
            <w:shd w:val="clear" w:color="auto" w:fill="auto"/>
            <w:noWrap/>
            <w:vAlign w:val="bottom"/>
            <w:hideMark/>
          </w:tcPr>
          <w:p w14:paraId="5E6B2B88" w14:textId="77777777" w:rsidR="0020189C" w:rsidRDefault="00020705">
            <w:pPr>
              <w:pStyle w:val="table1"/>
              <w:rPr>
                <w:lang w:eastAsia="en-AU"/>
              </w:rPr>
            </w:pPr>
            <w:r>
              <w:rPr>
                <w:lang w:eastAsia="en-AU"/>
              </w:rPr>
              <w:t>1.49</w:t>
            </w:r>
          </w:p>
        </w:tc>
      </w:tr>
      <w:tr w:rsidR="0020189C" w14:paraId="5E6B2B9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8A" w14:textId="77777777" w:rsidR="0020189C" w:rsidRDefault="00020705">
            <w:pPr>
              <w:pStyle w:val="table1"/>
              <w:rPr>
                <w:lang w:eastAsia="en-AU"/>
              </w:rPr>
            </w:pPr>
            <w:r>
              <w:rPr>
                <w:lang w:eastAsia="en-AU"/>
              </w:rPr>
              <w:t>Hydroptilidae (P)</w:t>
            </w:r>
          </w:p>
        </w:tc>
        <w:tc>
          <w:tcPr>
            <w:tcW w:w="1045" w:type="dxa"/>
            <w:tcBorders>
              <w:top w:val="nil"/>
              <w:left w:val="single" w:sz="2" w:space="0" w:color="auto"/>
              <w:bottom w:val="nil"/>
              <w:right w:val="nil"/>
            </w:tcBorders>
            <w:vAlign w:val="bottom"/>
          </w:tcPr>
          <w:p w14:paraId="5E6B2B8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8C" w14:textId="77777777" w:rsidR="0020189C" w:rsidRDefault="00020705">
            <w:pPr>
              <w:pStyle w:val="table1"/>
              <w:rPr>
                <w:lang w:eastAsia="en-AU"/>
              </w:rPr>
            </w:pPr>
            <w:r>
              <w:rPr>
                <w:lang w:eastAsia="en-AU"/>
              </w:rPr>
              <w:t>0.10</w:t>
            </w:r>
          </w:p>
        </w:tc>
        <w:tc>
          <w:tcPr>
            <w:tcW w:w="1045" w:type="dxa"/>
            <w:tcBorders>
              <w:top w:val="nil"/>
              <w:left w:val="nil"/>
              <w:bottom w:val="nil"/>
              <w:right w:val="single" w:sz="2" w:space="0" w:color="auto"/>
            </w:tcBorders>
            <w:shd w:val="clear" w:color="auto" w:fill="auto"/>
            <w:noWrap/>
            <w:vAlign w:val="bottom"/>
            <w:hideMark/>
          </w:tcPr>
          <w:p w14:paraId="5E6B2B8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8E" w14:textId="77777777" w:rsidR="0020189C" w:rsidRDefault="00020705">
            <w:pPr>
              <w:pStyle w:val="table1"/>
              <w:rPr>
                <w:lang w:eastAsia="en-AU"/>
              </w:rPr>
            </w:pPr>
            <w:r>
              <w:rPr>
                <w:lang w:eastAsia="en-AU"/>
              </w:rPr>
              <w:t>0.11</w:t>
            </w:r>
          </w:p>
        </w:tc>
        <w:tc>
          <w:tcPr>
            <w:tcW w:w="1028" w:type="dxa"/>
            <w:tcBorders>
              <w:top w:val="nil"/>
              <w:left w:val="nil"/>
              <w:bottom w:val="nil"/>
              <w:right w:val="nil"/>
            </w:tcBorders>
            <w:shd w:val="clear" w:color="auto" w:fill="auto"/>
            <w:noWrap/>
            <w:vAlign w:val="bottom"/>
            <w:hideMark/>
          </w:tcPr>
          <w:p w14:paraId="5E6B2B8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90" w14:textId="77777777" w:rsidR="0020189C" w:rsidRDefault="00020705">
            <w:pPr>
              <w:pStyle w:val="table1"/>
              <w:rPr>
                <w:lang w:eastAsia="en-AU"/>
              </w:rPr>
            </w:pPr>
            <w:r>
              <w:rPr>
                <w:lang w:eastAsia="en-AU"/>
              </w:rPr>
              <w:t>0.17</w:t>
            </w:r>
          </w:p>
        </w:tc>
      </w:tr>
      <w:tr w:rsidR="0020189C" w14:paraId="5E6B2B9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92" w14:textId="77777777" w:rsidR="0020189C" w:rsidRDefault="00020705">
            <w:pPr>
              <w:pStyle w:val="table1"/>
              <w:rPr>
                <w:lang w:eastAsia="en-AU"/>
              </w:rPr>
            </w:pPr>
            <w:r>
              <w:rPr>
                <w:lang w:eastAsia="en-AU"/>
              </w:rPr>
              <w:t>Leptoceridae (L)</w:t>
            </w:r>
          </w:p>
        </w:tc>
        <w:tc>
          <w:tcPr>
            <w:tcW w:w="1045" w:type="dxa"/>
            <w:tcBorders>
              <w:top w:val="nil"/>
              <w:left w:val="single" w:sz="2" w:space="0" w:color="auto"/>
              <w:bottom w:val="nil"/>
              <w:right w:val="nil"/>
            </w:tcBorders>
            <w:vAlign w:val="bottom"/>
          </w:tcPr>
          <w:p w14:paraId="5E6B2B93" w14:textId="77777777" w:rsidR="0020189C" w:rsidRDefault="00020705">
            <w:pPr>
              <w:pStyle w:val="table1"/>
            </w:pPr>
            <w:r>
              <w:t>0.48</w:t>
            </w:r>
          </w:p>
        </w:tc>
        <w:tc>
          <w:tcPr>
            <w:tcW w:w="1045" w:type="dxa"/>
            <w:tcBorders>
              <w:top w:val="nil"/>
              <w:left w:val="nil"/>
              <w:bottom w:val="nil"/>
              <w:right w:val="nil"/>
            </w:tcBorders>
            <w:shd w:val="clear" w:color="auto" w:fill="auto"/>
            <w:noWrap/>
            <w:vAlign w:val="bottom"/>
            <w:hideMark/>
          </w:tcPr>
          <w:p w14:paraId="5E6B2B94" w14:textId="77777777" w:rsidR="0020189C" w:rsidRDefault="00020705">
            <w:pPr>
              <w:pStyle w:val="table1"/>
              <w:rPr>
                <w:lang w:eastAsia="en-AU"/>
              </w:rPr>
            </w:pPr>
            <w:r>
              <w:rPr>
                <w:lang w:eastAsia="en-AU"/>
              </w:rPr>
              <w:t>0.50</w:t>
            </w:r>
          </w:p>
        </w:tc>
        <w:tc>
          <w:tcPr>
            <w:tcW w:w="1045" w:type="dxa"/>
            <w:tcBorders>
              <w:top w:val="nil"/>
              <w:left w:val="nil"/>
              <w:bottom w:val="nil"/>
              <w:right w:val="single" w:sz="2" w:space="0" w:color="auto"/>
            </w:tcBorders>
            <w:shd w:val="clear" w:color="auto" w:fill="auto"/>
            <w:noWrap/>
            <w:vAlign w:val="bottom"/>
            <w:hideMark/>
          </w:tcPr>
          <w:p w14:paraId="5E6B2B95" w14:textId="77777777" w:rsidR="0020189C" w:rsidRDefault="00020705">
            <w:pPr>
              <w:pStyle w:val="table1"/>
              <w:rPr>
                <w:lang w:eastAsia="en-AU"/>
              </w:rPr>
            </w:pPr>
            <w:r>
              <w:rPr>
                <w:lang w:eastAsia="en-AU"/>
              </w:rPr>
              <w:t>0.33</w:t>
            </w:r>
          </w:p>
        </w:tc>
        <w:tc>
          <w:tcPr>
            <w:tcW w:w="1028" w:type="dxa"/>
            <w:tcBorders>
              <w:top w:val="nil"/>
              <w:left w:val="single" w:sz="2" w:space="0" w:color="auto"/>
              <w:bottom w:val="nil"/>
              <w:right w:val="nil"/>
            </w:tcBorders>
            <w:shd w:val="clear" w:color="auto" w:fill="auto"/>
            <w:noWrap/>
            <w:vAlign w:val="bottom"/>
            <w:hideMark/>
          </w:tcPr>
          <w:p w14:paraId="5E6B2B96" w14:textId="77777777" w:rsidR="0020189C" w:rsidRDefault="00020705">
            <w:pPr>
              <w:pStyle w:val="table1"/>
              <w:rPr>
                <w:lang w:eastAsia="en-AU"/>
              </w:rPr>
            </w:pPr>
            <w:r>
              <w:rPr>
                <w:lang w:eastAsia="en-AU"/>
              </w:rPr>
              <w:t>1.68</w:t>
            </w:r>
          </w:p>
        </w:tc>
        <w:tc>
          <w:tcPr>
            <w:tcW w:w="1028" w:type="dxa"/>
            <w:tcBorders>
              <w:top w:val="nil"/>
              <w:left w:val="nil"/>
              <w:bottom w:val="nil"/>
              <w:right w:val="nil"/>
            </w:tcBorders>
            <w:shd w:val="clear" w:color="auto" w:fill="auto"/>
            <w:noWrap/>
            <w:vAlign w:val="bottom"/>
            <w:hideMark/>
          </w:tcPr>
          <w:p w14:paraId="5E6B2B97" w14:textId="77777777" w:rsidR="0020189C" w:rsidRDefault="00020705">
            <w:pPr>
              <w:pStyle w:val="table1"/>
              <w:rPr>
                <w:lang w:eastAsia="en-AU"/>
              </w:rPr>
            </w:pPr>
            <w:r>
              <w:rPr>
                <w:lang w:eastAsia="en-AU"/>
              </w:rPr>
              <w:t>1.05</w:t>
            </w:r>
          </w:p>
        </w:tc>
        <w:tc>
          <w:tcPr>
            <w:tcW w:w="1028" w:type="dxa"/>
            <w:tcBorders>
              <w:top w:val="nil"/>
              <w:left w:val="nil"/>
              <w:bottom w:val="nil"/>
              <w:right w:val="single" w:sz="2" w:space="0" w:color="auto"/>
            </w:tcBorders>
            <w:shd w:val="clear" w:color="auto" w:fill="auto"/>
            <w:noWrap/>
            <w:vAlign w:val="bottom"/>
            <w:hideMark/>
          </w:tcPr>
          <w:p w14:paraId="5E6B2B98" w14:textId="77777777" w:rsidR="0020189C" w:rsidRDefault="00020705">
            <w:pPr>
              <w:pStyle w:val="table1"/>
              <w:rPr>
                <w:lang w:eastAsia="en-AU"/>
              </w:rPr>
            </w:pPr>
            <w:r>
              <w:rPr>
                <w:lang w:eastAsia="en-AU"/>
              </w:rPr>
              <w:t>0.29</w:t>
            </w:r>
          </w:p>
        </w:tc>
      </w:tr>
      <w:tr w:rsidR="0020189C" w14:paraId="5E6B2BA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9A" w14:textId="77777777" w:rsidR="0020189C" w:rsidRDefault="00020705">
            <w:pPr>
              <w:pStyle w:val="table1"/>
              <w:rPr>
                <w:lang w:eastAsia="en-AU"/>
              </w:rPr>
            </w:pPr>
            <w:r>
              <w:rPr>
                <w:lang w:eastAsia="en-AU"/>
              </w:rPr>
              <w:t>Leptoceridae (P)</w:t>
            </w:r>
          </w:p>
        </w:tc>
        <w:tc>
          <w:tcPr>
            <w:tcW w:w="1045" w:type="dxa"/>
            <w:tcBorders>
              <w:top w:val="nil"/>
              <w:left w:val="single" w:sz="2" w:space="0" w:color="auto"/>
              <w:bottom w:val="nil"/>
              <w:right w:val="nil"/>
            </w:tcBorders>
            <w:vAlign w:val="bottom"/>
          </w:tcPr>
          <w:p w14:paraId="5E6B2B9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9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B9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9E" w14:textId="77777777" w:rsidR="0020189C" w:rsidRDefault="00020705">
            <w:pPr>
              <w:pStyle w:val="table1"/>
              <w:rPr>
                <w:lang w:eastAsia="en-AU"/>
              </w:rPr>
            </w:pPr>
            <w:r>
              <w:rPr>
                <w:lang w:eastAsia="en-AU"/>
              </w:rPr>
              <w:t>0.03</w:t>
            </w:r>
          </w:p>
        </w:tc>
        <w:tc>
          <w:tcPr>
            <w:tcW w:w="1028" w:type="dxa"/>
            <w:tcBorders>
              <w:top w:val="nil"/>
              <w:left w:val="nil"/>
              <w:bottom w:val="nil"/>
              <w:right w:val="nil"/>
            </w:tcBorders>
            <w:shd w:val="clear" w:color="auto" w:fill="auto"/>
            <w:noWrap/>
            <w:vAlign w:val="bottom"/>
            <w:hideMark/>
          </w:tcPr>
          <w:p w14:paraId="5E6B2B9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A0" w14:textId="77777777" w:rsidR="0020189C" w:rsidRDefault="00020705">
            <w:pPr>
              <w:pStyle w:val="table1"/>
              <w:rPr>
                <w:lang w:eastAsia="en-AU"/>
              </w:rPr>
            </w:pPr>
            <w:r>
              <w:rPr>
                <w:lang w:eastAsia="en-AU"/>
              </w:rPr>
              <w:t>0.00</w:t>
            </w:r>
          </w:p>
        </w:tc>
      </w:tr>
      <w:tr w:rsidR="0020189C" w14:paraId="5E6B2BA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A2" w14:textId="77777777" w:rsidR="0020189C" w:rsidRDefault="00020705">
            <w:pPr>
              <w:pStyle w:val="table1"/>
              <w:rPr>
                <w:lang w:eastAsia="en-AU"/>
              </w:rPr>
            </w:pPr>
            <w:r>
              <w:rPr>
                <w:lang w:eastAsia="en-AU"/>
              </w:rPr>
              <w:t>Philopotamidae (L)</w:t>
            </w:r>
          </w:p>
        </w:tc>
        <w:tc>
          <w:tcPr>
            <w:tcW w:w="1045" w:type="dxa"/>
            <w:tcBorders>
              <w:top w:val="nil"/>
              <w:left w:val="single" w:sz="2" w:space="0" w:color="auto"/>
              <w:bottom w:val="nil"/>
              <w:right w:val="nil"/>
            </w:tcBorders>
            <w:vAlign w:val="bottom"/>
          </w:tcPr>
          <w:p w14:paraId="5E6B2BA3"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A4"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BA5"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A6"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A7"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A8" w14:textId="77777777" w:rsidR="0020189C" w:rsidRDefault="00020705">
            <w:pPr>
              <w:pStyle w:val="table1"/>
              <w:rPr>
                <w:lang w:eastAsia="en-AU"/>
              </w:rPr>
            </w:pPr>
            <w:r>
              <w:rPr>
                <w:lang w:eastAsia="en-AU"/>
              </w:rPr>
              <w:t>0</w:t>
            </w:r>
          </w:p>
        </w:tc>
      </w:tr>
      <w:tr w:rsidR="0020189C" w14:paraId="5E6B2BB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AA" w14:textId="77777777" w:rsidR="0020189C" w:rsidRDefault="00020705">
            <w:pPr>
              <w:pStyle w:val="table1"/>
              <w:rPr>
                <w:lang w:eastAsia="en-AU"/>
              </w:rPr>
            </w:pPr>
            <w:r>
              <w:rPr>
                <w:lang w:eastAsia="en-AU"/>
              </w:rPr>
              <w:t>Polycentropodidae (L)</w:t>
            </w:r>
          </w:p>
        </w:tc>
        <w:tc>
          <w:tcPr>
            <w:tcW w:w="1045" w:type="dxa"/>
            <w:tcBorders>
              <w:top w:val="nil"/>
              <w:left w:val="single" w:sz="2" w:space="0" w:color="auto"/>
              <w:bottom w:val="nil"/>
              <w:right w:val="nil"/>
            </w:tcBorders>
            <w:vAlign w:val="bottom"/>
          </w:tcPr>
          <w:p w14:paraId="5E6B2BA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AC" w14:textId="77777777" w:rsidR="0020189C" w:rsidRDefault="00020705">
            <w:pPr>
              <w:pStyle w:val="table1"/>
              <w:rPr>
                <w:lang w:eastAsia="en-AU"/>
              </w:rPr>
            </w:pPr>
            <w:r>
              <w:rPr>
                <w:lang w:eastAsia="en-AU"/>
              </w:rPr>
              <w:t>0</w:t>
            </w:r>
          </w:p>
        </w:tc>
        <w:tc>
          <w:tcPr>
            <w:tcW w:w="1045" w:type="dxa"/>
            <w:tcBorders>
              <w:top w:val="nil"/>
              <w:left w:val="nil"/>
              <w:bottom w:val="nil"/>
              <w:right w:val="single" w:sz="2" w:space="0" w:color="auto"/>
            </w:tcBorders>
            <w:shd w:val="clear" w:color="auto" w:fill="auto"/>
            <w:noWrap/>
            <w:vAlign w:val="bottom"/>
            <w:hideMark/>
          </w:tcPr>
          <w:p w14:paraId="5E6B2BA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A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AF" w14:textId="77777777" w:rsidR="0020189C" w:rsidRDefault="00020705">
            <w:pPr>
              <w:pStyle w:val="table1"/>
              <w:rPr>
                <w:lang w:eastAsia="en-AU"/>
              </w:rPr>
            </w:pPr>
            <w:r>
              <w:rPr>
                <w:lang w:eastAsia="en-AU"/>
              </w:rPr>
              <w:t>0</w:t>
            </w:r>
          </w:p>
        </w:tc>
        <w:tc>
          <w:tcPr>
            <w:tcW w:w="1028" w:type="dxa"/>
            <w:tcBorders>
              <w:top w:val="nil"/>
              <w:left w:val="nil"/>
              <w:bottom w:val="nil"/>
              <w:right w:val="single" w:sz="2" w:space="0" w:color="auto"/>
            </w:tcBorders>
            <w:shd w:val="clear" w:color="auto" w:fill="auto"/>
            <w:noWrap/>
            <w:vAlign w:val="bottom"/>
            <w:hideMark/>
          </w:tcPr>
          <w:p w14:paraId="5E6B2BB0" w14:textId="77777777" w:rsidR="0020189C" w:rsidRDefault="00020705">
            <w:pPr>
              <w:pStyle w:val="table1"/>
              <w:rPr>
                <w:lang w:eastAsia="en-AU"/>
              </w:rPr>
            </w:pPr>
            <w:r>
              <w:rPr>
                <w:lang w:eastAsia="en-AU"/>
              </w:rPr>
              <w:t>0</w:t>
            </w:r>
          </w:p>
        </w:tc>
      </w:tr>
      <w:tr w:rsidR="0020189C" w14:paraId="5E6B2BB9"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B2" w14:textId="77777777" w:rsidR="0020189C" w:rsidRDefault="00020705">
            <w:pPr>
              <w:pStyle w:val="table1"/>
              <w:rPr>
                <w:lang w:eastAsia="en-AU"/>
              </w:rPr>
            </w:pPr>
            <w:r>
              <w:rPr>
                <w:lang w:eastAsia="en-AU"/>
              </w:rPr>
              <w:t>Crambidae (L)</w:t>
            </w:r>
          </w:p>
        </w:tc>
        <w:tc>
          <w:tcPr>
            <w:tcW w:w="1045" w:type="dxa"/>
            <w:tcBorders>
              <w:top w:val="nil"/>
              <w:left w:val="single" w:sz="2" w:space="0" w:color="auto"/>
              <w:bottom w:val="nil"/>
              <w:right w:val="nil"/>
            </w:tcBorders>
            <w:vAlign w:val="bottom"/>
          </w:tcPr>
          <w:p w14:paraId="5E6B2BB3" w14:textId="77777777" w:rsidR="0020189C" w:rsidRDefault="00020705">
            <w:pPr>
              <w:pStyle w:val="table1"/>
            </w:pPr>
            <w:r>
              <w:t>0.10</w:t>
            </w:r>
          </w:p>
        </w:tc>
        <w:tc>
          <w:tcPr>
            <w:tcW w:w="1045" w:type="dxa"/>
            <w:tcBorders>
              <w:top w:val="nil"/>
              <w:left w:val="nil"/>
              <w:bottom w:val="nil"/>
              <w:right w:val="nil"/>
            </w:tcBorders>
            <w:shd w:val="clear" w:color="auto" w:fill="auto"/>
            <w:noWrap/>
            <w:vAlign w:val="bottom"/>
            <w:hideMark/>
          </w:tcPr>
          <w:p w14:paraId="5E6B2BB4" w14:textId="77777777" w:rsidR="0020189C" w:rsidRDefault="00020705">
            <w:pPr>
              <w:pStyle w:val="table1"/>
              <w:rPr>
                <w:lang w:eastAsia="en-AU"/>
              </w:rPr>
            </w:pPr>
            <w:r>
              <w:rPr>
                <w:lang w:eastAsia="en-AU"/>
              </w:rPr>
              <w:t>0.22</w:t>
            </w:r>
          </w:p>
        </w:tc>
        <w:tc>
          <w:tcPr>
            <w:tcW w:w="1045" w:type="dxa"/>
            <w:tcBorders>
              <w:top w:val="nil"/>
              <w:left w:val="nil"/>
              <w:bottom w:val="nil"/>
              <w:right w:val="single" w:sz="2" w:space="0" w:color="auto"/>
            </w:tcBorders>
            <w:shd w:val="clear" w:color="auto" w:fill="auto"/>
            <w:noWrap/>
            <w:vAlign w:val="bottom"/>
            <w:hideMark/>
          </w:tcPr>
          <w:p w14:paraId="5E6B2BB5" w14:textId="77777777" w:rsidR="0020189C" w:rsidRDefault="00020705">
            <w:pPr>
              <w:pStyle w:val="table1"/>
              <w:rPr>
                <w:lang w:eastAsia="en-AU"/>
              </w:rPr>
            </w:pPr>
            <w:r>
              <w:rPr>
                <w:lang w:eastAsia="en-AU"/>
              </w:rPr>
              <w:t>0.29</w:t>
            </w:r>
          </w:p>
        </w:tc>
        <w:tc>
          <w:tcPr>
            <w:tcW w:w="1028" w:type="dxa"/>
            <w:tcBorders>
              <w:top w:val="nil"/>
              <w:left w:val="single" w:sz="2" w:space="0" w:color="auto"/>
              <w:bottom w:val="nil"/>
              <w:right w:val="nil"/>
            </w:tcBorders>
            <w:shd w:val="clear" w:color="auto" w:fill="auto"/>
            <w:noWrap/>
            <w:vAlign w:val="bottom"/>
            <w:hideMark/>
          </w:tcPr>
          <w:p w14:paraId="5E6B2BB6" w14:textId="77777777" w:rsidR="0020189C" w:rsidRDefault="00020705">
            <w:pPr>
              <w:pStyle w:val="table1"/>
              <w:rPr>
                <w:lang w:eastAsia="en-AU"/>
              </w:rPr>
            </w:pPr>
            <w:r>
              <w:rPr>
                <w:lang w:eastAsia="en-AU"/>
              </w:rPr>
              <w:t>0.76</w:t>
            </w:r>
          </w:p>
        </w:tc>
        <w:tc>
          <w:tcPr>
            <w:tcW w:w="1028" w:type="dxa"/>
            <w:tcBorders>
              <w:top w:val="nil"/>
              <w:left w:val="nil"/>
              <w:bottom w:val="nil"/>
              <w:right w:val="nil"/>
            </w:tcBorders>
            <w:shd w:val="clear" w:color="auto" w:fill="auto"/>
            <w:noWrap/>
            <w:vAlign w:val="bottom"/>
            <w:hideMark/>
          </w:tcPr>
          <w:p w14:paraId="5E6B2BB7" w14:textId="77777777" w:rsidR="0020189C" w:rsidRDefault="00020705">
            <w:pPr>
              <w:pStyle w:val="table1"/>
              <w:rPr>
                <w:lang w:eastAsia="en-AU"/>
              </w:rPr>
            </w:pPr>
            <w:r>
              <w:rPr>
                <w:lang w:eastAsia="en-AU"/>
              </w:rPr>
              <w:t>1.26</w:t>
            </w:r>
          </w:p>
        </w:tc>
        <w:tc>
          <w:tcPr>
            <w:tcW w:w="1028" w:type="dxa"/>
            <w:tcBorders>
              <w:top w:val="nil"/>
              <w:left w:val="nil"/>
              <w:bottom w:val="nil"/>
              <w:right w:val="single" w:sz="2" w:space="0" w:color="auto"/>
            </w:tcBorders>
            <w:shd w:val="clear" w:color="auto" w:fill="auto"/>
            <w:noWrap/>
            <w:vAlign w:val="bottom"/>
            <w:hideMark/>
          </w:tcPr>
          <w:p w14:paraId="5E6B2BB8" w14:textId="77777777" w:rsidR="0020189C" w:rsidRDefault="00020705">
            <w:pPr>
              <w:pStyle w:val="table1"/>
              <w:rPr>
                <w:lang w:eastAsia="en-AU"/>
              </w:rPr>
            </w:pPr>
            <w:r>
              <w:rPr>
                <w:lang w:eastAsia="en-AU"/>
              </w:rPr>
              <w:t>0.35</w:t>
            </w:r>
          </w:p>
        </w:tc>
      </w:tr>
      <w:tr w:rsidR="0020189C" w14:paraId="5E6B2BC1"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BA" w14:textId="77777777" w:rsidR="0020189C" w:rsidRDefault="00020705">
            <w:pPr>
              <w:pStyle w:val="table1"/>
              <w:rPr>
                <w:lang w:eastAsia="en-AU"/>
              </w:rPr>
            </w:pPr>
            <w:r>
              <w:rPr>
                <w:lang w:eastAsia="en-AU"/>
              </w:rPr>
              <w:t>Crambidae (P)</w:t>
            </w:r>
          </w:p>
        </w:tc>
        <w:tc>
          <w:tcPr>
            <w:tcW w:w="1045" w:type="dxa"/>
            <w:tcBorders>
              <w:top w:val="nil"/>
              <w:left w:val="single" w:sz="2" w:space="0" w:color="auto"/>
              <w:bottom w:val="nil"/>
              <w:right w:val="nil"/>
            </w:tcBorders>
            <w:vAlign w:val="bottom"/>
          </w:tcPr>
          <w:p w14:paraId="5E6B2BBB" w14:textId="77777777" w:rsidR="0020189C" w:rsidRDefault="00020705">
            <w:pPr>
              <w:pStyle w:val="table1"/>
            </w:pPr>
            <w:r>
              <w:t>0</w:t>
            </w:r>
          </w:p>
        </w:tc>
        <w:tc>
          <w:tcPr>
            <w:tcW w:w="1045" w:type="dxa"/>
            <w:tcBorders>
              <w:top w:val="nil"/>
              <w:left w:val="nil"/>
              <w:bottom w:val="nil"/>
              <w:right w:val="nil"/>
            </w:tcBorders>
            <w:shd w:val="clear" w:color="auto" w:fill="auto"/>
            <w:noWrap/>
            <w:vAlign w:val="bottom"/>
            <w:hideMark/>
          </w:tcPr>
          <w:p w14:paraId="5E6B2BBC" w14:textId="77777777" w:rsidR="0020189C" w:rsidRDefault="00020705">
            <w:pPr>
              <w:pStyle w:val="table1"/>
              <w:rPr>
                <w:lang w:eastAsia="en-AU"/>
              </w:rPr>
            </w:pPr>
            <w:r>
              <w:rPr>
                <w:lang w:eastAsia="en-AU"/>
              </w:rPr>
              <w:t>0.00</w:t>
            </w:r>
          </w:p>
        </w:tc>
        <w:tc>
          <w:tcPr>
            <w:tcW w:w="1045" w:type="dxa"/>
            <w:tcBorders>
              <w:top w:val="nil"/>
              <w:left w:val="nil"/>
              <w:bottom w:val="nil"/>
              <w:right w:val="single" w:sz="2" w:space="0" w:color="auto"/>
            </w:tcBorders>
            <w:shd w:val="clear" w:color="auto" w:fill="auto"/>
            <w:noWrap/>
            <w:vAlign w:val="bottom"/>
            <w:hideMark/>
          </w:tcPr>
          <w:p w14:paraId="5E6B2BBD" w14:textId="77777777" w:rsidR="0020189C" w:rsidRDefault="00020705">
            <w:pPr>
              <w:pStyle w:val="table1"/>
              <w:rPr>
                <w:lang w:eastAsia="en-AU"/>
              </w:rPr>
            </w:pPr>
            <w:r>
              <w:rPr>
                <w:lang w:eastAsia="en-AU"/>
              </w:rPr>
              <w:t>0</w:t>
            </w:r>
          </w:p>
        </w:tc>
        <w:tc>
          <w:tcPr>
            <w:tcW w:w="1028" w:type="dxa"/>
            <w:tcBorders>
              <w:top w:val="nil"/>
              <w:left w:val="single" w:sz="2" w:space="0" w:color="auto"/>
              <w:bottom w:val="nil"/>
              <w:right w:val="nil"/>
            </w:tcBorders>
            <w:shd w:val="clear" w:color="auto" w:fill="auto"/>
            <w:noWrap/>
            <w:vAlign w:val="bottom"/>
            <w:hideMark/>
          </w:tcPr>
          <w:p w14:paraId="5E6B2BBE" w14:textId="77777777" w:rsidR="0020189C" w:rsidRDefault="00020705">
            <w:pPr>
              <w:pStyle w:val="table1"/>
              <w:rPr>
                <w:lang w:eastAsia="en-AU"/>
              </w:rPr>
            </w:pPr>
            <w:r>
              <w:rPr>
                <w:lang w:eastAsia="en-AU"/>
              </w:rPr>
              <w:t>0</w:t>
            </w:r>
          </w:p>
        </w:tc>
        <w:tc>
          <w:tcPr>
            <w:tcW w:w="1028" w:type="dxa"/>
            <w:tcBorders>
              <w:top w:val="nil"/>
              <w:left w:val="nil"/>
              <w:bottom w:val="nil"/>
              <w:right w:val="nil"/>
            </w:tcBorders>
            <w:shd w:val="clear" w:color="auto" w:fill="auto"/>
            <w:noWrap/>
            <w:vAlign w:val="bottom"/>
            <w:hideMark/>
          </w:tcPr>
          <w:p w14:paraId="5E6B2BBF" w14:textId="77777777" w:rsidR="0020189C" w:rsidRDefault="00020705">
            <w:pPr>
              <w:pStyle w:val="table1"/>
              <w:rPr>
                <w:lang w:eastAsia="en-AU"/>
              </w:rPr>
            </w:pPr>
            <w:r>
              <w:rPr>
                <w:lang w:eastAsia="en-AU"/>
              </w:rPr>
              <w:t>0.00</w:t>
            </w:r>
          </w:p>
        </w:tc>
        <w:tc>
          <w:tcPr>
            <w:tcW w:w="1028" w:type="dxa"/>
            <w:tcBorders>
              <w:top w:val="nil"/>
              <w:left w:val="nil"/>
              <w:bottom w:val="nil"/>
              <w:right w:val="single" w:sz="2" w:space="0" w:color="auto"/>
            </w:tcBorders>
            <w:shd w:val="clear" w:color="auto" w:fill="auto"/>
            <w:noWrap/>
            <w:vAlign w:val="bottom"/>
            <w:hideMark/>
          </w:tcPr>
          <w:p w14:paraId="5E6B2BC0" w14:textId="77777777" w:rsidR="0020189C" w:rsidRDefault="00020705">
            <w:pPr>
              <w:pStyle w:val="table1"/>
              <w:rPr>
                <w:lang w:eastAsia="en-AU"/>
              </w:rPr>
            </w:pPr>
            <w:r>
              <w:rPr>
                <w:lang w:eastAsia="en-AU"/>
              </w:rPr>
              <w:t>0</w:t>
            </w:r>
          </w:p>
        </w:tc>
      </w:tr>
    </w:tbl>
    <w:p w14:paraId="5E6B2BC2" w14:textId="77777777" w:rsidR="0020189C" w:rsidRDefault="0020189C">
      <w:pPr>
        <w:tabs>
          <w:tab w:val="left" w:pos="580"/>
        </w:tabs>
      </w:pPr>
    </w:p>
    <w:p w14:paraId="5E6B2BC3" w14:textId="77777777" w:rsidR="0020189C" w:rsidRDefault="0020189C">
      <w:pPr>
        <w:tabs>
          <w:tab w:val="left" w:pos="580"/>
        </w:tabs>
        <w:sectPr w:rsidR="0020189C">
          <w:pgSz w:w="11906" w:h="16838" w:code="9"/>
          <w:pgMar w:top="1440" w:right="1440" w:bottom="1440" w:left="1440" w:header="1080" w:footer="835" w:gutter="0"/>
          <w:cols w:space="360"/>
          <w:noEndnote/>
          <w:docGrid w:linePitch="326"/>
        </w:sectPr>
      </w:pPr>
    </w:p>
    <w:tbl>
      <w:tblPr>
        <w:tblW w:w="8260" w:type="dxa"/>
        <w:tblInd w:w="90" w:type="dxa"/>
        <w:tblLook w:val="04A0" w:firstRow="1" w:lastRow="0" w:firstColumn="1" w:lastColumn="0" w:noHBand="0" w:noVBand="1"/>
      </w:tblPr>
      <w:tblGrid>
        <w:gridCol w:w="2480"/>
        <w:gridCol w:w="960"/>
        <w:gridCol w:w="980"/>
        <w:gridCol w:w="960"/>
        <w:gridCol w:w="960"/>
        <w:gridCol w:w="960"/>
        <w:gridCol w:w="960"/>
      </w:tblGrid>
      <w:tr w:rsidR="0020189C" w14:paraId="5E6B2BC7" w14:textId="77777777">
        <w:trPr>
          <w:trHeight w:val="300"/>
          <w:tblHeader/>
        </w:trPr>
        <w:tc>
          <w:tcPr>
            <w:tcW w:w="2480" w:type="dxa"/>
            <w:tcBorders>
              <w:top w:val="nil"/>
              <w:left w:val="nil"/>
              <w:bottom w:val="nil"/>
              <w:right w:val="single" w:sz="2" w:space="0" w:color="auto"/>
            </w:tcBorders>
            <w:shd w:val="clear" w:color="auto" w:fill="auto"/>
            <w:noWrap/>
            <w:vAlign w:val="bottom"/>
            <w:hideMark/>
          </w:tcPr>
          <w:p w14:paraId="5E6B2BC4" w14:textId="77777777" w:rsidR="0020189C" w:rsidRDefault="0020189C">
            <w:pPr>
              <w:pStyle w:val="table1"/>
              <w:jc w:val="center"/>
              <w:rPr>
                <w:b/>
                <w:lang w:eastAsia="en-AU"/>
              </w:rPr>
            </w:pPr>
          </w:p>
        </w:tc>
        <w:tc>
          <w:tcPr>
            <w:tcW w:w="2900" w:type="dxa"/>
            <w:gridSpan w:val="3"/>
            <w:tcBorders>
              <w:top w:val="nil"/>
              <w:left w:val="single" w:sz="2" w:space="0" w:color="auto"/>
              <w:bottom w:val="nil"/>
              <w:right w:val="single" w:sz="2" w:space="0" w:color="auto"/>
            </w:tcBorders>
            <w:shd w:val="clear" w:color="auto" w:fill="auto"/>
            <w:noWrap/>
            <w:vAlign w:val="bottom"/>
            <w:hideMark/>
          </w:tcPr>
          <w:p w14:paraId="5E6B2BC5" w14:textId="77777777" w:rsidR="0020189C" w:rsidRDefault="00020705">
            <w:pPr>
              <w:pStyle w:val="table1"/>
              <w:jc w:val="center"/>
              <w:rPr>
                <w:b/>
                <w:lang w:eastAsia="en-AU"/>
              </w:rPr>
            </w:pPr>
            <w:r>
              <w:rPr>
                <w:b/>
                <w:lang w:eastAsia="en-AU"/>
              </w:rPr>
              <w:t>Gulungul Billabong</w:t>
            </w:r>
          </w:p>
        </w:tc>
        <w:tc>
          <w:tcPr>
            <w:tcW w:w="2880" w:type="dxa"/>
            <w:gridSpan w:val="3"/>
            <w:tcBorders>
              <w:top w:val="nil"/>
              <w:left w:val="single" w:sz="2" w:space="0" w:color="auto"/>
              <w:bottom w:val="nil"/>
              <w:right w:val="single" w:sz="2" w:space="0" w:color="auto"/>
            </w:tcBorders>
            <w:shd w:val="clear" w:color="auto" w:fill="auto"/>
            <w:noWrap/>
            <w:vAlign w:val="bottom"/>
            <w:hideMark/>
          </w:tcPr>
          <w:p w14:paraId="5E6B2BC6" w14:textId="77777777" w:rsidR="0020189C" w:rsidRDefault="00020705">
            <w:pPr>
              <w:pStyle w:val="table1"/>
              <w:jc w:val="center"/>
              <w:rPr>
                <w:b/>
                <w:lang w:eastAsia="en-AU"/>
              </w:rPr>
            </w:pPr>
            <w:r>
              <w:rPr>
                <w:b/>
                <w:lang w:eastAsia="en-AU"/>
              </w:rPr>
              <w:t>Jabiru Lake</w:t>
            </w:r>
          </w:p>
        </w:tc>
      </w:tr>
      <w:tr w:rsidR="0020189C" w14:paraId="5E6B2BCF" w14:textId="77777777">
        <w:trPr>
          <w:trHeight w:val="300"/>
          <w:tblHeader/>
        </w:trPr>
        <w:tc>
          <w:tcPr>
            <w:tcW w:w="2480" w:type="dxa"/>
            <w:tcBorders>
              <w:top w:val="nil"/>
              <w:left w:val="nil"/>
              <w:bottom w:val="single" w:sz="12" w:space="0" w:color="auto"/>
              <w:right w:val="single" w:sz="2" w:space="0" w:color="auto"/>
            </w:tcBorders>
            <w:shd w:val="clear" w:color="auto" w:fill="auto"/>
            <w:noWrap/>
            <w:vAlign w:val="bottom"/>
            <w:hideMark/>
          </w:tcPr>
          <w:p w14:paraId="5E6B2BC8" w14:textId="77777777" w:rsidR="0020189C" w:rsidRDefault="0020189C">
            <w:pPr>
              <w:pStyle w:val="table1"/>
              <w:jc w:val="center"/>
              <w:rPr>
                <w:b/>
                <w:lang w:eastAsia="en-AU"/>
              </w:rPr>
            </w:pPr>
          </w:p>
        </w:tc>
        <w:tc>
          <w:tcPr>
            <w:tcW w:w="960" w:type="dxa"/>
            <w:tcBorders>
              <w:top w:val="nil"/>
              <w:left w:val="single" w:sz="2" w:space="0" w:color="auto"/>
              <w:bottom w:val="single" w:sz="12" w:space="0" w:color="auto"/>
              <w:right w:val="nil"/>
            </w:tcBorders>
            <w:shd w:val="clear" w:color="auto" w:fill="auto"/>
            <w:noWrap/>
            <w:vAlign w:val="bottom"/>
            <w:hideMark/>
          </w:tcPr>
          <w:p w14:paraId="5E6B2BC9" w14:textId="77777777" w:rsidR="0020189C" w:rsidRDefault="00020705">
            <w:pPr>
              <w:pStyle w:val="table1"/>
              <w:jc w:val="center"/>
              <w:rPr>
                <w:b/>
                <w:lang w:eastAsia="en-AU"/>
              </w:rPr>
            </w:pPr>
            <w:r>
              <w:rPr>
                <w:b/>
                <w:lang w:eastAsia="en-AU"/>
              </w:rPr>
              <w:t>GUL2006</w:t>
            </w:r>
          </w:p>
        </w:tc>
        <w:tc>
          <w:tcPr>
            <w:tcW w:w="980" w:type="dxa"/>
            <w:tcBorders>
              <w:top w:val="nil"/>
              <w:left w:val="nil"/>
              <w:bottom w:val="single" w:sz="12" w:space="0" w:color="auto"/>
              <w:right w:val="nil"/>
            </w:tcBorders>
            <w:shd w:val="clear" w:color="auto" w:fill="auto"/>
            <w:noWrap/>
            <w:vAlign w:val="bottom"/>
            <w:hideMark/>
          </w:tcPr>
          <w:p w14:paraId="5E6B2BCA" w14:textId="77777777" w:rsidR="0020189C" w:rsidRDefault="00020705">
            <w:pPr>
              <w:pStyle w:val="table1"/>
              <w:jc w:val="center"/>
              <w:rPr>
                <w:b/>
                <w:lang w:eastAsia="en-AU"/>
              </w:rPr>
            </w:pPr>
            <w:r>
              <w:rPr>
                <w:b/>
                <w:lang w:eastAsia="en-AU"/>
              </w:rPr>
              <w:t>GUL2011</w:t>
            </w:r>
          </w:p>
        </w:tc>
        <w:tc>
          <w:tcPr>
            <w:tcW w:w="960" w:type="dxa"/>
            <w:tcBorders>
              <w:top w:val="nil"/>
              <w:left w:val="nil"/>
              <w:bottom w:val="single" w:sz="12" w:space="0" w:color="auto"/>
              <w:right w:val="single" w:sz="2" w:space="0" w:color="auto"/>
            </w:tcBorders>
            <w:shd w:val="clear" w:color="auto" w:fill="auto"/>
            <w:noWrap/>
            <w:vAlign w:val="bottom"/>
            <w:hideMark/>
          </w:tcPr>
          <w:p w14:paraId="5E6B2BCB" w14:textId="77777777" w:rsidR="0020189C" w:rsidRDefault="00020705">
            <w:pPr>
              <w:pStyle w:val="table1"/>
              <w:jc w:val="center"/>
              <w:rPr>
                <w:b/>
                <w:lang w:eastAsia="en-AU"/>
              </w:rPr>
            </w:pPr>
            <w:r>
              <w:rPr>
                <w:b/>
                <w:lang w:eastAsia="en-AU"/>
              </w:rPr>
              <w:t>GUL2013</w:t>
            </w:r>
          </w:p>
        </w:tc>
        <w:tc>
          <w:tcPr>
            <w:tcW w:w="960" w:type="dxa"/>
            <w:tcBorders>
              <w:top w:val="nil"/>
              <w:left w:val="single" w:sz="2" w:space="0" w:color="auto"/>
              <w:bottom w:val="single" w:sz="12" w:space="0" w:color="auto"/>
              <w:right w:val="nil"/>
            </w:tcBorders>
            <w:shd w:val="clear" w:color="auto" w:fill="auto"/>
            <w:noWrap/>
            <w:vAlign w:val="bottom"/>
            <w:hideMark/>
          </w:tcPr>
          <w:p w14:paraId="5E6B2BCC" w14:textId="77777777" w:rsidR="0020189C" w:rsidRDefault="00020705">
            <w:pPr>
              <w:pStyle w:val="table1"/>
              <w:jc w:val="center"/>
              <w:rPr>
                <w:b/>
                <w:lang w:eastAsia="en-AU"/>
              </w:rPr>
            </w:pPr>
            <w:r>
              <w:rPr>
                <w:b/>
                <w:lang w:eastAsia="en-AU"/>
              </w:rPr>
              <w:t>JBL2006</w:t>
            </w:r>
          </w:p>
        </w:tc>
        <w:tc>
          <w:tcPr>
            <w:tcW w:w="960" w:type="dxa"/>
            <w:tcBorders>
              <w:top w:val="nil"/>
              <w:left w:val="nil"/>
              <w:bottom w:val="single" w:sz="12" w:space="0" w:color="auto"/>
              <w:right w:val="nil"/>
            </w:tcBorders>
            <w:shd w:val="clear" w:color="auto" w:fill="auto"/>
            <w:noWrap/>
            <w:vAlign w:val="bottom"/>
            <w:hideMark/>
          </w:tcPr>
          <w:p w14:paraId="5E6B2BCD" w14:textId="77777777" w:rsidR="0020189C" w:rsidRDefault="00020705">
            <w:pPr>
              <w:pStyle w:val="table1"/>
              <w:jc w:val="center"/>
              <w:rPr>
                <w:b/>
                <w:lang w:eastAsia="en-AU"/>
              </w:rPr>
            </w:pPr>
            <w:r>
              <w:rPr>
                <w:b/>
                <w:lang w:eastAsia="en-AU"/>
              </w:rPr>
              <w:t>JBL2011</w:t>
            </w:r>
          </w:p>
        </w:tc>
        <w:tc>
          <w:tcPr>
            <w:tcW w:w="960" w:type="dxa"/>
            <w:tcBorders>
              <w:top w:val="nil"/>
              <w:left w:val="nil"/>
              <w:bottom w:val="single" w:sz="12" w:space="0" w:color="auto"/>
              <w:right w:val="single" w:sz="2" w:space="0" w:color="auto"/>
            </w:tcBorders>
            <w:shd w:val="clear" w:color="auto" w:fill="auto"/>
            <w:noWrap/>
            <w:vAlign w:val="bottom"/>
            <w:hideMark/>
          </w:tcPr>
          <w:p w14:paraId="5E6B2BCE" w14:textId="77777777" w:rsidR="0020189C" w:rsidRDefault="00020705">
            <w:pPr>
              <w:pStyle w:val="table1"/>
              <w:jc w:val="center"/>
              <w:rPr>
                <w:b/>
                <w:lang w:eastAsia="en-AU"/>
              </w:rPr>
            </w:pPr>
            <w:r>
              <w:rPr>
                <w:b/>
                <w:lang w:eastAsia="en-AU"/>
              </w:rPr>
              <w:t>JBL2013</w:t>
            </w:r>
          </w:p>
        </w:tc>
      </w:tr>
      <w:tr w:rsidR="0020189C" w14:paraId="5E6B2BD7" w14:textId="77777777">
        <w:trPr>
          <w:trHeight w:val="300"/>
        </w:trPr>
        <w:tc>
          <w:tcPr>
            <w:tcW w:w="2480" w:type="dxa"/>
            <w:tcBorders>
              <w:top w:val="single" w:sz="12" w:space="0" w:color="auto"/>
              <w:left w:val="nil"/>
              <w:bottom w:val="nil"/>
              <w:right w:val="single" w:sz="2" w:space="0" w:color="auto"/>
            </w:tcBorders>
            <w:shd w:val="clear" w:color="auto" w:fill="auto"/>
            <w:noWrap/>
            <w:vAlign w:val="bottom"/>
            <w:hideMark/>
          </w:tcPr>
          <w:p w14:paraId="5E6B2BD0" w14:textId="77777777" w:rsidR="0020189C" w:rsidRDefault="00020705">
            <w:pPr>
              <w:pStyle w:val="table1"/>
              <w:rPr>
                <w:lang w:eastAsia="en-AU"/>
              </w:rPr>
            </w:pPr>
            <w:r>
              <w:rPr>
                <w:lang w:eastAsia="en-AU"/>
              </w:rPr>
              <w:t>Hydridae</w:t>
            </w:r>
          </w:p>
        </w:tc>
        <w:tc>
          <w:tcPr>
            <w:tcW w:w="960" w:type="dxa"/>
            <w:tcBorders>
              <w:top w:val="single" w:sz="12" w:space="0" w:color="auto"/>
              <w:left w:val="single" w:sz="2" w:space="0" w:color="auto"/>
              <w:bottom w:val="nil"/>
              <w:right w:val="nil"/>
            </w:tcBorders>
            <w:shd w:val="clear" w:color="auto" w:fill="auto"/>
            <w:noWrap/>
            <w:vAlign w:val="bottom"/>
            <w:hideMark/>
          </w:tcPr>
          <w:p w14:paraId="5E6B2BD1" w14:textId="77777777" w:rsidR="0020189C" w:rsidRDefault="00020705">
            <w:pPr>
              <w:pStyle w:val="table1"/>
              <w:rPr>
                <w:lang w:eastAsia="en-AU"/>
              </w:rPr>
            </w:pPr>
            <w:r>
              <w:rPr>
                <w:lang w:eastAsia="en-AU"/>
              </w:rPr>
              <w:t>0.36</w:t>
            </w:r>
          </w:p>
        </w:tc>
        <w:tc>
          <w:tcPr>
            <w:tcW w:w="980" w:type="dxa"/>
            <w:tcBorders>
              <w:top w:val="single" w:sz="12" w:space="0" w:color="auto"/>
              <w:left w:val="nil"/>
              <w:bottom w:val="nil"/>
              <w:right w:val="nil"/>
            </w:tcBorders>
            <w:shd w:val="clear" w:color="auto" w:fill="auto"/>
            <w:noWrap/>
            <w:vAlign w:val="bottom"/>
            <w:hideMark/>
          </w:tcPr>
          <w:p w14:paraId="5E6B2BD2" w14:textId="77777777" w:rsidR="0020189C" w:rsidRDefault="00020705">
            <w:pPr>
              <w:pStyle w:val="table1"/>
              <w:rPr>
                <w:lang w:eastAsia="en-AU"/>
              </w:rPr>
            </w:pPr>
            <w:r>
              <w:rPr>
                <w:lang w:eastAsia="en-AU"/>
              </w:rPr>
              <w:t>0</w:t>
            </w:r>
          </w:p>
        </w:tc>
        <w:tc>
          <w:tcPr>
            <w:tcW w:w="960" w:type="dxa"/>
            <w:tcBorders>
              <w:top w:val="single" w:sz="12" w:space="0" w:color="auto"/>
              <w:left w:val="nil"/>
              <w:bottom w:val="nil"/>
              <w:right w:val="single" w:sz="2" w:space="0" w:color="auto"/>
            </w:tcBorders>
            <w:shd w:val="clear" w:color="auto" w:fill="auto"/>
            <w:noWrap/>
            <w:vAlign w:val="bottom"/>
            <w:hideMark/>
          </w:tcPr>
          <w:p w14:paraId="5E6B2BD3" w14:textId="77777777" w:rsidR="0020189C" w:rsidRDefault="00020705">
            <w:pPr>
              <w:pStyle w:val="table1"/>
              <w:rPr>
                <w:lang w:eastAsia="en-AU"/>
              </w:rPr>
            </w:pPr>
            <w:r>
              <w:rPr>
                <w:lang w:eastAsia="en-AU"/>
              </w:rPr>
              <w:t>0.14</w:t>
            </w:r>
          </w:p>
        </w:tc>
        <w:tc>
          <w:tcPr>
            <w:tcW w:w="960" w:type="dxa"/>
            <w:tcBorders>
              <w:top w:val="single" w:sz="12" w:space="0" w:color="auto"/>
              <w:left w:val="single" w:sz="2" w:space="0" w:color="auto"/>
              <w:bottom w:val="nil"/>
              <w:right w:val="nil"/>
            </w:tcBorders>
            <w:shd w:val="clear" w:color="auto" w:fill="auto"/>
            <w:noWrap/>
            <w:vAlign w:val="bottom"/>
            <w:hideMark/>
          </w:tcPr>
          <w:p w14:paraId="5E6B2BD4" w14:textId="77777777" w:rsidR="0020189C" w:rsidRDefault="00020705">
            <w:pPr>
              <w:pStyle w:val="table1"/>
              <w:rPr>
                <w:lang w:eastAsia="en-AU"/>
              </w:rPr>
            </w:pPr>
            <w:r>
              <w:rPr>
                <w:lang w:eastAsia="en-AU"/>
              </w:rPr>
              <w:t>0.11</w:t>
            </w:r>
          </w:p>
        </w:tc>
        <w:tc>
          <w:tcPr>
            <w:tcW w:w="960" w:type="dxa"/>
            <w:tcBorders>
              <w:top w:val="single" w:sz="12" w:space="0" w:color="auto"/>
              <w:left w:val="nil"/>
              <w:bottom w:val="nil"/>
              <w:right w:val="nil"/>
            </w:tcBorders>
            <w:shd w:val="clear" w:color="auto" w:fill="auto"/>
            <w:noWrap/>
            <w:vAlign w:val="bottom"/>
            <w:hideMark/>
          </w:tcPr>
          <w:p w14:paraId="5E6B2BD5" w14:textId="77777777" w:rsidR="0020189C" w:rsidRDefault="00020705">
            <w:pPr>
              <w:pStyle w:val="table1"/>
              <w:rPr>
                <w:lang w:eastAsia="en-AU"/>
              </w:rPr>
            </w:pPr>
            <w:r>
              <w:rPr>
                <w:lang w:eastAsia="en-AU"/>
              </w:rPr>
              <w:t>0</w:t>
            </w:r>
          </w:p>
        </w:tc>
        <w:tc>
          <w:tcPr>
            <w:tcW w:w="960" w:type="dxa"/>
            <w:tcBorders>
              <w:top w:val="single" w:sz="12" w:space="0" w:color="auto"/>
              <w:left w:val="nil"/>
              <w:bottom w:val="nil"/>
              <w:right w:val="single" w:sz="2" w:space="0" w:color="auto"/>
            </w:tcBorders>
            <w:shd w:val="clear" w:color="auto" w:fill="auto"/>
            <w:noWrap/>
            <w:vAlign w:val="bottom"/>
            <w:hideMark/>
          </w:tcPr>
          <w:p w14:paraId="5E6B2BD6" w14:textId="77777777" w:rsidR="0020189C" w:rsidRDefault="00020705">
            <w:pPr>
              <w:pStyle w:val="table1"/>
              <w:rPr>
                <w:lang w:eastAsia="en-AU"/>
              </w:rPr>
            </w:pPr>
            <w:r>
              <w:rPr>
                <w:lang w:eastAsia="en-AU"/>
              </w:rPr>
              <w:t>0.26</w:t>
            </w:r>
          </w:p>
        </w:tc>
      </w:tr>
      <w:tr w:rsidR="0020189C" w14:paraId="5E6B2BD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D8" w14:textId="77777777" w:rsidR="0020189C" w:rsidRDefault="00020705">
            <w:pPr>
              <w:pStyle w:val="table1"/>
              <w:rPr>
                <w:lang w:eastAsia="en-AU"/>
              </w:rPr>
            </w:pPr>
            <w:r>
              <w:rPr>
                <w:lang w:eastAsia="en-AU"/>
              </w:rPr>
              <w:t>Turbellaria</w:t>
            </w:r>
          </w:p>
        </w:tc>
        <w:tc>
          <w:tcPr>
            <w:tcW w:w="960" w:type="dxa"/>
            <w:tcBorders>
              <w:top w:val="nil"/>
              <w:left w:val="single" w:sz="2" w:space="0" w:color="auto"/>
              <w:bottom w:val="nil"/>
              <w:right w:val="nil"/>
            </w:tcBorders>
            <w:shd w:val="clear" w:color="auto" w:fill="auto"/>
            <w:noWrap/>
            <w:vAlign w:val="bottom"/>
            <w:hideMark/>
          </w:tcPr>
          <w:p w14:paraId="5E6B2BD9" w14:textId="77777777" w:rsidR="0020189C" w:rsidRDefault="00020705">
            <w:pPr>
              <w:pStyle w:val="table1"/>
              <w:rPr>
                <w:lang w:eastAsia="en-AU"/>
              </w:rPr>
            </w:pPr>
            <w:r>
              <w:rPr>
                <w:lang w:eastAsia="en-AU"/>
              </w:rPr>
              <w:t>0.09</w:t>
            </w:r>
          </w:p>
        </w:tc>
        <w:tc>
          <w:tcPr>
            <w:tcW w:w="980" w:type="dxa"/>
            <w:tcBorders>
              <w:top w:val="nil"/>
              <w:left w:val="nil"/>
              <w:bottom w:val="nil"/>
              <w:right w:val="nil"/>
            </w:tcBorders>
            <w:shd w:val="clear" w:color="auto" w:fill="auto"/>
            <w:noWrap/>
            <w:vAlign w:val="bottom"/>
            <w:hideMark/>
          </w:tcPr>
          <w:p w14:paraId="5E6B2BD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BD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BD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BD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BDE" w14:textId="77777777" w:rsidR="0020189C" w:rsidRDefault="00020705">
            <w:pPr>
              <w:pStyle w:val="table1"/>
              <w:rPr>
                <w:lang w:eastAsia="en-AU"/>
              </w:rPr>
            </w:pPr>
            <w:r>
              <w:rPr>
                <w:lang w:eastAsia="en-AU"/>
              </w:rPr>
              <w:t>0</w:t>
            </w:r>
          </w:p>
        </w:tc>
      </w:tr>
      <w:tr w:rsidR="0020189C" w14:paraId="5E6B2BE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E0" w14:textId="77777777" w:rsidR="0020189C" w:rsidRDefault="00020705">
            <w:pPr>
              <w:pStyle w:val="table1"/>
              <w:rPr>
                <w:lang w:eastAsia="en-AU"/>
              </w:rPr>
            </w:pPr>
            <w:r>
              <w:rPr>
                <w:lang w:eastAsia="en-AU"/>
              </w:rPr>
              <w:t>Temnocephalidae</w:t>
            </w:r>
          </w:p>
        </w:tc>
        <w:tc>
          <w:tcPr>
            <w:tcW w:w="960" w:type="dxa"/>
            <w:tcBorders>
              <w:top w:val="nil"/>
              <w:left w:val="single" w:sz="2" w:space="0" w:color="auto"/>
              <w:bottom w:val="nil"/>
              <w:right w:val="nil"/>
            </w:tcBorders>
            <w:shd w:val="clear" w:color="auto" w:fill="auto"/>
            <w:noWrap/>
            <w:vAlign w:val="bottom"/>
            <w:hideMark/>
          </w:tcPr>
          <w:p w14:paraId="5E6B2BE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BE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BE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BE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BE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BE6" w14:textId="77777777" w:rsidR="0020189C" w:rsidRDefault="00020705">
            <w:pPr>
              <w:pStyle w:val="table1"/>
              <w:rPr>
                <w:lang w:eastAsia="en-AU"/>
              </w:rPr>
            </w:pPr>
            <w:r>
              <w:rPr>
                <w:lang w:eastAsia="en-AU"/>
              </w:rPr>
              <w:t>0</w:t>
            </w:r>
          </w:p>
        </w:tc>
      </w:tr>
      <w:tr w:rsidR="0020189C" w14:paraId="5E6B2BE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E8" w14:textId="77777777" w:rsidR="0020189C" w:rsidRDefault="00020705">
            <w:pPr>
              <w:pStyle w:val="table1"/>
              <w:rPr>
                <w:lang w:eastAsia="en-AU"/>
              </w:rPr>
            </w:pPr>
            <w:r>
              <w:rPr>
                <w:lang w:eastAsia="en-AU"/>
              </w:rPr>
              <w:t>Nematoda</w:t>
            </w:r>
          </w:p>
        </w:tc>
        <w:tc>
          <w:tcPr>
            <w:tcW w:w="960" w:type="dxa"/>
            <w:tcBorders>
              <w:top w:val="nil"/>
              <w:left w:val="single" w:sz="2" w:space="0" w:color="auto"/>
              <w:bottom w:val="nil"/>
              <w:right w:val="nil"/>
            </w:tcBorders>
            <w:shd w:val="clear" w:color="auto" w:fill="auto"/>
            <w:noWrap/>
            <w:vAlign w:val="bottom"/>
            <w:hideMark/>
          </w:tcPr>
          <w:p w14:paraId="5E6B2BE9" w14:textId="77777777" w:rsidR="0020189C" w:rsidRDefault="00020705">
            <w:pPr>
              <w:pStyle w:val="table1"/>
              <w:rPr>
                <w:lang w:eastAsia="en-AU"/>
              </w:rPr>
            </w:pPr>
            <w:r>
              <w:rPr>
                <w:lang w:eastAsia="en-AU"/>
              </w:rPr>
              <w:t>2.91</w:t>
            </w:r>
          </w:p>
        </w:tc>
        <w:tc>
          <w:tcPr>
            <w:tcW w:w="980" w:type="dxa"/>
            <w:tcBorders>
              <w:top w:val="nil"/>
              <w:left w:val="nil"/>
              <w:bottom w:val="nil"/>
              <w:right w:val="nil"/>
            </w:tcBorders>
            <w:shd w:val="clear" w:color="auto" w:fill="auto"/>
            <w:noWrap/>
            <w:vAlign w:val="bottom"/>
            <w:hideMark/>
          </w:tcPr>
          <w:p w14:paraId="5E6B2BEA" w14:textId="77777777" w:rsidR="0020189C" w:rsidRDefault="00020705">
            <w:pPr>
              <w:pStyle w:val="table1"/>
              <w:rPr>
                <w:lang w:eastAsia="en-AU"/>
              </w:rPr>
            </w:pPr>
            <w:r>
              <w:rPr>
                <w:lang w:eastAsia="en-AU"/>
              </w:rPr>
              <w:t>16.18</w:t>
            </w:r>
          </w:p>
        </w:tc>
        <w:tc>
          <w:tcPr>
            <w:tcW w:w="960" w:type="dxa"/>
            <w:tcBorders>
              <w:top w:val="nil"/>
              <w:left w:val="nil"/>
              <w:bottom w:val="nil"/>
              <w:right w:val="single" w:sz="2" w:space="0" w:color="auto"/>
            </w:tcBorders>
            <w:shd w:val="clear" w:color="auto" w:fill="auto"/>
            <w:noWrap/>
            <w:vAlign w:val="bottom"/>
            <w:hideMark/>
          </w:tcPr>
          <w:p w14:paraId="5E6B2BEB" w14:textId="77777777" w:rsidR="0020189C" w:rsidRDefault="00020705">
            <w:pPr>
              <w:pStyle w:val="table1"/>
              <w:rPr>
                <w:lang w:eastAsia="en-AU"/>
              </w:rPr>
            </w:pPr>
            <w:r>
              <w:rPr>
                <w:lang w:eastAsia="en-AU"/>
              </w:rPr>
              <w:t>17.31</w:t>
            </w:r>
          </w:p>
        </w:tc>
        <w:tc>
          <w:tcPr>
            <w:tcW w:w="960" w:type="dxa"/>
            <w:tcBorders>
              <w:top w:val="nil"/>
              <w:left w:val="single" w:sz="2" w:space="0" w:color="auto"/>
              <w:bottom w:val="nil"/>
              <w:right w:val="nil"/>
            </w:tcBorders>
            <w:shd w:val="clear" w:color="auto" w:fill="auto"/>
            <w:noWrap/>
            <w:vAlign w:val="bottom"/>
            <w:hideMark/>
          </w:tcPr>
          <w:p w14:paraId="5E6B2BEC" w14:textId="77777777" w:rsidR="0020189C" w:rsidRDefault="00020705">
            <w:pPr>
              <w:pStyle w:val="table1"/>
              <w:rPr>
                <w:lang w:eastAsia="en-AU"/>
              </w:rPr>
            </w:pPr>
            <w:r>
              <w:rPr>
                <w:lang w:eastAsia="en-AU"/>
              </w:rPr>
              <w:t>0.87</w:t>
            </w:r>
          </w:p>
        </w:tc>
        <w:tc>
          <w:tcPr>
            <w:tcW w:w="960" w:type="dxa"/>
            <w:tcBorders>
              <w:top w:val="nil"/>
              <w:left w:val="nil"/>
              <w:bottom w:val="nil"/>
              <w:right w:val="nil"/>
            </w:tcBorders>
            <w:shd w:val="clear" w:color="auto" w:fill="auto"/>
            <w:noWrap/>
            <w:vAlign w:val="bottom"/>
            <w:hideMark/>
          </w:tcPr>
          <w:p w14:paraId="5E6B2BED" w14:textId="77777777" w:rsidR="0020189C" w:rsidRDefault="00020705">
            <w:pPr>
              <w:pStyle w:val="table1"/>
              <w:rPr>
                <w:lang w:eastAsia="en-AU"/>
              </w:rPr>
            </w:pPr>
            <w:r>
              <w:rPr>
                <w:lang w:eastAsia="en-AU"/>
              </w:rPr>
              <w:t>14.54</w:t>
            </w:r>
          </w:p>
        </w:tc>
        <w:tc>
          <w:tcPr>
            <w:tcW w:w="960" w:type="dxa"/>
            <w:tcBorders>
              <w:top w:val="nil"/>
              <w:left w:val="nil"/>
              <w:bottom w:val="nil"/>
              <w:right w:val="single" w:sz="2" w:space="0" w:color="auto"/>
            </w:tcBorders>
            <w:shd w:val="clear" w:color="auto" w:fill="auto"/>
            <w:noWrap/>
            <w:vAlign w:val="bottom"/>
            <w:hideMark/>
          </w:tcPr>
          <w:p w14:paraId="5E6B2BEE" w14:textId="77777777" w:rsidR="0020189C" w:rsidRDefault="00020705">
            <w:pPr>
              <w:pStyle w:val="table1"/>
              <w:rPr>
                <w:lang w:eastAsia="en-AU"/>
              </w:rPr>
            </w:pPr>
            <w:r>
              <w:rPr>
                <w:lang w:eastAsia="en-AU"/>
              </w:rPr>
              <w:t>6.69</w:t>
            </w:r>
          </w:p>
        </w:tc>
      </w:tr>
      <w:tr w:rsidR="0020189C" w14:paraId="5E6B2BF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F0" w14:textId="77777777" w:rsidR="0020189C" w:rsidRDefault="00020705">
            <w:pPr>
              <w:pStyle w:val="table1"/>
              <w:rPr>
                <w:lang w:eastAsia="en-AU"/>
              </w:rPr>
            </w:pPr>
            <w:r>
              <w:rPr>
                <w:lang w:eastAsia="en-AU"/>
              </w:rPr>
              <w:t>Gordioidea</w:t>
            </w:r>
          </w:p>
        </w:tc>
        <w:tc>
          <w:tcPr>
            <w:tcW w:w="960" w:type="dxa"/>
            <w:tcBorders>
              <w:top w:val="nil"/>
              <w:left w:val="single" w:sz="2" w:space="0" w:color="auto"/>
              <w:bottom w:val="nil"/>
              <w:right w:val="nil"/>
            </w:tcBorders>
            <w:shd w:val="clear" w:color="auto" w:fill="auto"/>
            <w:noWrap/>
            <w:vAlign w:val="bottom"/>
            <w:hideMark/>
          </w:tcPr>
          <w:p w14:paraId="5E6B2BF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BF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BF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BF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BF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BF6" w14:textId="77777777" w:rsidR="0020189C" w:rsidRDefault="00020705">
            <w:pPr>
              <w:pStyle w:val="table1"/>
              <w:rPr>
                <w:lang w:eastAsia="en-AU"/>
              </w:rPr>
            </w:pPr>
            <w:r>
              <w:rPr>
                <w:lang w:eastAsia="en-AU"/>
              </w:rPr>
              <w:t>0</w:t>
            </w:r>
          </w:p>
        </w:tc>
      </w:tr>
      <w:tr w:rsidR="0020189C" w14:paraId="5E6B2BF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BF8" w14:textId="77777777" w:rsidR="0020189C" w:rsidRDefault="00020705">
            <w:pPr>
              <w:pStyle w:val="table1"/>
              <w:rPr>
                <w:lang w:eastAsia="en-AU"/>
              </w:rPr>
            </w:pPr>
            <w:r>
              <w:rPr>
                <w:lang w:eastAsia="en-AU"/>
              </w:rPr>
              <w:t>Hyriidae</w:t>
            </w:r>
          </w:p>
        </w:tc>
        <w:tc>
          <w:tcPr>
            <w:tcW w:w="960" w:type="dxa"/>
            <w:tcBorders>
              <w:top w:val="nil"/>
              <w:left w:val="single" w:sz="2" w:space="0" w:color="auto"/>
              <w:bottom w:val="nil"/>
              <w:right w:val="nil"/>
            </w:tcBorders>
            <w:shd w:val="clear" w:color="auto" w:fill="auto"/>
            <w:noWrap/>
            <w:vAlign w:val="bottom"/>
            <w:hideMark/>
          </w:tcPr>
          <w:p w14:paraId="5E6B2BF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BF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BF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BF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BFD"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BFE" w14:textId="77777777" w:rsidR="0020189C" w:rsidRDefault="00020705">
            <w:pPr>
              <w:pStyle w:val="table1"/>
              <w:rPr>
                <w:lang w:eastAsia="en-AU"/>
              </w:rPr>
            </w:pPr>
            <w:r>
              <w:rPr>
                <w:lang w:eastAsia="en-AU"/>
              </w:rPr>
              <w:t>0</w:t>
            </w:r>
          </w:p>
        </w:tc>
      </w:tr>
      <w:tr w:rsidR="0020189C" w14:paraId="5E6B2C0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00" w14:textId="77777777" w:rsidR="0020189C" w:rsidRDefault="00020705">
            <w:pPr>
              <w:pStyle w:val="table1"/>
              <w:rPr>
                <w:lang w:eastAsia="en-AU"/>
              </w:rPr>
            </w:pPr>
            <w:r>
              <w:rPr>
                <w:lang w:eastAsia="en-AU"/>
              </w:rPr>
              <w:t>Viviparidae</w:t>
            </w:r>
          </w:p>
        </w:tc>
        <w:tc>
          <w:tcPr>
            <w:tcW w:w="960" w:type="dxa"/>
            <w:tcBorders>
              <w:top w:val="nil"/>
              <w:left w:val="single" w:sz="2" w:space="0" w:color="auto"/>
              <w:bottom w:val="nil"/>
              <w:right w:val="nil"/>
            </w:tcBorders>
            <w:shd w:val="clear" w:color="auto" w:fill="auto"/>
            <w:noWrap/>
            <w:vAlign w:val="bottom"/>
            <w:hideMark/>
          </w:tcPr>
          <w:p w14:paraId="5E6B2C0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0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0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04"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C0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06" w14:textId="77777777" w:rsidR="0020189C" w:rsidRDefault="00020705">
            <w:pPr>
              <w:pStyle w:val="table1"/>
              <w:rPr>
                <w:lang w:eastAsia="en-AU"/>
              </w:rPr>
            </w:pPr>
            <w:r>
              <w:rPr>
                <w:lang w:eastAsia="en-AU"/>
              </w:rPr>
              <w:t>0</w:t>
            </w:r>
          </w:p>
        </w:tc>
      </w:tr>
      <w:tr w:rsidR="0020189C" w14:paraId="5E6B2C0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08" w14:textId="77777777" w:rsidR="0020189C" w:rsidRDefault="00020705">
            <w:pPr>
              <w:pStyle w:val="table1"/>
              <w:rPr>
                <w:lang w:eastAsia="en-AU"/>
              </w:rPr>
            </w:pPr>
            <w:r>
              <w:rPr>
                <w:lang w:eastAsia="en-AU"/>
              </w:rPr>
              <w:t>Thiaridae</w:t>
            </w:r>
          </w:p>
        </w:tc>
        <w:tc>
          <w:tcPr>
            <w:tcW w:w="960" w:type="dxa"/>
            <w:tcBorders>
              <w:top w:val="nil"/>
              <w:left w:val="single" w:sz="2" w:space="0" w:color="auto"/>
              <w:bottom w:val="nil"/>
              <w:right w:val="nil"/>
            </w:tcBorders>
            <w:shd w:val="clear" w:color="auto" w:fill="auto"/>
            <w:noWrap/>
            <w:vAlign w:val="bottom"/>
            <w:hideMark/>
          </w:tcPr>
          <w:p w14:paraId="5E6B2C0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0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0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0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0D" w14:textId="77777777" w:rsidR="0020189C" w:rsidRDefault="00020705">
            <w:pPr>
              <w:pStyle w:val="table1"/>
              <w:rPr>
                <w:lang w:eastAsia="en-AU"/>
              </w:rPr>
            </w:pPr>
            <w:r>
              <w:rPr>
                <w:lang w:eastAsia="en-AU"/>
              </w:rPr>
              <w:t>0.07</w:t>
            </w:r>
          </w:p>
        </w:tc>
        <w:tc>
          <w:tcPr>
            <w:tcW w:w="960" w:type="dxa"/>
            <w:tcBorders>
              <w:top w:val="nil"/>
              <w:left w:val="nil"/>
              <w:bottom w:val="nil"/>
              <w:right w:val="single" w:sz="2" w:space="0" w:color="auto"/>
            </w:tcBorders>
            <w:shd w:val="clear" w:color="auto" w:fill="auto"/>
            <w:noWrap/>
            <w:vAlign w:val="bottom"/>
            <w:hideMark/>
          </w:tcPr>
          <w:p w14:paraId="5E6B2C0E" w14:textId="77777777" w:rsidR="0020189C" w:rsidRDefault="00020705">
            <w:pPr>
              <w:pStyle w:val="table1"/>
              <w:rPr>
                <w:lang w:eastAsia="en-AU"/>
              </w:rPr>
            </w:pPr>
            <w:r>
              <w:rPr>
                <w:lang w:eastAsia="en-AU"/>
              </w:rPr>
              <w:t>0</w:t>
            </w:r>
          </w:p>
        </w:tc>
      </w:tr>
      <w:tr w:rsidR="0020189C" w14:paraId="5E6B2C1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10" w14:textId="77777777" w:rsidR="0020189C" w:rsidRDefault="00020705">
            <w:pPr>
              <w:pStyle w:val="table1"/>
              <w:rPr>
                <w:lang w:eastAsia="en-AU"/>
              </w:rPr>
            </w:pPr>
            <w:r>
              <w:rPr>
                <w:lang w:eastAsia="en-AU"/>
              </w:rPr>
              <w:t>Bithyniidae</w:t>
            </w:r>
          </w:p>
        </w:tc>
        <w:tc>
          <w:tcPr>
            <w:tcW w:w="960" w:type="dxa"/>
            <w:tcBorders>
              <w:top w:val="nil"/>
              <w:left w:val="single" w:sz="2" w:space="0" w:color="auto"/>
              <w:bottom w:val="nil"/>
              <w:right w:val="nil"/>
            </w:tcBorders>
            <w:shd w:val="clear" w:color="auto" w:fill="auto"/>
            <w:noWrap/>
            <w:vAlign w:val="bottom"/>
            <w:hideMark/>
          </w:tcPr>
          <w:p w14:paraId="5E6B2C11" w14:textId="77777777" w:rsidR="0020189C" w:rsidRDefault="00020705">
            <w:pPr>
              <w:pStyle w:val="table1"/>
              <w:rPr>
                <w:lang w:eastAsia="en-AU"/>
              </w:rPr>
            </w:pPr>
            <w:r>
              <w:rPr>
                <w:lang w:eastAsia="en-AU"/>
              </w:rPr>
              <w:t>9.65</w:t>
            </w:r>
          </w:p>
        </w:tc>
        <w:tc>
          <w:tcPr>
            <w:tcW w:w="980" w:type="dxa"/>
            <w:tcBorders>
              <w:top w:val="nil"/>
              <w:left w:val="nil"/>
              <w:bottom w:val="nil"/>
              <w:right w:val="nil"/>
            </w:tcBorders>
            <w:shd w:val="clear" w:color="auto" w:fill="auto"/>
            <w:noWrap/>
            <w:vAlign w:val="bottom"/>
            <w:hideMark/>
          </w:tcPr>
          <w:p w14:paraId="5E6B2C12" w14:textId="77777777" w:rsidR="0020189C" w:rsidRDefault="00020705">
            <w:pPr>
              <w:pStyle w:val="table1"/>
              <w:rPr>
                <w:lang w:eastAsia="en-AU"/>
              </w:rPr>
            </w:pPr>
            <w:r>
              <w:rPr>
                <w:lang w:eastAsia="en-AU"/>
              </w:rPr>
              <w:t>1.58</w:t>
            </w:r>
          </w:p>
        </w:tc>
        <w:tc>
          <w:tcPr>
            <w:tcW w:w="960" w:type="dxa"/>
            <w:tcBorders>
              <w:top w:val="nil"/>
              <w:left w:val="nil"/>
              <w:bottom w:val="nil"/>
              <w:right w:val="single" w:sz="2" w:space="0" w:color="auto"/>
            </w:tcBorders>
            <w:shd w:val="clear" w:color="auto" w:fill="auto"/>
            <w:noWrap/>
            <w:vAlign w:val="bottom"/>
            <w:hideMark/>
          </w:tcPr>
          <w:p w14:paraId="5E6B2C13" w14:textId="77777777" w:rsidR="0020189C" w:rsidRDefault="00020705">
            <w:pPr>
              <w:pStyle w:val="table1"/>
              <w:rPr>
                <w:lang w:eastAsia="en-AU"/>
              </w:rPr>
            </w:pPr>
            <w:r>
              <w:rPr>
                <w:lang w:eastAsia="en-AU"/>
              </w:rPr>
              <w:t>0.15</w:t>
            </w:r>
          </w:p>
        </w:tc>
        <w:tc>
          <w:tcPr>
            <w:tcW w:w="960" w:type="dxa"/>
            <w:tcBorders>
              <w:top w:val="nil"/>
              <w:left w:val="single" w:sz="2" w:space="0" w:color="auto"/>
              <w:bottom w:val="nil"/>
              <w:right w:val="nil"/>
            </w:tcBorders>
            <w:shd w:val="clear" w:color="auto" w:fill="auto"/>
            <w:noWrap/>
            <w:vAlign w:val="bottom"/>
            <w:hideMark/>
          </w:tcPr>
          <w:p w14:paraId="5E6B2C14" w14:textId="77777777" w:rsidR="0020189C" w:rsidRDefault="00020705">
            <w:pPr>
              <w:pStyle w:val="table1"/>
              <w:rPr>
                <w:lang w:eastAsia="en-AU"/>
              </w:rPr>
            </w:pPr>
            <w:r>
              <w:rPr>
                <w:lang w:eastAsia="en-AU"/>
              </w:rPr>
              <w:t>7.25</w:t>
            </w:r>
          </w:p>
        </w:tc>
        <w:tc>
          <w:tcPr>
            <w:tcW w:w="960" w:type="dxa"/>
            <w:tcBorders>
              <w:top w:val="nil"/>
              <w:left w:val="nil"/>
              <w:bottom w:val="nil"/>
              <w:right w:val="nil"/>
            </w:tcBorders>
            <w:shd w:val="clear" w:color="auto" w:fill="auto"/>
            <w:noWrap/>
            <w:vAlign w:val="bottom"/>
            <w:hideMark/>
          </w:tcPr>
          <w:p w14:paraId="5E6B2C15" w14:textId="77777777" w:rsidR="0020189C" w:rsidRDefault="00020705">
            <w:pPr>
              <w:pStyle w:val="table1"/>
              <w:rPr>
                <w:lang w:eastAsia="en-AU"/>
              </w:rPr>
            </w:pPr>
            <w:r>
              <w:rPr>
                <w:lang w:eastAsia="en-AU"/>
              </w:rPr>
              <w:t>3.76</w:t>
            </w:r>
          </w:p>
        </w:tc>
        <w:tc>
          <w:tcPr>
            <w:tcW w:w="960" w:type="dxa"/>
            <w:tcBorders>
              <w:top w:val="nil"/>
              <w:left w:val="nil"/>
              <w:bottom w:val="nil"/>
              <w:right w:val="single" w:sz="2" w:space="0" w:color="auto"/>
            </w:tcBorders>
            <w:shd w:val="clear" w:color="auto" w:fill="auto"/>
            <w:noWrap/>
            <w:vAlign w:val="bottom"/>
            <w:hideMark/>
          </w:tcPr>
          <w:p w14:paraId="5E6B2C16" w14:textId="77777777" w:rsidR="0020189C" w:rsidRDefault="00020705">
            <w:pPr>
              <w:pStyle w:val="table1"/>
              <w:rPr>
                <w:lang w:eastAsia="en-AU"/>
              </w:rPr>
            </w:pPr>
            <w:r>
              <w:rPr>
                <w:lang w:eastAsia="en-AU"/>
              </w:rPr>
              <w:t>2.01</w:t>
            </w:r>
          </w:p>
        </w:tc>
      </w:tr>
      <w:tr w:rsidR="0020189C" w14:paraId="5E6B2C1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18" w14:textId="77777777" w:rsidR="0020189C" w:rsidRDefault="00020705">
            <w:pPr>
              <w:pStyle w:val="table1"/>
              <w:rPr>
                <w:lang w:eastAsia="en-AU"/>
              </w:rPr>
            </w:pPr>
            <w:r>
              <w:rPr>
                <w:lang w:eastAsia="en-AU"/>
              </w:rPr>
              <w:t>Lymnaeidae</w:t>
            </w:r>
          </w:p>
        </w:tc>
        <w:tc>
          <w:tcPr>
            <w:tcW w:w="960" w:type="dxa"/>
            <w:tcBorders>
              <w:top w:val="nil"/>
              <w:left w:val="single" w:sz="2" w:space="0" w:color="auto"/>
              <w:bottom w:val="nil"/>
              <w:right w:val="nil"/>
            </w:tcBorders>
            <w:shd w:val="clear" w:color="auto" w:fill="auto"/>
            <w:noWrap/>
            <w:vAlign w:val="bottom"/>
            <w:hideMark/>
          </w:tcPr>
          <w:p w14:paraId="5E6B2C1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1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1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1C" w14:textId="77777777" w:rsidR="0020189C" w:rsidRDefault="00020705">
            <w:pPr>
              <w:pStyle w:val="table1"/>
              <w:rPr>
                <w:lang w:eastAsia="en-AU"/>
              </w:rPr>
            </w:pPr>
            <w:r>
              <w:rPr>
                <w:lang w:eastAsia="en-AU"/>
              </w:rPr>
              <w:t>1.62</w:t>
            </w:r>
          </w:p>
        </w:tc>
        <w:tc>
          <w:tcPr>
            <w:tcW w:w="960" w:type="dxa"/>
            <w:tcBorders>
              <w:top w:val="nil"/>
              <w:left w:val="nil"/>
              <w:bottom w:val="nil"/>
              <w:right w:val="nil"/>
            </w:tcBorders>
            <w:shd w:val="clear" w:color="auto" w:fill="auto"/>
            <w:noWrap/>
            <w:vAlign w:val="bottom"/>
            <w:hideMark/>
          </w:tcPr>
          <w:p w14:paraId="5E6B2C1D" w14:textId="77777777" w:rsidR="0020189C" w:rsidRDefault="00020705">
            <w:pPr>
              <w:pStyle w:val="table1"/>
              <w:rPr>
                <w:lang w:eastAsia="en-AU"/>
              </w:rPr>
            </w:pPr>
            <w:r>
              <w:rPr>
                <w:lang w:eastAsia="en-AU"/>
              </w:rPr>
              <w:t>0.21</w:t>
            </w:r>
          </w:p>
        </w:tc>
        <w:tc>
          <w:tcPr>
            <w:tcW w:w="960" w:type="dxa"/>
            <w:tcBorders>
              <w:top w:val="nil"/>
              <w:left w:val="nil"/>
              <w:bottom w:val="nil"/>
              <w:right w:val="single" w:sz="2" w:space="0" w:color="auto"/>
            </w:tcBorders>
            <w:shd w:val="clear" w:color="auto" w:fill="auto"/>
            <w:noWrap/>
            <w:vAlign w:val="bottom"/>
            <w:hideMark/>
          </w:tcPr>
          <w:p w14:paraId="5E6B2C1E" w14:textId="77777777" w:rsidR="0020189C" w:rsidRDefault="00020705">
            <w:pPr>
              <w:pStyle w:val="table1"/>
              <w:rPr>
                <w:lang w:eastAsia="en-AU"/>
              </w:rPr>
            </w:pPr>
            <w:r>
              <w:rPr>
                <w:lang w:eastAsia="en-AU"/>
              </w:rPr>
              <w:t>0.01</w:t>
            </w:r>
          </w:p>
        </w:tc>
      </w:tr>
      <w:tr w:rsidR="0020189C" w14:paraId="5E6B2C2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20" w14:textId="77777777" w:rsidR="0020189C" w:rsidRDefault="00020705">
            <w:pPr>
              <w:pStyle w:val="table1"/>
              <w:rPr>
                <w:lang w:eastAsia="en-AU"/>
              </w:rPr>
            </w:pPr>
            <w:r>
              <w:rPr>
                <w:lang w:eastAsia="en-AU"/>
              </w:rPr>
              <w:t>Ancylidae</w:t>
            </w:r>
          </w:p>
        </w:tc>
        <w:tc>
          <w:tcPr>
            <w:tcW w:w="960" w:type="dxa"/>
            <w:tcBorders>
              <w:top w:val="nil"/>
              <w:left w:val="single" w:sz="2" w:space="0" w:color="auto"/>
              <w:bottom w:val="nil"/>
              <w:right w:val="nil"/>
            </w:tcBorders>
            <w:shd w:val="clear" w:color="auto" w:fill="auto"/>
            <w:noWrap/>
            <w:vAlign w:val="bottom"/>
            <w:hideMark/>
          </w:tcPr>
          <w:p w14:paraId="5E6B2C21" w14:textId="77777777" w:rsidR="0020189C" w:rsidRDefault="00020705">
            <w:pPr>
              <w:pStyle w:val="table1"/>
              <w:rPr>
                <w:lang w:eastAsia="en-AU"/>
              </w:rPr>
            </w:pPr>
            <w:r>
              <w:rPr>
                <w:lang w:eastAsia="en-AU"/>
              </w:rPr>
              <w:t>0.36</w:t>
            </w:r>
          </w:p>
        </w:tc>
        <w:tc>
          <w:tcPr>
            <w:tcW w:w="980" w:type="dxa"/>
            <w:tcBorders>
              <w:top w:val="nil"/>
              <w:left w:val="nil"/>
              <w:bottom w:val="nil"/>
              <w:right w:val="nil"/>
            </w:tcBorders>
            <w:shd w:val="clear" w:color="auto" w:fill="auto"/>
            <w:noWrap/>
            <w:vAlign w:val="bottom"/>
            <w:hideMark/>
          </w:tcPr>
          <w:p w14:paraId="5E6B2C2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2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24"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C25" w14:textId="77777777" w:rsidR="0020189C" w:rsidRDefault="00020705">
            <w:pPr>
              <w:pStyle w:val="table1"/>
              <w:rPr>
                <w:lang w:eastAsia="en-AU"/>
              </w:rPr>
            </w:pPr>
            <w:r>
              <w:rPr>
                <w:lang w:eastAsia="en-AU"/>
              </w:rPr>
              <w:t>0.07</w:t>
            </w:r>
          </w:p>
        </w:tc>
        <w:tc>
          <w:tcPr>
            <w:tcW w:w="960" w:type="dxa"/>
            <w:tcBorders>
              <w:top w:val="nil"/>
              <w:left w:val="nil"/>
              <w:bottom w:val="nil"/>
              <w:right w:val="single" w:sz="2" w:space="0" w:color="auto"/>
            </w:tcBorders>
            <w:shd w:val="clear" w:color="auto" w:fill="auto"/>
            <w:noWrap/>
            <w:vAlign w:val="bottom"/>
            <w:hideMark/>
          </w:tcPr>
          <w:p w14:paraId="5E6B2C26" w14:textId="77777777" w:rsidR="0020189C" w:rsidRDefault="00020705">
            <w:pPr>
              <w:pStyle w:val="table1"/>
              <w:rPr>
                <w:lang w:eastAsia="en-AU"/>
              </w:rPr>
            </w:pPr>
            <w:r>
              <w:rPr>
                <w:lang w:eastAsia="en-AU"/>
              </w:rPr>
              <w:t>0</w:t>
            </w:r>
          </w:p>
        </w:tc>
      </w:tr>
      <w:tr w:rsidR="0020189C" w14:paraId="5E6B2C2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28" w14:textId="77777777" w:rsidR="0020189C" w:rsidRDefault="00020705">
            <w:pPr>
              <w:pStyle w:val="table1"/>
              <w:rPr>
                <w:lang w:eastAsia="en-AU"/>
              </w:rPr>
            </w:pPr>
            <w:r>
              <w:rPr>
                <w:lang w:eastAsia="en-AU"/>
              </w:rPr>
              <w:t>Planorbidae</w:t>
            </w:r>
          </w:p>
        </w:tc>
        <w:tc>
          <w:tcPr>
            <w:tcW w:w="960" w:type="dxa"/>
            <w:tcBorders>
              <w:top w:val="nil"/>
              <w:left w:val="single" w:sz="2" w:space="0" w:color="auto"/>
              <w:bottom w:val="nil"/>
              <w:right w:val="nil"/>
            </w:tcBorders>
            <w:shd w:val="clear" w:color="auto" w:fill="auto"/>
            <w:noWrap/>
            <w:vAlign w:val="bottom"/>
            <w:hideMark/>
          </w:tcPr>
          <w:p w14:paraId="5E6B2C29" w14:textId="77777777" w:rsidR="0020189C" w:rsidRDefault="00020705">
            <w:pPr>
              <w:pStyle w:val="table1"/>
              <w:rPr>
                <w:lang w:eastAsia="en-AU"/>
              </w:rPr>
            </w:pPr>
            <w:r>
              <w:rPr>
                <w:lang w:eastAsia="en-AU"/>
              </w:rPr>
              <w:t>8.78</w:t>
            </w:r>
          </w:p>
        </w:tc>
        <w:tc>
          <w:tcPr>
            <w:tcW w:w="980" w:type="dxa"/>
            <w:tcBorders>
              <w:top w:val="nil"/>
              <w:left w:val="nil"/>
              <w:bottom w:val="nil"/>
              <w:right w:val="nil"/>
            </w:tcBorders>
            <w:shd w:val="clear" w:color="auto" w:fill="auto"/>
            <w:noWrap/>
            <w:vAlign w:val="bottom"/>
            <w:hideMark/>
          </w:tcPr>
          <w:p w14:paraId="5E6B2C2A" w14:textId="77777777" w:rsidR="0020189C" w:rsidRDefault="00020705">
            <w:pPr>
              <w:pStyle w:val="table1"/>
              <w:rPr>
                <w:lang w:eastAsia="en-AU"/>
              </w:rPr>
            </w:pPr>
            <w:r>
              <w:rPr>
                <w:lang w:eastAsia="en-AU"/>
              </w:rPr>
              <w:t>0.21</w:t>
            </w:r>
          </w:p>
        </w:tc>
        <w:tc>
          <w:tcPr>
            <w:tcW w:w="960" w:type="dxa"/>
            <w:tcBorders>
              <w:top w:val="nil"/>
              <w:left w:val="nil"/>
              <w:bottom w:val="nil"/>
              <w:right w:val="single" w:sz="2" w:space="0" w:color="auto"/>
            </w:tcBorders>
            <w:shd w:val="clear" w:color="auto" w:fill="auto"/>
            <w:noWrap/>
            <w:vAlign w:val="bottom"/>
            <w:hideMark/>
          </w:tcPr>
          <w:p w14:paraId="5E6B2C2B" w14:textId="77777777" w:rsidR="0020189C" w:rsidRDefault="00020705">
            <w:pPr>
              <w:pStyle w:val="table1"/>
              <w:rPr>
                <w:lang w:eastAsia="en-AU"/>
              </w:rPr>
            </w:pPr>
            <w:r>
              <w:rPr>
                <w:lang w:eastAsia="en-AU"/>
              </w:rPr>
              <w:t>1.36</w:t>
            </w:r>
          </w:p>
        </w:tc>
        <w:tc>
          <w:tcPr>
            <w:tcW w:w="960" w:type="dxa"/>
            <w:tcBorders>
              <w:top w:val="nil"/>
              <w:left w:val="single" w:sz="2" w:space="0" w:color="auto"/>
              <w:bottom w:val="nil"/>
              <w:right w:val="nil"/>
            </w:tcBorders>
            <w:shd w:val="clear" w:color="auto" w:fill="auto"/>
            <w:noWrap/>
            <w:vAlign w:val="bottom"/>
            <w:hideMark/>
          </w:tcPr>
          <w:p w14:paraId="5E6B2C2C" w14:textId="77777777" w:rsidR="0020189C" w:rsidRDefault="00020705">
            <w:pPr>
              <w:pStyle w:val="table1"/>
              <w:rPr>
                <w:lang w:eastAsia="en-AU"/>
              </w:rPr>
            </w:pPr>
            <w:r>
              <w:rPr>
                <w:lang w:eastAsia="en-AU"/>
              </w:rPr>
              <w:t>2.01</w:t>
            </w:r>
          </w:p>
        </w:tc>
        <w:tc>
          <w:tcPr>
            <w:tcW w:w="960" w:type="dxa"/>
            <w:tcBorders>
              <w:top w:val="nil"/>
              <w:left w:val="nil"/>
              <w:bottom w:val="nil"/>
              <w:right w:val="nil"/>
            </w:tcBorders>
            <w:shd w:val="clear" w:color="auto" w:fill="auto"/>
            <w:noWrap/>
            <w:vAlign w:val="bottom"/>
            <w:hideMark/>
          </w:tcPr>
          <w:p w14:paraId="5E6B2C2D" w14:textId="77777777" w:rsidR="0020189C" w:rsidRDefault="00020705">
            <w:pPr>
              <w:pStyle w:val="table1"/>
              <w:rPr>
                <w:lang w:eastAsia="en-AU"/>
              </w:rPr>
            </w:pPr>
            <w:r>
              <w:rPr>
                <w:lang w:eastAsia="en-AU"/>
              </w:rPr>
              <w:t>1.54</w:t>
            </w:r>
          </w:p>
        </w:tc>
        <w:tc>
          <w:tcPr>
            <w:tcW w:w="960" w:type="dxa"/>
            <w:tcBorders>
              <w:top w:val="nil"/>
              <w:left w:val="nil"/>
              <w:bottom w:val="nil"/>
              <w:right w:val="single" w:sz="2" w:space="0" w:color="auto"/>
            </w:tcBorders>
            <w:shd w:val="clear" w:color="auto" w:fill="auto"/>
            <w:noWrap/>
            <w:vAlign w:val="bottom"/>
            <w:hideMark/>
          </w:tcPr>
          <w:p w14:paraId="5E6B2C2E" w14:textId="77777777" w:rsidR="0020189C" w:rsidRDefault="00020705">
            <w:pPr>
              <w:pStyle w:val="table1"/>
              <w:rPr>
                <w:lang w:eastAsia="en-AU"/>
              </w:rPr>
            </w:pPr>
            <w:r>
              <w:rPr>
                <w:lang w:eastAsia="en-AU"/>
              </w:rPr>
              <w:t>0.47</w:t>
            </w:r>
          </w:p>
        </w:tc>
      </w:tr>
      <w:tr w:rsidR="0020189C" w14:paraId="5E6B2C3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30" w14:textId="77777777" w:rsidR="0020189C" w:rsidRDefault="00020705">
            <w:pPr>
              <w:pStyle w:val="table1"/>
              <w:rPr>
                <w:lang w:eastAsia="en-AU"/>
              </w:rPr>
            </w:pPr>
            <w:r>
              <w:rPr>
                <w:lang w:eastAsia="en-AU"/>
              </w:rPr>
              <w:t>Oligochaeta</w:t>
            </w:r>
          </w:p>
        </w:tc>
        <w:tc>
          <w:tcPr>
            <w:tcW w:w="960" w:type="dxa"/>
            <w:tcBorders>
              <w:top w:val="nil"/>
              <w:left w:val="single" w:sz="2" w:space="0" w:color="auto"/>
              <w:bottom w:val="nil"/>
              <w:right w:val="nil"/>
            </w:tcBorders>
            <w:shd w:val="clear" w:color="auto" w:fill="auto"/>
            <w:noWrap/>
            <w:vAlign w:val="bottom"/>
            <w:hideMark/>
          </w:tcPr>
          <w:p w14:paraId="5E6B2C31" w14:textId="77777777" w:rsidR="0020189C" w:rsidRDefault="00020705">
            <w:pPr>
              <w:pStyle w:val="table1"/>
              <w:rPr>
                <w:lang w:eastAsia="en-AU"/>
              </w:rPr>
            </w:pPr>
            <w:r>
              <w:rPr>
                <w:lang w:eastAsia="en-AU"/>
              </w:rPr>
              <w:t>5.05</w:t>
            </w:r>
          </w:p>
        </w:tc>
        <w:tc>
          <w:tcPr>
            <w:tcW w:w="980" w:type="dxa"/>
            <w:tcBorders>
              <w:top w:val="nil"/>
              <w:left w:val="nil"/>
              <w:bottom w:val="nil"/>
              <w:right w:val="nil"/>
            </w:tcBorders>
            <w:shd w:val="clear" w:color="auto" w:fill="auto"/>
            <w:noWrap/>
            <w:vAlign w:val="bottom"/>
            <w:hideMark/>
          </w:tcPr>
          <w:p w14:paraId="5E6B2C32" w14:textId="77777777" w:rsidR="0020189C" w:rsidRDefault="00020705">
            <w:pPr>
              <w:pStyle w:val="table1"/>
              <w:rPr>
                <w:lang w:eastAsia="en-AU"/>
              </w:rPr>
            </w:pPr>
            <w:r>
              <w:rPr>
                <w:lang w:eastAsia="en-AU"/>
              </w:rPr>
              <w:t>23.18</w:t>
            </w:r>
          </w:p>
        </w:tc>
        <w:tc>
          <w:tcPr>
            <w:tcW w:w="960" w:type="dxa"/>
            <w:tcBorders>
              <w:top w:val="nil"/>
              <w:left w:val="nil"/>
              <w:bottom w:val="nil"/>
              <w:right w:val="single" w:sz="2" w:space="0" w:color="auto"/>
            </w:tcBorders>
            <w:shd w:val="clear" w:color="auto" w:fill="auto"/>
            <w:noWrap/>
            <w:vAlign w:val="bottom"/>
            <w:hideMark/>
          </w:tcPr>
          <w:p w14:paraId="5E6B2C33" w14:textId="77777777" w:rsidR="0020189C" w:rsidRDefault="00020705">
            <w:pPr>
              <w:pStyle w:val="table1"/>
              <w:rPr>
                <w:lang w:eastAsia="en-AU"/>
              </w:rPr>
            </w:pPr>
            <w:r>
              <w:rPr>
                <w:lang w:eastAsia="en-AU"/>
              </w:rPr>
              <w:t>22.83</w:t>
            </w:r>
          </w:p>
        </w:tc>
        <w:tc>
          <w:tcPr>
            <w:tcW w:w="960" w:type="dxa"/>
            <w:tcBorders>
              <w:top w:val="nil"/>
              <w:left w:val="single" w:sz="2" w:space="0" w:color="auto"/>
              <w:bottom w:val="nil"/>
              <w:right w:val="nil"/>
            </w:tcBorders>
            <w:shd w:val="clear" w:color="auto" w:fill="auto"/>
            <w:noWrap/>
            <w:vAlign w:val="bottom"/>
            <w:hideMark/>
          </w:tcPr>
          <w:p w14:paraId="5E6B2C34" w14:textId="77777777" w:rsidR="0020189C" w:rsidRDefault="00020705">
            <w:pPr>
              <w:pStyle w:val="table1"/>
              <w:rPr>
                <w:lang w:eastAsia="en-AU"/>
              </w:rPr>
            </w:pPr>
            <w:r>
              <w:rPr>
                <w:lang w:eastAsia="en-AU"/>
              </w:rPr>
              <w:t>1.76</w:t>
            </w:r>
          </w:p>
        </w:tc>
        <w:tc>
          <w:tcPr>
            <w:tcW w:w="960" w:type="dxa"/>
            <w:tcBorders>
              <w:top w:val="nil"/>
              <w:left w:val="nil"/>
              <w:bottom w:val="nil"/>
              <w:right w:val="nil"/>
            </w:tcBorders>
            <w:shd w:val="clear" w:color="auto" w:fill="auto"/>
            <w:noWrap/>
            <w:vAlign w:val="bottom"/>
            <w:hideMark/>
          </w:tcPr>
          <w:p w14:paraId="5E6B2C35" w14:textId="77777777" w:rsidR="0020189C" w:rsidRDefault="00020705">
            <w:pPr>
              <w:pStyle w:val="table1"/>
              <w:rPr>
                <w:lang w:eastAsia="en-AU"/>
              </w:rPr>
            </w:pPr>
            <w:r>
              <w:rPr>
                <w:lang w:eastAsia="en-AU"/>
              </w:rPr>
              <w:t>14.47</w:t>
            </w:r>
          </w:p>
        </w:tc>
        <w:tc>
          <w:tcPr>
            <w:tcW w:w="960" w:type="dxa"/>
            <w:tcBorders>
              <w:top w:val="nil"/>
              <w:left w:val="nil"/>
              <w:bottom w:val="nil"/>
              <w:right w:val="single" w:sz="2" w:space="0" w:color="auto"/>
            </w:tcBorders>
            <w:shd w:val="clear" w:color="auto" w:fill="auto"/>
            <w:noWrap/>
            <w:vAlign w:val="bottom"/>
            <w:hideMark/>
          </w:tcPr>
          <w:p w14:paraId="5E6B2C36" w14:textId="77777777" w:rsidR="0020189C" w:rsidRDefault="00020705">
            <w:pPr>
              <w:pStyle w:val="table1"/>
              <w:rPr>
                <w:lang w:eastAsia="en-AU"/>
              </w:rPr>
            </w:pPr>
            <w:r>
              <w:rPr>
                <w:lang w:eastAsia="en-AU"/>
              </w:rPr>
              <w:t>12.74</w:t>
            </w:r>
          </w:p>
        </w:tc>
      </w:tr>
      <w:tr w:rsidR="0020189C" w14:paraId="5E6B2C3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38" w14:textId="77777777" w:rsidR="0020189C" w:rsidRDefault="00020705">
            <w:pPr>
              <w:pStyle w:val="table1"/>
              <w:rPr>
                <w:lang w:eastAsia="en-AU"/>
              </w:rPr>
            </w:pPr>
            <w:r>
              <w:rPr>
                <w:lang w:eastAsia="en-AU"/>
              </w:rPr>
              <w:t>Glossiphoniidae</w:t>
            </w:r>
          </w:p>
        </w:tc>
        <w:tc>
          <w:tcPr>
            <w:tcW w:w="960" w:type="dxa"/>
            <w:tcBorders>
              <w:top w:val="nil"/>
              <w:left w:val="single" w:sz="2" w:space="0" w:color="auto"/>
              <w:bottom w:val="nil"/>
              <w:right w:val="nil"/>
            </w:tcBorders>
            <w:shd w:val="clear" w:color="auto" w:fill="auto"/>
            <w:noWrap/>
            <w:vAlign w:val="bottom"/>
            <w:hideMark/>
          </w:tcPr>
          <w:p w14:paraId="5E6B2C39" w14:textId="77777777" w:rsidR="0020189C" w:rsidRDefault="00020705">
            <w:pPr>
              <w:pStyle w:val="table1"/>
              <w:rPr>
                <w:lang w:eastAsia="en-AU"/>
              </w:rPr>
            </w:pPr>
            <w:r>
              <w:rPr>
                <w:lang w:eastAsia="en-AU"/>
              </w:rPr>
              <w:t>0.23</w:t>
            </w:r>
          </w:p>
        </w:tc>
        <w:tc>
          <w:tcPr>
            <w:tcW w:w="980" w:type="dxa"/>
            <w:tcBorders>
              <w:top w:val="nil"/>
              <w:left w:val="nil"/>
              <w:bottom w:val="nil"/>
              <w:right w:val="nil"/>
            </w:tcBorders>
            <w:shd w:val="clear" w:color="auto" w:fill="auto"/>
            <w:noWrap/>
            <w:vAlign w:val="bottom"/>
            <w:hideMark/>
          </w:tcPr>
          <w:p w14:paraId="5E6B2C3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3B" w14:textId="77777777" w:rsidR="0020189C" w:rsidRDefault="00020705">
            <w:pPr>
              <w:pStyle w:val="table1"/>
              <w:rPr>
                <w:lang w:eastAsia="en-AU"/>
              </w:rPr>
            </w:pPr>
            <w:r>
              <w:rPr>
                <w:lang w:eastAsia="en-AU"/>
              </w:rPr>
              <w:t>0.07</w:t>
            </w:r>
          </w:p>
        </w:tc>
        <w:tc>
          <w:tcPr>
            <w:tcW w:w="960" w:type="dxa"/>
            <w:tcBorders>
              <w:top w:val="nil"/>
              <w:left w:val="single" w:sz="2" w:space="0" w:color="auto"/>
              <w:bottom w:val="nil"/>
              <w:right w:val="nil"/>
            </w:tcBorders>
            <w:shd w:val="clear" w:color="auto" w:fill="auto"/>
            <w:noWrap/>
            <w:vAlign w:val="bottom"/>
            <w:hideMark/>
          </w:tcPr>
          <w:p w14:paraId="5E6B2C3C" w14:textId="77777777" w:rsidR="0020189C" w:rsidRDefault="00020705">
            <w:pPr>
              <w:pStyle w:val="table1"/>
              <w:rPr>
                <w:lang w:eastAsia="en-AU"/>
              </w:rPr>
            </w:pPr>
            <w:r>
              <w:rPr>
                <w:lang w:eastAsia="en-AU"/>
              </w:rPr>
              <w:t>0.05</w:t>
            </w:r>
          </w:p>
        </w:tc>
        <w:tc>
          <w:tcPr>
            <w:tcW w:w="960" w:type="dxa"/>
            <w:tcBorders>
              <w:top w:val="nil"/>
              <w:left w:val="nil"/>
              <w:bottom w:val="nil"/>
              <w:right w:val="nil"/>
            </w:tcBorders>
            <w:shd w:val="clear" w:color="auto" w:fill="auto"/>
            <w:noWrap/>
            <w:vAlign w:val="bottom"/>
            <w:hideMark/>
          </w:tcPr>
          <w:p w14:paraId="5E6B2C3D"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C3E" w14:textId="77777777" w:rsidR="0020189C" w:rsidRDefault="00020705">
            <w:pPr>
              <w:pStyle w:val="table1"/>
              <w:rPr>
                <w:lang w:eastAsia="en-AU"/>
              </w:rPr>
            </w:pPr>
            <w:r>
              <w:rPr>
                <w:lang w:eastAsia="en-AU"/>
              </w:rPr>
              <w:t>0.07</w:t>
            </w:r>
          </w:p>
        </w:tc>
      </w:tr>
      <w:tr w:rsidR="0020189C" w14:paraId="5E6B2C4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40" w14:textId="77777777" w:rsidR="0020189C" w:rsidRDefault="00020705">
            <w:pPr>
              <w:pStyle w:val="table1"/>
              <w:rPr>
                <w:lang w:eastAsia="en-AU"/>
              </w:rPr>
            </w:pPr>
            <w:r>
              <w:rPr>
                <w:lang w:eastAsia="en-AU"/>
              </w:rPr>
              <w:t>Hirudinidae</w:t>
            </w:r>
          </w:p>
        </w:tc>
        <w:tc>
          <w:tcPr>
            <w:tcW w:w="960" w:type="dxa"/>
            <w:tcBorders>
              <w:top w:val="nil"/>
              <w:left w:val="single" w:sz="2" w:space="0" w:color="auto"/>
              <w:bottom w:val="nil"/>
              <w:right w:val="nil"/>
            </w:tcBorders>
            <w:shd w:val="clear" w:color="auto" w:fill="auto"/>
            <w:noWrap/>
            <w:vAlign w:val="bottom"/>
            <w:hideMark/>
          </w:tcPr>
          <w:p w14:paraId="5E6B2C41" w14:textId="77777777" w:rsidR="0020189C" w:rsidRDefault="00020705">
            <w:pPr>
              <w:pStyle w:val="table1"/>
              <w:rPr>
                <w:lang w:eastAsia="en-AU"/>
              </w:rPr>
            </w:pPr>
            <w:r>
              <w:rPr>
                <w:lang w:eastAsia="en-AU"/>
              </w:rPr>
              <w:t>0.09</w:t>
            </w:r>
          </w:p>
        </w:tc>
        <w:tc>
          <w:tcPr>
            <w:tcW w:w="980" w:type="dxa"/>
            <w:tcBorders>
              <w:top w:val="nil"/>
              <w:left w:val="nil"/>
              <w:bottom w:val="nil"/>
              <w:right w:val="nil"/>
            </w:tcBorders>
            <w:shd w:val="clear" w:color="auto" w:fill="auto"/>
            <w:noWrap/>
            <w:vAlign w:val="bottom"/>
            <w:hideMark/>
          </w:tcPr>
          <w:p w14:paraId="5E6B2C4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4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44"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C4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46" w14:textId="77777777" w:rsidR="0020189C" w:rsidRDefault="00020705">
            <w:pPr>
              <w:pStyle w:val="table1"/>
              <w:rPr>
                <w:lang w:eastAsia="en-AU"/>
              </w:rPr>
            </w:pPr>
            <w:r>
              <w:rPr>
                <w:lang w:eastAsia="en-AU"/>
              </w:rPr>
              <w:t>0</w:t>
            </w:r>
          </w:p>
        </w:tc>
      </w:tr>
      <w:tr w:rsidR="0020189C" w14:paraId="5E6B2C4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48" w14:textId="77777777" w:rsidR="0020189C" w:rsidRDefault="00020705">
            <w:pPr>
              <w:pStyle w:val="table1"/>
              <w:rPr>
                <w:lang w:eastAsia="en-AU"/>
              </w:rPr>
            </w:pPr>
            <w:r>
              <w:rPr>
                <w:lang w:eastAsia="en-AU"/>
              </w:rPr>
              <w:t>Ornithobdellidae</w:t>
            </w:r>
          </w:p>
        </w:tc>
        <w:tc>
          <w:tcPr>
            <w:tcW w:w="960" w:type="dxa"/>
            <w:tcBorders>
              <w:top w:val="nil"/>
              <w:left w:val="single" w:sz="2" w:space="0" w:color="auto"/>
              <w:bottom w:val="nil"/>
              <w:right w:val="nil"/>
            </w:tcBorders>
            <w:shd w:val="clear" w:color="auto" w:fill="auto"/>
            <w:noWrap/>
            <w:vAlign w:val="bottom"/>
            <w:hideMark/>
          </w:tcPr>
          <w:p w14:paraId="5E6B2C49" w14:textId="77777777" w:rsidR="0020189C" w:rsidRDefault="00020705">
            <w:pPr>
              <w:pStyle w:val="table1"/>
              <w:rPr>
                <w:lang w:eastAsia="en-AU"/>
              </w:rPr>
            </w:pPr>
            <w:r>
              <w:rPr>
                <w:lang w:eastAsia="en-AU"/>
              </w:rPr>
              <w:t>0.23</w:t>
            </w:r>
          </w:p>
        </w:tc>
        <w:tc>
          <w:tcPr>
            <w:tcW w:w="980" w:type="dxa"/>
            <w:tcBorders>
              <w:top w:val="nil"/>
              <w:left w:val="nil"/>
              <w:bottom w:val="nil"/>
              <w:right w:val="nil"/>
            </w:tcBorders>
            <w:shd w:val="clear" w:color="auto" w:fill="auto"/>
            <w:noWrap/>
            <w:vAlign w:val="bottom"/>
            <w:hideMark/>
          </w:tcPr>
          <w:p w14:paraId="5E6B2C4A" w14:textId="77777777" w:rsidR="0020189C" w:rsidRDefault="00020705">
            <w:pPr>
              <w:pStyle w:val="table1"/>
              <w:rPr>
                <w:lang w:eastAsia="en-AU"/>
              </w:rPr>
            </w:pPr>
            <w:r>
              <w:rPr>
                <w:lang w:eastAsia="en-AU"/>
              </w:rPr>
              <w:t>0.01</w:t>
            </w:r>
          </w:p>
        </w:tc>
        <w:tc>
          <w:tcPr>
            <w:tcW w:w="960" w:type="dxa"/>
            <w:tcBorders>
              <w:top w:val="nil"/>
              <w:left w:val="nil"/>
              <w:bottom w:val="nil"/>
              <w:right w:val="single" w:sz="2" w:space="0" w:color="auto"/>
            </w:tcBorders>
            <w:shd w:val="clear" w:color="auto" w:fill="auto"/>
            <w:noWrap/>
            <w:vAlign w:val="bottom"/>
            <w:hideMark/>
          </w:tcPr>
          <w:p w14:paraId="5E6B2C4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4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4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4E" w14:textId="77777777" w:rsidR="0020189C" w:rsidRDefault="00020705">
            <w:pPr>
              <w:pStyle w:val="table1"/>
              <w:rPr>
                <w:lang w:eastAsia="en-AU"/>
              </w:rPr>
            </w:pPr>
            <w:r>
              <w:rPr>
                <w:lang w:eastAsia="en-AU"/>
              </w:rPr>
              <w:t>0</w:t>
            </w:r>
          </w:p>
        </w:tc>
      </w:tr>
      <w:tr w:rsidR="0020189C" w14:paraId="5E6B2C5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50" w14:textId="77777777" w:rsidR="0020189C" w:rsidRDefault="00020705">
            <w:pPr>
              <w:pStyle w:val="table1"/>
              <w:rPr>
                <w:lang w:eastAsia="en-AU"/>
              </w:rPr>
            </w:pPr>
            <w:r>
              <w:rPr>
                <w:lang w:eastAsia="en-AU"/>
              </w:rPr>
              <w:t>Conchostraca (imm.)</w:t>
            </w:r>
          </w:p>
        </w:tc>
        <w:tc>
          <w:tcPr>
            <w:tcW w:w="960" w:type="dxa"/>
            <w:tcBorders>
              <w:top w:val="nil"/>
              <w:left w:val="single" w:sz="2" w:space="0" w:color="auto"/>
              <w:bottom w:val="nil"/>
              <w:right w:val="nil"/>
            </w:tcBorders>
            <w:shd w:val="clear" w:color="auto" w:fill="auto"/>
            <w:noWrap/>
            <w:vAlign w:val="bottom"/>
            <w:hideMark/>
          </w:tcPr>
          <w:p w14:paraId="5E6B2C5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5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5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54" w14:textId="77777777" w:rsidR="0020189C" w:rsidRDefault="00020705">
            <w:pPr>
              <w:pStyle w:val="table1"/>
              <w:rPr>
                <w:lang w:eastAsia="en-AU"/>
              </w:rPr>
            </w:pPr>
            <w:r>
              <w:rPr>
                <w:lang w:eastAsia="en-AU"/>
              </w:rPr>
              <w:t>5.38</w:t>
            </w:r>
          </w:p>
        </w:tc>
        <w:tc>
          <w:tcPr>
            <w:tcW w:w="960" w:type="dxa"/>
            <w:tcBorders>
              <w:top w:val="nil"/>
              <w:left w:val="nil"/>
              <w:bottom w:val="nil"/>
              <w:right w:val="nil"/>
            </w:tcBorders>
            <w:shd w:val="clear" w:color="auto" w:fill="auto"/>
            <w:noWrap/>
            <w:vAlign w:val="bottom"/>
            <w:hideMark/>
          </w:tcPr>
          <w:p w14:paraId="5E6B2C55" w14:textId="77777777" w:rsidR="0020189C" w:rsidRDefault="00020705">
            <w:pPr>
              <w:pStyle w:val="table1"/>
              <w:rPr>
                <w:lang w:eastAsia="en-AU"/>
              </w:rPr>
            </w:pPr>
            <w:r>
              <w:rPr>
                <w:lang w:eastAsia="en-AU"/>
              </w:rPr>
              <w:t>2.37</w:t>
            </w:r>
          </w:p>
        </w:tc>
        <w:tc>
          <w:tcPr>
            <w:tcW w:w="960" w:type="dxa"/>
            <w:tcBorders>
              <w:top w:val="nil"/>
              <w:left w:val="nil"/>
              <w:bottom w:val="nil"/>
              <w:right w:val="single" w:sz="2" w:space="0" w:color="auto"/>
            </w:tcBorders>
            <w:shd w:val="clear" w:color="auto" w:fill="auto"/>
            <w:noWrap/>
            <w:vAlign w:val="bottom"/>
            <w:hideMark/>
          </w:tcPr>
          <w:p w14:paraId="5E6B2C56" w14:textId="77777777" w:rsidR="0020189C" w:rsidRDefault="00020705">
            <w:pPr>
              <w:pStyle w:val="table1"/>
              <w:rPr>
                <w:lang w:eastAsia="en-AU"/>
              </w:rPr>
            </w:pPr>
            <w:r>
              <w:rPr>
                <w:lang w:eastAsia="en-AU"/>
              </w:rPr>
              <w:t>0.06</w:t>
            </w:r>
          </w:p>
        </w:tc>
      </w:tr>
      <w:tr w:rsidR="0020189C" w14:paraId="5E6B2C5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58" w14:textId="77777777" w:rsidR="0020189C" w:rsidRDefault="00020705">
            <w:pPr>
              <w:pStyle w:val="table1"/>
              <w:rPr>
                <w:lang w:eastAsia="en-AU"/>
              </w:rPr>
            </w:pPr>
            <w:r>
              <w:rPr>
                <w:lang w:eastAsia="en-AU"/>
              </w:rPr>
              <w:t>Cyclestheriidae</w:t>
            </w:r>
          </w:p>
        </w:tc>
        <w:tc>
          <w:tcPr>
            <w:tcW w:w="960" w:type="dxa"/>
            <w:tcBorders>
              <w:top w:val="nil"/>
              <w:left w:val="single" w:sz="2" w:space="0" w:color="auto"/>
              <w:bottom w:val="nil"/>
              <w:right w:val="nil"/>
            </w:tcBorders>
            <w:shd w:val="clear" w:color="auto" w:fill="auto"/>
            <w:noWrap/>
            <w:vAlign w:val="bottom"/>
            <w:hideMark/>
          </w:tcPr>
          <w:p w14:paraId="5E6B2C5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5A"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C5B" w14:textId="77777777" w:rsidR="0020189C" w:rsidRDefault="00020705">
            <w:pPr>
              <w:pStyle w:val="table1"/>
              <w:rPr>
                <w:lang w:eastAsia="en-AU"/>
              </w:rPr>
            </w:pPr>
            <w:r>
              <w:rPr>
                <w:lang w:eastAsia="en-AU"/>
              </w:rPr>
              <w:t>0.08</w:t>
            </w:r>
          </w:p>
        </w:tc>
        <w:tc>
          <w:tcPr>
            <w:tcW w:w="960" w:type="dxa"/>
            <w:tcBorders>
              <w:top w:val="nil"/>
              <w:left w:val="single" w:sz="2" w:space="0" w:color="auto"/>
              <w:bottom w:val="nil"/>
              <w:right w:val="nil"/>
            </w:tcBorders>
            <w:shd w:val="clear" w:color="auto" w:fill="auto"/>
            <w:noWrap/>
            <w:vAlign w:val="bottom"/>
            <w:hideMark/>
          </w:tcPr>
          <w:p w14:paraId="5E6B2C5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5D" w14:textId="77777777" w:rsidR="0020189C" w:rsidRDefault="00020705">
            <w:pPr>
              <w:pStyle w:val="table1"/>
              <w:rPr>
                <w:lang w:eastAsia="en-AU"/>
              </w:rPr>
            </w:pPr>
            <w:r>
              <w:rPr>
                <w:lang w:eastAsia="en-AU"/>
              </w:rPr>
              <w:t>0.63</w:t>
            </w:r>
          </w:p>
        </w:tc>
        <w:tc>
          <w:tcPr>
            <w:tcW w:w="960" w:type="dxa"/>
            <w:tcBorders>
              <w:top w:val="nil"/>
              <w:left w:val="nil"/>
              <w:bottom w:val="nil"/>
              <w:right w:val="single" w:sz="2" w:space="0" w:color="auto"/>
            </w:tcBorders>
            <w:shd w:val="clear" w:color="auto" w:fill="auto"/>
            <w:noWrap/>
            <w:vAlign w:val="bottom"/>
            <w:hideMark/>
          </w:tcPr>
          <w:p w14:paraId="5E6B2C5E" w14:textId="77777777" w:rsidR="0020189C" w:rsidRDefault="00020705">
            <w:pPr>
              <w:pStyle w:val="table1"/>
              <w:rPr>
                <w:lang w:eastAsia="en-AU"/>
              </w:rPr>
            </w:pPr>
            <w:r>
              <w:rPr>
                <w:lang w:eastAsia="en-AU"/>
              </w:rPr>
              <w:t>1.30</w:t>
            </w:r>
          </w:p>
        </w:tc>
      </w:tr>
      <w:tr w:rsidR="0020189C" w14:paraId="5E6B2C6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60" w14:textId="77777777" w:rsidR="0020189C" w:rsidRDefault="00020705">
            <w:pPr>
              <w:pStyle w:val="table1"/>
              <w:rPr>
                <w:lang w:eastAsia="en-AU"/>
              </w:rPr>
            </w:pPr>
            <w:r>
              <w:rPr>
                <w:lang w:eastAsia="en-AU"/>
              </w:rPr>
              <w:t>Caridea (imm./damaged)</w:t>
            </w:r>
          </w:p>
        </w:tc>
        <w:tc>
          <w:tcPr>
            <w:tcW w:w="960" w:type="dxa"/>
            <w:tcBorders>
              <w:top w:val="nil"/>
              <w:left w:val="single" w:sz="2" w:space="0" w:color="auto"/>
              <w:bottom w:val="nil"/>
              <w:right w:val="nil"/>
            </w:tcBorders>
            <w:shd w:val="clear" w:color="auto" w:fill="auto"/>
            <w:noWrap/>
            <w:vAlign w:val="bottom"/>
            <w:hideMark/>
          </w:tcPr>
          <w:p w14:paraId="5E6B2C6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62" w14:textId="77777777" w:rsidR="0020189C" w:rsidRDefault="00020705">
            <w:pPr>
              <w:pStyle w:val="table1"/>
              <w:rPr>
                <w:lang w:eastAsia="en-AU"/>
              </w:rPr>
            </w:pPr>
            <w:r>
              <w:rPr>
                <w:lang w:eastAsia="en-AU"/>
              </w:rPr>
              <w:t>0.10</w:t>
            </w:r>
          </w:p>
        </w:tc>
        <w:tc>
          <w:tcPr>
            <w:tcW w:w="960" w:type="dxa"/>
            <w:tcBorders>
              <w:top w:val="nil"/>
              <w:left w:val="nil"/>
              <w:bottom w:val="nil"/>
              <w:right w:val="single" w:sz="2" w:space="0" w:color="auto"/>
            </w:tcBorders>
            <w:shd w:val="clear" w:color="auto" w:fill="auto"/>
            <w:noWrap/>
            <w:vAlign w:val="bottom"/>
            <w:hideMark/>
          </w:tcPr>
          <w:p w14:paraId="5E6B2C6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6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6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66" w14:textId="77777777" w:rsidR="0020189C" w:rsidRDefault="00020705">
            <w:pPr>
              <w:pStyle w:val="table1"/>
              <w:rPr>
                <w:lang w:eastAsia="en-AU"/>
              </w:rPr>
            </w:pPr>
            <w:r>
              <w:rPr>
                <w:lang w:eastAsia="en-AU"/>
              </w:rPr>
              <w:t>0</w:t>
            </w:r>
          </w:p>
        </w:tc>
      </w:tr>
      <w:tr w:rsidR="0020189C" w14:paraId="5E6B2C6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68" w14:textId="77777777" w:rsidR="0020189C" w:rsidRDefault="00020705">
            <w:pPr>
              <w:pStyle w:val="table1"/>
              <w:rPr>
                <w:lang w:eastAsia="en-AU"/>
              </w:rPr>
            </w:pPr>
            <w:r>
              <w:rPr>
                <w:lang w:eastAsia="en-AU"/>
              </w:rPr>
              <w:t>Atyidae</w:t>
            </w:r>
          </w:p>
        </w:tc>
        <w:tc>
          <w:tcPr>
            <w:tcW w:w="960" w:type="dxa"/>
            <w:tcBorders>
              <w:top w:val="nil"/>
              <w:left w:val="single" w:sz="2" w:space="0" w:color="auto"/>
              <w:bottom w:val="nil"/>
              <w:right w:val="nil"/>
            </w:tcBorders>
            <w:shd w:val="clear" w:color="auto" w:fill="auto"/>
            <w:noWrap/>
            <w:vAlign w:val="bottom"/>
            <w:hideMark/>
          </w:tcPr>
          <w:p w14:paraId="5E6B2C69" w14:textId="77777777" w:rsidR="0020189C" w:rsidRDefault="00020705">
            <w:pPr>
              <w:pStyle w:val="table1"/>
              <w:rPr>
                <w:lang w:eastAsia="en-AU"/>
              </w:rPr>
            </w:pPr>
            <w:r>
              <w:rPr>
                <w:lang w:eastAsia="en-AU"/>
              </w:rPr>
              <w:t>0.27</w:t>
            </w:r>
          </w:p>
        </w:tc>
        <w:tc>
          <w:tcPr>
            <w:tcW w:w="980" w:type="dxa"/>
            <w:tcBorders>
              <w:top w:val="nil"/>
              <w:left w:val="nil"/>
              <w:bottom w:val="nil"/>
              <w:right w:val="nil"/>
            </w:tcBorders>
            <w:shd w:val="clear" w:color="auto" w:fill="auto"/>
            <w:noWrap/>
            <w:vAlign w:val="bottom"/>
            <w:hideMark/>
          </w:tcPr>
          <w:p w14:paraId="5E6B2C6A" w14:textId="77777777" w:rsidR="0020189C" w:rsidRDefault="00020705">
            <w:pPr>
              <w:pStyle w:val="table1"/>
              <w:rPr>
                <w:lang w:eastAsia="en-AU"/>
              </w:rPr>
            </w:pPr>
            <w:r>
              <w:rPr>
                <w:lang w:eastAsia="en-AU"/>
              </w:rPr>
              <w:t>0.56</w:t>
            </w:r>
          </w:p>
        </w:tc>
        <w:tc>
          <w:tcPr>
            <w:tcW w:w="960" w:type="dxa"/>
            <w:tcBorders>
              <w:top w:val="nil"/>
              <w:left w:val="nil"/>
              <w:bottom w:val="nil"/>
              <w:right w:val="single" w:sz="2" w:space="0" w:color="auto"/>
            </w:tcBorders>
            <w:shd w:val="clear" w:color="auto" w:fill="auto"/>
            <w:noWrap/>
            <w:vAlign w:val="bottom"/>
            <w:hideMark/>
          </w:tcPr>
          <w:p w14:paraId="5E6B2C6B" w14:textId="77777777" w:rsidR="0020189C" w:rsidRDefault="00020705">
            <w:pPr>
              <w:pStyle w:val="table1"/>
              <w:rPr>
                <w:lang w:eastAsia="en-AU"/>
              </w:rPr>
            </w:pPr>
            <w:r>
              <w:rPr>
                <w:lang w:eastAsia="en-AU"/>
              </w:rPr>
              <w:t>0.08</w:t>
            </w:r>
          </w:p>
        </w:tc>
        <w:tc>
          <w:tcPr>
            <w:tcW w:w="960" w:type="dxa"/>
            <w:tcBorders>
              <w:top w:val="nil"/>
              <w:left w:val="single" w:sz="2" w:space="0" w:color="auto"/>
              <w:bottom w:val="nil"/>
              <w:right w:val="nil"/>
            </w:tcBorders>
            <w:shd w:val="clear" w:color="auto" w:fill="auto"/>
            <w:noWrap/>
            <w:vAlign w:val="bottom"/>
            <w:hideMark/>
          </w:tcPr>
          <w:p w14:paraId="5E6B2C6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6D" w14:textId="77777777" w:rsidR="0020189C" w:rsidRDefault="00020705">
            <w:pPr>
              <w:pStyle w:val="table1"/>
              <w:rPr>
                <w:lang w:eastAsia="en-AU"/>
              </w:rPr>
            </w:pPr>
            <w:r>
              <w:rPr>
                <w:lang w:eastAsia="en-AU"/>
              </w:rPr>
              <w:t>0.07</w:t>
            </w:r>
          </w:p>
        </w:tc>
        <w:tc>
          <w:tcPr>
            <w:tcW w:w="960" w:type="dxa"/>
            <w:tcBorders>
              <w:top w:val="nil"/>
              <w:left w:val="nil"/>
              <w:bottom w:val="nil"/>
              <w:right w:val="single" w:sz="2" w:space="0" w:color="auto"/>
            </w:tcBorders>
            <w:shd w:val="clear" w:color="auto" w:fill="auto"/>
            <w:noWrap/>
            <w:vAlign w:val="bottom"/>
            <w:hideMark/>
          </w:tcPr>
          <w:p w14:paraId="5E6B2C6E" w14:textId="77777777" w:rsidR="0020189C" w:rsidRDefault="00020705">
            <w:pPr>
              <w:pStyle w:val="table1"/>
              <w:rPr>
                <w:lang w:eastAsia="en-AU"/>
              </w:rPr>
            </w:pPr>
            <w:r>
              <w:rPr>
                <w:lang w:eastAsia="en-AU"/>
              </w:rPr>
              <w:t>0.00</w:t>
            </w:r>
          </w:p>
        </w:tc>
      </w:tr>
      <w:tr w:rsidR="0020189C" w14:paraId="5E6B2C7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70" w14:textId="77777777" w:rsidR="0020189C" w:rsidRDefault="00020705">
            <w:pPr>
              <w:pStyle w:val="table1"/>
              <w:rPr>
                <w:lang w:eastAsia="en-AU"/>
              </w:rPr>
            </w:pPr>
            <w:r>
              <w:rPr>
                <w:lang w:eastAsia="en-AU"/>
              </w:rPr>
              <w:t>Palaemonidae</w:t>
            </w:r>
          </w:p>
        </w:tc>
        <w:tc>
          <w:tcPr>
            <w:tcW w:w="960" w:type="dxa"/>
            <w:tcBorders>
              <w:top w:val="nil"/>
              <w:left w:val="single" w:sz="2" w:space="0" w:color="auto"/>
              <w:bottom w:val="nil"/>
              <w:right w:val="nil"/>
            </w:tcBorders>
            <w:shd w:val="clear" w:color="auto" w:fill="auto"/>
            <w:noWrap/>
            <w:vAlign w:val="bottom"/>
            <w:hideMark/>
          </w:tcPr>
          <w:p w14:paraId="5E6B2C71" w14:textId="77777777" w:rsidR="0020189C" w:rsidRDefault="00020705">
            <w:pPr>
              <w:pStyle w:val="table1"/>
              <w:rPr>
                <w:lang w:eastAsia="en-AU"/>
              </w:rPr>
            </w:pPr>
            <w:r>
              <w:rPr>
                <w:lang w:eastAsia="en-AU"/>
              </w:rPr>
              <w:t>0.50</w:t>
            </w:r>
          </w:p>
        </w:tc>
        <w:tc>
          <w:tcPr>
            <w:tcW w:w="980" w:type="dxa"/>
            <w:tcBorders>
              <w:top w:val="nil"/>
              <w:left w:val="nil"/>
              <w:bottom w:val="nil"/>
              <w:right w:val="nil"/>
            </w:tcBorders>
            <w:shd w:val="clear" w:color="auto" w:fill="auto"/>
            <w:noWrap/>
            <w:vAlign w:val="bottom"/>
            <w:hideMark/>
          </w:tcPr>
          <w:p w14:paraId="5E6B2C72"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C73" w14:textId="77777777" w:rsidR="0020189C" w:rsidRDefault="00020705">
            <w:pPr>
              <w:pStyle w:val="table1"/>
              <w:rPr>
                <w:lang w:eastAsia="en-AU"/>
              </w:rPr>
            </w:pPr>
            <w:r>
              <w:rPr>
                <w:lang w:eastAsia="en-AU"/>
              </w:rPr>
              <w:t>0.16</w:t>
            </w:r>
          </w:p>
        </w:tc>
        <w:tc>
          <w:tcPr>
            <w:tcW w:w="960" w:type="dxa"/>
            <w:tcBorders>
              <w:top w:val="nil"/>
              <w:left w:val="single" w:sz="2" w:space="0" w:color="auto"/>
              <w:bottom w:val="nil"/>
              <w:right w:val="nil"/>
            </w:tcBorders>
            <w:shd w:val="clear" w:color="auto" w:fill="auto"/>
            <w:noWrap/>
            <w:vAlign w:val="bottom"/>
            <w:hideMark/>
          </w:tcPr>
          <w:p w14:paraId="5E6B2C74" w14:textId="77777777" w:rsidR="0020189C" w:rsidRDefault="00020705">
            <w:pPr>
              <w:pStyle w:val="table1"/>
              <w:rPr>
                <w:lang w:eastAsia="en-AU"/>
              </w:rPr>
            </w:pPr>
            <w:r>
              <w:rPr>
                <w:lang w:eastAsia="en-AU"/>
              </w:rPr>
              <w:t>0.16</w:t>
            </w:r>
          </w:p>
        </w:tc>
        <w:tc>
          <w:tcPr>
            <w:tcW w:w="960" w:type="dxa"/>
            <w:tcBorders>
              <w:top w:val="nil"/>
              <w:left w:val="nil"/>
              <w:bottom w:val="nil"/>
              <w:right w:val="nil"/>
            </w:tcBorders>
            <w:shd w:val="clear" w:color="auto" w:fill="auto"/>
            <w:noWrap/>
            <w:vAlign w:val="bottom"/>
            <w:hideMark/>
          </w:tcPr>
          <w:p w14:paraId="5E6B2C75" w14:textId="77777777" w:rsidR="0020189C" w:rsidRDefault="00020705">
            <w:pPr>
              <w:pStyle w:val="table1"/>
              <w:rPr>
                <w:lang w:eastAsia="en-AU"/>
              </w:rPr>
            </w:pPr>
            <w:r>
              <w:rPr>
                <w:lang w:eastAsia="en-AU"/>
              </w:rPr>
              <w:t>0.02</w:t>
            </w:r>
          </w:p>
        </w:tc>
        <w:tc>
          <w:tcPr>
            <w:tcW w:w="960" w:type="dxa"/>
            <w:tcBorders>
              <w:top w:val="nil"/>
              <w:left w:val="nil"/>
              <w:bottom w:val="nil"/>
              <w:right w:val="single" w:sz="2" w:space="0" w:color="auto"/>
            </w:tcBorders>
            <w:shd w:val="clear" w:color="auto" w:fill="auto"/>
            <w:noWrap/>
            <w:vAlign w:val="bottom"/>
            <w:hideMark/>
          </w:tcPr>
          <w:p w14:paraId="5E6B2C76" w14:textId="77777777" w:rsidR="0020189C" w:rsidRDefault="00020705">
            <w:pPr>
              <w:pStyle w:val="table1"/>
              <w:rPr>
                <w:lang w:eastAsia="en-AU"/>
              </w:rPr>
            </w:pPr>
            <w:r>
              <w:rPr>
                <w:lang w:eastAsia="en-AU"/>
              </w:rPr>
              <w:t>0.00</w:t>
            </w:r>
          </w:p>
        </w:tc>
      </w:tr>
      <w:tr w:rsidR="0020189C" w14:paraId="5E6B2C7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78" w14:textId="77777777" w:rsidR="0020189C" w:rsidRDefault="00020705">
            <w:pPr>
              <w:pStyle w:val="table1"/>
              <w:rPr>
                <w:lang w:eastAsia="en-AU"/>
              </w:rPr>
            </w:pPr>
            <w:r>
              <w:rPr>
                <w:lang w:eastAsia="en-AU"/>
              </w:rPr>
              <w:t>Parathelphusidae</w:t>
            </w:r>
          </w:p>
        </w:tc>
        <w:tc>
          <w:tcPr>
            <w:tcW w:w="960" w:type="dxa"/>
            <w:tcBorders>
              <w:top w:val="nil"/>
              <w:left w:val="single" w:sz="2" w:space="0" w:color="auto"/>
              <w:bottom w:val="nil"/>
              <w:right w:val="nil"/>
            </w:tcBorders>
            <w:shd w:val="clear" w:color="auto" w:fill="auto"/>
            <w:noWrap/>
            <w:vAlign w:val="bottom"/>
            <w:hideMark/>
          </w:tcPr>
          <w:p w14:paraId="5E6B2C7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7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7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7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7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7E" w14:textId="77777777" w:rsidR="0020189C" w:rsidRDefault="00020705">
            <w:pPr>
              <w:pStyle w:val="table1"/>
              <w:rPr>
                <w:lang w:eastAsia="en-AU"/>
              </w:rPr>
            </w:pPr>
            <w:r>
              <w:rPr>
                <w:lang w:eastAsia="en-AU"/>
              </w:rPr>
              <w:t>0</w:t>
            </w:r>
          </w:p>
        </w:tc>
      </w:tr>
      <w:tr w:rsidR="0020189C" w14:paraId="5E6B2C8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80" w14:textId="77777777" w:rsidR="0020189C" w:rsidRDefault="00020705">
            <w:pPr>
              <w:pStyle w:val="table1"/>
              <w:rPr>
                <w:lang w:eastAsia="en-AU"/>
              </w:rPr>
            </w:pPr>
            <w:r>
              <w:rPr>
                <w:lang w:eastAsia="en-AU"/>
              </w:rPr>
              <w:t>Parastacidae</w:t>
            </w:r>
          </w:p>
        </w:tc>
        <w:tc>
          <w:tcPr>
            <w:tcW w:w="960" w:type="dxa"/>
            <w:tcBorders>
              <w:top w:val="nil"/>
              <w:left w:val="single" w:sz="2" w:space="0" w:color="auto"/>
              <w:bottom w:val="nil"/>
              <w:right w:val="nil"/>
            </w:tcBorders>
            <w:shd w:val="clear" w:color="auto" w:fill="auto"/>
            <w:noWrap/>
            <w:vAlign w:val="bottom"/>
            <w:hideMark/>
          </w:tcPr>
          <w:p w14:paraId="5E6B2C8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8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8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8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8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86" w14:textId="77777777" w:rsidR="0020189C" w:rsidRDefault="00020705">
            <w:pPr>
              <w:pStyle w:val="table1"/>
              <w:rPr>
                <w:lang w:eastAsia="en-AU"/>
              </w:rPr>
            </w:pPr>
            <w:r>
              <w:rPr>
                <w:lang w:eastAsia="en-AU"/>
              </w:rPr>
              <w:t>0</w:t>
            </w:r>
          </w:p>
        </w:tc>
      </w:tr>
      <w:tr w:rsidR="0020189C" w14:paraId="5E6B2C8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88" w14:textId="77777777" w:rsidR="0020189C" w:rsidRDefault="00020705">
            <w:pPr>
              <w:pStyle w:val="table1"/>
              <w:rPr>
                <w:lang w:eastAsia="en-AU"/>
              </w:rPr>
            </w:pPr>
            <w:r>
              <w:rPr>
                <w:lang w:eastAsia="en-AU"/>
              </w:rPr>
              <w:t>Oribatida</w:t>
            </w:r>
          </w:p>
        </w:tc>
        <w:tc>
          <w:tcPr>
            <w:tcW w:w="960" w:type="dxa"/>
            <w:tcBorders>
              <w:top w:val="nil"/>
              <w:left w:val="single" w:sz="2" w:space="0" w:color="auto"/>
              <w:bottom w:val="nil"/>
              <w:right w:val="nil"/>
            </w:tcBorders>
            <w:shd w:val="clear" w:color="auto" w:fill="auto"/>
            <w:noWrap/>
            <w:vAlign w:val="bottom"/>
            <w:hideMark/>
          </w:tcPr>
          <w:p w14:paraId="5E6B2C89" w14:textId="77777777" w:rsidR="0020189C" w:rsidRDefault="00020705">
            <w:pPr>
              <w:pStyle w:val="table1"/>
              <w:rPr>
                <w:lang w:eastAsia="en-AU"/>
              </w:rPr>
            </w:pPr>
            <w:r>
              <w:rPr>
                <w:lang w:eastAsia="en-AU"/>
              </w:rPr>
              <w:t>2.82</w:t>
            </w:r>
          </w:p>
        </w:tc>
        <w:tc>
          <w:tcPr>
            <w:tcW w:w="980" w:type="dxa"/>
            <w:tcBorders>
              <w:top w:val="nil"/>
              <w:left w:val="nil"/>
              <w:bottom w:val="nil"/>
              <w:right w:val="nil"/>
            </w:tcBorders>
            <w:shd w:val="clear" w:color="auto" w:fill="auto"/>
            <w:noWrap/>
            <w:vAlign w:val="bottom"/>
            <w:hideMark/>
          </w:tcPr>
          <w:p w14:paraId="5E6B2C8A" w14:textId="77777777" w:rsidR="0020189C" w:rsidRDefault="00020705">
            <w:pPr>
              <w:pStyle w:val="table1"/>
              <w:rPr>
                <w:lang w:eastAsia="en-AU"/>
              </w:rPr>
            </w:pPr>
            <w:r>
              <w:rPr>
                <w:lang w:eastAsia="en-AU"/>
              </w:rPr>
              <w:t>11.99</w:t>
            </w:r>
          </w:p>
        </w:tc>
        <w:tc>
          <w:tcPr>
            <w:tcW w:w="960" w:type="dxa"/>
            <w:tcBorders>
              <w:top w:val="nil"/>
              <w:left w:val="nil"/>
              <w:bottom w:val="nil"/>
              <w:right w:val="single" w:sz="2" w:space="0" w:color="auto"/>
            </w:tcBorders>
            <w:shd w:val="clear" w:color="auto" w:fill="auto"/>
            <w:noWrap/>
            <w:vAlign w:val="bottom"/>
            <w:hideMark/>
          </w:tcPr>
          <w:p w14:paraId="5E6B2C8B" w14:textId="77777777" w:rsidR="0020189C" w:rsidRDefault="00020705">
            <w:pPr>
              <w:pStyle w:val="table1"/>
              <w:rPr>
                <w:lang w:eastAsia="en-AU"/>
              </w:rPr>
            </w:pPr>
            <w:r>
              <w:rPr>
                <w:lang w:eastAsia="en-AU"/>
              </w:rPr>
              <w:t>13.56</w:t>
            </w:r>
          </w:p>
        </w:tc>
        <w:tc>
          <w:tcPr>
            <w:tcW w:w="960" w:type="dxa"/>
            <w:tcBorders>
              <w:top w:val="nil"/>
              <w:left w:val="single" w:sz="2" w:space="0" w:color="auto"/>
              <w:bottom w:val="nil"/>
              <w:right w:val="nil"/>
            </w:tcBorders>
            <w:shd w:val="clear" w:color="auto" w:fill="auto"/>
            <w:noWrap/>
            <w:vAlign w:val="bottom"/>
            <w:hideMark/>
          </w:tcPr>
          <w:p w14:paraId="5E6B2C8C" w14:textId="77777777" w:rsidR="0020189C" w:rsidRDefault="00020705">
            <w:pPr>
              <w:pStyle w:val="table1"/>
              <w:rPr>
                <w:lang w:eastAsia="en-AU"/>
              </w:rPr>
            </w:pPr>
            <w:r>
              <w:rPr>
                <w:lang w:eastAsia="en-AU"/>
              </w:rPr>
              <w:t>8.87</w:t>
            </w:r>
          </w:p>
        </w:tc>
        <w:tc>
          <w:tcPr>
            <w:tcW w:w="960" w:type="dxa"/>
            <w:tcBorders>
              <w:top w:val="nil"/>
              <w:left w:val="nil"/>
              <w:bottom w:val="nil"/>
              <w:right w:val="nil"/>
            </w:tcBorders>
            <w:shd w:val="clear" w:color="auto" w:fill="auto"/>
            <w:noWrap/>
            <w:vAlign w:val="bottom"/>
            <w:hideMark/>
          </w:tcPr>
          <w:p w14:paraId="5E6B2C8D" w14:textId="77777777" w:rsidR="0020189C" w:rsidRDefault="00020705">
            <w:pPr>
              <w:pStyle w:val="table1"/>
              <w:rPr>
                <w:lang w:eastAsia="en-AU"/>
              </w:rPr>
            </w:pPr>
            <w:r>
              <w:rPr>
                <w:lang w:eastAsia="en-AU"/>
              </w:rPr>
              <w:t>24.90</w:t>
            </w:r>
          </w:p>
        </w:tc>
        <w:tc>
          <w:tcPr>
            <w:tcW w:w="960" w:type="dxa"/>
            <w:tcBorders>
              <w:top w:val="nil"/>
              <w:left w:val="nil"/>
              <w:bottom w:val="nil"/>
              <w:right w:val="single" w:sz="2" w:space="0" w:color="auto"/>
            </w:tcBorders>
            <w:shd w:val="clear" w:color="auto" w:fill="auto"/>
            <w:noWrap/>
            <w:vAlign w:val="bottom"/>
            <w:hideMark/>
          </w:tcPr>
          <w:p w14:paraId="5E6B2C8E" w14:textId="77777777" w:rsidR="0020189C" w:rsidRDefault="00020705">
            <w:pPr>
              <w:pStyle w:val="table1"/>
              <w:rPr>
                <w:lang w:eastAsia="en-AU"/>
              </w:rPr>
            </w:pPr>
            <w:r>
              <w:rPr>
                <w:lang w:eastAsia="en-AU"/>
              </w:rPr>
              <w:t>32.17</w:t>
            </w:r>
          </w:p>
        </w:tc>
      </w:tr>
      <w:tr w:rsidR="0020189C" w14:paraId="5E6B2C9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90" w14:textId="77777777" w:rsidR="0020189C" w:rsidRDefault="00020705">
            <w:pPr>
              <w:pStyle w:val="table1"/>
              <w:rPr>
                <w:lang w:eastAsia="en-AU"/>
              </w:rPr>
            </w:pPr>
            <w:r>
              <w:rPr>
                <w:lang w:eastAsia="en-AU"/>
              </w:rPr>
              <w:t>Acarina</w:t>
            </w:r>
          </w:p>
        </w:tc>
        <w:tc>
          <w:tcPr>
            <w:tcW w:w="960" w:type="dxa"/>
            <w:tcBorders>
              <w:top w:val="nil"/>
              <w:left w:val="single" w:sz="2" w:space="0" w:color="auto"/>
              <w:bottom w:val="nil"/>
              <w:right w:val="nil"/>
            </w:tcBorders>
            <w:shd w:val="clear" w:color="auto" w:fill="auto"/>
            <w:noWrap/>
            <w:vAlign w:val="bottom"/>
            <w:hideMark/>
          </w:tcPr>
          <w:p w14:paraId="5E6B2C91" w14:textId="77777777" w:rsidR="0020189C" w:rsidRDefault="00020705">
            <w:pPr>
              <w:pStyle w:val="table1"/>
              <w:rPr>
                <w:lang w:eastAsia="en-AU"/>
              </w:rPr>
            </w:pPr>
            <w:r>
              <w:rPr>
                <w:lang w:eastAsia="en-AU"/>
              </w:rPr>
              <w:t>2.09</w:t>
            </w:r>
          </w:p>
        </w:tc>
        <w:tc>
          <w:tcPr>
            <w:tcW w:w="980" w:type="dxa"/>
            <w:tcBorders>
              <w:top w:val="nil"/>
              <w:left w:val="nil"/>
              <w:bottom w:val="nil"/>
              <w:right w:val="nil"/>
            </w:tcBorders>
            <w:shd w:val="clear" w:color="auto" w:fill="auto"/>
            <w:noWrap/>
            <w:vAlign w:val="bottom"/>
            <w:hideMark/>
          </w:tcPr>
          <w:p w14:paraId="5E6B2C92" w14:textId="77777777" w:rsidR="0020189C" w:rsidRDefault="00020705">
            <w:pPr>
              <w:pStyle w:val="table1"/>
              <w:rPr>
                <w:lang w:eastAsia="en-AU"/>
              </w:rPr>
            </w:pPr>
            <w:r>
              <w:rPr>
                <w:lang w:eastAsia="en-AU"/>
              </w:rPr>
              <w:t>1.13</w:t>
            </w:r>
          </w:p>
        </w:tc>
        <w:tc>
          <w:tcPr>
            <w:tcW w:w="960" w:type="dxa"/>
            <w:tcBorders>
              <w:top w:val="nil"/>
              <w:left w:val="nil"/>
              <w:bottom w:val="nil"/>
              <w:right w:val="single" w:sz="2" w:space="0" w:color="auto"/>
            </w:tcBorders>
            <w:shd w:val="clear" w:color="auto" w:fill="auto"/>
            <w:noWrap/>
            <w:vAlign w:val="bottom"/>
            <w:hideMark/>
          </w:tcPr>
          <w:p w14:paraId="5E6B2C93" w14:textId="77777777" w:rsidR="0020189C" w:rsidRDefault="00020705">
            <w:pPr>
              <w:pStyle w:val="table1"/>
              <w:rPr>
                <w:lang w:eastAsia="en-AU"/>
              </w:rPr>
            </w:pPr>
            <w:r>
              <w:rPr>
                <w:lang w:eastAsia="en-AU"/>
              </w:rPr>
              <w:t>0.82</w:t>
            </w:r>
          </w:p>
        </w:tc>
        <w:tc>
          <w:tcPr>
            <w:tcW w:w="960" w:type="dxa"/>
            <w:tcBorders>
              <w:top w:val="nil"/>
              <w:left w:val="single" w:sz="2" w:space="0" w:color="auto"/>
              <w:bottom w:val="nil"/>
              <w:right w:val="nil"/>
            </w:tcBorders>
            <w:shd w:val="clear" w:color="auto" w:fill="auto"/>
            <w:noWrap/>
            <w:vAlign w:val="bottom"/>
            <w:hideMark/>
          </w:tcPr>
          <w:p w14:paraId="5E6B2C94" w14:textId="77777777" w:rsidR="0020189C" w:rsidRDefault="00020705">
            <w:pPr>
              <w:pStyle w:val="table1"/>
              <w:rPr>
                <w:lang w:eastAsia="en-AU"/>
              </w:rPr>
            </w:pPr>
            <w:r>
              <w:rPr>
                <w:lang w:eastAsia="en-AU"/>
              </w:rPr>
              <w:t>21.45</w:t>
            </w:r>
          </w:p>
        </w:tc>
        <w:tc>
          <w:tcPr>
            <w:tcW w:w="960" w:type="dxa"/>
            <w:tcBorders>
              <w:top w:val="nil"/>
              <w:left w:val="nil"/>
              <w:bottom w:val="nil"/>
              <w:right w:val="nil"/>
            </w:tcBorders>
            <w:shd w:val="clear" w:color="auto" w:fill="auto"/>
            <w:noWrap/>
            <w:vAlign w:val="bottom"/>
            <w:hideMark/>
          </w:tcPr>
          <w:p w14:paraId="5E6B2C95" w14:textId="77777777" w:rsidR="0020189C" w:rsidRDefault="00020705">
            <w:pPr>
              <w:pStyle w:val="table1"/>
              <w:rPr>
                <w:lang w:eastAsia="en-AU"/>
              </w:rPr>
            </w:pPr>
            <w:r>
              <w:rPr>
                <w:lang w:eastAsia="en-AU"/>
              </w:rPr>
              <w:t>1.32</w:t>
            </w:r>
          </w:p>
        </w:tc>
        <w:tc>
          <w:tcPr>
            <w:tcW w:w="960" w:type="dxa"/>
            <w:tcBorders>
              <w:top w:val="nil"/>
              <w:left w:val="nil"/>
              <w:bottom w:val="nil"/>
              <w:right w:val="single" w:sz="2" w:space="0" w:color="auto"/>
            </w:tcBorders>
            <w:shd w:val="clear" w:color="auto" w:fill="auto"/>
            <w:noWrap/>
            <w:vAlign w:val="bottom"/>
            <w:hideMark/>
          </w:tcPr>
          <w:p w14:paraId="5E6B2C96" w14:textId="77777777" w:rsidR="0020189C" w:rsidRDefault="00020705">
            <w:pPr>
              <w:pStyle w:val="table1"/>
              <w:rPr>
                <w:lang w:eastAsia="en-AU"/>
              </w:rPr>
            </w:pPr>
            <w:r>
              <w:rPr>
                <w:lang w:eastAsia="en-AU"/>
              </w:rPr>
              <w:t>2.47</w:t>
            </w:r>
          </w:p>
        </w:tc>
      </w:tr>
      <w:tr w:rsidR="0020189C" w14:paraId="5E6B2C9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98" w14:textId="77777777" w:rsidR="0020189C" w:rsidRDefault="00020705">
            <w:pPr>
              <w:pStyle w:val="table1"/>
              <w:rPr>
                <w:lang w:eastAsia="en-AU"/>
              </w:rPr>
            </w:pPr>
            <w:r>
              <w:rPr>
                <w:lang w:eastAsia="en-AU"/>
              </w:rPr>
              <w:t>Symphypleona</w:t>
            </w:r>
          </w:p>
        </w:tc>
        <w:tc>
          <w:tcPr>
            <w:tcW w:w="960" w:type="dxa"/>
            <w:tcBorders>
              <w:top w:val="nil"/>
              <w:left w:val="single" w:sz="2" w:space="0" w:color="auto"/>
              <w:bottom w:val="nil"/>
              <w:right w:val="nil"/>
            </w:tcBorders>
            <w:shd w:val="clear" w:color="auto" w:fill="auto"/>
            <w:noWrap/>
            <w:vAlign w:val="bottom"/>
            <w:hideMark/>
          </w:tcPr>
          <w:p w14:paraId="5E6B2C99" w14:textId="77777777" w:rsidR="0020189C" w:rsidRDefault="00020705">
            <w:pPr>
              <w:pStyle w:val="table1"/>
              <w:rPr>
                <w:lang w:eastAsia="en-AU"/>
              </w:rPr>
            </w:pPr>
            <w:r>
              <w:rPr>
                <w:lang w:eastAsia="en-AU"/>
              </w:rPr>
              <w:t>0.05</w:t>
            </w:r>
          </w:p>
        </w:tc>
        <w:tc>
          <w:tcPr>
            <w:tcW w:w="980" w:type="dxa"/>
            <w:tcBorders>
              <w:top w:val="nil"/>
              <w:left w:val="nil"/>
              <w:bottom w:val="nil"/>
              <w:right w:val="nil"/>
            </w:tcBorders>
            <w:shd w:val="clear" w:color="auto" w:fill="auto"/>
            <w:noWrap/>
            <w:vAlign w:val="bottom"/>
            <w:hideMark/>
          </w:tcPr>
          <w:p w14:paraId="5E6B2C9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9B" w14:textId="77777777" w:rsidR="0020189C" w:rsidRDefault="00020705">
            <w:pPr>
              <w:pStyle w:val="table1"/>
              <w:rPr>
                <w:lang w:eastAsia="en-AU"/>
              </w:rPr>
            </w:pPr>
            <w:r>
              <w:rPr>
                <w:lang w:eastAsia="en-AU"/>
              </w:rPr>
              <w:t>0.07</w:t>
            </w:r>
          </w:p>
        </w:tc>
        <w:tc>
          <w:tcPr>
            <w:tcW w:w="960" w:type="dxa"/>
            <w:tcBorders>
              <w:top w:val="nil"/>
              <w:left w:val="single" w:sz="2" w:space="0" w:color="auto"/>
              <w:bottom w:val="nil"/>
              <w:right w:val="nil"/>
            </w:tcBorders>
            <w:shd w:val="clear" w:color="auto" w:fill="auto"/>
            <w:noWrap/>
            <w:vAlign w:val="bottom"/>
            <w:hideMark/>
          </w:tcPr>
          <w:p w14:paraId="5E6B2C9C"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C9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9E" w14:textId="77777777" w:rsidR="0020189C" w:rsidRDefault="00020705">
            <w:pPr>
              <w:pStyle w:val="table1"/>
              <w:rPr>
                <w:lang w:eastAsia="en-AU"/>
              </w:rPr>
            </w:pPr>
            <w:r>
              <w:rPr>
                <w:lang w:eastAsia="en-AU"/>
              </w:rPr>
              <w:t>0</w:t>
            </w:r>
          </w:p>
        </w:tc>
      </w:tr>
      <w:tr w:rsidR="0020189C" w14:paraId="5E6B2CA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A0" w14:textId="77777777" w:rsidR="0020189C" w:rsidRDefault="00020705">
            <w:pPr>
              <w:pStyle w:val="table1"/>
              <w:rPr>
                <w:lang w:eastAsia="en-AU"/>
              </w:rPr>
            </w:pPr>
            <w:r>
              <w:rPr>
                <w:lang w:eastAsia="en-AU"/>
              </w:rPr>
              <w:t>Ephemeroptera</w:t>
            </w:r>
          </w:p>
        </w:tc>
        <w:tc>
          <w:tcPr>
            <w:tcW w:w="960" w:type="dxa"/>
            <w:tcBorders>
              <w:top w:val="nil"/>
              <w:left w:val="single" w:sz="2" w:space="0" w:color="auto"/>
              <w:bottom w:val="nil"/>
              <w:right w:val="nil"/>
            </w:tcBorders>
            <w:shd w:val="clear" w:color="auto" w:fill="auto"/>
            <w:noWrap/>
            <w:vAlign w:val="bottom"/>
            <w:hideMark/>
          </w:tcPr>
          <w:p w14:paraId="5E6B2CA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A2" w14:textId="77777777" w:rsidR="0020189C" w:rsidRDefault="00020705">
            <w:pPr>
              <w:pStyle w:val="table1"/>
              <w:rPr>
                <w:lang w:eastAsia="en-AU"/>
              </w:rPr>
            </w:pPr>
            <w:r>
              <w:rPr>
                <w:lang w:eastAsia="en-AU"/>
              </w:rPr>
              <w:t>0.30</w:t>
            </w:r>
          </w:p>
        </w:tc>
        <w:tc>
          <w:tcPr>
            <w:tcW w:w="960" w:type="dxa"/>
            <w:tcBorders>
              <w:top w:val="nil"/>
              <w:left w:val="nil"/>
              <w:bottom w:val="nil"/>
              <w:right w:val="single" w:sz="2" w:space="0" w:color="auto"/>
            </w:tcBorders>
            <w:shd w:val="clear" w:color="auto" w:fill="auto"/>
            <w:noWrap/>
            <w:vAlign w:val="bottom"/>
            <w:hideMark/>
          </w:tcPr>
          <w:p w14:paraId="5E6B2CA3" w14:textId="77777777" w:rsidR="0020189C" w:rsidRDefault="00020705">
            <w:pPr>
              <w:pStyle w:val="table1"/>
              <w:rPr>
                <w:lang w:eastAsia="en-AU"/>
              </w:rPr>
            </w:pPr>
            <w:r>
              <w:rPr>
                <w:lang w:eastAsia="en-AU"/>
              </w:rPr>
              <w:t>0.89</w:t>
            </w:r>
          </w:p>
        </w:tc>
        <w:tc>
          <w:tcPr>
            <w:tcW w:w="960" w:type="dxa"/>
            <w:tcBorders>
              <w:top w:val="nil"/>
              <w:left w:val="single" w:sz="2" w:space="0" w:color="auto"/>
              <w:bottom w:val="nil"/>
              <w:right w:val="nil"/>
            </w:tcBorders>
            <w:shd w:val="clear" w:color="auto" w:fill="auto"/>
            <w:noWrap/>
            <w:vAlign w:val="bottom"/>
            <w:hideMark/>
          </w:tcPr>
          <w:p w14:paraId="5E6B2CA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A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A6" w14:textId="77777777" w:rsidR="0020189C" w:rsidRDefault="00020705">
            <w:pPr>
              <w:pStyle w:val="table1"/>
              <w:rPr>
                <w:lang w:eastAsia="en-AU"/>
              </w:rPr>
            </w:pPr>
            <w:r>
              <w:rPr>
                <w:lang w:eastAsia="en-AU"/>
              </w:rPr>
              <w:t>0.32</w:t>
            </w:r>
          </w:p>
        </w:tc>
      </w:tr>
      <w:tr w:rsidR="0020189C" w14:paraId="5E6B2CA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A8" w14:textId="77777777" w:rsidR="0020189C" w:rsidRDefault="00020705">
            <w:pPr>
              <w:pStyle w:val="table1"/>
              <w:rPr>
                <w:lang w:eastAsia="en-AU"/>
              </w:rPr>
            </w:pPr>
            <w:r>
              <w:rPr>
                <w:lang w:eastAsia="en-AU"/>
              </w:rPr>
              <w:t>Baetidae</w:t>
            </w:r>
          </w:p>
        </w:tc>
        <w:tc>
          <w:tcPr>
            <w:tcW w:w="960" w:type="dxa"/>
            <w:tcBorders>
              <w:top w:val="nil"/>
              <w:left w:val="single" w:sz="2" w:space="0" w:color="auto"/>
              <w:bottom w:val="nil"/>
              <w:right w:val="nil"/>
            </w:tcBorders>
            <w:shd w:val="clear" w:color="auto" w:fill="auto"/>
            <w:noWrap/>
            <w:vAlign w:val="bottom"/>
            <w:hideMark/>
          </w:tcPr>
          <w:p w14:paraId="5E6B2CA9" w14:textId="77777777" w:rsidR="0020189C" w:rsidRDefault="00020705">
            <w:pPr>
              <w:pStyle w:val="table1"/>
              <w:rPr>
                <w:lang w:eastAsia="en-AU"/>
              </w:rPr>
            </w:pPr>
            <w:r>
              <w:rPr>
                <w:lang w:eastAsia="en-AU"/>
              </w:rPr>
              <w:t>3.69</w:t>
            </w:r>
          </w:p>
        </w:tc>
        <w:tc>
          <w:tcPr>
            <w:tcW w:w="980" w:type="dxa"/>
            <w:tcBorders>
              <w:top w:val="nil"/>
              <w:left w:val="nil"/>
              <w:bottom w:val="nil"/>
              <w:right w:val="nil"/>
            </w:tcBorders>
            <w:shd w:val="clear" w:color="auto" w:fill="auto"/>
            <w:noWrap/>
            <w:vAlign w:val="bottom"/>
            <w:hideMark/>
          </w:tcPr>
          <w:p w14:paraId="5E6B2CAA" w14:textId="77777777" w:rsidR="0020189C" w:rsidRDefault="00020705">
            <w:pPr>
              <w:pStyle w:val="table1"/>
              <w:rPr>
                <w:lang w:eastAsia="en-AU"/>
              </w:rPr>
            </w:pPr>
            <w:r>
              <w:rPr>
                <w:lang w:eastAsia="en-AU"/>
              </w:rPr>
              <w:t>0.17</w:t>
            </w:r>
          </w:p>
        </w:tc>
        <w:tc>
          <w:tcPr>
            <w:tcW w:w="960" w:type="dxa"/>
            <w:tcBorders>
              <w:top w:val="nil"/>
              <w:left w:val="nil"/>
              <w:bottom w:val="nil"/>
              <w:right w:val="single" w:sz="2" w:space="0" w:color="auto"/>
            </w:tcBorders>
            <w:shd w:val="clear" w:color="auto" w:fill="auto"/>
            <w:noWrap/>
            <w:vAlign w:val="bottom"/>
            <w:hideMark/>
          </w:tcPr>
          <w:p w14:paraId="5E6B2CAB" w14:textId="77777777" w:rsidR="0020189C" w:rsidRDefault="00020705">
            <w:pPr>
              <w:pStyle w:val="table1"/>
              <w:rPr>
                <w:lang w:eastAsia="en-AU"/>
              </w:rPr>
            </w:pPr>
            <w:r>
              <w:rPr>
                <w:lang w:eastAsia="en-AU"/>
              </w:rPr>
              <w:t>0.34</w:t>
            </w:r>
          </w:p>
        </w:tc>
        <w:tc>
          <w:tcPr>
            <w:tcW w:w="960" w:type="dxa"/>
            <w:tcBorders>
              <w:top w:val="nil"/>
              <w:left w:val="single" w:sz="2" w:space="0" w:color="auto"/>
              <w:bottom w:val="nil"/>
              <w:right w:val="nil"/>
            </w:tcBorders>
            <w:shd w:val="clear" w:color="auto" w:fill="auto"/>
            <w:noWrap/>
            <w:vAlign w:val="bottom"/>
            <w:hideMark/>
          </w:tcPr>
          <w:p w14:paraId="5E6B2CAC" w14:textId="77777777" w:rsidR="0020189C" w:rsidRDefault="00020705">
            <w:pPr>
              <w:pStyle w:val="table1"/>
              <w:rPr>
                <w:lang w:eastAsia="en-AU"/>
              </w:rPr>
            </w:pPr>
            <w:r>
              <w:rPr>
                <w:lang w:eastAsia="en-AU"/>
              </w:rPr>
              <w:t>1.92</w:t>
            </w:r>
          </w:p>
        </w:tc>
        <w:tc>
          <w:tcPr>
            <w:tcW w:w="960" w:type="dxa"/>
            <w:tcBorders>
              <w:top w:val="nil"/>
              <w:left w:val="nil"/>
              <w:bottom w:val="nil"/>
              <w:right w:val="nil"/>
            </w:tcBorders>
            <w:shd w:val="clear" w:color="auto" w:fill="auto"/>
            <w:noWrap/>
            <w:vAlign w:val="bottom"/>
            <w:hideMark/>
          </w:tcPr>
          <w:p w14:paraId="5E6B2CAD" w14:textId="77777777" w:rsidR="0020189C" w:rsidRDefault="00020705">
            <w:pPr>
              <w:pStyle w:val="table1"/>
              <w:rPr>
                <w:lang w:eastAsia="en-AU"/>
              </w:rPr>
            </w:pPr>
            <w:r>
              <w:rPr>
                <w:lang w:eastAsia="en-AU"/>
              </w:rPr>
              <w:t>1.18</w:t>
            </w:r>
          </w:p>
        </w:tc>
        <w:tc>
          <w:tcPr>
            <w:tcW w:w="960" w:type="dxa"/>
            <w:tcBorders>
              <w:top w:val="nil"/>
              <w:left w:val="nil"/>
              <w:bottom w:val="nil"/>
              <w:right w:val="single" w:sz="2" w:space="0" w:color="auto"/>
            </w:tcBorders>
            <w:shd w:val="clear" w:color="auto" w:fill="auto"/>
            <w:noWrap/>
            <w:vAlign w:val="bottom"/>
            <w:hideMark/>
          </w:tcPr>
          <w:p w14:paraId="5E6B2CAE" w14:textId="77777777" w:rsidR="0020189C" w:rsidRDefault="00020705">
            <w:pPr>
              <w:pStyle w:val="table1"/>
              <w:rPr>
                <w:lang w:eastAsia="en-AU"/>
              </w:rPr>
            </w:pPr>
            <w:r>
              <w:rPr>
                <w:lang w:eastAsia="en-AU"/>
              </w:rPr>
              <w:t>2.08</w:t>
            </w:r>
          </w:p>
        </w:tc>
      </w:tr>
      <w:tr w:rsidR="0020189C" w14:paraId="5E6B2CB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B0" w14:textId="77777777" w:rsidR="0020189C" w:rsidRDefault="00020705">
            <w:pPr>
              <w:pStyle w:val="table1"/>
              <w:rPr>
                <w:lang w:eastAsia="en-AU"/>
              </w:rPr>
            </w:pPr>
            <w:r>
              <w:rPr>
                <w:lang w:eastAsia="en-AU"/>
              </w:rPr>
              <w:t>Caenidae</w:t>
            </w:r>
          </w:p>
        </w:tc>
        <w:tc>
          <w:tcPr>
            <w:tcW w:w="960" w:type="dxa"/>
            <w:tcBorders>
              <w:top w:val="nil"/>
              <w:left w:val="single" w:sz="2" w:space="0" w:color="auto"/>
              <w:bottom w:val="nil"/>
              <w:right w:val="nil"/>
            </w:tcBorders>
            <w:shd w:val="clear" w:color="auto" w:fill="auto"/>
            <w:noWrap/>
            <w:vAlign w:val="bottom"/>
            <w:hideMark/>
          </w:tcPr>
          <w:p w14:paraId="5E6B2CB1" w14:textId="77777777" w:rsidR="0020189C" w:rsidRDefault="00020705">
            <w:pPr>
              <w:pStyle w:val="table1"/>
              <w:rPr>
                <w:lang w:eastAsia="en-AU"/>
              </w:rPr>
            </w:pPr>
            <w:r>
              <w:rPr>
                <w:lang w:eastAsia="en-AU"/>
              </w:rPr>
              <w:t>12.20</w:t>
            </w:r>
          </w:p>
        </w:tc>
        <w:tc>
          <w:tcPr>
            <w:tcW w:w="980" w:type="dxa"/>
            <w:tcBorders>
              <w:top w:val="nil"/>
              <w:left w:val="nil"/>
              <w:bottom w:val="nil"/>
              <w:right w:val="nil"/>
            </w:tcBorders>
            <w:shd w:val="clear" w:color="auto" w:fill="auto"/>
            <w:noWrap/>
            <w:vAlign w:val="bottom"/>
            <w:hideMark/>
          </w:tcPr>
          <w:p w14:paraId="5E6B2CB2" w14:textId="77777777" w:rsidR="0020189C" w:rsidRDefault="00020705">
            <w:pPr>
              <w:pStyle w:val="table1"/>
              <w:rPr>
                <w:lang w:eastAsia="en-AU"/>
              </w:rPr>
            </w:pPr>
            <w:r>
              <w:rPr>
                <w:lang w:eastAsia="en-AU"/>
              </w:rPr>
              <w:t>7.79</w:t>
            </w:r>
          </w:p>
        </w:tc>
        <w:tc>
          <w:tcPr>
            <w:tcW w:w="960" w:type="dxa"/>
            <w:tcBorders>
              <w:top w:val="nil"/>
              <w:left w:val="nil"/>
              <w:bottom w:val="nil"/>
              <w:right w:val="single" w:sz="2" w:space="0" w:color="auto"/>
            </w:tcBorders>
            <w:shd w:val="clear" w:color="auto" w:fill="auto"/>
            <w:noWrap/>
            <w:vAlign w:val="bottom"/>
            <w:hideMark/>
          </w:tcPr>
          <w:p w14:paraId="5E6B2CB3" w14:textId="77777777" w:rsidR="0020189C" w:rsidRDefault="00020705">
            <w:pPr>
              <w:pStyle w:val="table1"/>
              <w:rPr>
                <w:lang w:eastAsia="en-AU"/>
              </w:rPr>
            </w:pPr>
            <w:r>
              <w:rPr>
                <w:lang w:eastAsia="en-AU"/>
              </w:rPr>
              <w:t>5.45</w:t>
            </w:r>
          </w:p>
        </w:tc>
        <w:tc>
          <w:tcPr>
            <w:tcW w:w="960" w:type="dxa"/>
            <w:tcBorders>
              <w:top w:val="nil"/>
              <w:left w:val="single" w:sz="2" w:space="0" w:color="auto"/>
              <w:bottom w:val="nil"/>
              <w:right w:val="nil"/>
            </w:tcBorders>
            <w:shd w:val="clear" w:color="auto" w:fill="auto"/>
            <w:noWrap/>
            <w:vAlign w:val="bottom"/>
            <w:hideMark/>
          </w:tcPr>
          <w:p w14:paraId="5E6B2CB4" w14:textId="77777777" w:rsidR="0020189C" w:rsidRDefault="00020705">
            <w:pPr>
              <w:pStyle w:val="table1"/>
              <w:rPr>
                <w:lang w:eastAsia="en-AU"/>
              </w:rPr>
            </w:pPr>
            <w:r>
              <w:rPr>
                <w:lang w:eastAsia="en-AU"/>
              </w:rPr>
              <w:t>3.92</w:t>
            </w:r>
          </w:p>
        </w:tc>
        <w:tc>
          <w:tcPr>
            <w:tcW w:w="960" w:type="dxa"/>
            <w:tcBorders>
              <w:top w:val="nil"/>
              <w:left w:val="nil"/>
              <w:bottom w:val="nil"/>
              <w:right w:val="nil"/>
            </w:tcBorders>
            <w:shd w:val="clear" w:color="auto" w:fill="auto"/>
            <w:noWrap/>
            <w:vAlign w:val="bottom"/>
            <w:hideMark/>
          </w:tcPr>
          <w:p w14:paraId="5E6B2CB5" w14:textId="77777777" w:rsidR="0020189C" w:rsidRDefault="00020705">
            <w:pPr>
              <w:pStyle w:val="table1"/>
              <w:rPr>
                <w:lang w:eastAsia="en-AU"/>
              </w:rPr>
            </w:pPr>
            <w:r>
              <w:rPr>
                <w:lang w:eastAsia="en-AU"/>
              </w:rPr>
              <w:t>2.78</w:t>
            </w:r>
          </w:p>
        </w:tc>
        <w:tc>
          <w:tcPr>
            <w:tcW w:w="960" w:type="dxa"/>
            <w:tcBorders>
              <w:top w:val="nil"/>
              <w:left w:val="nil"/>
              <w:bottom w:val="nil"/>
              <w:right w:val="single" w:sz="2" w:space="0" w:color="auto"/>
            </w:tcBorders>
            <w:shd w:val="clear" w:color="auto" w:fill="auto"/>
            <w:noWrap/>
            <w:vAlign w:val="bottom"/>
            <w:hideMark/>
          </w:tcPr>
          <w:p w14:paraId="5E6B2CB6" w14:textId="77777777" w:rsidR="0020189C" w:rsidRDefault="00020705">
            <w:pPr>
              <w:pStyle w:val="table1"/>
              <w:rPr>
                <w:lang w:eastAsia="en-AU"/>
              </w:rPr>
            </w:pPr>
            <w:r>
              <w:rPr>
                <w:lang w:eastAsia="en-AU"/>
              </w:rPr>
              <w:t>5.72</w:t>
            </w:r>
          </w:p>
        </w:tc>
      </w:tr>
      <w:tr w:rsidR="0020189C" w14:paraId="5E6B2CB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B8" w14:textId="77777777" w:rsidR="0020189C" w:rsidRDefault="00020705">
            <w:pPr>
              <w:pStyle w:val="table1"/>
              <w:rPr>
                <w:lang w:eastAsia="en-AU"/>
              </w:rPr>
            </w:pPr>
            <w:r>
              <w:rPr>
                <w:lang w:eastAsia="en-AU"/>
              </w:rPr>
              <w:t>Leptophlebiidae</w:t>
            </w:r>
          </w:p>
        </w:tc>
        <w:tc>
          <w:tcPr>
            <w:tcW w:w="960" w:type="dxa"/>
            <w:tcBorders>
              <w:top w:val="nil"/>
              <w:left w:val="single" w:sz="2" w:space="0" w:color="auto"/>
              <w:bottom w:val="nil"/>
              <w:right w:val="nil"/>
            </w:tcBorders>
            <w:shd w:val="clear" w:color="auto" w:fill="auto"/>
            <w:noWrap/>
            <w:vAlign w:val="bottom"/>
            <w:hideMark/>
          </w:tcPr>
          <w:p w14:paraId="5E6B2CB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B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B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B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B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BE" w14:textId="77777777" w:rsidR="0020189C" w:rsidRDefault="00020705">
            <w:pPr>
              <w:pStyle w:val="table1"/>
              <w:rPr>
                <w:lang w:eastAsia="en-AU"/>
              </w:rPr>
            </w:pPr>
            <w:r>
              <w:rPr>
                <w:lang w:eastAsia="en-AU"/>
              </w:rPr>
              <w:t>0</w:t>
            </w:r>
          </w:p>
        </w:tc>
      </w:tr>
      <w:tr w:rsidR="0020189C" w14:paraId="5E6B2CC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C0" w14:textId="77777777" w:rsidR="0020189C" w:rsidRDefault="00020705">
            <w:pPr>
              <w:pStyle w:val="table1"/>
              <w:rPr>
                <w:lang w:eastAsia="en-AU"/>
              </w:rPr>
            </w:pPr>
            <w:r>
              <w:rPr>
                <w:lang w:eastAsia="en-AU"/>
              </w:rPr>
              <w:t>Zygoptera</w:t>
            </w:r>
          </w:p>
        </w:tc>
        <w:tc>
          <w:tcPr>
            <w:tcW w:w="960" w:type="dxa"/>
            <w:tcBorders>
              <w:top w:val="nil"/>
              <w:left w:val="single" w:sz="2" w:space="0" w:color="auto"/>
              <w:bottom w:val="nil"/>
              <w:right w:val="nil"/>
            </w:tcBorders>
            <w:shd w:val="clear" w:color="auto" w:fill="auto"/>
            <w:noWrap/>
            <w:vAlign w:val="bottom"/>
            <w:hideMark/>
          </w:tcPr>
          <w:p w14:paraId="5E6B2CC1" w14:textId="77777777" w:rsidR="0020189C" w:rsidRDefault="00020705">
            <w:pPr>
              <w:pStyle w:val="table1"/>
              <w:rPr>
                <w:lang w:eastAsia="en-AU"/>
              </w:rPr>
            </w:pPr>
            <w:r>
              <w:rPr>
                <w:lang w:eastAsia="en-AU"/>
              </w:rPr>
              <w:t>0.41</w:t>
            </w:r>
          </w:p>
        </w:tc>
        <w:tc>
          <w:tcPr>
            <w:tcW w:w="980" w:type="dxa"/>
            <w:tcBorders>
              <w:top w:val="nil"/>
              <w:left w:val="nil"/>
              <w:bottom w:val="nil"/>
              <w:right w:val="nil"/>
            </w:tcBorders>
            <w:shd w:val="clear" w:color="auto" w:fill="auto"/>
            <w:noWrap/>
            <w:vAlign w:val="bottom"/>
            <w:hideMark/>
          </w:tcPr>
          <w:p w14:paraId="5E6B2CC2" w14:textId="77777777" w:rsidR="0020189C" w:rsidRDefault="00020705">
            <w:pPr>
              <w:pStyle w:val="table1"/>
              <w:rPr>
                <w:lang w:eastAsia="en-AU"/>
              </w:rPr>
            </w:pPr>
            <w:r>
              <w:rPr>
                <w:lang w:eastAsia="en-AU"/>
              </w:rPr>
              <w:t>0.59</w:t>
            </w:r>
          </w:p>
        </w:tc>
        <w:tc>
          <w:tcPr>
            <w:tcW w:w="960" w:type="dxa"/>
            <w:tcBorders>
              <w:top w:val="nil"/>
              <w:left w:val="nil"/>
              <w:bottom w:val="nil"/>
              <w:right w:val="single" w:sz="2" w:space="0" w:color="auto"/>
            </w:tcBorders>
            <w:shd w:val="clear" w:color="auto" w:fill="auto"/>
            <w:noWrap/>
            <w:vAlign w:val="bottom"/>
            <w:hideMark/>
          </w:tcPr>
          <w:p w14:paraId="5E6B2CC3" w14:textId="77777777" w:rsidR="0020189C" w:rsidRDefault="00020705">
            <w:pPr>
              <w:pStyle w:val="table1"/>
              <w:rPr>
                <w:lang w:eastAsia="en-AU"/>
              </w:rPr>
            </w:pPr>
            <w:r>
              <w:rPr>
                <w:lang w:eastAsia="en-AU"/>
              </w:rPr>
              <w:t>1.02</w:t>
            </w:r>
          </w:p>
        </w:tc>
        <w:tc>
          <w:tcPr>
            <w:tcW w:w="960" w:type="dxa"/>
            <w:tcBorders>
              <w:top w:val="nil"/>
              <w:left w:val="single" w:sz="2" w:space="0" w:color="auto"/>
              <w:bottom w:val="nil"/>
              <w:right w:val="nil"/>
            </w:tcBorders>
            <w:shd w:val="clear" w:color="auto" w:fill="auto"/>
            <w:noWrap/>
            <w:vAlign w:val="bottom"/>
            <w:hideMark/>
          </w:tcPr>
          <w:p w14:paraId="5E6B2CC4" w14:textId="77777777" w:rsidR="0020189C" w:rsidRDefault="00020705">
            <w:pPr>
              <w:pStyle w:val="table1"/>
              <w:rPr>
                <w:lang w:eastAsia="en-AU"/>
              </w:rPr>
            </w:pPr>
            <w:r>
              <w:rPr>
                <w:lang w:eastAsia="en-AU"/>
              </w:rPr>
              <w:t>0.41</w:t>
            </w:r>
          </w:p>
        </w:tc>
        <w:tc>
          <w:tcPr>
            <w:tcW w:w="960" w:type="dxa"/>
            <w:tcBorders>
              <w:top w:val="nil"/>
              <w:left w:val="nil"/>
              <w:bottom w:val="nil"/>
              <w:right w:val="nil"/>
            </w:tcBorders>
            <w:shd w:val="clear" w:color="auto" w:fill="auto"/>
            <w:noWrap/>
            <w:vAlign w:val="bottom"/>
            <w:hideMark/>
          </w:tcPr>
          <w:p w14:paraId="5E6B2CC5" w14:textId="77777777" w:rsidR="0020189C" w:rsidRDefault="00020705">
            <w:pPr>
              <w:pStyle w:val="table1"/>
              <w:rPr>
                <w:lang w:eastAsia="en-AU"/>
              </w:rPr>
            </w:pPr>
            <w:r>
              <w:rPr>
                <w:lang w:eastAsia="en-AU"/>
              </w:rPr>
              <w:t>1.39</w:t>
            </w:r>
          </w:p>
        </w:tc>
        <w:tc>
          <w:tcPr>
            <w:tcW w:w="960" w:type="dxa"/>
            <w:tcBorders>
              <w:top w:val="nil"/>
              <w:left w:val="nil"/>
              <w:bottom w:val="nil"/>
              <w:right w:val="single" w:sz="2" w:space="0" w:color="auto"/>
            </w:tcBorders>
            <w:shd w:val="clear" w:color="auto" w:fill="auto"/>
            <w:noWrap/>
            <w:vAlign w:val="bottom"/>
            <w:hideMark/>
          </w:tcPr>
          <w:p w14:paraId="5E6B2CC6" w14:textId="77777777" w:rsidR="0020189C" w:rsidRDefault="00020705">
            <w:pPr>
              <w:pStyle w:val="table1"/>
              <w:rPr>
                <w:lang w:eastAsia="en-AU"/>
              </w:rPr>
            </w:pPr>
            <w:r>
              <w:rPr>
                <w:lang w:eastAsia="en-AU"/>
              </w:rPr>
              <w:t>0.71</w:t>
            </w:r>
          </w:p>
        </w:tc>
      </w:tr>
      <w:tr w:rsidR="0020189C" w14:paraId="5E6B2CC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C8" w14:textId="77777777" w:rsidR="0020189C" w:rsidRDefault="00020705">
            <w:pPr>
              <w:pStyle w:val="table1"/>
              <w:rPr>
                <w:lang w:eastAsia="en-AU"/>
              </w:rPr>
            </w:pPr>
            <w:r>
              <w:rPr>
                <w:lang w:eastAsia="en-AU"/>
              </w:rPr>
              <w:t>Coenagrionidae</w:t>
            </w:r>
          </w:p>
        </w:tc>
        <w:tc>
          <w:tcPr>
            <w:tcW w:w="960" w:type="dxa"/>
            <w:tcBorders>
              <w:top w:val="nil"/>
              <w:left w:val="single" w:sz="2" w:space="0" w:color="auto"/>
              <w:bottom w:val="nil"/>
              <w:right w:val="nil"/>
            </w:tcBorders>
            <w:shd w:val="clear" w:color="auto" w:fill="auto"/>
            <w:noWrap/>
            <w:vAlign w:val="bottom"/>
            <w:hideMark/>
          </w:tcPr>
          <w:p w14:paraId="5E6B2CC9" w14:textId="77777777" w:rsidR="0020189C" w:rsidRDefault="00020705">
            <w:pPr>
              <w:pStyle w:val="table1"/>
              <w:rPr>
                <w:lang w:eastAsia="en-AU"/>
              </w:rPr>
            </w:pPr>
            <w:r>
              <w:rPr>
                <w:lang w:eastAsia="en-AU"/>
              </w:rPr>
              <w:t>5.23</w:t>
            </w:r>
          </w:p>
        </w:tc>
        <w:tc>
          <w:tcPr>
            <w:tcW w:w="980" w:type="dxa"/>
            <w:tcBorders>
              <w:top w:val="nil"/>
              <w:left w:val="nil"/>
              <w:bottom w:val="nil"/>
              <w:right w:val="nil"/>
            </w:tcBorders>
            <w:shd w:val="clear" w:color="auto" w:fill="auto"/>
            <w:noWrap/>
            <w:vAlign w:val="bottom"/>
            <w:hideMark/>
          </w:tcPr>
          <w:p w14:paraId="5E6B2CCA" w14:textId="77777777" w:rsidR="0020189C" w:rsidRDefault="00020705">
            <w:pPr>
              <w:pStyle w:val="table1"/>
              <w:rPr>
                <w:lang w:eastAsia="en-AU"/>
              </w:rPr>
            </w:pPr>
            <w:r>
              <w:rPr>
                <w:lang w:eastAsia="en-AU"/>
              </w:rPr>
              <w:t>0.20</w:t>
            </w:r>
          </w:p>
        </w:tc>
        <w:tc>
          <w:tcPr>
            <w:tcW w:w="960" w:type="dxa"/>
            <w:tcBorders>
              <w:top w:val="nil"/>
              <w:left w:val="nil"/>
              <w:bottom w:val="nil"/>
              <w:right w:val="single" w:sz="2" w:space="0" w:color="auto"/>
            </w:tcBorders>
            <w:shd w:val="clear" w:color="auto" w:fill="auto"/>
            <w:noWrap/>
            <w:vAlign w:val="bottom"/>
            <w:hideMark/>
          </w:tcPr>
          <w:p w14:paraId="5E6B2CCB" w14:textId="77777777" w:rsidR="0020189C" w:rsidRDefault="00020705">
            <w:pPr>
              <w:pStyle w:val="table1"/>
              <w:rPr>
                <w:lang w:eastAsia="en-AU"/>
              </w:rPr>
            </w:pPr>
            <w:r>
              <w:rPr>
                <w:lang w:eastAsia="en-AU"/>
              </w:rPr>
              <w:t>0.43</w:t>
            </w:r>
          </w:p>
        </w:tc>
        <w:tc>
          <w:tcPr>
            <w:tcW w:w="960" w:type="dxa"/>
            <w:tcBorders>
              <w:top w:val="nil"/>
              <w:left w:val="single" w:sz="2" w:space="0" w:color="auto"/>
              <w:bottom w:val="nil"/>
              <w:right w:val="nil"/>
            </w:tcBorders>
            <w:shd w:val="clear" w:color="auto" w:fill="auto"/>
            <w:noWrap/>
            <w:vAlign w:val="bottom"/>
            <w:hideMark/>
          </w:tcPr>
          <w:p w14:paraId="5E6B2CCC" w14:textId="77777777" w:rsidR="0020189C" w:rsidRDefault="00020705">
            <w:pPr>
              <w:pStyle w:val="table1"/>
              <w:rPr>
                <w:lang w:eastAsia="en-AU"/>
              </w:rPr>
            </w:pPr>
            <w:r>
              <w:rPr>
                <w:lang w:eastAsia="en-AU"/>
              </w:rPr>
              <w:t>3.21</w:t>
            </w:r>
          </w:p>
        </w:tc>
        <w:tc>
          <w:tcPr>
            <w:tcW w:w="960" w:type="dxa"/>
            <w:tcBorders>
              <w:top w:val="nil"/>
              <w:left w:val="nil"/>
              <w:bottom w:val="nil"/>
              <w:right w:val="nil"/>
            </w:tcBorders>
            <w:shd w:val="clear" w:color="auto" w:fill="auto"/>
            <w:noWrap/>
            <w:vAlign w:val="bottom"/>
            <w:hideMark/>
          </w:tcPr>
          <w:p w14:paraId="5E6B2CCD" w14:textId="77777777" w:rsidR="0020189C" w:rsidRDefault="00020705">
            <w:pPr>
              <w:pStyle w:val="table1"/>
              <w:rPr>
                <w:lang w:eastAsia="en-AU"/>
              </w:rPr>
            </w:pPr>
            <w:r>
              <w:rPr>
                <w:lang w:eastAsia="en-AU"/>
              </w:rPr>
              <w:t>1.11</w:t>
            </w:r>
          </w:p>
        </w:tc>
        <w:tc>
          <w:tcPr>
            <w:tcW w:w="960" w:type="dxa"/>
            <w:tcBorders>
              <w:top w:val="nil"/>
              <w:left w:val="nil"/>
              <w:bottom w:val="nil"/>
              <w:right w:val="single" w:sz="2" w:space="0" w:color="auto"/>
            </w:tcBorders>
            <w:shd w:val="clear" w:color="auto" w:fill="auto"/>
            <w:noWrap/>
            <w:vAlign w:val="bottom"/>
            <w:hideMark/>
          </w:tcPr>
          <w:p w14:paraId="5E6B2CCE" w14:textId="77777777" w:rsidR="0020189C" w:rsidRDefault="00020705">
            <w:pPr>
              <w:pStyle w:val="table1"/>
              <w:rPr>
                <w:lang w:eastAsia="en-AU"/>
              </w:rPr>
            </w:pPr>
            <w:r>
              <w:rPr>
                <w:lang w:eastAsia="en-AU"/>
              </w:rPr>
              <w:t>0.66</w:t>
            </w:r>
          </w:p>
        </w:tc>
      </w:tr>
      <w:tr w:rsidR="0020189C" w14:paraId="5E6B2CD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D0" w14:textId="77777777" w:rsidR="0020189C" w:rsidRDefault="00020705">
            <w:pPr>
              <w:pStyle w:val="table1"/>
              <w:rPr>
                <w:lang w:eastAsia="en-AU"/>
              </w:rPr>
            </w:pPr>
            <w:r>
              <w:rPr>
                <w:lang w:eastAsia="en-AU"/>
              </w:rPr>
              <w:t>Protoneuridae</w:t>
            </w:r>
          </w:p>
        </w:tc>
        <w:tc>
          <w:tcPr>
            <w:tcW w:w="960" w:type="dxa"/>
            <w:tcBorders>
              <w:top w:val="nil"/>
              <w:left w:val="single" w:sz="2" w:space="0" w:color="auto"/>
              <w:bottom w:val="nil"/>
              <w:right w:val="nil"/>
            </w:tcBorders>
            <w:shd w:val="clear" w:color="auto" w:fill="auto"/>
            <w:noWrap/>
            <w:vAlign w:val="bottom"/>
            <w:hideMark/>
          </w:tcPr>
          <w:p w14:paraId="5E6B2CD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D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D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D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D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D6" w14:textId="77777777" w:rsidR="0020189C" w:rsidRDefault="00020705">
            <w:pPr>
              <w:pStyle w:val="table1"/>
              <w:rPr>
                <w:lang w:eastAsia="en-AU"/>
              </w:rPr>
            </w:pPr>
            <w:r>
              <w:rPr>
                <w:lang w:eastAsia="en-AU"/>
              </w:rPr>
              <w:t>0</w:t>
            </w:r>
          </w:p>
        </w:tc>
      </w:tr>
      <w:tr w:rsidR="0020189C" w14:paraId="5E6B2CD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D8" w14:textId="77777777" w:rsidR="0020189C" w:rsidRDefault="00020705">
            <w:pPr>
              <w:pStyle w:val="table1"/>
              <w:rPr>
                <w:lang w:eastAsia="en-AU"/>
              </w:rPr>
            </w:pPr>
            <w:r>
              <w:rPr>
                <w:lang w:eastAsia="en-AU"/>
              </w:rPr>
              <w:t>Isostictidae</w:t>
            </w:r>
          </w:p>
        </w:tc>
        <w:tc>
          <w:tcPr>
            <w:tcW w:w="960" w:type="dxa"/>
            <w:tcBorders>
              <w:top w:val="nil"/>
              <w:left w:val="single" w:sz="2" w:space="0" w:color="auto"/>
              <w:bottom w:val="nil"/>
              <w:right w:val="nil"/>
            </w:tcBorders>
            <w:shd w:val="clear" w:color="auto" w:fill="auto"/>
            <w:noWrap/>
            <w:vAlign w:val="bottom"/>
            <w:hideMark/>
          </w:tcPr>
          <w:p w14:paraId="5E6B2CD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D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D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D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D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DE" w14:textId="77777777" w:rsidR="0020189C" w:rsidRDefault="00020705">
            <w:pPr>
              <w:pStyle w:val="table1"/>
              <w:rPr>
                <w:lang w:eastAsia="en-AU"/>
              </w:rPr>
            </w:pPr>
            <w:r>
              <w:rPr>
                <w:lang w:eastAsia="en-AU"/>
              </w:rPr>
              <w:t>0</w:t>
            </w:r>
          </w:p>
        </w:tc>
      </w:tr>
      <w:tr w:rsidR="0020189C" w14:paraId="5E6B2CE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E0" w14:textId="77777777" w:rsidR="0020189C" w:rsidRDefault="00020705">
            <w:pPr>
              <w:pStyle w:val="table1"/>
              <w:rPr>
                <w:lang w:eastAsia="en-AU"/>
              </w:rPr>
            </w:pPr>
            <w:r>
              <w:rPr>
                <w:lang w:eastAsia="en-AU"/>
              </w:rPr>
              <w:t>Lestidae</w:t>
            </w:r>
          </w:p>
        </w:tc>
        <w:tc>
          <w:tcPr>
            <w:tcW w:w="960" w:type="dxa"/>
            <w:tcBorders>
              <w:top w:val="nil"/>
              <w:left w:val="single" w:sz="2" w:space="0" w:color="auto"/>
              <w:bottom w:val="nil"/>
              <w:right w:val="nil"/>
            </w:tcBorders>
            <w:shd w:val="clear" w:color="auto" w:fill="auto"/>
            <w:noWrap/>
            <w:vAlign w:val="bottom"/>
            <w:hideMark/>
          </w:tcPr>
          <w:p w14:paraId="5E6B2CE1" w14:textId="77777777" w:rsidR="0020189C" w:rsidRDefault="00020705">
            <w:pPr>
              <w:pStyle w:val="table1"/>
              <w:rPr>
                <w:lang w:eastAsia="en-AU"/>
              </w:rPr>
            </w:pPr>
            <w:r>
              <w:rPr>
                <w:lang w:eastAsia="en-AU"/>
              </w:rPr>
              <w:t>0.14</w:t>
            </w:r>
          </w:p>
        </w:tc>
        <w:tc>
          <w:tcPr>
            <w:tcW w:w="980" w:type="dxa"/>
            <w:tcBorders>
              <w:top w:val="nil"/>
              <w:left w:val="nil"/>
              <w:bottom w:val="nil"/>
              <w:right w:val="nil"/>
            </w:tcBorders>
            <w:shd w:val="clear" w:color="auto" w:fill="auto"/>
            <w:noWrap/>
            <w:vAlign w:val="bottom"/>
            <w:hideMark/>
          </w:tcPr>
          <w:p w14:paraId="5E6B2CE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E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E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E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E6" w14:textId="77777777" w:rsidR="0020189C" w:rsidRDefault="00020705">
            <w:pPr>
              <w:pStyle w:val="table1"/>
              <w:rPr>
                <w:lang w:eastAsia="en-AU"/>
              </w:rPr>
            </w:pPr>
            <w:r>
              <w:rPr>
                <w:lang w:eastAsia="en-AU"/>
              </w:rPr>
              <w:t>0</w:t>
            </w:r>
          </w:p>
        </w:tc>
      </w:tr>
      <w:tr w:rsidR="0020189C" w14:paraId="5E6B2CE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E8" w14:textId="77777777" w:rsidR="0020189C" w:rsidRDefault="00020705">
            <w:pPr>
              <w:pStyle w:val="table1"/>
              <w:rPr>
                <w:lang w:eastAsia="en-AU"/>
              </w:rPr>
            </w:pPr>
            <w:r>
              <w:rPr>
                <w:lang w:eastAsia="en-AU"/>
              </w:rPr>
              <w:t>Anisoptera</w:t>
            </w:r>
          </w:p>
        </w:tc>
        <w:tc>
          <w:tcPr>
            <w:tcW w:w="960" w:type="dxa"/>
            <w:tcBorders>
              <w:top w:val="nil"/>
              <w:left w:val="single" w:sz="2" w:space="0" w:color="auto"/>
              <w:bottom w:val="nil"/>
              <w:right w:val="nil"/>
            </w:tcBorders>
            <w:shd w:val="clear" w:color="auto" w:fill="auto"/>
            <w:noWrap/>
            <w:vAlign w:val="bottom"/>
            <w:hideMark/>
          </w:tcPr>
          <w:p w14:paraId="5E6B2CE9" w14:textId="77777777" w:rsidR="0020189C" w:rsidRDefault="00020705">
            <w:pPr>
              <w:pStyle w:val="table1"/>
              <w:rPr>
                <w:lang w:eastAsia="en-AU"/>
              </w:rPr>
            </w:pPr>
            <w:r>
              <w:rPr>
                <w:lang w:eastAsia="en-AU"/>
              </w:rPr>
              <w:t>1.55</w:t>
            </w:r>
          </w:p>
        </w:tc>
        <w:tc>
          <w:tcPr>
            <w:tcW w:w="980" w:type="dxa"/>
            <w:tcBorders>
              <w:top w:val="nil"/>
              <w:left w:val="nil"/>
              <w:bottom w:val="nil"/>
              <w:right w:val="nil"/>
            </w:tcBorders>
            <w:shd w:val="clear" w:color="auto" w:fill="auto"/>
            <w:noWrap/>
            <w:vAlign w:val="bottom"/>
            <w:hideMark/>
          </w:tcPr>
          <w:p w14:paraId="5E6B2CEA" w14:textId="77777777" w:rsidR="0020189C" w:rsidRDefault="00020705">
            <w:pPr>
              <w:pStyle w:val="table1"/>
              <w:rPr>
                <w:lang w:eastAsia="en-AU"/>
              </w:rPr>
            </w:pPr>
            <w:r>
              <w:rPr>
                <w:lang w:eastAsia="en-AU"/>
              </w:rPr>
              <w:t>1.38</w:t>
            </w:r>
          </w:p>
        </w:tc>
        <w:tc>
          <w:tcPr>
            <w:tcW w:w="960" w:type="dxa"/>
            <w:tcBorders>
              <w:top w:val="nil"/>
              <w:left w:val="nil"/>
              <w:bottom w:val="nil"/>
              <w:right w:val="single" w:sz="2" w:space="0" w:color="auto"/>
            </w:tcBorders>
            <w:shd w:val="clear" w:color="auto" w:fill="auto"/>
            <w:noWrap/>
            <w:vAlign w:val="bottom"/>
            <w:hideMark/>
          </w:tcPr>
          <w:p w14:paraId="5E6B2CEB" w14:textId="77777777" w:rsidR="0020189C" w:rsidRDefault="00020705">
            <w:pPr>
              <w:pStyle w:val="table1"/>
              <w:rPr>
                <w:lang w:eastAsia="en-AU"/>
              </w:rPr>
            </w:pPr>
            <w:r>
              <w:rPr>
                <w:lang w:eastAsia="en-AU"/>
              </w:rPr>
              <w:t>0.27</w:t>
            </w:r>
          </w:p>
        </w:tc>
        <w:tc>
          <w:tcPr>
            <w:tcW w:w="960" w:type="dxa"/>
            <w:tcBorders>
              <w:top w:val="nil"/>
              <w:left w:val="single" w:sz="2" w:space="0" w:color="auto"/>
              <w:bottom w:val="nil"/>
              <w:right w:val="nil"/>
            </w:tcBorders>
            <w:shd w:val="clear" w:color="auto" w:fill="auto"/>
            <w:noWrap/>
            <w:vAlign w:val="bottom"/>
            <w:hideMark/>
          </w:tcPr>
          <w:p w14:paraId="5E6B2CEC" w14:textId="77777777" w:rsidR="0020189C" w:rsidRDefault="00020705">
            <w:pPr>
              <w:pStyle w:val="table1"/>
              <w:rPr>
                <w:lang w:eastAsia="en-AU"/>
              </w:rPr>
            </w:pPr>
            <w:r>
              <w:rPr>
                <w:lang w:eastAsia="en-AU"/>
              </w:rPr>
              <w:t>1.76</w:t>
            </w:r>
          </w:p>
        </w:tc>
        <w:tc>
          <w:tcPr>
            <w:tcW w:w="960" w:type="dxa"/>
            <w:tcBorders>
              <w:top w:val="nil"/>
              <w:left w:val="nil"/>
              <w:bottom w:val="nil"/>
              <w:right w:val="nil"/>
            </w:tcBorders>
            <w:shd w:val="clear" w:color="auto" w:fill="auto"/>
            <w:noWrap/>
            <w:vAlign w:val="bottom"/>
            <w:hideMark/>
          </w:tcPr>
          <w:p w14:paraId="5E6B2CED" w14:textId="77777777" w:rsidR="0020189C" w:rsidRDefault="00020705">
            <w:pPr>
              <w:pStyle w:val="table1"/>
              <w:rPr>
                <w:lang w:eastAsia="en-AU"/>
              </w:rPr>
            </w:pPr>
            <w:r>
              <w:rPr>
                <w:lang w:eastAsia="en-AU"/>
              </w:rPr>
              <w:t>2.57</w:t>
            </w:r>
          </w:p>
        </w:tc>
        <w:tc>
          <w:tcPr>
            <w:tcW w:w="960" w:type="dxa"/>
            <w:tcBorders>
              <w:top w:val="nil"/>
              <w:left w:val="nil"/>
              <w:bottom w:val="nil"/>
              <w:right w:val="single" w:sz="2" w:space="0" w:color="auto"/>
            </w:tcBorders>
            <w:shd w:val="clear" w:color="auto" w:fill="auto"/>
            <w:noWrap/>
            <w:vAlign w:val="bottom"/>
            <w:hideMark/>
          </w:tcPr>
          <w:p w14:paraId="5E6B2CEE" w14:textId="77777777" w:rsidR="0020189C" w:rsidRDefault="00020705">
            <w:pPr>
              <w:pStyle w:val="table1"/>
              <w:rPr>
                <w:lang w:eastAsia="en-AU"/>
              </w:rPr>
            </w:pPr>
            <w:r>
              <w:rPr>
                <w:lang w:eastAsia="en-AU"/>
              </w:rPr>
              <w:t>0.58</w:t>
            </w:r>
          </w:p>
        </w:tc>
      </w:tr>
      <w:tr w:rsidR="0020189C" w14:paraId="5E6B2CF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F0" w14:textId="77777777" w:rsidR="0020189C" w:rsidRDefault="00020705">
            <w:pPr>
              <w:pStyle w:val="table1"/>
              <w:rPr>
                <w:lang w:eastAsia="en-AU"/>
              </w:rPr>
            </w:pPr>
            <w:r>
              <w:rPr>
                <w:lang w:eastAsia="en-AU"/>
              </w:rPr>
              <w:t>Aeshnidae</w:t>
            </w:r>
          </w:p>
        </w:tc>
        <w:tc>
          <w:tcPr>
            <w:tcW w:w="960" w:type="dxa"/>
            <w:tcBorders>
              <w:top w:val="nil"/>
              <w:left w:val="single" w:sz="2" w:space="0" w:color="auto"/>
              <w:bottom w:val="nil"/>
              <w:right w:val="nil"/>
            </w:tcBorders>
            <w:shd w:val="clear" w:color="auto" w:fill="auto"/>
            <w:noWrap/>
            <w:vAlign w:val="bottom"/>
            <w:hideMark/>
          </w:tcPr>
          <w:p w14:paraId="5E6B2CF1" w14:textId="77777777" w:rsidR="0020189C" w:rsidRDefault="00020705">
            <w:pPr>
              <w:pStyle w:val="table1"/>
              <w:rPr>
                <w:lang w:eastAsia="en-AU"/>
              </w:rPr>
            </w:pPr>
            <w:r>
              <w:rPr>
                <w:lang w:eastAsia="en-AU"/>
              </w:rPr>
              <w:t>0.05</w:t>
            </w:r>
          </w:p>
        </w:tc>
        <w:tc>
          <w:tcPr>
            <w:tcW w:w="980" w:type="dxa"/>
            <w:tcBorders>
              <w:top w:val="nil"/>
              <w:left w:val="nil"/>
              <w:bottom w:val="nil"/>
              <w:right w:val="nil"/>
            </w:tcBorders>
            <w:shd w:val="clear" w:color="auto" w:fill="auto"/>
            <w:noWrap/>
            <w:vAlign w:val="bottom"/>
            <w:hideMark/>
          </w:tcPr>
          <w:p w14:paraId="5E6B2CF2"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CF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F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CF5" w14:textId="77777777" w:rsidR="0020189C" w:rsidRDefault="00020705">
            <w:pPr>
              <w:pStyle w:val="table1"/>
              <w:rPr>
                <w:lang w:eastAsia="en-AU"/>
              </w:rPr>
            </w:pPr>
            <w:r>
              <w:rPr>
                <w:lang w:eastAsia="en-AU"/>
              </w:rPr>
              <w:t>0.07</w:t>
            </w:r>
          </w:p>
        </w:tc>
        <w:tc>
          <w:tcPr>
            <w:tcW w:w="960" w:type="dxa"/>
            <w:tcBorders>
              <w:top w:val="nil"/>
              <w:left w:val="nil"/>
              <w:bottom w:val="nil"/>
              <w:right w:val="single" w:sz="2" w:space="0" w:color="auto"/>
            </w:tcBorders>
            <w:shd w:val="clear" w:color="auto" w:fill="auto"/>
            <w:noWrap/>
            <w:vAlign w:val="bottom"/>
            <w:hideMark/>
          </w:tcPr>
          <w:p w14:paraId="5E6B2CF6" w14:textId="77777777" w:rsidR="0020189C" w:rsidRDefault="00020705">
            <w:pPr>
              <w:pStyle w:val="table1"/>
              <w:rPr>
                <w:lang w:eastAsia="en-AU"/>
              </w:rPr>
            </w:pPr>
            <w:r>
              <w:rPr>
                <w:lang w:eastAsia="en-AU"/>
              </w:rPr>
              <w:t>0.00</w:t>
            </w:r>
          </w:p>
        </w:tc>
      </w:tr>
      <w:tr w:rsidR="0020189C" w14:paraId="5E6B2CF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CF8" w14:textId="77777777" w:rsidR="0020189C" w:rsidRDefault="00020705">
            <w:pPr>
              <w:pStyle w:val="table1"/>
              <w:rPr>
                <w:lang w:eastAsia="en-AU"/>
              </w:rPr>
            </w:pPr>
            <w:r>
              <w:rPr>
                <w:lang w:eastAsia="en-AU"/>
              </w:rPr>
              <w:t>Gomphidae</w:t>
            </w:r>
          </w:p>
        </w:tc>
        <w:tc>
          <w:tcPr>
            <w:tcW w:w="960" w:type="dxa"/>
            <w:tcBorders>
              <w:top w:val="nil"/>
              <w:left w:val="single" w:sz="2" w:space="0" w:color="auto"/>
              <w:bottom w:val="nil"/>
              <w:right w:val="nil"/>
            </w:tcBorders>
            <w:shd w:val="clear" w:color="auto" w:fill="auto"/>
            <w:noWrap/>
            <w:vAlign w:val="bottom"/>
            <w:hideMark/>
          </w:tcPr>
          <w:p w14:paraId="5E6B2CF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CF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F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CFC" w14:textId="77777777" w:rsidR="0020189C" w:rsidRDefault="00020705">
            <w:pPr>
              <w:pStyle w:val="table1"/>
              <w:rPr>
                <w:lang w:eastAsia="en-AU"/>
              </w:rPr>
            </w:pPr>
            <w:r>
              <w:rPr>
                <w:lang w:eastAsia="en-AU"/>
              </w:rPr>
              <w:t>0.32</w:t>
            </w:r>
          </w:p>
        </w:tc>
        <w:tc>
          <w:tcPr>
            <w:tcW w:w="960" w:type="dxa"/>
            <w:tcBorders>
              <w:top w:val="nil"/>
              <w:left w:val="nil"/>
              <w:bottom w:val="nil"/>
              <w:right w:val="nil"/>
            </w:tcBorders>
            <w:shd w:val="clear" w:color="auto" w:fill="auto"/>
            <w:noWrap/>
            <w:vAlign w:val="bottom"/>
            <w:hideMark/>
          </w:tcPr>
          <w:p w14:paraId="5E6B2CF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CFE" w14:textId="77777777" w:rsidR="0020189C" w:rsidRDefault="00020705">
            <w:pPr>
              <w:pStyle w:val="table1"/>
              <w:rPr>
                <w:lang w:eastAsia="en-AU"/>
              </w:rPr>
            </w:pPr>
            <w:r>
              <w:rPr>
                <w:lang w:eastAsia="en-AU"/>
              </w:rPr>
              <w:t>0</w:t>
            </w:r>
          </w:p>
        </w:tc>
      </w:tr>
      <w:tr w:rsidR="0020189C" w14:paraId="5E6B2D0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00" w14:textId="77777777" w:rsidR="0020189C" w:rsidRDefault="00020705">
            <w:pPr>
              <w:pStyle w:val="table1"/>
              <w:rPr>
                <w:lang w:eastAsia="en-AU"/>
              </w:rPr>
            </w:pPr>
            <w:r>
              <w:rPr>
                <w:lang w:eastAsia="en-AU"/>
              </w:rPr>
              <w:t>Lindeniidae</w:t>
            </w:r>
          </w:p>
        </w:tc>
        <w:tc>
          <w:tcPr>
            <w:tcW w:w="960" w:type="dxa"/>
            <w:tcBorders>
              <w:top w:val="nil"/>
              <w:left w:val="single" w:sz="2" w:space="0" w:color="auto"/>
              <w:bottom w:val="nil"/>
              <w:right w:val="nil"/>
            </w:tcBorders>
            <w:shd w:val="clear" w:color="auto" w:fill="auto"/>
            <w:noWrap/>
            <w:vAlign w:val="bottom"/>
            <w:hideMark/>
          </w:tcPr>
          <w:p w14:paraId="5E6B2D0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0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03" w14:textId="77777777" w:rsidR="0020189C" w:rsidRDefault="00020705">
            <w:pPr>
              <w:pStyle w:val="table1"/>
              <w:rPr>
                <w:lang w:eastAsia="en-AU"/>
              </w:rPr>
            </w:pPr>
            <w:r>
              <w:rPr>
                <w:lang w:eastAsia="en-AU"/>
              </w:rPr>
              <w:t>0.00</w:t>
            </w:r>
          </w:p>
        </w:tc>
        <w:tc>
          <w:tcPr>
            <w:tcW w:w="960" w:type="dxa"/>
            <w:tcBorders>
              <w:top w:val="nil"/>
              <w:left w:val="single" w:sz="2" w:space="0" w:color="auto"/>
              <w:bottom w:val="nil"/>
              <w:right w:val="nil"/>
            </w:tcBorders>
            <w:shd w:val="clear" w:color="auto" w:fill="auto"/>
            <w:noWrap/>
            <w:vAlign w:val="bottom"/>
            <w:hideMark/>
          </w:tcPr>
          <w:p w14:paraId="5E6B2D04" w14:textId="77777777" w:rsidR="0020189C" w:rsidRDefault="00020705">
            <w:pPr>
              <w:pStyle w:val="table1"/>
              <w:rPr>
                <w:lang w:eastAsia="en-AU"/>
              </w:rPr>
            </w:pPr>
            <w:r>
              <w:rPr>
                <w:lang w:eastAsia="en-AU"/>
              </w:rPr>
              <w:t>0.16</w:t>
            </w:r>
          </w:p>
        </w:tc>
        <w:tc>
          <w:tcPr>
            <w:tcW w:w="960" w:type="dxa"/>
            <w:tcBorders>
              <w:top w:val="nil"/>
              <w:left w:val="nil"/>
              <w:bottom w:val="nil"/>
              <w:right w:val="nil"/>
            </w:tcBorders>
            <w:shd w:val="clear" w:color="auto" w:fill="auto"/>
            <w:noWrap/>
            <w:vAlign w:val="bottom"/>
            <w:hideMark/>
          </w:tcPr>
          <w:p w14:paraId="5E6B2D05" w14:textId="77777777" w:rsidR="0020189C" w:rsidRDefault="00020705">
            <w:pPr>
              <w:pStyle w:val="table1"/>
              <w:rPr>
                <w:lang w:eastAsia="en-AU"/>
              </w:rPr>
            </w:pPr>
            <w:r>
              <w:rPr>
                <w:lang w:eastAsia="en-AU"/>
              </w:rPr>
              <w:t>0.07</w:t>
            </w:r>
          </w:p>
        </w:tc>
        <w:tc>
          <w:tcPr>
            <w:tcW w:w="960" w:type="dxa"/>
            <w:tcBorders>
              <w:top w:val="nil"/>
              <w:left w:val="nil"/>
              <w:bottom w:val="nil"/>
              <w:right w:val="single" w:sz="2" w:space="0" w:color="auto"/>
            </w:tcBorders>
            <w:shd w:val="clear" w:color="auto" w:fill="auto"/>
            <w:noWrap/>
            <w:vAlign w:val="bottom"/>
            <w:hideMark/>
          </w:tcPr>
          <w:p w14:paraId="5E6B2D06" w14:textId="77777777" w:rsidR="0020189C" w:rsidRDefault="00020705">
            <w:pPr>
              <w:pStyle w:val="table1"/>
              <w:rPr>
                <w:lang w:eastAsia="en-AU"/>
              </w:rPr>
            </w:pPr>
            <w:r>
              <w:rPr>
                <w:lang w:eastAsia="en-AU"/>
              </w:rPr>
              <w:t>0</w:t>
            </w:r>
          </w:p>
        </w:tc>
      </w:tr>
      <w:tr w:rsidR="0020189C" w14:paraId="5E6B2D0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08" w14:textId="77777777" w:rsidR="0020189C" w:rsidRDefault="00020705">
            <w:pPr>
              <w:pStyle w:val="table1"/>
              <w:rPr>
                <w:lang w:eastAsia="en-AU"/>
              </w:rPr>
            </w:pPr>
            <w:r>
              <w:rPr>
                <w:lang w:eastAsia="en-AU"/>
              </w:rPr>
              <w:t>Corduliidae</w:t>
            </w:r>
          </w:p>
        </w:tc>
        <w:tc>
          <w:tcPr>
            <w:tcW w:w="960" w:type="dxa"/>
            <w:tcBorders>
              <w:top w:val="nil"/>
              <w:left w:val="single" w:sz="2" w:space="0" w:color="auto"/>
              <w:bottom w:val="nil"/>
              <w:right w:val="nil"/>
            </w:tcBorders>
            <w:shd w:val="clear" w:color="auto" w:fill="auto"/>
            <w:noWrap/>
            <w:vAlign w:val="bottom"/>
            <w:hideMark/>
          </w:tcPr>
          <w:p w14:paraId="5E6B2D0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0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0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0C"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D0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0E" w14:textId="77777777" w:rsidR="0020189C" w:rsidRDefault="00020705">
            <w:pPr>
              <w:pStyle w:val="table1"/>
              <w:rPr>
                <w:lang w:eastAsia="en-AU"/>
              </w:rPr>
            </w:pPr>
            <w:r>
              <w:rPr>
                <w:lang w:eastAsia="en-AU"/>
              </w:rPr>
              <w:t>0</w:t>
            </w:r>
          </w:p>
        </w:tc>
      </w:tr>
      <w:tr w:rsidR="0020189C" w14:paraId="5E6B2D1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10" w14:textId="77777777" w:rsidR="0020189C" w:rsidRDefault="00020705">
            <w:pPr>
              <w:pStyle w:val="table1"/>
              <w:rPr>
                <w:lang w:eastAsia="en-AU"/>
              </w:rPr>
            </w:pPr>
            <w:r>
              <w:rPr>
                <w:lang w:eastAsia="en-AU"/>
              </w:rPr>
              <w:t>Libellulidae</w:t>
            </w:r>
          </w:p>
        </w:tc>
        <w:tc>
          <w:tcPr>
            <w:tcW w:w="960" w:type="dxa"/>
            <w:tcBorders>
              <w:top w:val="nil"/>
              <w:left w:val="single" w:sz="2" w:space="0" w:color="auto"/>
              <w:bottom w:val="nil"/>
              <w:right w:val="nil"/>
            </w:tcBorders>
            <w:shd w:val="clear" w:color="auto" w:fill="auto"/>
            <w:noWrap/>
            <w:vAlign w:val="bottom"/>
            <w:hideMark/>
          </w:tcPr>
          <w:p w14:paraId="5E6B2D11" w14:textId="77777777" w:rsidR="0020189C" w:rsidRDefault="00020705">
            <w:pPr>
              <w:pStyle w:val="table1"/>
              <w:rPr>
                <w:lang w:eastAsia="en-AU"/>
              </w:rPr>
            </w:pPr>
            <w:r>
              <w:rPr>
                <w:lang w:eastAsia="en-AU"/>
              </w:rPr>
              <w:t>2.46</w:t>
            </w:r>
          </w:p>
        </w:tc>
        <w:tc>
          <w:tcPr>
            <w:tcW w:w="980" w:type="dxa"/>
            <w:tcBorders>
              <w:top w:val="nil"/>
              <w:left w:val="nil"/>
              <w:bottom w:val="nil"/>
              <w:right w:val="nil"/>
            </w:tcBorders>
            <w:shd w:val="clear" w:color="auto" w:fill="auto"/>
            <w:noWrap/>
            <w:vAlign w:val="bottom"/>
            <w:hideMark/>
          </w:tcPr>
          <w:p w14:paraId="5E6B2D12" w14:textId="77777777" w:rsidR="0020189C" w:rsidRDefault="00020705">
            <w:pPr>
              <w:pStyle w:val="table1"/>
              <w:rPr>
                <w:lang w:eastAsia="en-AU"/>
              </w:rPr>
            </w:pPr>
            <w:r>
              <w:rPr>
                <w:lang w:eastAsia="en-AU"/>
              </w:rPr>
              <w:t>0.18</w:t>
            </w:r>
          </w:p>
        </w:tc>
        <w:tc>
          <w:tcPr>
            <w:tcW w:w="960" w:type="dxa"/>
            <w:tcBorders>
              <w:top w:val="nil"/>
              <w:left w:val="nil"/>
              <w:bottom w:val="nil"/>
              <w:right w:val="single" w:sz="2" w:space="0" w:color="auto"/>
            </w:tcBorders>
            <w:shd w:val="clear" w:color="auto" w:fill="auto"/>
            <w:noWrap/>
            <w:vAlign w:val="bottom"/>
            <w:hideMark/>
          </w:tcPr>
          <w:p w14:paraId="5E6B2D13" w14:textId="77777777" w:rsidR="0020189C" w:rsidRDefault="00020705">
            <w:pPr>
              <w:pStyle w:val="table1"/>
              <w:rPr>
                <w:lang w:eastAsia="en-AU"/>
              </w:rPr>
            </w:pPr>
            <w:r>
              <w:rPr>
                <w:lang w:eastAsia="en-AU"/>
              </w:rPr>
              <w:t>0.89</w:t>
            </w:r>
          </w:p>
        </w:tc>
        <w:tc>
          <w:tcPr>
            <w:tcW w:w="960" w:type="dxa"/>
            <w:tcBorders>
              <w:top w:val="nil"/>
              <w:left w:val="single" w:sz="2" w:space="0" w:color="auto"/>
              <w:bottom w:val="nil"/>
              <w:right w:val="nil"/>
            </w:tcBorders>
            <w:shd w:val="clear" w:color="auto" w:fill="auto"/>
            <w:noWrap/>
            <w:vAlign w:val="bottom"/>
            <w:hideMark/>
          </w:tcPr>
          <w:p w14:paraId="5E6B2D14" w14:textId="77777777" w:rsidR="0020189C" w:rsidRDefault="00020705">
            <w:pPr>
              <w:pStyle w:val="table1"/>
              <w:rPr>
                <w:lang w:eastAsia="en-AU"/>
              </w:rPr>
            </w:pPr>
            <w:r>
              <w:rPr>
                <w:lang w:eastAsia="en-AU"/>
              </w:rPr>
              <w:t>2.90</w:t>
            </w:r>
          </w:p>
        </w:tc>
        <w:tc>
          <w:tcPr>
            <w:tcW w:w="960" w:type="dxa"/>
            <w:tcBorders>
              <w:top w:val="nil"/>
              <w:left w:val="nil"/>
              <w:bottom w:val="nil"/>
              <w:right w:val="nil"/>
            </w:tcBorders>
            <w:shd w:val="clear" w:color="auto" w:fill="auto"/>
            <w:noWrap/>
            <w:vAlign w:val="bottom"/>
            <w:hideMark/>
          </w:tcPr>
          <w:p w14:paraId="5E6B2D15" w14:textId="77777777" w:rsidR="0020189C" w:rsidRDefault="00020705">
            <w:pPr>
              <w:pStyle w:val="table1"/>
              <w:rPr>
                <w:lang w:eastAsia="en-AU"/>
              </w:rPr>
            </w:pPr>
            <w:r>
              <w:rPr>
                <w:lang w:eastAsia="en-AU"/>
              </w:rPr>
              <w:t>0.49</w:t>
            </w:r>
          </w:p>
        </w:tc>
        <w:tc>
          <w:tcPr>
            <w:tcW w:w="960" w:type="dxa"/>
            <w:tcBorders>
              <w:top w:val="nil"/>
              <w:left w:val="nil"/>
              <w:bottom w:val="nil"/>
              <w:right w:val="single" w:sz="2" w:space="0" w:color="auto"/>
            </w:tcBorders>
            <w:shd w:val="clear" w:color="auto" w:fill="auto"/>
            <w:noWrap/>
            <w:vAlign w:val="bottom"/>
            <w:hideMark/>
          </w:tcPr>
          <w:p w14:paraId="5E6B2D16" w14:textId="77777777" w:rsidR="0020189C" w:rsidRDefault="00020705">
            <w:pPr>
              <w:pStyle w:val="table1"/>
              <w:rPr>
                <w:lang w:eastAsia="en-AU"/>
              </w:rPr>
            </w:pPr>
            <w:r>
              <w:rPr>
                <w:lang w:eastAsia="en-AU"/>
              </w:rPr>
              <w:t>0.53</w:t>
            </w:r>
          </w:p>
        </w:tc>
      </w:tr>
      <w:tr w:rsidR="0020189C" w14:paraId="5E6B2D1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18" w14:textId="77777777" w:rsidR="0020189C" w:rsidRDefault="00020705">
            <w:pPr>
              <w:pStyle w:val="table1"/>
              <w:rPr>
                <w:lang w:eastAsia="en-AU"/>
              </w:rPr>
            </w:pPr>
            <w:r>
              <w:rPr>
                <w:lang w:eastAsia="en-AU"/>
              </w:rPr>
              <w:t>Veliidae</w:t>
            </w:r>
          </w:p>
        </w:tc>
        <w:tc>
          <w:tcPr>
            <w:tcW w:w="960" w:type="dxa"/>
            <w:tcBorders>
              <w:top w:val="nil"/>
              <w:left w:val="single" w:sz="2" w:space="0" w:color="auto"/>
              <w:bottom w:val="nil"/>
              <w:right w:val="nil"/>
            </w:tcBorders>
            <w:shd w:val="clear" w:color="auto" w:fill="auto"/>
            <w:noWrap/>
            <w:vAlign w:val="bottom"/>
            <w:hideMark/>
          </w:tcPr>
          <w:p w14:paraId="5E6B2D19" w14:textId="77777777" w:rsidR="0020189C" w:rsidRDefault="00020705">
            <w:pPr>
              <w:pStyle w:val="table1"/>
              <w:rPr>
                <w:lang w:eastAsia="en-AU"/>
              </w:rPr>
            </w:pPr>
            <w:r>
              <w:rPr>
                <w:lang w:eastAsia="en-AU"/>
              </w:rPr>
              <w:t>0.86</w:t>
            </w:r>
          </w:p>
        </w:tc>
        <w:tc>
          <w:tcPr>
            <w:tcW w:w="980" w:type="dxa"/>
            <w:tcBorders>
              <w:top w:val="nil"/>
              <w:left w:val="nil"/>
              <w:bottom w:val="nil"/>
              <w:right w:val="nil"/>
            </w:tcBorders>
            <w:shd w:val="clear" w:color="auto" w:fill="auto"/>
            <w:noWrap/>
            <w:vAlign w:val="bottom"/>
            <w:hideMark/>
          </w:tcPr>
          <w:p w14:paraId="5E6B2D1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1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1C" w14:textId="77777777" w:rsidR="0020189C" w:rsidRDefault="00020705">
            <w:pPr>
              <w:pStyle w:val="table1"/>
              <w:rPr>
                <w:lang w:eastAsia="en-AU"/>
              </w:rPr>
            </w:pPr>
            <w:r>
              <w:rPr>
                <w:lang w:eastAsia="en-AU"/>
              </w:rPr>
              <w:t>0.55</w:t>
            </w:r>
          </w:p>
        </w:tc>
        <w:tc>
          <w:tcPr>
            <w:tcW w:w="960" w:type="dxa"/>
            <w:tcBorders>
              <w:top w:val="nil"/>
              <w:left w:val="nil"/>
              <w:bottom w:val="nil"/>
              <w:right w:val="nil"/>
            </w:tcBorders>
            <w:shd w:val="clear" w:color="auto" w:fill="auto"/>
            <w:noWrap/>
            <w:vAlign w:val="bottom"/>
            <w:hideMark/>
          </w:tcPr>
          <w:p w14:paraId="5E6B2D1D" w14:textId="77777777" w:rsidR="0020189C" w:rsidRDefault="00020705">
            <w:pPr>
              <w:pStyle w:val="table1"/>
              <w:rPr>
                <w:lang w:eastAsia="en-AU"/>
              </w:rPr>
            </w:pPr>
            <w:r>
              <w:rPr>
                <w:lang w:eastAsia="en-AU"/>
              </w:rPr>
              <w:t>0.90</w:t>
            </w:r>
          </w:p>
        </w:tc>
        <w:tc>
          <w:tcPr>
            <w:tcW w:w="960" w:type="dxa"/>
            <w:tcBorders>
              <w:top w:val="nil"/>
              <w:left w:val="nil"/>
              <w:bottom w:val="nil"/>
              <w:right w:val="single" w:sz="2" w:space="0" w:color="auto"/>
            </w:tcBorders>
            <w:shd w:val="clear" w:color="auto" w:fill="auto"/>
            <w:noWrap/>
            <w:vAlign w:val="bottom"/>
            <w:hideMark/>
          </w:tcPr>
          <w:p w14:paraId="5E6B2D1E" w14:textId="77777777" w:rsidR="0020189C" w:rsidRDefault="00020705">
            <w:pPr>
              <w:pStyle w:val="table1"/>
              <w:rPr>
                <w:lang w:eastAsia="en-AU"/>
              </w:rPr>
            </w:pPr>
            <w:r>
              <w:rPr>
                <w:lang w:eastAsia="en-AU"/>
              </w:rPr>
              <w:t>0.39</w:t>
            </w:r>
          </w:p>
        </w:tc>
      </w:tr>
      <w:tr w:rsidR="0020189C" w14:paraId="5E6B2D2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20" w14:textId="77777777" w:rsidR="0020189C" w:rsidRDefault="00020705">
            <w:pPr>
              <w:pStyle w:val="table1"/>
              <w:rPr>
                <w:lang w:eastAsia="en-AU"/>
              </w:rPr>
            </w:pPr>
            <w:r>
              <w:rPr>
                <w:lang w:eastAsia="en-AU"/>
              </w:rPr>
              <w:t>Gerridae</w:t>
            </w:r>
          </w:p>
        </w:tc>
        <w:tc>
          <w:tcPr>
            <w:tcW w:w="960" w:type="dxa"/>
            <w:tcBorders>
              <w:top w:val="nil"/>
              <w:left w:val="single" w:sz="2" w:space="0" w:color="auto"/>
              <w:bottom w:val="nil"/>
              <w:right w:val="nil"/>
            </w:tcBorders>
            <w:shd w:val="clear" w:color="auto" w:fill="auto"/>
            <w:noWrap/>
            <w:vAlign w:val="bottom"/>
            <w:hideMark/>
          </w:tcPr>
          <w:p w14:paraId="5E6B2D21" w14:textId="77777777" w:rsidR="0020189C" w:rsidRDefault="00020705">
            <w:pPr>
              <w:pStyle w:val="table1"/>
              <w:rPr>
                <w:lang w:eastAsia="en-AU"/>
              </w:rPr>
            </w:pPr>
            <w:r>
              <w:rPr>
                <w:lang w:eastAsia="en-AU"/>
              </w:rPr>
              <w:t>0.36</w:t>
            </w:r>
          </w:p>
        </w:tc>
        <w:tc>
          <w:tcPr>
            <w:tcW w:w="980" w:type="dxa"/>
            <w:tcBorders>
              <w:top w:val="nil"/>
              <w:left w:val="nil"/>
              <w:bottom w:val="nil"/>
              <w:right w:val="nil"/>
            </w:tcBorders>
            <w:shd w:val="clear" w:color="auto" w:fill="auto"/>
            <w:noWrap/>
            <w:vAlign w:val="bottom"/>
            <w:hideMark/>
          </w:tcPr>
          <w:p w14:paraId="5E6B2D22"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D2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24" w14:textId="77777777" w:rsidR="0020189C" w:rsidRDefault="00020705">
            <w:pPr>
              <w:pStyle w:val="table1"/>
              <w:rPr>
                <w:lang w:eastAsia="en-AU"/>
              </w:rPr>
            </w:pPr>
            <w:r>
              <w:rPr>
                <w:lang w:eastAsia="en-AU"/>
              </w:rPr>
              <w:t>0.50</w:t>
            </w:r>
          </w:p>
        </w:tc>
        <w:tc>
          <w:tcPr>
            <w:tcW w:w="960" w:type="dxa"/>
            <w:tcBorders>
              <w:top w:val="nil"/>
              <w:left w:val="nil"/>
              <w:bottom w:val="nil"/>
              <w:right w:val="nil"/>
            </w:tcBorders>
            <w:shd w:val="clear" w:color="auto" w:fill="auto"/>
            <w:noWrap/>
            <w:vAlign w:val="bottom"/>
            <w:hideMark/>
          </w:tcPr>
          <w:p w14:paraId="5E6B2D25" w14:textId="77777777" w:rsidR="0020189C" w:rsidRDefault="00020705">
            <w:pPr>
              <w:pStyle w:val="table1"/>
              <w:rPr>
                <w:lang w:eastAsia="en-AU"/>
              </w:rPr>
            </w:pPr>
            <w:r>
              <w:rPr>
                <w:lang w:eastAsia="en-AU"/>
              </w:rPr>
              <w:t>0.42</w:t>
            </w:r>
          </w:p>
        </w:tc>
        <w:tc>
          <w:tcPr>
            <w:tcW w:w="960" w:type="dxa"/>
            <w:tcBorders>
              <w:top w:val="nil"/>
              <w:left w:val="nil"/>
              <w:bottom w:val="nil"/>
              <w:right w:val="single" w:sz="2" w:space="0" w:color="auto"/>
            </w:tcBorders>
            <w:shd w:val="clear" w:color="auto" w:fill="auto"/>
            <w:noWrap/>
            <w:vAlign w:val="bottom"/>
            <w:hideMark/>
          </w:tcPr>
          <w:p w14:paraId="5E6B2D26" w14:textId="77777777" w:rsidR="0020189C" w:rsidRDefault="00020705">
            <w:pPr>
              <w:pStyle w:val="table1"/>
              <w:rPr>
                <w:lang w:eastAsia="en-AU"/>
              </w:rPr>
            </w:pPr>
            <w:r>
              <w:rPr>
                <w:lang w:eastAsia="en-AU"/>
              </w:rPr>
              <w:t>0.13</w:t>
            </w:r>
          </w:p>
        </w:tc>
      </w:tr>
      <w:tr w:rsidR="0020189C" w14:paraId="5E6B2D2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28" w14:textId="77777777" w:rsidR="0020189C" w:rsidRDefault="00020705">
            <w:pPr>
              <w:pStyle w:val="table1"/>
              <w:rPr>
                <w:lang w:eastAsia="en-AU"/>
              </w:rPr>
            </w:pPr>
            <w:r>
              <w:rPr>
                <w:lang w:eastAsia="en-AU"/>
              </w:rPr>
              <w:t>Hebridae</w:t>
            </w:r>
          </w:p>
        </w:tc>
        <w:tc>
          <w:tcPr>
            <w:tcW w:w="960" w:type="dxa"/>
            <w:tcBorders>
              <w:top w:val="nil"/>
              <w:left w:val="single" w:sz="2" w:space="0" w:color="auto"/>
              <w:bottom w:val="nil"/>
              <w:right w:val="nil"/>
            </w:tcBorders>
            <w:shd w:val="clear" w:color="auto" w:fill="auto"/>
            <w:noWrap/>
            <w:vAlign w:val="bottom"/>
            <w:hideMark/>
          </w:tcPr>
          <w:p w14:paraId="5E6B2D29" w14:textId="77777777" w:rsidR="0020189C" w:rsidRDefault="00020705">
            <w:pPr>
              <w:pStyle w:val="table1"/>
              <w:rPr>
                <w:lang w:eastAsia="en-AU"/>
              </w:rPr>
            </w:pPr>
            <w:r>
              <w:rPr>
                <w:lang w:eastAsia="en-AU"/>
              </w:rPr>
              <w:t>0.09</w:t>
            </w:r>
          </w:p>
        </w:tc>
        <w:tc>
          <w:tcPr>
            <w:tcW w:w="980" w:type="dxa"/>
            <w:tcBorders>
              <w:top w:val="nil"/>
              <w:left w:val="nil"/>
              <w:bottom w:val="nil"/>
              <w:right w:val="nil"/>
            </w:tcBorders>
            <w:shd w:val="clear" w:color="auto" w:fill="auto"/>
            <w:noWrap/>
            <w:vAlign w:val="bottom"/>
            <w:hideMark/>
          </w:tcPr>
          <w:p w14:paraId="5E6B2D2A" w14:textId="77777777" w:rsidR="0020189C" w:rsidRDefault="00020705">
            <w:pPr>
              <w:pStyle w:val="table1"/>
              <w:rPr>
                <w:lang w:eastAsia="en-AU"/>
              </w:rPr>
            </w:pPr>
            <w:r>
              <w:rPr>
                <w:lang w:eastAsia="en-AU"/>
              </w:rPr>
              <w:t>0.30</w:t>
            </w:r>
          </w:p>
        </w:tc>
        <w:tc>
          <w:tcPr>
            <w:tcW w:w="960" w:type="dxa"/>
            <w:tcBorders>
              <w:top w:val="nil"/>
              <w:left w:val="nil"/>
              <w:bottom w:val="nil"/>
              <w:right w:val="single" w:sz="2" w:space="0" w:color="auto"/>
            </w:tcBorders>
            <w:shd w:val="clear" w:color="auto" w:fill="auto"/>
            <w:noWrap/>
            <w:vAlign w:val="bottom"/>
            <w:hideMark/>
          </w:tcPr>
          <w:p w14:paraId="5E6B2D2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2C" w14:textId="77777777" w:rsidR="0020189C" w:rsidRDefault="00020705">
            <w:pPr>
              <w:pStyle w:val="table1"/>
              <w:rPr>
                <w:lang w:eastAsia="en-AU"/>
              </w:rPr>
            </w:pPr>
            <w:r>
              <w:rPr>
                <w:lang w:eastAsia="en-AU"/>
              </w:rPr>
              <w:t>0.36</w:t>
            </w:r>
          </w:p>
        </w:tc>
        <w:tc>
          <w:tcPr>
            <w:tcW w:w="960" w:type="dxa"/>
            <w:tcBorders>
              <w:top w:val="nil"/>
              <w:left w:val="nil"/>
              <w:bottom w:val="nil"/>
              <w:right w:val="nil"/>
            </w:tcBorders>
            <w:shd w:val="clear" w:color="auto" w:fill="auto"/>
            <w:noWrap/>
            <w:vAlign w:val="bottom"/>
            <w:hideMark/>
          </w:tcPr>
          <w:p w14:paraId="5E6B2D2D" w14:textId="77777777" w:rsidR="0020189C" w:rsidRDefault="00020705">
            <w:pPr>
              <w:pStyle w:val="table1"/>
              <w:rPr>
                <w:lang w:eastAsia="en-AU"/>
              </w:rPr>
            </w:pPr>
            <w:r>
              <w:rPr>
                <w:lang w:eastAsia="en-AU"/>
              </w:rPr>
              <w:t>1.53</w:t>
            </w:r>
          </w:p>
        </w:tc>
        <w:tc>
          <w:tcPr>
            <w:tcW w:w="960" w:type="dxa"/>
            <w:tcBorders>
              <w:top w:val="nil"/>
              <w:left w:val="nil"/>
              <w:bottom w:val="nil"/>
              <w:right w:val="single" w:sz="2" w:space="0" w:color="auto"/>
            </w:tcBorders>
            <w:shd w:val="clear" w:color="auto" w:fill="auto"/>
            <w:noWrap/>
            <w:vAlign w:val="bottom"/>
            <w:hideMark/>
          </w:tcPr>
          <w:p w14:paraId="5E6B2D2E" w14:textId="77777777" w:rsidR="0020189C" w:rsidRDefault="00020705">
            <w:pPr>
              <w:pStyle w:val="table1"/>
              <w:rPr>
                <w:lang w:eastAsia="en-AU"/>
              </w:rPr>
            </w:pPr>
            <w:r>
              <w:rPr>
                <w:lang w:eastAsia="en-AU"/>
              </w:rPr>
              <w:t>1.30</w:t>
            </w:r>
          </w:p>
        </w:tc>
      </w:tr>
      <w:tr w:rsidR="0020189C" w14:paraId="5E6B2D3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30" w14:textId="77777777" w:rsidR="0020189C" w:rsidRDefault="00020705">
            <w:pPr>
              <w:pStyle w:val="table1"/>
              <w:rPr>
                <w:lang w:eastAsia="en-AU"/>
              </w:rPr>
            </w:pPr>
            <w:r>
              <w:rPr>
                <w:lang w:eastAsia="en-AU"/>
              </w:rPr>
              <w:t>Hydrometridae</w:t>
            </w:r>
          </w:p>
        </w:tc>
        <w:tc>
          <w:tcPr>
            <w:tcW w:w="960" w:type="dxa"/>
            <w:tcBorders>
              <w:top w:val="nil"/>
              <w:left w:val="single" w:sz="2" w:space="0" w:color="auto"/>
              <w:bottom w:val="nil"/>
              <w:right w:val="nil"/>
            </w:tcBorders>
            <w:shd w:val="clear" w:color="auto" w:fill="auto"/>
            <w:noWrap/>
            <w:vAlign w:val="bottom"/>
            <w:hideMark/>
          </w:tcPr>
          <w:p w14:paraId="5E6B2D31" w14:textId="77777777" w:rsidR="0020189C" w:rsidRDefault="00020705">
            <w:pPr>
              <w:pStyle w:val="table1"/>
              <w:rPr>
                <w:lang w:eastAsia="en-AU"/>
              </w:rPr>
            </w:pPr>
            <w:r>
              <w:rPr>
                <w:lang w:eastAsia="en-AU"/>
              </w:rPr>
              <w:t>0.59</w:t>
            </w:r>
          </w:p>
        </w:tc>
        <w:tc>
          <w:tcPr>
            <w:tcW w:w="980" w:type="dxa"/>
            <w:tcBorders>
              <w:top w:val="nil"/>
              <w:left w:val="nil"/>
              <w:bottom w:val="nil"/>
              <w:right w:val="nil"/>
            </w:tcBorders>
            <w:shd w:val="clear" w:color="auto" w:fill="auto"/>
            <w:noWrap/>
            <w:vAlign w:val="bottom"/>
            <w:hideMark/>
          </w:tcPr>
          <w:p w14:paraId="5E6B2D3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3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3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3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36" w14:textId="77777777" w:rsidR="0020189C" w:rsidRDefault="00020705">
            <w:pPr>
              <w:pStyle w:val="table1"/>
              <w:rPr>
                <w:lang w:eastAsia="en-AU"/>
              </w:rPr>
            </w:pPr>
            <w:r>
              <w:rPr>
                <w:lang w:eastAsia="en-AU"/>
              </w:rPr>
              <w:t>0</w:t>
            </w:r>
          </w:p>
        </w:tc>
      </w:tr>
      <w:tr w:rsidR="0020189C" w14:paraId="5E6B2D3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38" w14:textId="77777777" w:rsidR="0020189C" w:rsidRDefault="00020705">
            <w:pPr>
              <w:pStyle w:val="table1"/>
              <w:rPr>
                <w:lang w:eastAsia="en-AU"/>
              </w:rPr>
            </w:pPr>
            <w:r>
              <w:rPr>
                <w:lang w:eastAsia="en-AU"/>
              </w:rPr>
              <w:t>Mesoveliidae</w:t>
            </w:r>
          </w:p>
        </w:tc>
        <w:tc>
          <w:tcPr>
            <w:tcW w:w="960" w:type="dxa"/>
            <w:tcBorders>
              <w:top w:val="nil"/>
              <w:left w:val="single" w:sz="2" w:space="0" w:color="auto"/>
              <w:bottom w:val="nil"/>
              <w:right w:val="nil"/>
            </w:tcBorders>
            <w:shd w:val="clear" w:color="auto" w:fill="auto"/>
            <w:noWrap/>
            <w:vAlign w:val="bottom"/>
            <w:hideMark/>
          </w:tcPr>
          <w:p w14:paraId="5E6B2D39" w14:textId="77777777" w:rsidR="0020189C" w:rsidRDefault="00020705">
            <w:pPr>
              <w:pStyle w:val="table1"/>
              <w:rPr>
                <w:lang w:eastAsia="en-AU"/>
              </w:rPr>
            </w:pPr>
            <w:r>
              <w:rPr>
                <w:lang w:eastAsia="en-AU"/>
              </w:rPr>
              <w:t>0.59</w:t>
            </w:r>
          </w:p>
        </w:tc>
        <w:tc>
          <w:tcPr>
            <w:tcW w:w="980" w:type="dxa"/>
            <w:tcBorders>
              <w:top w:val="nil"/>
              <w:left w:val="nil"/>
              <w:bottom w:val="nil"/>
              <w:right w:val="nil"/>
            </w:tcBorders>
            <w:shd w:val="clear" w:color="auto" w:fill="auto"/>
            <w:noWrap/>
            <w:vAlign w:val="bottom"/>
            <w:hideMark/>
          </w:tcPr>
          <w:p w14:paraId="5E6B2D3A"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D3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3C" w14:textId="77777777" w:rsidR="0020189C" w:rsidRDefault="00020705">
            <w:pPr>
              <w:pStyle w:val="table1"/>
              <w:rPr>
                <w:lang w:eastAsia="en-AU"/>
              </w:rPr>
            </w:pPr>
            <w:r>
              <w:rPr>
                <w:lang w:eastAsia="en-AU"/>
              </w:rPr>
              <w:t>0.11</w:t>
            </w:r>
          </w:p>
        </w:tc>
        <w:tc>
          <w:tcPr>
            <w:tcW w:w="960" w:type="dxa"/>
            <w:tcBorders>
              <w:top w:val="nil"/>
              <w:left w:val="nil"/>
              <w:bottom w:val="nil"/>
              <w:right w:val="nil"/>
            </w:tcBorders>
            <w:shd w:val="clear" w:color="auto" w:fill="auto"/>
            <w:noWrap/>
            <w:vAlign w:val="bottom"/>
            <w:hideMark/>
          </w:tcPr>
          <w:p w14:paraId="5E6B2D3D" w14:textId="77777777" w:rsidR="0020189C" w:rsidRDefault="00020705">
            <w:pPr>
              <w:pStyle w:val="table1"/>
              <w:rPr>
                <w:lang w:eastAsia="en-AU"/>
              </w:rPr>
            </w:pPr>
            <w:r>
              <w:rPr>
                <w:lang w:eastAsia="en-AU"/>
              </w:rPr>
              <w:t>0.49</w:t>
            </w:r>
          </w:p>
        </w:tc>
        <w:tc>
          <w:tcPr>
            <w:tcW w:w="960" w:type="dxa"/>
            <w:tcBorders>
              <w:top w:val="nil"/>
              <w:left w:val="nil"/>
              <w:bottom w:val="nil"/>
              <w:right w:val="single" w:sz="2" w:space="0" w:color="auto"/>
            </w:tcBorders>
            <w:shd w:val="clear" w:color="auto" w:fill="auto"/>
            <w:noWrap/>
            <w:vAlign w:val="bottom"/>
            <w:hideMark/>
          </w:tcPr>
          <w:p w14:paraId="5E6B2D3E" w14:textId="77777777" w:rsidR="0020189C" w:rsidRDefault="00020705">
            <w:pPr>
              <w:pStyle w:val="table1"/>
              <w:rPr>
                <w:lang w:eastAsia="en-AU"/>
              </w:rPr>
            </w:pPr>
            <w:r>
              <w:rPr>
                <w:lang w:eastAsia="en-AU"/>
              </w:rPr>
              <w:t>0.06</w:t>
            </w:r>
          </w:p>
        </w:tc>
      </w:tr>
      <w:tr w:rsidR="0020189C" w14:paraId="5E6B2D4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40" w14:textId="77777777" w:rsidR="0020189C" w:rsidRDefault="00020705">
            <w:pPr>
              <w:pStyle w:val="table1"/>
              <w:rPr>
                <w:lang w:eastAsia="en-AU"/>
              </w:rPr>
            </w:pPr>
            <w:r>
              <w:rPr>
                <w:lang w:eastAsia="en-AU"/>
              </w:rPr>
              <w:t>Saldidae</w:t>
            </w:r>
          </w:p>
        </w:tc>
        <w:tc>
          <w:tcPr>
            <w:tcW w:w="960" w:type="dxa"/>
            <w:tcBorders>
              <w:top w:val="nil"/>
              <w:left w:val="single" w:sz="2" w:space="0" w:color="auto"/>
              <w:bottom w:val="nil"/>
              <w:right w:val="nil"/>
            </w:tcBorders>
            <w:shd w:val="clear" w:color="auto" w:fill="auto"/>
            <w:noWrap/>
            <w:vAlign w:val="bottom"/>
            <w:hideMark/>
          </w:tcPr>
          <w:p w14:paraId="5E6B2D4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4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4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4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4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46" w14:textId="77777777" w:rsidR="0020189C" w:rsidRDefault="00020705">
            <w:pPr>
              <w:pStyle w:val="table1"/>
              <w:rPr>
                <w:lang w:eastAsia="en-AU"/>
              </w:rPr>
            </w:pPr>
            <w:r>
              <w:rPr>
                <w:lang w:eastAsia="en-AU"/>
              </w:rPr>
              <w:t>0</w:t>
            </w:r>
          </w:p>
        </w:tc>
      </w:tr>
      <w:tr w:rsidR="0020189C" w14:paraId="5E6B2D4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48" w14:textId="77777777" w:rsidR="0020189C" w:rsidRDefault="00020705">
            <w:pPr>
              <w:pStyle w:val="table1"/>
              <w:rPr>
                <w:lang w:eastAsia="en-AU"/>
              </w:rPr>
            </w:pPr>
            <w:r>
              <w:rPr>
                <w:lang w:eastAsia="en-AU"/>
              </w:rPr>
              <w:t>Nepidae</w:t>
            </w:r>
          </w:p>
        </w:tc>
        <w:tc>
          <w:tcPr>
            <w:tcW w:w="960" w:type="dxa"/>
            <w:tcBorders>
              <w:top w:val="nil"/>
              <w:left w:val="single" w:sz="2" w:space="0" w:color="auto"/>
              <w:bottom w:val="nil"/>
              <w:right w:val="nil"/>
            </w:tcBorders>
            <w:shd w:val="clear" w:color="auto" w:fill="auto"/>
            <w:noWrap/>
            <w:vAlign w:val="bottom"/>
            <w:hideMark/>
          </w:tcPr>
          <w:p w14:paraId="5E6B2D49" w14:textId="77777777" w:rsidR="0020189C" w:rsidRDefault="00020705">
            <w:pPr>
              <w:pStyle w:val="table1"/>
              <w:rPr>
                <w:lang w:eastAsia="en-AU"/>
              </w:rPr>
            </w:pPr>
            <w:r>
              <w:rPr>
                <w:lang w:eastAsia="en-AU"/>
              </w:rPr>
              <w:t>0.09</w:t>
            </w:r>
          </w:p>
        </w:tc>
        <w:tc>
          <w:tcPr>
            <w:tcW w:w="980" w:type="dxa"/>
            <w:tcBorders>
              <w:top w:val="nil"/>
              <w:left w:val="nil"/>
              <w:bottom w:val="nil"/>
              <w:right w:val="nil"/>
            </w:tcBorders>
            <w:shd w:val="clear" w:color="auto" w:fill="auto"/>
            <w:noWrap/>
            <w:vAlign w:val="bottom"/>
            <w:hideMark/>
          </w:tcPr>
          <w:p w14:paraId="5E6B2D4A"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D4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4C" w14:textId="77777777" w:rsidR="0020189C" w:rsidRDefault="00020705">
            <w:pPr>
              <w:pStyle w:val="table1"/>
              <w:rPr>
                <w:lang w:eastAsia="en-AU"/>
              </w:rPr>
            </w:pPr>
            <w:r>
              <w:rPr>
                <w:lang w:eastAsia="en-AU"/>
              </w:rPr>
              <w:t>0.14</w:t>
            </w:r>
          </w:p>
        </w:tc>
        <w:tc>
          <w:tcPr>
            <w:tcW w:w="960" w:type="dxa"/>
            <w:tcBorders>
              <w:top w:val="nil"/>
              <w:left w:val="nil"/>
              <w:bottom w:val="nil"/>
              <w:right w:val="nil"/>
            </w:tcBorders>
            <w:shd w:val="clear" w:color="auto" w:fill="auto"/>
            <w:noWrap/>
            <w:vAlign w:val="bottom"/>
            <w:hideMark/>
          </w:tcPr>
          <w:p w14:paraId="5E6B2D4D"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D4E" w14:textId="77777777" w:rsidR="0020189C" w:rsidRDefault="00020705">
            <w:pPr>
              <w:pStyle w:val="table1"/>
              <w:rPr>
                <w:lang w:eastAsia="en-AU"/>
              </w:rPr>
            </w:pPr>
            <w:r>
              <w:rPr>
                <w:lang w:eastAsia="en-AU"/>
              </w:rPr>
              <w:t>0.00</w:t>
            </w:r>
          </w:p>
        </w:tc>
      </w:tr>
      <w:tr w:rsidR="0020189C" w14:paraId="5E6B2D5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50" w14:textId="77777777" w:rsidR="0020189C" w:rsidRDefault="00020705">
            <w:pPr>
              <w:pStyle w:val="table1"/>
              <w:rPr>
                <w:lang w:eastAsia="en-AU"/>
              </w:rPr>
            </w:pPr>
            <w:r>
              <w:rPr>
                <w:lang w:eastAsia="en-AU"/>
              </w:rPr>
              <w:t>Belostomatidae</w:t>
            </w:r>
          </w:p>
        </w:tc>
        <w:tc>
          <w:tcPr>
            <w:tcW w:w="960" w:type="dxa"/>
            <w:tcBorders>
              <w:top w:val="nil"/>
              <w:left w:val="single" w:sz="2" w:space="0" w:color="auto"/>
              <w:bottom w:val="nil"/>
              <w:right w:val="nil"/>
            </w:tcBorders>
            <w:shd w:val="clear" w:color="auto" w:fill="auto"/>
            <w:noWrap/>
            <w:vAlign w:val="bottom"/>
            <w:hideMark/>
          </w:tcPr>
          <w:p w14:paraId="5E6B2D51" w14:textId="77777777" w:rsidR="0020189C" w:rsidRDefault="00020705">
            <w:pPr>
              <w:pStyle w:val="table1"/>
              <w:rPr>
                <w:lang w:eastAsia="en-AU"/>
              </w:rPr>
            </w:pPr>
            <w:r>
              <w:rPr>
                <w:lang w:eastAsia="en-AU"/>
              </w:rPr>
              <w:t>3.00</w:t>
            </w:r>
          </w:p>
        </w:tc>
        <w:tc>
          <w:tcPr>
            <w:tcW w:w="980" w:type="dxa"/>
            <w:tcBorders>
              <w:top w:val="nil"/>
              <w:left w:val="nil"/>
              <w:bottom w:val="nil"/>
              <w:right w:val="nil"/>
            </w:tcBorders>
            <w:shd w:val="clear" w:color="auto" w:fill="auto"/>
            <w:noWrap/>
            <w:vAlign w:val="bottom"/>
            <w:hideMark/>
          </w:tcPr>
          <w:p w14:paraId="5E6B2D52" w14:textId="77777777" w:rsidR="0020189C" w:rsidRDefault="00020705">
            <w:pPr>
              <w:pStyle w:val="table1"/>
              <w:rPr>
                <w:lang w:eastAsia="en-AU"/>
              </w:rPr>
            </w:pPr>
            <w:r>
              <w:rPr>
                <w:lang w:eastAsia="en-AU"/>
              </w:rPr>
              <w:t>0.01</w:t>
            </w:r>
          </w:p>
        </w:tc>
        <w:tc>
          <w:tcPr>
            <w:tcW w:w="960" w:type="dxa"/>
            <w:tcBorders>
              <w:top w:val="nil"/>
              <w:left w:val="nil"/>
              <w:bottom w:val="nil"/>
              <w:right w:val="single" w:sz="2" w:space="0" w:color="auto"/>
            </w:tcBorders>
            <w:shd w:val="clear" w:color="auto" w:fill="auto"/>
            <w:noWrap/>
            <w:vAlign w:val="bottom"/>
            <w:hideMark/>
          </w:tcPr>
          <w:p w14:paraId="5E6B2D53" w14:textId="77777777" w:rsidR="0020189C" w:rsidRDefault="00020705">
            <w:pPr>
              <w:pStyle w:val="table1"/>
              <w:rPr>
                <w:lang w:eastAsia="en-AU"/>
              </w:rPr>
            </w:pPr>
            <w:r>
              <w:rPr>
                <w:lang w:eastAsia="en-AU"/>
              </w:rPr>
              <w:t>0.02</w:t>
            </w:r>
          </w:p>
        </w:tc>
        <w:tc>
          <w:tcPr>
            <w:tcW w:w="960" w:type="dxa"/>
            <w:tcBorders>
              <w:top w:val="nil"/>
              <w:left w:val="single" w:sz="2" w:space="0" w:color="auto"/>
              <w:bottom w:val="nil"/>
              <w:right w:val="nil"/>
            </w:tcBorders>
            <w:shd w:val="clear" w:color="auto" w:fill="auto"/>
            <w:noWrap/>
            <w:vAlign w:val="bottom"/>
            <w:hideMark/>
          </w:tcPr>
          <w:p w14:paraId="5E6B2D54" w14:textId="77777777" w:rsidR="0020189C" w:rsidRDefault="00020705">
            <w:pPr>
              <w:pStyle w:val="table1"/>
              <w:rPr>
                <w:lang w:eastAsia="en-AU"/>
              </w:rPr>
            </w:pPr>
            <w:r>
              <w:rPr>
                <w:lang w:eastAsia="en-AU"/>
              </w:rPr>
              <w:t>0.57</w:t>
            </w:r>
          </w:p>
        </w:tc>
        <w:tc>
          <w:tcPr>
            <w:tcW w:w="960" w:type="dxa"/>
            <w:tcBorders>
              <w:top w:val="nil"/>
              <w:left w:val="nil"/>
              <w:bottom w:val="nil"/>
              <w:right w:val="nil"/>
            </w:tcBorders>
            <w:shd w:val="clear" w:color="auto" w:fill="auto"/>
            <w:noWrap/>
            <w:vAlign w:val="bottom"/>
            <w:hideMark/>
          </w:tcPr>
          <w:p w14:paraId="5E6B2D55"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D56" w14:textId="77777777" w:rsidR="0020189C" w:rsidRDefault="00020705">
            <w:pPr>
              <w:pStyle w:val="table1"/>
              <w:rPr>
                <w:lang w:eastAsia="en-AU"/>
              </w:rPr>
            </w:pPr>
            <w:r>
              <w:rPr>
                <w:lang w:eastAsia="en-AU"/>
              </w:rPr>
              <w:t>0.08</w:t>
            </w:r>
          </w:p>
        </w:tc>
      </w:tr>
      <w:tr w:rsidR="0020189C" w14:paraId="5E6B2D5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58" w14:textId="77777777" w:rsidR="0020189C" w:rsidRDefault="00020705">
            <w:pPr>
              <w:pStyle w:val="table1"/>
              <w:rPr>
                <w:lang w:eastAsia="en-AU"/>
              </w:rPr>
            </w:pPr>
            <w:r>
              <w:rPr>
                <w:lang w:eastAsia="en-AU"/>
              </w:rPr>
              <w:t>Corixidae</w:t>
            </w:r>
          </w:p>
        </w:tc>
        <w:tc>
          <w:tcPr>
            <w:tcW w:w="960" w:type="dxa"/>
            <w:tcBorders>
              <w:top w:val="nil"/>
              <w:left w:val="single" w:sz="2" w:space="0" w:color="auto"/>
              <w:bottom w:val="nil"/>
              <w:right w:val="nil"/>
            </w:tcBorders>
            <w:shd w:val="clear" w:color="auto" w:fill="auto"/>
            <w:noWrap/>
            <w:vAlign w:val="bottom"/>
            <w:hideMark/>
          </w:tcPr>
          <w:p w14:paraId="5E6B2D59" w14:textId="77777777" w:rsidR="0020189C" w:rsidRDefault="00020705">
            <w:pPr>
              <w:pStyle w:val="table1"/>
              <w:rPr>
                <w:lang w:eastAsia="en-AU"/>
              </w:rPr>
            </w:pPr>
            <w:r>
              <w:rPr>
                <w:lang w:eastAsia="en-AU"/>
              </w:rPr>
              <w:t>0.32</w:t>
            </w:r>
          </w:p>
        </w:tc>
        <w:tc>
          <w:tcPr>
            <w:tcW w:w="980" w:type="dxa"/>
            <w:tcBorders>
              <w:top w:val="nil"/>
              <w:left w:val="nil"/>
              <w:bottom w:val="nil"/>
              <w:right w:val="nil"/>
            </w:tcBorders>
            <w:shd w:val="clear" w:color="auto" w:fill="auto"/>
            <w:noWrap/>
            <w:vAlign w:val="bottom"/>
            <w:hideMark/>
          </w:tcPr>
          <w:p w14:paraId="5E6B2D5A" w14:textId="77777777" w:rsidR="0020189C" w:rsidRDefault="00020705">
            <w:pPr>
              <w:pStyle w:val="table1"/>
              <w:rPr>
                <w:lang w:eastAsia="en-AU"/>
              </w:rPr>
            </w:pPr>
            <w:r>
              <w:rPr>
                <w:lang w:eastAsia="en-AU"/>
              </w:rPr>
              <w:t>0.20</w:t>
            </w:r>
          </w:p>
        </w:tc>
        <w:tc>
          <w:tcPr>
            <w:tcW w:w="960" w:type="dxa"/>
            <w:tcBorders>
              <w:top w:val="nil"/>
              <w:left w:val="nil"/>
              <w:bottom w:val="nil"/>
              <w:right w:val="single" w:sz="2" w:space="0" w:color="auto"/>
            </w:tcBorders>
            <w:shd w:val="clear" w:color="auto" w:fill="auto"/>
            <w:noWrap/>
            <w:vAlign w:val="bottom"/>
            <w:hideMark/>
          </w:tcPr>
          <w:p w14:paraId="5E6B2D5B" w14:textId="77777777" w:rsidR="0020189C" w:rsidRDefault="00020705">
            <w:pPr>
              <w:pStyle w:val="table1"/>
              <w:rPr>
                <w:lang w:eastAsia="en-AU"/>
              </w:rPr>
            </w:pPr>
            <w:r>
              <w:rPr>
                <w:lang w:eastAsia="en-AU"/>
              </w:rPr>
              <w:t>0.07</w:t>
            </w:r>
          </w:p>
        </w:tc>
        <w:tc>
          <w:tcPr>
            <w:tcW w:w="960" w:type="dxa"/>
            <w:tcBorders>
              <w:top w:val="nil"/>
              <w:left w:val="single" w:sz="2" w:space="0" w:color="auto"/>
              <w:bottom w:val="nil"/>
              <w:right w:val="nil"/>
            </w:tcBorders>
            <w:shd w:val="clear" w:color="auto" w:fill="auto"/>
            <w:noWrap/>
            <w:vAlign w:val="bottom"/>
            <w:hideMark/>
          </w:tcPr>
          <w:p w14:paraId="5E6B2D5C" w14:textId="77777777" w:rsidR="0020189C" w:rsidRDefault="00020705">
            <w:pPr>
              <w:pStyle w:val="table1"/>
              <w:rPr>
                <w:lang w:eastAsia="en-AU"/>
              </w:rPr>
            </w:pPr>
            <w:r>
              <w:rPr>
                <w:lang w:eastAsia="en-AU"/>
              </w:rPr>
              <w:t>2.87</w:t>
            </w:r>
          </w:p>
        </w:tc>
        <w:tc>
          <w:tcPr>
            <w:tcW w:w="960" w:type="dxa"/>
            <w:tcBorders>
              <w:top w:val="nil"/>
              <w:left w:val="nil"/>
              <w:bottom w:val="nil"/>
              <w:right w:val="nil"/>
            </w:tcBorders>
            <w:shd w:val="clear" w:color="auto" w:fill="auto"/>
            <w:noWrap/>
            <w:vAlign w:val="bottom"/>
            <w:hideMark/>
          </w:tcPr>
          <w:p w14:paraId="5E6B2D5D" w14:textId="77777777" w:rsidR="0020189C" w:rsidRDefault="00020705">
            <w:pPr>
              <w:pStyle w:val="table1"/>
              <w:rPr>
                <w:lang w:eastAsia="en-AU"/>
              </w:rPr>
            </w:pPr>
            <w:r>
              <w:rPr>
                <w:lang w:eastAsia="en-AU"/>
              </w:rPr>
              <w:t>2.86</w:t>
            </w:r>
          </w:p>
        </w:tc>
        <w:tc>
          <w:tcPr>
            <w:tcW w:w="960" w:type="dxa"/>
            <w:tcBorders>
              <w:top w:val="nil"/>
              <w:left w:val="nil"/>
              <w:bottom w:val="nil"/>
              <w:right w:val="single" w:sz="2" w:space="0" w:color="auto"/>
            </w:tcBorders>
            <w:shd w:val="clear" w:color="auto" w:fill="auto"/>
            <w:noWrap/>
            <w:vAlign w:val="bottom"/>
            <w:hideMark/>
          </w:tcPr>
          <w:p w14:paraId="5E6B2D5E" w14:textId="77777777" w:rsidR="0020189C" w:rsidRDefault="00020705">
            <w:pPr>
              <w:pStyle w:val="table1"/>
              <w:rPr>
                <w:lang w:eastAsia="en-AU"/>
              </w:rPr>
            </w:pPr>
            <w:r>
              <w:rPr>
                <w:lang w:eastAsia="en-AU"/>
              </w:rPr>
              <w:t>1.37</w:t>
            </w:r>
          </w:p>
        </w:tc>
      </w:tr>
      <w:tr w:rsidR="0020189C" w14:paraId="5E6B2D6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60" w14:textId="77777777" w:rsidR="0020189C" w:rsidRDefault="00020705">
            <w:pPr>
              <w:pStyle w:val="table1"/>
              <w:rPr>
                <w:lang w:eastAsia="en-AU"/>
              </w:rPr>
            </w:pPr>
            <w:r>
              <w:rPr>
                <w:lang w:eastAsia="en-AU"/>
              </w:rPr>
              <w:t>Naucoridae</w:t>
            </w:r>
          </w:p>
        </w:tc>
        <w:tc>
          <w:tcPr>
            <w:tcW w:w="960" w:type="dxa"/>
            <w:tcBorders>
              <w:top w:val="nil"/>
              <w:left w:val="single" w:sz="2" w:space="0" w:color="auto"/>
              <w:bottom w:val="nil"/>
              <w:right w:val="nil"/>
            </w:tcBorders>
            <w:shd w:val="clear" w:color="auto" w:fill="auto"/>
            <w:noWrap/>
            <w:vAlign w:val="bottom"/>
            <w:hideMark/>
          </w:tcPr>
          <w:p w14:paraId="5E6B2D61" w14:textId="77777777" w:rsidR="0020189C" w:rsidRDefault="00020705">
            <w:pPr>
              <w:pStyle w:val="table1"/>
              <w:rPr>
                <w:lang w:eastAsia="en-AU"/>
              </w:rPr>
            </w:pPr>
            <w:r>
              <w:rPr>
                <w:lang w:eastAsia="en-AU"/>
              </w:rPr>
              <w:t>3.10</w:t>
            </w:r>
          </w:p>
        </w:tc>
        <w:tc>
          <w:tcPr>
            <w:tcW w:w="980" w:type="dxa"/>
            <w:tcBorders>
              <w:top w:val="nil"/>
              <w:left w:val="nil"/>
              <w:bottom w:val="nil"/>
              <w:right w:val="nil"/>
            </w:tcBorders>
            <w:shd w:val="clear" w:color="auto" w:fill="auto"/>
            <w:noWrap/>
            <w:vAlign w:val="bottom"/>
            <w:hideMark/>
          </w:tcPr>
          <w:p w14:paraId="5E6B2D62" w14:textId="77777777" w:rsidR="0020189C" w:rsidRDefault="00020705">
            <w:pPr>
              <w:pStyle w:val="table1"/>
              <w:rPr>
                <w:lang w:eastAsia="en-AU"/>
              </w:rPr>
            </w:pPr>
            <w:r>
              <w:rPr>
                <w:lang w:eastAsia="en-AU"/>
              </w:rPr>
              <w:t>0.18</w:t>
            </w:r>
          </w:p>
        </w:tc>
        <w:tc>
          <w:tcPr>
            <w:tcW w:w="960" w:type="dxa"/>
            <w:tcBorders>
              <w:top w:val="nil"/>
              <w:left w:val="nil"/>
              <w:bottom w:val="nil"/>
              <w:right w:val="single" w:sz="2" w:space="0" w:color="auto"/>
            </w:tcBorders>
            <w:shd w:val="clear" w:color="auto" w:fill="auto"/>
            <w:noWrap/>
            <w:vAlign w:val="bottom"/>
            <w:hideMark/>
          </w:tcPr>
          <w:p w14:paraId="5E6B2D63" w14:textId="77777777" w:rsidR="0020189C" w:rsidRDefault="00020705">
            <w:pPr>
              <w:pStyle w:val="table1"/>
              <w:rPr>
                <w:lang w:eastAsia="en-AU"/>
              </w:rPr>
            </w:pPr>
            <w:r>
              <w:rPr>
                <w:lang w:eastAsia="en-AU"/>
              </w:rPr>
              <w:t>0.15</w:t>
            </w:r>
          </w:p>
        </w:tc>
        <w:tc>
          <w:tcPr>
            <w:tcW w:w="960" w:type="dxa"/>
            <w:tcBorders>
              <w:top w:val="nil"/>
              <w:left w:val="single" w:sz="2" w:space="0" w:color="auto"/>
              <w:bottom w:val="nil"/>
              <w:right w:val="nil"/>
            </w:tcBorders>
            <w:shd w:val="clear" w:color="auto" w:fill="auto"/>
            <w:noWrap/>
            <w:vAlign w:val="bottom"/>
            <w:hideMark/>
          </w:tcPr>
          <w:p w14:paraId="5E6B2D64" w14:textId="77777777" w:rsidR="0020189C" w:rsidRDefault="00020705">
            <w:pPr>
              <w:pStyle w:val="table1"/>
              <w:rPr>
                <w:lang w:eastAsia="en-AU"/>
              </w:rPr>
            </w:pPr>
            <w:r>
              <w:rPr>
                <w:lang w:eastAsia="en-AU"/>
              </w:rPr>
              <w:t>0.27</w:t>
            </w:r>
          </w:p>
        </w:tc>
        <w:tc>
          <w:tcPr>
            <w:tcW w:w="960" w:type="dxa"/>
            <w:tcBorders>
              <w:top w:val="nil"/>
              <w:left w:val="nil"/>
              <w:bottom w:val="nil"/>
              <w:right w:val="nil"/>
            </w:tcBorders>
            <w:shd w:val="clear" w:color="auto" w:fill="auto"/>
            <w:noWrap/>
            <w:vAlign w:val="bottom"/>
            <w:hideMark/>
          </w:tcPr>
          <w:p w14:paraId="5E6B2D65"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D66" w14:textId="77777777" w:rsidR="0020189C" w:rsidRDefault="00020705">
            <w:pPr>
              <w:pStyle w:val="table1"/>
              <w:rPr>
                <w:lang w:eastAsia="en-AU"/>
              </w:rPr>
            </w:pPr>
            <w:r>
              <w:rPr>
                <w:lang w:eastAsia="en-AU"/>
              </w:rPr>
              <w:t>0.00</w:t>
            </w:r>
          </w:p>
        </w:tc>
      </w:tr>
      <w:tr w:rsidR="0020189C" w14:paraId="5E6B2D6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68" w14:textId="77777777" w:rsidR="0020189C" w:rsidRDefault="00020705">
            <w:pPr>
              <w:pStyle w:val="table1"/>
              <w:rPr>
                <w:lang w:eastAsia="en-AU"/>
              </w:rPr>
            </w:pPr>
            <w:r>
              <w:rPr>
                <w:lang w:eastAsia="en-AU"/>
              </w:rPr>
              <w:t>Notonectidae</w:t>
            </w:r>
          </w:p>
        </w:tc>
        <w:tc>
          <w:tcPr>
            <w:tcW w:w="960" w:type="dxa"/>
            <w:tcBorders>
              <w:top w:val="nil"/>
              <w:left w:val="single" w:sz="2" w:space="0" w:color="auto"/>
              <w:bottom w:val="nil"/>
              <w:right w:val="nil"/>
            </w:tcBorders>
            <w:shd w:val="clear" w:color="auto" w:fill="auto"/>
            <w:noWrap/>
            <w:vAlign w:val="bottom"/>
            <w:hideMark/>
          </w:tcPr>
          <w:p w14:paraId="5E6B2D69" w14:textId="77777777" w:rsidR="0020189C" w:rsidRDefault="00020705">
            <w:pPr>
              <w:pStyle w:val="table1"/>
              <w:rPr>
                <w:lang w:eastAsia="en-AU"/>
              </w:rPr>
            </w:pPr>
            <w:r>
              <w:rPr>
                <w:lang w:eastAsia="en-AU"/>
              </w:rPr>
              <w:t>0.09</w:t>
            </w:r>
          </w:p>
        </w:tc>
        <w:tc>
          <w:tcPr>
            <w:tcW w:w="980" w:type="dxa"/>
            <w:tcBorders>
              <w:top w:val="nil"/>
              <w:left w:val="nil"/>
              <w:bottom w:val="nil"/>
              <w:right w:val="nil"/>
            </w:tcBorders>
            <w:shd w:val="clear" w:color="auto" w:fill="auto"/>
            <w:noWrap/>
            <w:vAlign w:val="bottom"/>
            <w:hideMark/>
          </w:tcPr>
          <w:p w14:paraId="5E6B2D6A" w14:textId="77777777" w:rsidR="0020189C" w:rsidRDefault="00020705">
            <w:pPr>
              <w:pStyle w:val="table1"/>
              <w:rPr>
                <w:lang w:eastAsia="en-AU"/>
              </w:rPr>
            </w:pPr>
            <w:r>
              <w:rPr>
                <w:lang w:eastAsia="en-AU"/>
              </w:rPr>
              <w:t>0.11</w:t>
            </w:r>
          </w:p>
        </w:tc>
        <w:tc>
          <w:tcPr>
            <w:tcW w:w="960" w:type="dxa"/>
            <w:tcBorders>
              <w:top w:val="nil"/>
              <w:left w:val="nil"/>
              <w:bottom w:val="nil"/>
              <w:right w:val="single" w:sz="2" w:space="0" w:color="auto"/>
            </w:tcBorders>
            <w:shd w:val="clear" w:color="auto" w:fill="auto"/>
            <w:noWrap/>
            <w:vAlign w:val="bottom"/>
            <w:hideMark/>
          </w:tcPr>
          <w:p w14:paraId="5E6B2D6B" w14:textId="77777777" w:rsidR="0020189C" w:rsidRDefault="00020705">
            <w:pPr>
              <w:pStyle w:val="table1"/>
              <w:rPr>
                <w:lang w:eastAsia="en-AU"/>
              </w:rPr>
            </w:pPr>
            <w:r>
              <w:rPr>
                <w:lang w:eastAsia="en-AU"/>
              </w:rPr>
              <w:t>0.00</w:t>
            </w:r>
          </w:p>
        </w:tc>
        <w:tc>
          <w:tcPr>
            <w:tcW w:w="960" w:type="dxa"/>
            <w:tcBorders>
              <w:top w:val="nil"/>
              <w:left w:val="single" w:sz="2" w:space="0" w:color="auto"/>
              <w:bottom w:val="nil"/>
              <w:right w:val="nil"/>
            </w:tcBorders>
            <w:shd w:val="clear" w:color="auto" w:fill="auto"/>
            <w:noWrap/>
            <w:vAlign w:val="bottom"/>
            <w:hideMark/>
          </w:tcPr>
          <w:p w14:paraId="5E6B2D6C" w14:textId="77777777" w:rsidR="0020189C" w:rsidRDefault="00020705">
            <w:pPr>
              <w:pStyle w:val="table1"/>
              <w:rPr>
                <w:lang w:eastAsia="en-AU"/>
              </w:rPr>
            </w:pPr>
            <w:r>
              <w:rPr>
                <w:lang w:eastAsia="en-AU"/>
              </w:rPr>
              <w:t>0.30</w:t>
            </w:r>
          </w:p>
        </w:tc>
        <w:tc>
          <w:tcPr>
            <w:tcW w:w="960" w:type="dxa"/>
            <w:tcBorders>
              <w:top w:val="nil"/>
              <w:left w:val="nil"/>
              <w:bottom w:val="nil"/>
              <w:right w:val="nil"/>
            </w:tcBorders>
            <w:shd w:val="clear" w:color="auto" w:fill="auto"/>
            <w:noWrap/>
            <w:vAlign w:val="bottom"/>
            <w:hideMark/>
          </w:tcPr>
          <w:p w14:paraId="5E6B2D6D" w14:textId="77777777" w:rsidR="0020189C" w:rsidRDefault="00020705">
            <w:pPr>
              <w:pStyle w:val="table1"/>
              <w:rPr>
                <w:lang w:eastAsia="en-AU"/>
              </w:rPr>
            </w:pPr>
            <w:r>
              <w:rPr>
                <w:lang w:eastAsia="en-AU"/>
              </w:rPr>
              <w:t>0.21</w:t>
            </w:r>
          </w:p>
        </w:tc>
        <w:tc>
          <w:tcPr>
            <w:tcW w:w="960" w:type="dxa"/>
            <w:tcBorders>
              <w:top w:val="nil"/>
              <w:left w:val="nil"/>
              <w:bottom w:val="nil"/>
              <w:right w:val="single" w:sz="2" w:space="0" w:color="auto"/>
            </w:tcBorders>
            <w:shd w:val="clear" w:color="auto" w:fill="auto"/>
            <w:noWrap/>
            <w:vAlign w:val="bottom"/>
            <w:hideMark/>
          </w:tcPr>
          <w:p w14:paraId="5E6B2D6E" w14:textId="77777777" w:rsidR="0020189C" w:rsidRDefault="00020705">
            <w:pPr>
              <w:pStyle w:val="table1"/>
              <w:rPr>
                <w:lang w:eastAsia="en-AU"/>
              </w:rPr>
            </w:pPr>
            <w:r>
              <w:rPr>
                <w:lang w:eastAsia="en-AU"/>
              </w:rPr>
              <w:t>0.07</w:t>
            </w:r>
          </w:p>
        </w:tc>
      </w:tr>
      <w:tr w:rsidR="0020189C" w14:paraId="5E6B2D7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70" w14:textId="77777777" w:rsidR="0020189C" w:rsidRDefault="00020705">
            <w:pPr>
              <w:pStyle w:val="table1"/>
              <w:rPr>
                <w:lang w:eastAsia="en-AU"/>
              </w:rPr>
            </w:pPr>
            <w:r>
              <w:rPr>
                <w:lang w:eastAsia="en-AU"/>
              </w:rPr>
              <w:t>Pleidae</w:t>
            </w:r>
          </w:p>
        </w:tc>
        <w:tc>
          <w:tcPr>
            <w:tcW w:w="960" w:type="dxa"/>
            <w:tcBorders>
              <w:top w:val="nil"/>
              <w:left w:val="single" w:sz="2" w:space="0" w:color="auto"/>
              <w:bottom w:val="nil"/>
              <w:right w:val="nil"/>
            </w:tcBorders>
            <w:shd w:val="clear" w:color="auto" w:fill="auto"/>
            <w:noWrap/>
            <w:vAlign w:val="bottom"/>
            <w:hideMark/>
          </w:tcPr>
          <w:p w14:paraId="5E6B2D71" w14:textId="77777777" w:rsidR="0020189C" w:rsidRDefault="00020705">
            <w:pPr>
              <w:pStyle w:val="table1"/>
              <w:rPr>
                <w:lang w:eastAsia="en-AU"/>
              </w:rPr>
            </w:pPr>
            <w:r>
              <w:rPr>
                <w:lang w:eastAsia="en-AU"/>
              </w:rPr>
              <w:t>0.50</w:t>
            </w:r>
          </w:p>
        </w:tc>
        <w:tc>
          <w:tcPr>
            <w:tcW w:w="980" w:type="dxa"/>
            <w:tcBorders>
              <w:top w:val="nil"/>
              <w:left w:val="nil"/>
              <w:bottom w:val="nil"/>
              <w:right w:val="nil"/>
            </w:tcBorders>
            <w:shd w:val="clear" w:color="auto" w:fill="auto"/>
            <w:noWrap/>
            <w:vAlign w:val="bottom"/>
            <w:hideMark/>
          </w:tcPr>
          <w:p w14:paraId="5E6B2D72" w14:textId="77777777" w:rsidR="0020189C" w:rsidRDefault="00020705">
            <w:pPr>
              <w:pStyle w:val="table1"/>
              <w:rPr>
                <w:lang w:eastAsia="en-AU"/>
              </w:rPr>
            </w:pPr>
            <w:r>
              <w:rPr>
                <w:lang w:eastAsia="en-AU"/>
              </w:rPr>
              <w:t>0.06</w:t>
            </w:r>
          </w:p>
        </w:tc>
        <w:tc>
          <w:tcPr>
            <w:tcW w:w="960" w:type="dxa"/>
            <w:tcBorders>
              <w:top w:val="nil"/>
              <w:left w:val="nil"/>
              <w:bottom w:val="nil"/>
              <w:right w:val="single" w:sz="2" w:space="0" w:color="auto"/>
            </w:tcBorders>
            <w:shd w:val="clear" w:color="auto" w:fill="auto"/>
            <w:noWrap/>
            <w:vAlign w:val="bottom"/>
            <w:hideMark/>
          </w:tcPr>
          <w:p w14:paraId="5E6B2D73" w14:textId="77777777" w:rsidR="0020189C" w:rsidRDefault="00020705">
            <w:pPr>
              <w:pStyle w:val="table1"/>
              <w:rPr>
                <w:lang w:eastAsia="en-AU"/>
              </w:rPr>
            </w:pPr>
            <w:r>
              <w:rPr>
                <w:lang w:eastAsia="en-AU"/>
              </w:rPr>
              <w:t>0.28</w:t>
            </w:r>
          </w:p>
        </w:tc>
        <w:tc>
          <w:tcPr>
            <w:tcW w:w="960" w:type="dxa"/>
            <w:tcBorders>
              <w:top w:val="nil"/>
              <w:left w:val="single" w:sz="2" w:space="0" w:color="auto"/>
              <w:bottom w:val="nil"/>
              <w:right w:val="nil"/>
            </w:tcBorders>
            <w:shd w:val="clear" w:color="auto" w:fill="auto"/>
            <w:noWrap/>
            <w:vAlign w:val="bottom"/>
            <w:hideMark/>
          </w:tcPr>
          <w:p w14:paraId="5E6B2D74" w14:textId="77777777" w:rsidR="0020189C" w:rsidRDefault="00020705">
            <w:pPr>
              <w:pStyle w:val="table1"/>
              <w:rPr>
                <w:lang w:eastAsia="en-AU"/>
              </w:rPr>
            </w:pPr>
            <w:r>
              <w:rPr>
                <w:lang w:eastAsia="en-AU"/>
              </w:rPr>
              <w:t>1.62</w:t>
            </w:r>
          </w:p>
        </w:tc>
        <w:tc>
          <w:tcPr>
            <w:tcW w:w="960" w:type="dxa"/>
            <w:tcBorders>
              <w:top w:val="nil"/>
              <w:left w:val="nil"/>
              <w:bottom w:val="nil"/>
              <w:right w:val="nil"/>
            </w:tcBorders>
            <w:shd w:val="clear" w:color="auto" w:fill="auto"/>
            <w:noWrap/>
            <w:vAlign w:val="bottom"/>
            <w:hideMark/>
          </w:tcPr>
          <w:p w14:paraId="5E6B2D75" w14:textId="77777777" w:rsidR="0020189C" w:rsidRDefault="00020705">
            <w:pPr>
              <w:pStyle w:val="table1"/>
              <w:rPr>
                <w:lang w:eastAsia="en-AU"/>
              </w:rPr>
            </w:pPr>
            <w:r>
              <w:rPr>
                <w:lang w:eastAsia="en-AU"/>
              </w:rPr>
              <w:t>0.90</w:t>
            </w:r>
          </w:p>
        </w:tc>
        <w:tc>
          <w:tcPr>
            <w:tcW w:w="960" w:type="dxa"/>
            <w:tcBorders>
              <w:top w:val="nil"/>
              <w:left w:val="nil"/>
              <w:bottom w:val="nil"/>
              <w:right w:val="single" w:sz="2" w:space="0" w:color="auto"/>
            </w:tcBorders>
            <w:shd w:val="clear" w:color="auto" w:fill="auto"/>
            <w:noWrap/>
            <w:vAlign w:val="bottom"/>
            <w:hideMark/>
          </w:tcPr>
          <w:p w14:paraId="5E6B2D76" w14:textId="77777777" w:rsidR="0020189C" w:rsidRDefault="00020705">
            <w:pPr>
              <w:pStyle w:val="table1"/>
              <w:rPr>
                <w:lang w:eastAsia="en-AU"/>
              </w:rPr>
            </w:pPr>
            <w:r>
              <w:rPr>
                <w:lang w:eastAsia="en-AU"/>
              </w:rPr>
              <w:t>0.52</w:t>
            </w:r>
          </w:p>
        </w:tc>
      </w:tr>
      <w:tr w:rsidR="0020189C" w14:paraId="5E6B2D7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78" w14:textId="77777777" w:rsidR="0020189C" w:rsidRDefault="00020705">
            <w:pPr>
              <w:pStyle w:val="table1"/>
              <w:rPr>
                <w:lang w:eastAsia="en-AU"/>
              </w:rPr>
            </w:pPr>
            <w:r>
              <w:rPr>
                <w:lang w:eastAsia="en-AU"/>
              </w:rPr>
              <w:t>Sisyridae</w:t>
            </w:r>
          </w:p>
        </w:tc>
        <w:tc>
          <w:tcPr>
            <w:tcW w:w="960" w:type="dxa"/>
            <w:tcBorders>
              <w:top w:val="nil"/>
              <w:left w:val="single" w:sz="2" w:space="0" w:color="auto"/>
              <w:bottom w:val="nil"/>
              <w:right w:val="nil"/>
            </w:tcBorders>
            <w:shd w:val="clear" w:color="auto" w:fill="auto"/>
            <w:noWrap/>
            <w:vAlign w:val="bottom"/>
            <w:hideMark/>
          </w:tcPr>
          <w:p w14:paraId="5E6B2D7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7A" w14:textId="77777777" w:rsidR="0020189C" w:rsidRDefault="00020705">
            <w:pPr>
              <w:pStyle w:val="table1"/>
              <w:rPr>
                <w:lang w:eastAsia="en-AU"/>
              </w:rPr>
            </w:pPr>
            <w:r>
              <w:rPr>
                <w:lang w:eastAsia="en-AU"/>
              </w:rPr>
              <w:t>0.05</w:t>
            </w:r>
          </w:p>
        </w:tc>
        <w:tc>
          <w:tcPr>
            <w:tcW w:w="960" w:type="dxa"/>
            <w:tcBorders>
              <w:top w:val="nil"/>
              <w:left w:val="nil"/>
              <w:bottom w:val="nil"/>
              <w:right w:val="single" w:sz="2" w:space="0" w:color="auto"/>
            </w:tcBorders>
            <w:shd w:val="clear" w:color="auto" w:fill="auto"/>
            <w:noWrap/>
            <w:vAlign w:val="bottom"/>
            <w:hideMark/>
          </w:tcPr>
          <w:p w14:paraId="5E6B2D7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7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7D"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D7E" w14:textId="77777777" w:rsidR="0020189C" w:rsidRDefault="00020705">
            <w:pPr>
              <w:pStyle w:val="table1"/>
              <w:rPr>
                <w:lang w:eastAsia="en-AU"/>
              </w:rPr>
            </w:pPr>
            <w:r>
              <w:rPr>
                <w:lang w:eastAsia="en-AU"/>
              </w:rPr>
              <w:t>0</w:t>
            </w:r>
          </w:p>
        </w:tc>
      </w:tr>
      <w:tr w:rsidR="0020189C" w14:paraId="5E6B2D8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80" w14:textId="77777777" w:rsidR="0020189C" w:rsidRDefault="00020705">
            <w:pPr>
              <w:pStyle w:val="table1"/>
              <w:rPr>
                <w:lang w:eastAsia="en-AU"/>
              </w:rPr>
            </w:pPr>
            <w:r>
              <w:rPr>
                <w:lang w:eastAsia="en-AU"/>
              </w:rPr>
              <w:t>Carabidae (A)</w:t>
            </w:r>
          </w:p>
        </w:tc>
        <w:tc>
          <w:tcPr>
            <w:tcW w:w="960" w:type="dxa"/>
            <w:tcBorders>
              <w:top w:val="nil"/>
              <w:left w:val="single" w:sz="2" w:space="0" w:color="auto"/>
              <w:bottom w:val="nil"/>
              <w:right w:val="nil"/>
            </w:tcBorders>
            <w:shd w:val="clear" w:color="auto" w:fill="auto"/>
            <w:noWrap/>
            <w:vAlign w:val="bottom"/>
            <w:hideMark/>
          </w:tcPr>
          <w:p w14:paraId="5E6B2D8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8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8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8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8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86" w14:textId="77777777" w:rsidR="0020189C" w:rsidRDefault="00020705">
            <w:pPr>
              <w:pStyle w:val="table1"/>
              <w:rPr>
                <w:lang w:eastAsia="en-AU"/>
              </w:rPr>
            </w:pPr>
            <w:r>
              <w:rPr>
                <w:lang w:eastAsia="en-AU"/>
              </w:rPr>
              <w:t>0</w:t>
            </w:r>
          </w:p>
        </w:tc>
      </w:tr>
      <w:tr w:rsidR="0020189C" w14:paraId="5E6B2D8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88" w14:textId="77777777" w:rsidR="0020189C" w:rsidRDefault="00020705">
            <w:pPr>
              <w:pStyle w:val="table1"/>
              <w:rPr>
                <w:lang w:eastAsia="en-AU"/>
              </w:rPr>
            </w:pPr>
            <w:r>
              <w:rPr>
                <w:lang w:eastAsia="en-AU"/>
              </w:rPr>
              <w:t>Dytiscidae (L)</w:t>
            </w:r>
          </w:p>
        </w:tc>
        <w:tc>
          <w:tcPr>
            <w:tcW w:w="960" w:type="dxa"/>
            <w:tcBorders>
              <w:top w:val="nil"/>
              <w:left w:val="single" w:sz="2" w:space="0" w:color="auto"/>
              <w:bottom w:val="nil"/>
              <w:right w:val="nil"/>
            </w:tcBorders>
            <w:shd w:val="clear" w:color="auto" w:fill="auto"/>
            <w:noWrap/>
            <w:vAlign w:val="bottom"/>
            <w:hideMark/>
          </w:tcPr>
          <w:p w14:paraId="5E6B2D89" w14:textId="77777777" w:rsidR="0020189C" w:rsidRDefault="00020705">
            <w:pPr>
              <w:pStyle w:val="table1"/>
              <w:rPr>
                <w:lang w:eastAsia="en-AU"/>
              </w:rPr>
            </w:pPr>
            <w:r>
              <w:rPr>
                <w:lang w:eastAsia="en-AU"/>
              </w:rPr>
              <w:t>1.09</w:t>
            </w:r>
          </w:p>
        </w:tc>
        <w:tc>
          <w:tcPr>
            <w:tcW w:w="980" w:type="dxa"/>
            <w:tcBorders>
              <w:top w:val="nil"/>
              <w:left w:val="nil"/>
              <w:bottom w:val="nil"/>
              <w:right w:val="nil"/>
            </w:tcBorders>
            <w:shd w:val="clear" w:color="auto" w:fill="auto"/>
            <w:noWrap/>
            <w:vAlign w:val="bottom"/>
            <w:hideMark/>
          </w:tcPr>
          <w:p w14:paraId="5E6B2D8A"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D8B" w14:textId="77777777" w:rsidR="0020189C" w:rsidRDefault="00020705">
            <w:pPr>
              <w:pStyle w:val="table1"/>
              <w:rPr>
                <w:lang w:eastAsia="en-AU"/>
              </w:rPr>
            </w:pPr>
            <w:r>
              <w:rPr>
                <w:lang w:eastAsia="en-AU"/>
              </w:rPr>
              <w:t>0.07</w:t>
            </w:r>
          </w:p>
        </w:tc>
        <w:tc>
          <w:tcPr>
            <w:tcW w:w="960" w:type="dxa"/>
            <w:tcBorders>
              <w:top w:val="nil"/>
              <w:left w:val="single" w:sz="2" w:space="0" w:color="auto"/>
              <w:bottom w:val="nil"/>
              <w:right w:val="nil"/>
            </w:tcBorders>
            <w:shd w:val="clear" w:color="auto" w:fill="auto"/>
            <w:noWrap/>
            <w:vAlign w:val="bottom"/>
            <w:hideMark/>
          </w:tcPr>
          <w:p w14:paraId="5E6B2D8C" w14:textId="77777777" w:rsidR="0020189C" w:rsidRDefault="00020705">
            <w:pPr>
              <w:pStyle w:val="table1"/>
              <w:rPr>
                <w:lang w:eastAsia="en-AU"/>
              </w:rPr>
            </w:pPr>
            <w:r>
              <w:rPr>
                <w:lang w:eastAsia="en-AU"/>
              </w:rPr>
              <w:t>0.16</w:t>
            </w:r>
          </w:p>
        </w:tc>
        <w:tc>
          <w:tcPr>
            <w:tcW w:w="960" w:type="dxa"/>
            <w:tcBorders>
              <w:top w:val="nil"/>
              <w:left w:val="nil"/>
              <w:bottom w:val="nil"/>
              <w:right w:val="nil"/>
            </w:tcBorders>
            <w:shd w:val="clear" w:color="auto" w:fill="auto"/>
            <w:noWrap/>
            <w:vAlign w:val="bottom"/>
            <w:hideMark/>
          </w:tcPr>
          <w:p w14:paraId="5E6B2D8D" w14:textId="77777777" w:rsidR="0020189C" w:rsidRDefault="00020705">
            <w:pPr>
              <w:pStyle w:val="table1"/>
              <w:rPr>
                <w:lang w:eastAsia="en-AU"/>
              </w:rPr>
            </w:pPr>
            <w:r>
              <w:rPr>
                <w:lang w:eastAsia="en-AU"/>
              </w:rPr>
              <w:t>0.14</w:t>
            </w:r>
          </w:p>
        </w:tc>
        <w:tc>
          <w:tcPr>
            <w:tcW w:w="960" w:type="dxa"/>
            <w:tcBorders>
              <w:top w:val="nil"/>
              <w:left w:val="nil"/>
              <w:bottom w:val="nil"/>
              <w:right w:val="single" w:sz="2" w:space="0" w:color="auto"/>
            </w:tcBorders>
            <w:shd w:val="clear" w:color="auto" w:fill="auto"/>
            <w:noWrap/>
            <w:vAlign w:val="bottom"/>
            <w:hideMark/>
          </w:tcPr>
          <w:p w14:paraId="5E6B2D8E" w14:textId="77777777" w:rsidR="0020189C" w:rsidRDefault="00020705">
            <w:pPr>
              <w:pStyle w:val="table1"/>
              <w:rPr>
                <w:lang w:eastAsia="en-AU"/>
              </w:rPr>
            </w:pPr>
            <w:r>
              <w:rPr>
                <w:lang w:eastAsia="en-AU"/>
              </w:rPr>
              <w:t>0.00</w:t>
            </w:r>
          </w:p>
        </w:tc>
      </w:tr>
      <w:tr w:rsidR="0020189C" w14:paraId="5E6B2D9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90" w14:textId="77777777" w:rsidR="0020189C" w:rsidRDefault="00020705">
            <w:pPr>
              <w:pStyle w:val="table1"/>
              <w:rPr>
                <w:lang w:eastAsia="en-AU"/>
              </w:rPr>
            </w:pPr>
            <w:r>
              <w:rPr>
                <w:lang w:eastAsia="en-AU"/>
              </w:rPr>
              <w:t>Dytiscidae (A)</w:t>
            </w:r>
          </w:p>
        </w:tc>
        <w:tc>
          <w:tcPr>
            <w:tcW w:w="960" w:type="dxa"/>
            <w:tcBorders>
              <w:top w:val="nil"/>
              <w:left w:val="single" w:sz="2" w:space="0" w:color="auto"/>
              <w:bottom w:val="nil"/>
              <w:right w:val="nil"/>
            </w:tcBorders>
            <w:shd w:val="clear" w:color="auto" w:fill="auto"/>
            <w:noWrap/>
            <w:vAlign w:val="bottom"/>
            <w:hideMark/>
          </w:tcPr>
          <w:p w14:paraId="5E6B2D91" w14:textId="77777777" w:rsidR="0020189C" w:rsidRDefault="00020705">
            <w:pPr>
              <w:pStyle w:val="table1"/>
              <w:rPr>
                <w:lang w:eastAsia="en-AU"/>
              </w:rPr>
            </w:pPr>
            <w:r>
              <w:rPr>
                <w:lang w:eastAsia="en-AU"/>
              </w:rPr>
              <w:t>4.42</w:t>
            </w:r>
          </w:p>
        </w:tc>
        <w:tc>
          <w:tcPr>
            <w:tcW w:w="980" w:type="dxa"/>
            <w:tcBorders>
              <w:top w:val="nil"/>
              <w:left w:val="nil"/>
              <w:bottom w:val="nil"/>
              <w:right w:val="nil"/>
            </w:tcBorders>
            <w:shd w:val="clear" w:color="auto" w:fill="auto"/>
            <w:noWrap/>
            <w:vAlign w:val="bottom"/>
            <w:hideMark/>
          </w:tcPr>
          <w:p w14:paraId="5E6B2D92" w14:textId="77777777" w:rsidR="0020189C" w:rsidRDefault="00020705">
            <w:pPr>
              <w:pStyle w:val="table1"/>
              <w:rPr>
                <w:lang w:eastAsia="en-AU"/>
              </w:rPr>
            </w:pPr>
            <w:r>
              <w:rPr>
                <w:lang w:eastAsia="en-AU"/>
              </w:rPr>
              <w:t>0.01</w:t>
            </w:r>
          </w:p>
        </w:tc>
        <w:tc>
          <w:tcPr>
            <w:tcW w:w="960" w:type="dxa"/>
            <w:tcBorders>
              <w:top w:val="nil"/>
              <w:left w:val="nil"/>
              <w:bottom w:val="nil"/>
              <w:right w:val="single" w:sz="2" w:space="0" w:color="auto"/>
            </w:tcBorders>
            <w:shd w:val="clear" w:color="auto" w:fill="auto"/>
            <w:noWrap/>
            <w:vAlign w:val="bottom"/>
            <w:hideMark/>
          </w:tcPr>
          <w:p w14:paraId="5E6B2D93" w14:textId="77777777" w:rsidR="0020189C" w:rsidRDefault="00020705">
            <w:pPr>
              <w:pStyle w:val="table1"/>
              <w:rPr>
                <w:lang w:eastAsia="en-AU"/>
              </w:rPr>
            </w:pPr>
            <w:r>
              <w:rPr>
                <w:lang w:eastAsia="en-AU"/>
              </w:rPr>
              <w:t>0.15</w:t>
            </w:r>
          </w:p>
        </w:tc>
        <w:tc>
          <w:tcPr>
            <w:tcW w:w="960" w:type="dxa"/>
            <w:tcBorders>
              <w:top w:val="nil"/>
              <w:left w:val="single" w:sz="2" w:space="0" w:color="auto"/>
              <w:bottom w:val="nil"/>
              <w:right w:val="nil"/>
            </w:tcBorders>
            <w:shd w:val="clear" w:color="auto" w:fill="auto"/>
            <w:noWrap/>
            <w:vAlign w:val="bottom"/>
            <w:hideMark/>
          </w:tcPr>
          <w:p w14:paraId="5E6B2D94" w14:textId="77777777" w:rsidR="0020189C" w:rsidRDefault="00020705">
            <w:pPr>
              <w:pStyle w:val="table1"/>
              <w:rPr>
                <w:lang w:eastAsia="en-AU"/>
              </w:rPr>
            </w:pPr>
            <w:r>
              <w:rPr>
                <w:lang w:eastAsia="en-AU"/>
              </w:rPr>
              <w:t>8.03</w:t>
            </w:r>
          </w:p>
        </w:tc>
        <w:tc>
          <w:tcPr>
            <w:tcW w:w="960" w:type="dxa"/>
            <w:tcBorders>
              <w:top w:val="nil"/>
              <w:left w:val="nil"/>
              <w:bottom w:val="nil"/>
              <w:right w:val="nil"/>
            </w:tcBorders>
            <w:shd w:val="clear" w:color="auto" w:fill="auto"/>
            <w:noWrap/>
            <w:vAlign w:val="bottom"/>
            <w:hideMark/>
          </w:tcPr>
          <w:p w14:paraId="5E6B2D95" w14:textId="77777777" w:rsidR="0020189C" w:rsidRDefault="00020705">
            <w:pPr>
              <w:pStyle w:val="table1"/>
              <w:rPr>
                <w:lang w:eastAsia="en-AU"/>
              </w:rPr>
            </w:pPr>
            <w:r>
              <w:rPr>
                <w:lang w:eastAsia="en-AU"/>
              </w:rPr>
              <w:t>0.28</w:t>
            </w:r>
          </w:p>
        </w:tc>
        <w:tc>
          <w:tcPr>
            <w:tcW w:w="960" w:type="dxa"/>
            <w:tcBorders>
              <w:top w:val="nil"/>
              <w:left w:val="nil"/>
              <w:bottom w:val="nil"/>
              <w:right w:val="single" w:sz="2" w:space="0" w:color="auto"/>
            </w:tcBorders>
            <w:shd w:val="clear" w:color="auto" w:fill="auto"/>
            <w:noWrap/>
            <w:vAlign w:val="bottom"/>
            <w:hideMark/>
          </w:tcPr>
          <w:p w14:paraId="5E6B2D96" w14:textId="77777777" w:rsidR="0020189C" w:rsidRDefault="00020705">
            <w:pPr>
              <w:pStyle w:val="table1"/>
              <w:rPr>
                <w:lang w:eastAsia="en-AU"/>
              </w:rPr>
            </w:pPr>
            <w:r>
              <w:rPr>
                <w:lang w:eastAsia="en-AU"/>
              </w:rPr>
              <w:t>0.01</w:t>
            </w:r>
          </w:p>
        </w:tc>
      </w:tr>
      <w:tr w:rsidR="0020189C" w14:paraId="5E6B2D9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98" w14:textId="77777777" w:rsidR="0020189C" w:rsidRDefault="00020705">
            <w:pPr>
              <w:pStyle w:val="table1"/>
              <w:rPr>
                <w:lang w:eastAsia="en-AU"/>
              </w:rPr>
            </w:pPr>
            <w:r>
              <w:rPr>
                <w:lang w:eastAsia="en-AU"/>
              </w:rPr>
              <w:t>Gyrinidae (L)</w:t>
            </w:r>
          </w:p>
        </w:tc>
        <w:tc>
          <w:tcPr>
            <w:tcW w:w="960" w:type="dxa"/>
            <w:tcBorders>
              <w:top w:val="nil"/>
              <w:left w:val="single" w:sz="2" w:space="0" w:color="auto"/>
              <w:bottom w:val="nil"/>
              <w:right w:val="nil"/>
            </w:tcBorders>
            <w:shd w:val="clear" w:color="auto" w:fill="auto"/>
            <w:noWrap/>
            <w:vAlign w:val="bottom"/>
            <w:hideMark/>
          </w:tcPr>
          <w:p w14:paraId="5E6B2D9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9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9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9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9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9E" w14:textId="77777777" w:rsidR="0020189C" w:rsidRDefault="00020705">
            <w:pPr>
              <w:pStyle w:val="table1"/>
              <w:rPr>
                <w:lang w:eastAsia="en-AU"/>
              </w:rPr>
            </w:pPr>
            <w:r>
              <w:rPr>
                <w:lang w:eastAsia="en-AU"/>
              </w:rPr>
              <w:t>0</w:t>
            </w:r>
          </w:p>
        </w:tc>
      </w:tr>
      <w:tr w:rsidR="0020189C" w14:paraId="5E6B2DA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A0" w14:textId="77777777" w:rsidR="0020189C" w:rsidRDefault="00020705">
            <w:pPr>
              <w:pStyle w:val="table1"/>
              <w:rPr>
                <w:lang w:eastAsia="en-AU"/>
              </w:rPr>
            </w:pPr>
            <w:r>
              <w:rPr>
                <w:lang w:eastAsia="en-AU"/>
              </w:rPr>
              <w:t>Gyrinidae (A)</w:t>
            </w:r>
          </w:p>
        </w:tc>
        <w:tc>
          <w:tcPr>
            <w:tcW w:w="960" w:type="dxa"/>
            <w:tcBorders>
              <w:top w:val="nil"/>
              <w:left w:val="single" w:sz="2" w:space="0" w:color="auto"/>
              <w:bottom w:val="nil"/>
              <w:right w:val="nil"/>
            </w:tcBorders>
            <w:shd w:val="clear" w:color="auto" w:fill="auto"/>
            <w:noWrap/>
            <w:vAlign w:val="bottom"/>
            <w:hideMark/>
          </w:tcPr>
          <w:p w14:paraId="5E6B2DA1" w14:textId="77777777" w:rsidR="0020189C" w:rsidRDefault="00020705">
            <w:pPr>
              <w:pStyle w:val="table1"/>
              <w:rPr>
                <w:lang w:eastAsia="en-AU"/>
              </w:rPr>
            </w:pPr>
            <w:r>
              <w:rPr>
                <w:lang w:eastAsia="en-AU"/>
              </w:rPr>
              <w:t>0.05</w:t>
            </w:r>
          </w:p>
        </w:tc>
        <w:tc>
          <w:tcPr>
            <w:tcW w:w="980" w:type="dxa"/>
            <w:tcBorders>
              <w:top w:val="nil"/>
              <w:left w:val="nil"/>
              <w:bottom w:val="nil"/>
              <w:right w:val="nil"/>
            </w:tcBorders>
            <w:shd w:val="clear" w:color="auto" w:fill="auto"/>
            <w:noWrap/>
            <w:vAlign w:val="bottom"/>
            <w:hideMark/>
          </w:tcPr>
          <w:p w14:paraId="5E6B2DA2" w14:textId="77777777" w:rsidR="0020189C" w:rsidRDefault="00020705">
            <w:pPr>
              <w:pStyle w:val="table1"/>
              <w:rPr>
                <w:lang w:eastAsia="en-AU"/>
              </w:rPr>
            </w:pPr>
            <w:r>
              <w:rPr>
                <w:lang w:eastAsia="en-AU"/>
              </w:rPr>
              <w:t>0.01</w:t>
            </w:r>
          </w:p>
        </w:tc>
        <w:tc>
          <w:tcPr>
            <w:tcW w:w="960" w:type="dxa"/>
            <w:tcBorders>
              <w:top w:val="nil"/>
              <w:left w:val="nil"/>
              <w:bottom w:val="nil"/>
              <w:right w:val="single" w:sz="2" w:space="0" w:color="auto"/>
            </w:tcBorders>
            <w:shd w:val="clear" w:color="auto" w:fill="auto"/>
            <w:noWrap/>
            <w:vAlign w:val="bottom"/>
            <w:hideMark/>
          </w:tcPr>
          <w:p w14:paraId="5E6B2DA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A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A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A6" w14:textId="77777777" w:rsidR="0020189C" w:rsidRDefault="00020705">
            <w:pPr>
              <w:pStyle w:val="table1"/>
              <w:rPr>
                <w:lang w:eastAsia="en-AU"/>
              </w:rPr>
            </w:pPr>
            <w:r>
              <w:rPr>
                <w:lang w:eastAsia="en-AU"/>
              </w:rPr>
              <w:t>0</w:t>
            </w:r>
          </w:p>
        </w:tc>
      </w:tr>
      <w:tr w:rsidR="0020189C" w14:paraId="5E6B2DA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A8" w14:textId="77777777" w:rsidR="0020189C" w:rsidRDefault="00020705">
            <w:pPr>
              <w:pStyle w:val="table1"/>
              <w:rPr>
                <w:lang w:eastAsia="en-AU"/>
              </w:rPr>
            </w:pPr>
            <w:r>
              <w:rPr>
                <w:lang w:eastAsia="en-AU"/>
              </w:rPr>
              <w:t>Haliplidae  (L)</w:t>
            </w:r>
          </w:p>
        </w:tc>
        <w:tc>
          <w:tcPr>
            <w:tcW w:w="960" w:type="dxa"/>
            <w:tcBorders>
              <w:top w:val="nil"/>
              <w:left w:val="single" w:sz="2" w:space="0" w:color="auto"/>
              <w:bottom w:val="nil"/>
              <w:right w:val="nil"/>
            </w:tcBorders>
            <w:shd w:val="clear" w:color="auto" w:fill="auto"/>
            <w:noWrap/>
            <w:vAlign w:val="bottom"/>
            <w:hideMark/>
          </w:tcPr>
          <w:p w14:paraId="5E6B2DA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A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A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AC" w14:textId="77777777" w:rsidR="0020189C" w:rsidRDefault="00020705">
            <w:pPr>
              <w:pStyle w:val="table1"/>
              <w:rPr>
                <w:lang w:eastAsia="en-AU"/>
              </w:rPr>
            </w:pPr>
            <w:r>
              <w:rPr>
                <w:lang w:eastAsia="en-AU"/>
              </w:rPr>
              <w:t>0.05</w:t>
            </w:r>
          </w:p>
        </w:tc>
        <w:tc>
          <w:tcPr>
            <w:tcW w:w="960" w:type="dxa"/>
            <w:tcBorders>
              <w:top w:val="nil"/>
              <w:left w:val="nil"/>
              <w:bottom w:val="nil"/>
              <w:right w:val="nil"/>
            </w:tcBorders>
            <w:shd w:val="clear" w:color="auto" w:fill="auto"/>
            <w:noWrap/>
            <w:vAlign w:val="bottom"/>
            <w:hideMark/>
          </w:tcPr>
          <w:p w14:paraId="5E6B2DA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AE" w14:textId="77777777" w:rsidR="0020189C" w:rsidRDefault="00020705">
            <w:pPr>
              <w:pStyle w:val="table1"/>
              <w:rPr>
                <w:lang w:eastAsia="en-AU"/>
              </w:rPr>
            </w:pPr>
            <w:r>
              <w:rPr>
                <w:lang w:eastAsia="en-AU"/>
              </w:rPr>
              <w:t>0.00</w:t>
            </w:r>
          </w:p>
        </w:tc>
      </w:tr>
      <w:tr w:rsidR="0020189C" w14:paraId="5E6B2DB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B0" w14:textId="77777777" w:rsidR="0020189C" w:rsidRDefault="00020705">
            <w:pPr>
              <w:pStyle w:val="table1"/>
              <w:rPr>
                <w:lang w:eastAsia="en-AU"/>
              </w:rPr>
            </w:pPr>
            <w:r>
              <w:rPr>
                <w:lang w:eastAsia="en-AU"/>
              </w:rPr>
              <w:t>Haliplidae (A)</w:t>
            </w:r>
          </w:p>
        </w:tc>
        <w:tc>
          <w:tcPr>
            <w:tcW w:w="960" w:type="dxa"/>
            <w:tcBorders>
              <w:top w:val="nil"/>
              <w:left w:val="single" w:sz="2" w:space="0" w:color="auto"/>
              <w:bottom w:val="nil"/>
              <w:right w:val="nil"/>
            </w:tcBorders>
            <w:shd w:val="clear" w:color="auto" w:fill="auto"/>
            <w:noWrap/>
            <w:vAlign w:val="bottom"/>
            <w:hideMark/>
          </w:tcPr>
          <w:p w14:paraId="5E6B2DB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B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B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B4" w14:textId="77777777" w:rsidR="0020189C" w:rsidRDefault="00020705">
            <w:pPr>
              <w:pStyle w:val="table1"/>
              <w:rPr>
                <w:lang w:eastAsia="en-AU"/>
              </w:rPr>
            </w:pPr>
            <w:r>
              <w:rPr>
                <w:lang w:eastAsia="en-AU"/>
              </w:rPr>
              <w:t>0.11</w:t>
            </w:r>
          </w:p>
        </w:tc>
        <w:tc>
          <w:tcPr>
            <w:tcW w:w="960" w:type="dxa"/>
            <w:tcBorders>
              <w:top w:val="nil"/>
              <w:left w:val="nil"/>
              <w:bottom w:val="nil"/>
              <w:right w:val="nil"/>
            </w:tcBorders>
            <w:shd w:val="clear" w:color="auto" w:fill="auto"/>
            <w:noWrap/>
            <w:vAlign w:val="bottom"/>
            <w:hideMark/>
          </w:tcPr>
          <w:p w14:paraId="5E6B2DB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B6" w14:textId="77777777" w:rsidR="0020189C" w:rsidRDefault="00020705">
            <w:pPr>
              <w:pStyle w:val="table1"/>
              <w:rPr>
                <w:lang w:eastAsia="en-AU"/>
              </w:rPr>
            </w:pPr>
            <w:r>
              <w:rPr>
                <w:lang w:eastAsia="en-AU"/>
              </w:rPr>
              <w:t>0.00</w:t>
            </w:r>
          </w:p>
        </w:tc>
      </w:tr>
      <w:tr w:rsidR="0020189C" w14:paraId="5E6B2DB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B8" w14:textId="77777777" w:rsidR="0020189C" w:rsidRDefault="00020705">
            <w:pPr>
              <w:pStyle w:val="table1"/>
              <w:rPr>
                <w:lang w:eastAsia="en-AU"/>
              </w:rPr>
            </w:pPr>
            <w:r>
              <w:rPr>
                <w:lang w:eastAsia="en-AU"/>
              </w:rPr>
              <w:t>Hygrobiidae (A)</w:t>
            </w:r>
          </w:p>
        </w:tc>
        <w:tc>
          <w:tcPr>
            <w:tcW w:w="960" w:type="dxa"/>
            <w:tcBorders>
              <w:top w:val="nil"/>
              <w:left w:val="single" w:sz="2" w:space="0" w:color="auto"/>
              <w:bottom w:val="nil"/>
              <w:right w:val="nil"/>
            </w:tcBorders>
            <w:shd w:val="clear" w:color="auto" w:fill="auto"/>
            <w:noWrap/>
            <w:vAlign w:val="bottom"/>
            <w:hideMark/>
          </w:tcPr>
          <w:p w14:paraId="5E6B2DB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B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B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B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B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BE" w14:textId="77777777" w:rsidR="0020189C" w:rsidRDefault="00020705">
            <w:pPr>
              <w:pStyle w:val="table1"/>
              <w:rPr>
                <w:lang w:eastAsia="en-AU"/>
              </w:rPr>
            </w:pPr>
            <w:r>
              <w:rPr>
                <w:lang w:eastAsia="en-AU"/>
              </w:rPr>
              <w:t>0</w:t>
            </w:r>
          </w:p>
        </w:tc>
      </w:tr>
      <w:tr w:rsidR="0020189C" w14:paraId="5E6B2DC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C0" w14:textId="77777777" w:rsidR="0020189C" w:rsidRDefault="00020705">
            <w:pPr>
              <w:pStyle w:val="table1"/>
              <w:rPr>
                <w:lang w:eastAsia="en-AU"/>
              </w:rPr>
            </w:pPr>
            <w:r>
              <w:rPr>
                <w:lang w:eastAsia="en-AU"/>
              </w:rPr>
              <w:t>Noteridae (L)</w:t>
            </w:r>
          </w:p>
        </w:tc>
        <w:tc>
          <w:tcPr>
            <w:tcW w:w="960" w:type="dxa"/>
            <w:tcBorders>
              <w:top w:val="nil"/>
              <w:left w:val="single" w:sz="2" w:space="0" w:color="auto"/>
              <w:bottom w:val="nil"/>
              <w:right w:val="nil"/>
            </w:tcBorders>
            <w:shd w:val="clear" w:color="auto" w:fill="auto"/>
            <w:noWrap/>
            <w:vAlign w:val="bottom"/>
            <w:hideMark/>
          </w:tcPr>
          <w:p w14:paraId="5E6B2DC1" w14:textId="77777777" w:rsidR="0020189C" w:rsidRDefault="00020705">
            <w:pPr>
              <w:pStyle w:val="table1"/>
              <w:rPr>
                <w:lang w:eastAsia="en-AU"/>
              </w:rPr>
            </w:pPr>
            <w:r>
              <w:rPr>
                <w:lang w:eastAsia="en-AU"/>
              </w:rPr>
              <w:t>0.05</w:t>
            </w:r>
          </w:p>
        </w:tc>
        <w:tc>
          <w:tcPr>
            <w:tcW w:w="980" w:type="dxa"/>
            <w:tcBorders>
              <w:top w:val="nil"/>
              <w:left w:val="nil"/>
              <w:bottom w:val="nil"/>
              <w:right w:val="nil"/>
            </w:tcBorders>
            <w:shd w:val="clear" w:color="auto" w:fill="auto"/>
            <w:noWrap/>
            <w:vAlign w:val="bottom"/>
            <w:hideMark/>
          </w:tcPr>
          <w:p w14:paraId="5E6B2DC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C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C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C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C6" w14:textId="77777777" w:rsidR="0020189C" w:rsidRDefault="00020705">
            <w:pPr>
              <w:pStyle w:val="table1"/>
              <w:rPr>
                <w:lang w:eastAsia="en-AU"/>
              </w:rPr>
            </w:pPr>
            <w:r>
              <w:rPr>
                <w:lang w:eastAsia="en-AU"/>
              </w:rPr>
              <w:t>0</w:t>
            </w:r>
          </w:p>
        </w:tc>
      </w:tr>
      <w:tr w:rsidR="0020189C" w14:paraId="5E6B2DC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C8" w14:textId="77777777" w:rsidR="0020189C" w:rsidRDefault="00020705">
            <w:pPr>
              <w:pStyle w:val="table1"/>
              <w:rPr>
                <w:lang w:eastAsia="en-AU"/>
              </w:rPr>
            </w:pPr>
            <w:r>
              <w:rPr>
                <w:lang w:eastAsia="en-AU"/>
              </w:rPr>
              <w:t>Noteridae (A)</w:t>
            </w:r>
          </w:p>
        </w:tc>
        <w:tc>
          <w:tcPr>
            <w:tcW w:w="960" w:type="dxa"/>
            <w:tcBorders>
              <w:top w:val="nil"/>
              <w:left w:val="single" w:sz="2" w:space="0" w:color="auto"/>
              <w:bottom w:val="nil"/>
              <w:right w:val="nil"/>
            </w:tcBorders>
            <w:shd w:val="clear" w:color="auto" w:fill="auto"/>
            <w:noWrap/>
            <w:vAlign w:val="bottom"/>
            <w:hideMark/>
          </w:tcPr>
          <w:p w14:paraId="5E6B2DC9" w14:textId="77777777" w:rsidR="0020189C" w:rsidRDefault="00020705">
            <w:pPr>
              <w:pStyle w:val="table1"/>
              <w:rPr>
                <w:lang w:eastAsia="en-AU"/>
              </w:rPr>
            </w:pPr>
            <w:r>
              <w:rPr>
                <w:lang w:eastAsia="en-AU"/>
              </w:rPr>
              <w:t>0.27</w:t>
            </w:r>
          </w:p>
        </w:tc>
        <w:tc>
          <w:tcPr>
            <w:tcW w:w="980" w:type="dxa"/>
            <w:tcBorders>
              <w:top w:val="nil"/>
              <w:left w:val="nil"/>
              <w:bottom w:val="nil"/>
              <w:right w:val="nil"/>
            </w:tcBorders>
            <w:shd w:val="clear" w:color="auto" w:fill="auto"/>
            <w:noWrap/>
            <w:vAlign w:val="bottom"/>
            <w:hideMark/>
          </w:tcPr>
          <w:p w14:paraId="5E6B2DC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CB" w14:textId="77777777" w:rsidR="0020189C" w:rsidRDefault="00020705">
            <w:pPr>
              <w:pStyle w:val="table1"/>
              <w:rPr>
                <w:lang w:eastAsia="en-AU"/>
              </w:rPr>
            </w:pPr>
            <w:r>
              <w:rPr>
                <w:lang w:eastAsia="en-AU"/>
              </w:rPr>
              <w:t>0.00</w:t>
            </w:r>
          </w:p>
        </w:tc>
        <w:tc>
          <w:tcPr>
            <w:tcW w:w="960" w:type="dxa"/>
            <w:tcBorders>
              <w:top w:val="nil"/>
              <w:left w:val="single" w:sz="2" w:space="0" w:color="auto"/>
              <w:bottom w:val="nil"/>
              <w:right w:val="nil"/>
            </w:tcBorders>
            <w:shd w:val="clear" w:color="auto" w:fill="auto"/>
            <w:noWrap/>
            <w:vAlign w:val="bottom"/>
            <w:hideMark/>
          </w:tcPr>
          <w:p w14:paraId="5E6B2DCC" w14:textId="77777777" w:rsidR="0020189C" w:rsidRDefault="00020705">
            <w:pPr>
              <w:pStyle w:val="table1"/>
              <w:rPr>
                <w:lang w:eastAsia="en-AU"/>
              </w:rPr>
            </w:pPr>
            <w:r>
              <w:rPr>
                <w:lang w:eastAsia="en-AU"/>
              </w:rPr>
              <w:t>0.05</w:t>
            </w:r>
          </w:p>
        </w:tc>
        <w:tc>
          <w:tcPr>
            <w:tcW w:w="960" w:type="dxa"/>
            <w:tcBorders>
              <w:top w:val="nil"/>
              <w:left w:val="nil"/>
              <w:bottom w:val="nil"/>
              <w:right w:val="nil"/>
            </w:tcBorders>
            <w:shd w:val="clear" w:color="auto" w:fill="auto"/>
            <w:noWrap/>
            <w:vAlign w:val="bottom"/>
            <w:hideMark/>
          </w:tcPr>
          <w:p w14:paraId="5E6B2DC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CE" w14:textId="77777777" w:rsidR="0020189C" w:rsidRDefault="00020705">
            <w:pPr>
              <w:pStyle w:val="table1"/>
              <w:rPr>
                <w:lang w:eastAsia="en-AU"/>
              </w:rPr>
            </w:pPr>
            <w:r>
              <w:rPr>
                <w:lang w:eastAsia="en-AU"/>
              </w:rPr>
              <w:t>0.00</w:t>
            </w:r>
          </w:p>
        </w:tc>
      </w:tr>
      <w:tr w:rsidR="0020189C" w14:paraId="5E6B2DD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D0" w14:textId="77777777" w:rsidR="0020189C" w:rsidRDefault="00020705">
            <w:pPr>
              <w:pStyle w:val="table1"/>
              <w:rPr>
                <w:lang w:eastAsia="en-AU"/>
              </w:rPr>
            </w:pPr>
            <w:r>
              <w:rPr>
                <w:lang w:eastAsia="en-AU"/>
              </w:rPr>
              <w:t>Hydrophilidae (L)</w:t>
            </w:r>
          </w:p>
        </w:tc>
        <w:tc>
          <w:tcPr>
            <w:tcW w:w="960" w:type="dxa"/>
            <w:tcBorders>
              <w:top w:val="nil"/>
              <w:left w:val="single" w:sz="2" w:space="0" w:color="auto"/>
              <w:bottom w:val="nil"/>
              <w:right w:val="nil"/>
            </w:tcBorders>
            <w:shd w:val="clear" w:color="auto" w:fill="auto"/>
            <w:noWrap/>
            <w:vAlign w:val="bottom"/>
            <w:hideMark/>
          </w:tcPr>
          <w:p w14:paraId="5E6B2DD1" w14:textId="77777777" w:rsidR="0020189C" w:rsidRDefault="00020705">
            <w:pPr>
              <w:pStyle w:val="table1"/>
              <w:rPr>
                <w:lang w:eastAsia="en-AU"/>
              </w:rPr>
            </w:pPr>
            <w:r>
              <w:rPr>
                <w:lang w:eastAsia="en-AU"/>
              </w:rPr>
              <w:t>1.09</w:t>
            </w:r>
          </w:p>
        </w:tc>
        <w:tc>
          <w:tcPr>
            <w:tcW w:w="980" w:type="dxa"/>
            <w:tcBorders>
              <w:top w:val="nil"/>
              <w:left w:val="nil"/>
              <w:bottom w:val="nil"/>
              <w:right w:val="nil"/>
            </w:tcBorders>
            <w:shd w:val="clear" w:color="auto" w:fill="auto"/>
            <w:noWrap/>
            <w:vAlign w:val="bottom"/>
            <w:hideMark/>
          </w:tcPr>
          <w:p w14:paraId="5E6B2DD2" w14:textId="77777777" w:rsidR="0020189C" w:rsidRDefault="00020705">
            <w:pPr>
              <w:pStyle w:val="table1"/>
              <w:rPr>
                <w:lang w:eastAsia="en-AU"/>
              </w:rPr>
            </w:pPr>
            <w:r>
              <w:rPr>
                <w:lang w:eastAsia="en-AU"/>
              </w:rPr>
              <w:t>0.07</w:t>
            </w:r>
          </w:p>
        </w:tc>
        <w:tc>
          <w:tcPr>
            <w:tcW w:w="960" w:type="dxa"/>
            <w:tcBorders>
              <w:top w:val="nil"/>
              <w:left w:val="nil"/>
              <w:bottom w:val="nil"/>
              <w:right w:val="single" w:sz="2" w:space="0" w:color="auto"/>
            </w:tcBorders>
            <w:shd w:val="clear" w:color="auto" w:fill="auto"/>
            <w:noWrap/>
            <w:vAlign w:val="bottom"/>
            <w:hideMark/>
          </w:tcPr>
          <w:p w14:paraId="5E6B2DD3" w14:textId="77777777" w:rsidR="0020189C" w:rsidRDefault="00020705">
            <w:pPr>
              <w:pStyle w:val="table1"/>
              <w:rPr>
                <w:lang w:eastAsia="en-AU"/>
              </w:rPr>
            </w:pPr>
            <w:r>
              <w:rPr>
                <w:lang w:eastAsia="en-AU"/>
              </w:rPr>
              <w:t>0.00</w:t>
            </w:r>
          </w:p>
        </w:tc>
        <w:tc>
          <w:tcPr>
            <w:tcW w:w="960" w:type="dxa"/>
            <w:tcBorders>
              <w:top w:val="nil"/>
              <w:left w:val="single" w:sz="2" w:space="0" w:color="auto"/>
              <w:bottom w:val="nil"/>
              <w:right w:val="nil"/>
            </w:tcBorders>
            <w:shd w:val="clear" w:color="auto" w:fill="auto"/>
            <w:noWrap/>
            <w:vAlign w:val="bottom"/>
            <w:hideMark/>
          </w:tcPr>
          <w:p w14:paraId="5E6B2DD4" w14:textId="77777777" w:rsidR="0020189C" w:rsidRDefault="00020705">
            <w:pPr>
              <w:pStyle w:val="table1"/>
              <w:rPr>
                <w:lang w:eastAsia="en-AU"/>
              </w:rPr>
            </w:pPr>
            <w:r>
              <w:rPr>
                <w:lang w:eastAsia="en-AU"/>
              </w:rPr>
              <w:t>1.05</w:t>
            </w:r>
          </w:p>
        </w:tc>
        <w:tc>
          <w:tcPr>
            <w:tcW w:w="960" w:type="dxa"/>
            <w:tcBorders>
              <w:top w:val="nil"/>
              <w:left w:val="nil"/>
              <w:bottom w:val="nil"/>
              <w:right w:val="nil"/>
            </w:tcBorders>
            <w:shd w:val="clear" w:color="auto" w:fill="auto"/>
            <w:noWrap/>
            <w:vAlign w:val="bottom"/>
            <w:hideMark/>
          </w:tcPr>
          <w:p w14:paraId="5E6B2DD5" w14:textId="77777777" w:rsidR="0020189C" w:rsidRDefault="00020705">
            <w:pPr>
              <w:pStyle w:val="table1"/>
              <w:rPr>
                <w:lang w:eastAsia="en-AU"/>
              </w:rPr>
            </w:pPr>
            <w:r>
              <w:rPr>
                <w:lang w:eastAsia="en-AU"/>
              </w:rPr>
              <w:t>0.01</w:t>
            </w:r>
          </w:p>
        </w:tc>
        <w:tc>
          <w:tcPr>
            <w:tcW w:w="960" w:type="dxa"/>
            <w:tcBorders>
              <w:top w:val="nil"/>
              <w:left w:val="nil"/>
              <w:bottom w:val="nil"/>
              <w:right w:val="single" w:sz="2" w:space="0" w:color="auto"/>
            </w:tcBorders>
            <w:shd w:val="clear" w:color="auto" w:fill="auto"/>
            <w:noWrap/>
            <w:vAlign w:val="bottom"/>
            <w:hideMark/>
          </w:tcPr>
          <w:p w14:paraId="5E6B2DD6" w14:textId="77777777" w:rsidR="0020189C" w:rsidRDefault="00020705">
            <w:pPr>
              <w:pStyle w:val="table1"/>
              <w:rPr>
                <w:lang w:eastAsia="en-AU"/>
              </w:rPr>
            </w:pPr>
            <w:r>
              <w:rPr>
                <w:lang w:eastAsia="en-AU"/>
              </w:rPr>
              <w:t>0.20</w:t>
            </w:r>
          </w:p>
        </w:tc>
      </w:tr>
      <w:tr w:rsidR="0020189C" w14:paraId="5E6B2DD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D8" w14:textId="77777777" w:rsidR="0020189C" w:rsidRDefault="00020705">
            <w:pPr>
              <w:pStyle w:val="table1"/>
              <w:rPr>
                <w:lang w:eastAsia="en-AU"/>
              </w:rPr>
            </w:pPr>
            <w:r>
              <w:rPr>
                <w:lang w:eastAsia="en-AU"/>
              </w:rPr>
              <w:t>Hydrophilidae (A)</w:t>
            </w:r>
          </w:p>
        </w:tc>
        <w:tc>
          <w:tcPr>
            <w:tcW w:w="960" w:type="dxa"/>
            <w:tcBorders>
              <w:top w:val="nil"/>
              <w:left w:val="single" w:sz="2" w:space="0" w:color="auto"/>
              <w:bottom w:val="nil"/>
              <w:right w:val="nil"/>
            </w:tcBorders>
            <w:shd w:val="clear" w:color="auto" w:fill="auto"/>
            <w:noWrap/>
            <w:vAlign w:val="bottom"/>
            <w:hideMark/>
          </w:tcPr>
          <w:p w14:paraId="5E6B2DD9" w14:textId="77777777" w:rsidR="0020189C" w:rsidRDefault="00020705">
            <w:pPr>
              <w:pStyle w:val="table1"/>
              <w:rPr>
                <w:lang w:eastAsia="en-AU"/>
              </w:rPr>
            </w:pPr>
            <w:r>
              <w:rPr>
                <w:lang w:eastAsia="en-AU"/>
              </w:rPr>
              <w:t>3.28</w:t>
            </w:r>
          </w:p>
        </w:tc>
        <w:tc>
          <w:tcPr>
            <w:tcW w:w="980" w:type="dxa"/>
            <w:tcBorders>
              <w:top w:val="nil"/>
              <w:left w:val="nil"/>
              <w:bottom w:val="nil"/>
              <w:right w:val="nil"/>
            </w:tcBorders>
            <w:shd w:val="clear" w:color="auto" w:fill="auto"/>
            <w:noWrap/>
            <w:vAlign w:val="bottom"/>
            <w:hideMark/>
          </w:tcPr>
          <w:p w14:paraId="5E6B2DDA" w14:textId="77777777" w:rsidR="0020189C" w:rsidRDefault="00020705">
            <w:pPr>
              <w:pStyle w:val="table1"/>
              <w:rPr>
                <w:lang w:eastAsia="en-AU"/>
              </w:rPr>
            </w:pPr>
            <w:r>
              <w:rPr>
                <w:lang w:eastAsia="en-AU"/>
              </w:rPr>
              <w:t>0.14</w:t>
            </w:r>
          </w:p>
        </w:tc>
        <w:tc>
          <w:tcPr>
            <w:tcW w:w="960" w:type="dxa"/>
            <w:tcBorders>
              <w:top w:val="nil"/>
              <w:left w:val="nil"/>
              <w:bottom w:val="nil"/>
              <w:right w:val="single" w:sz="2" w:space="0" w:color="auto"/>
            </w:tcBorders>
            <w:shd w:val="clear" w:color="auto" w:fill="auto"/>
            <w:noWrap/>
            <w:vAlign w:val="bottom"/>
            <w:hideMark/>
          </w:tcPr>
          <w:p w14:paraId="5E6B2DD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DC" w14:textId="77777777" w:rsidR="0020189C" w:rsidRDefault="00020705">
            <w:pPr>
              <w:pStyle w:val="table1"/>
              <w:rPr>
                <w:lang w:eastAsia="en-AU"/>
              </w:rPr>
            </w:pPr>
            <w:r>
              <w:rPr>
                <w:lang w:eastAsia="en-AU"/>
              </w:rPr>
              <w:t>1.98</w:t>
            </w:r>
          </w:p>
        </w:tc>
        <w:tc>
          <w:tcPr>
            <w:tcW w:w="960" w:type="dxa"/>
            <w:tcBorders>
              <w:top w:val="nil"/>
              <w:left w:val="nil"/>
              <w:bottom w:val="nil"/>
              <w:right w:val="nil"/>
            </w:tcBorders>
            <w:shd w:val="clear" w:color="auto" w:fill="auto"/>
            <w:noWrap/>
            <w:vAlign w:val="bottom"/>
            <w:hideMark/>
          </w:tcPr>
          <w:p w14:paraId="5E6B2DDD" w14:textId="77777777" w:rsidR="0020189C" w:rsidRDefault="00020705">
            <w:pPr>
              <w:pStyle w:val="table1"/>
              <w:rPr>
                <w:lang w:eastAsia="en-AU"/>
              </w:rPr>
            </w:pPr>
            <w:r>
              <w:rPr>
                <w:lang w:eastAsia="en-AU"/>
              </w:rPr>
              <w:t>0.29</w:t>
            </w:r>
          </w:p>
        </w:tc>
        <w:tc>
          <w:tcPr>
            <w:tcW w:w="960" w:type="dxa"/>
            <w:tcBorders>
              <w:top w:val="nil"/>
              <w:left w:val="nil"/>
              <w:bottom w:val="nil"/>
              <w:right w:val="single" w:sz="2" w:space="0" w:color="auto"/>
            </w:tcBorders>
            <w:shd w:val="clear" w:color="auto" w:fill="auto"/>
            <w:noWrap/>
            <w:vAlign w:val="bottom"/>
            <w:hideMark/>
          </w:tcPr>
          <w:p w14:paraId="5E6B2DDE" w14:textId="77777777" w:rsidR="0020189C" w:rsidRDefault="00020705">
            <w:pPr>
              <w:pStyle w:val="table1"/>
              <w:rPr>
                <w:lang w:eastAsia="en-AU"/>
              </w:rPr>
            </w:pPr>
            <w:r>
              <w:rPr>
                <w:lang w:eastAsia="en-AU"/>
              </w:rPr>
              <w:t>0.03</w:t>
            </w:r>
          </w:p>
        </w:tc>
      </w:tr>
      <w:tr w:rsidR="0020189C" w14:paraId="5E6B2DE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E0" w14:textId="77777777" w:rsidR="0020189C" w:rsidRDefault="00020705">
            <w:pPr>
              <w:pStyle w:val="table1"/>
              <w:rPr>
                <w:lang w:eastAsia="en-AU"/>
              </w:rPr>
            </w:pPr>
            <w:r>
              <w:rPr>
                <w:lang w:eastAsia="en-AU"/>
              </w:rPr>
              <w:t>Hydraenidae (A)</w:t>
            </w:r>
          </w:p>
        </w:tc>
        <w:tc>
          <w:tcPr>
            <w:tcW w:w="960" w:type="dxa"/>
            <w:tcBorders>
              <w:top w:val="nil"/>
              <w:left w:val="single" w:sz="2" w:space="0" w:color="auto"/>
              <w:bottom w:val="nil"/>
              <w:right w:val="nil"/>
            </w:tcBorders>
            <w:shd w:val="clear" w:color="auto" w:fill="auto"/>
            <w:noWrap/>
            <w:vAlign w:val="bottom"/>
            <w:hideMark/>
          </w:tcPr>
          <w:p w14:paraId="5E6B2DE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E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E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E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E5"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DE6" w14:textId="77777777" w:rsidR="0020189C" w:rsidRDefault="00020705">
            <w:pPr>
              <w:pStyle w:val="table1"/>
              <w:rPr>
                <w:lang w:eastAsia="en-AU"/>
              </w:rPr>
            </w:pPr>
            <w:r>
              <w:rPr>
                <w:lang w:eastAsia="en-AU"/>
              </w:rPr>
              <w:t>0</w:t>
            </w:r>
          </w:p>
        </w:tc>
      </w:tr>
      <w:tr w:rsidR="0020189C" w14:paraId="5E6B2DE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E8" w14:textId="77777777" w:rsidR="0020189C" w:rsidRDefault="00020705">
            <w:pPr>
              <w:pStyle w:val="table1"/>
              <w:rPr>
                <w:lang w:eastAsia="en-AU"/>
              </w:rPr>
            </w:pPr>
            <w:r>
              <w:rPr>
                <w:lang w:eastAsia="en-AU"/>
              </w:rPr>
              <w:t>Staphylinidae (L)</w:t>
            </w:r>
          </w:p>
        </w:tc>
        <w:tc>
          <w:tcPr>
            <w:tcW w:w="960" w:type="dxa"/>
            <w:tcBorders>
              <w:top w:val="nil"/>
              <w:left w:val="single" w:sz="2" w:space="0" w:color="auto"/>
              <w:bottom w:val="nil"/>
              <w:right w:val="nil"/>
            </w:tcBorders>
            <w:shd w:val="clear" w:color="auto" w:fill="auto"/>
            <w:noWrap/>
            <w:vAlign w:val="bottom"/>
            <w:hideMark/>
          </w:tcPr>
          <w:p w14:paraId="5E6B2DE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E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E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E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E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EE" w14:textId="77777777" w:rsidR="0020189C" w:rsidRDefault="00020705">
            <w:pPr>
              <w:pStyle w:val="table1"/>
              <w:rPr>
                <w:lang w:eastAsia="en-AU"/>
              </w:rPr>
            </w:pPr>
            <w:r>
              <w:rPr>
                <w:lang w:eastAsia="en-AU"/>
              </w:rPr>
              <w:t>0</w:t>
            </w:r>
          </w:p>
        </w:tc>
      </w:tr>
      <w:tr w:rsidR="0020189C" w14:paraId="5E6B2DF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F0" w14:textId="77777777" w:rsidR="0020189C" w:rsidRDefault="00020705">
            <w:pPr>
              <w:pStyle w:val="table1"/>
              <w:rPr>
                <w:lang w:eastAsia="en-AU"/>
              </w:rPr>
            </w:pPr>
            <w:r>
              <w:rPr>
                <w:lang w:eastAsia="en-AU"/>
              </w:rPr>
              <w:t>Staphylinidae (A)</w:t>
            </w:r>
          </w:p>
        </w:tc>
        <w:tc>
          <w:tcPr>
            <w:tcW w:w="960" w:type="dxa"/>
            <w:tcBorders>
              <w:top w:val="nil"/>
              <w:left w:val="single" w:sz="2" w:space="0" w:color="auto"/>
              <w:bottom w:val="nil"/>
              <w:right w:val="nil"/>
            </w:tcBorders>
            <w:shd w:val="clear" w:color="auto" w:fill="auto"/>
            <w:noWrap/>
            <w:vAlign w:val="bottom"/>
            <w:hideMark/>
          </w:tcPr>
          <w:p w14:paraId="5E6B2DF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F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F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F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F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F6" w14:textId="77777777" w:rsidR="0020189C" w:rsidRDefault="00020705">
            <w:pPr>
              <w:pStyle w:val="table1"/>
              <w:rPr>
                <w:lang w:eastAsia="en-AU"/>
              </w:rPr>
            </w:pPr>
            <w:r>
              <w:rPr>
                <w:lang w:eastAsia="en-AU"/>
              </w:rPr>
              <w:t>0</w:t>
            </w:r>
          </w:p>
        </w:tc>
      </w:tr>
      <w:tr w:rsidR="0020189C" w14:paraId="5E6B2DF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DF8" w14:textId="77777777" w:rsidR="0020189C" w:rsidRDefault="00020705">
            <w:pPr>
              <w:pStyle w:val="table1"/>
              <w:rPr>
                <w:lang w:eastAsia="en-AU"/>
              </w:rPr>
            </w:pPr>
            <w:r>
              <w:rPr>
                <w:lang w:eastAsia="en-AU"/>
              </w:rPr>
              <w:t>Scirtidae (L)</w:t>
            </w:r>
          </w:p>
        </w:tc>
        <w:tc>
          <w:tcPr>
            <w:tcW w:w="960" w:type="dxa"/>
            <w:tcBorders>
              <w:top w:val="nil"/>
              <w:left w:val="single" w:sz="2" w:space="0" w:color="auto"/>
              <w:bottom w:val="nil"/>
              <w:right w:val="nil"/>
            </w:tcBorders>
            <w:shd w:val="clear" w:color="auto" w:fill="auto"/>
            <w:noWrap/>
            <w:vAlign w:val="bottom"/>
            <w:hideMark/>
          </w:tcPr>
          <w:p w14:paraId="5E6B2DF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DF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F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DF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DF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DFE" w14:textId="77777777" w:rsidR="0020189C" w:rsidRDefault="00020705">
            <w:pPr>
              <w:pStyle w:val="table1"/>
              <w:rPr>
                <w:lang w:eastAsia="en-AU"/>
              </w:rPr>
            </w:pPr>
            <w:r>
              <w:rPr>
                <w:lang w:eastAsia="en-AU"/>
              </w:rPr>
              <w:t>0</w:t>
            </w:r>
          </w:p>
        </w:tc>
      </w:tr>
      <w:tr w:rsidR="0020189C" w14:paraId="5E6B2E0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00" w14:textId="77777777" w:rsidR="0020189C" w:rsidRDefault="00020705">
            <w:pPr>
              <w:pStyle w:val="table1"/>
              <w:rPr>
                <w:lang w:eastAsia="en-AU"/>
              </w:rPr>
            </w:pPr>
            <w:r>
              <w:rPr>
                <w:lang w:eastAsia="en-AU"/>
              </w:rPr>
              <w:t>Scirtidae (A)</w:t>
            </w:r>
          </w:p>
        </w:tc>
        <w:tc>
          <w:tcPr>
            <w:tcW w:w="960" w:type="dxa"/>
            <w:tcBorders>
              <w:top w:val="nil"/>
              <w:left w:val="single" w:sz="2" w:space="0" w:color="auto"/>
              <w:bottom w:val="nil"/>
              <w:right w:val="nil"/>
            </w:tcBorders>
            <w:shd w:val="clear" w:color="auto" w:fill="auto"/>
            <w:noWrap/>
            <w:vAlign w:val="bottom"/>
            <w:hideMark/>
          </w:tcPr>
          <w:p w14:paraId="5E6B2E0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0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0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0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0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06" w14:textId="77777777" w:rsidR="0020189C" w:rsidRDefault="00020705">
            <w:pPr>
              <w:pStyle w:val="table1"/>
              <w:rPr>
                <w:lang w:eastAsia="en-AU"/>
              </w:rPr>
            </w:pPr>
            <w:r>
              <w:rPr>
                <w:lang w:eastAsia="en-AU"/>
              </w:rPr>
              <w:t>0</w:t>
            </w:r>
          </w:p>
        </w:tc>
      </w:tr>
      <w:tr w:rsidR="0020189C" w14:paraId="5E6B2E0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08" w14:textId="77777777" w:rsidR="0020189C" w:rsidRDefault="00020705">
            <w:pPr>
              <w:pStyle w:val="table1"/>
              <w:rPr>
                <w:lang w:eastAsia="en-AU"/>
              </w:rPr>
            </w:pPr>
            <w:r>
              <w:rPr>
                <w:lang w:eastAsia="en-AU"/>
              </w:rPr>
              <w:t>Elmidae (L)</w:t>
            </w:r>
          </w:p>
        </w:tc>
        <w:tc>
          <w:tcPr>
            <w:tcW w:w="960" w:type="dxa"/>
            <w:tcBorders>
              <w:top w:val="nil"/>
              <w:left w:val="single" w:sz="2" w:space="0" w:color="auto"/>
              <w:bottom w:val="nil"/>
              <w:right w:val="nil"/>
            </w:tcBorders>
            <w:shd w:val="clear" w:color="auto" w:fill="auto"/>
            <w:noWrap/>
            <w:vAlign w:val="bottom"/>
            <w:hideMark/>
          </w:tcPr>
          <w:p w14:paraId="5E6B2E0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0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0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0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0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0E" w14:textId="77777777" w:rsidR="0020189C" w:rsidRDefault="00020705">
            <w:pPr>
              <w:pStyle w:val="table1"/>
              <w:rPr>
                <w:lang w:eastAsia="en-AU"/>
              </w:rPr>
            </w:pPr>
            <w:r>
              <w:rPr>
                <w:lang w:eastAsia="en-AU"/>
              </w:rPr>
              <w:t>0</w:t>
            </w:r>
          </w:p>
        </w:tc>
      </w:tr>
      <w:tr w:rsidR="0020189C" w14:paraId="5E6B2E1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10" w14:textId="77777777" w:rsidR="0020189C" w:rsidRDefault="00020705">
            <w:pPr>
              <w:pStyle w:val="table1"/>
              <w:rPr>
                <w:lang w:eastAsia="en-AU"/>
              </w:rPr>
            </w:pPr>
            <w:r>
              <w:rPr>
                <w:lang w:eastAsia="en-AU"/>
              </w:rPr>
              <w:t>Elmidae (A)</w:t>
            </w:r>
          </w:p>
        </w:tc>
        <w:tc>
          <w:tcPr>
            <w:tcW w:w="960" w:type="dxa"/>
            <w:tcBorders>
              <w:top w:val="nil"/>
              <w:left w:val="single" w:sz="2" w:space="0" w:color="auto"/>
              <w:bottom w:val="nil"/>
              <w:right w:val="nil"/>
            </w:tcBorders>
            <w:shd w:val="clear" w:color="auto" w:fill="auto"/>
            <w:noWrap/>
            <w:vAlign w:val="bottom"/>
            <w:hideMark/>
          </w:tcPr>
          <w:p w14:paraId="5E6B2E1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1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1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1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1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16" w14:textId="77777777" w:rsidR="0020189C" w:rsidRDefault="00020705">
            <w:pPr>
              <w:pStyle w:val="table1"/>
              <w:rPr>
                <w:lang w:eastAsia="en-AU"/>
              </w:rPr>
            </w:pPr>
            <w:r>
              <w:rPr>
                <w:lang w:eastAsia="en-AU"/>
              </w:rPr>
              <w:t>0</w:t>
            </w:r>
          </w:p>
        </w:tc>
      </w:tr>
      <w:tr w:rsidR="0020189C" w14:paraId="5E6B2E1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18" w14:textId="77777777" w:rsidR="0020189C" w:rsidRDefault="00020705">
            <w:pPr>
              <w:pStyle w:val="table1"/>
              <w:rPr>
                <w:lang w:eastAsia="en-AU"/>
              </w:rPr>
            </w:pPr>
            <w:r>
              <w:rPr>
                <w:lang w:eastAsia="en-AU"/>
              </w:rPr>
              <w:t>Limnichidae (A)</w:t>
            </w:r>
          </w:p>
        </w:tc>
        <w:tc>
          <w:tcPr>
            <w:tcW w:w="960" w:type="dxa"/>
            <w:tcBorders>
              <w:top w:val="nil"/>
              <w:left w:val="single" w:sz="2" w:space="0" w:color="auto"/>
              <w:bottom w:val="nil"/>
              <w:right w:val="nil"/>
            </w:tcBorders>
            <w:shd w:val="clear" w:color="auto" w:fill="auto"/>
            <w:noWrap/>
            <w:vAlign w:val="bottom"/>
            <w:hideMark/>
          </w:tcPr>
          <w:p w14:paraId="5E6B2E19" w14:textId="77777777" w:rsidR="0020189C" w:rsidRDefault="00020705">
            <w:pPr>
              <w:pStyle w:val="table1"/>
              <w:rPr>
                <w:lang w:eastAsia="en-AU"/>
              </w:rPr>
            </w:pPr>
            <w:r>
              <w:rPr>
                <w:lang w:eastAsia="en-AU"/>
              </w:rPr>
              <w:t>0.05</w:t>
            </w:r>
          </w:p>
        </w:tc>
        <w:tc>
          <w:tcPr>
            <w:tcW w:w="980" w:type="dxa"/>
            <w:tcBorders>
              <w:top w:val="nil"/>
              <w:left w:val="nil"/>
              <w:bottom w:val="nil"/>
              <w:right w:val="nil"/>
            </w:tcBorders>
            <w:shd w:val="clear" w:color="auto" w:fill="auto"/>
            <w:noWrap/>
            <w:vAlign w:val="bottom"/>
            <w:hideMark/>
          </w:tcPr>
          <w:p w14:paraId="5E6B2E1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1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1C"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E1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1E" w14:textId="77777777" w:rsidR="0020189C" w:rsidRDefault="00020705">
            <w:pPr>
              <w:pStyle w:val="table1"/>
              <w:rPr>
                <w:lang w:eastAsia="en-AU"/>
              </w:rPr>
            </w:pPr>
            <w:r>
              <w:rPr>
                <w:lang w:eastAsia="en-AU"/>
              </w:rPr>
              <w:t>0</w:t>
            </w:r>
          </w:p>
        </w:tc>
      </w:tr>
      <w:tr w:rsidR="0020189C" w14:paraId="5E6B2E2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20" w14:textId="77777777" w:rsidR="0020189C" w:rsidRDefault="00020705">
            <w:pPr>
              <w:pStyle w:val="table1"/>
              <w:rPr>
                <w:lang w:eastAsia="en-AU"/>
              </w:rPr>
            </w:pPr>
            <w:r>
              <w:rPr>
                <w:lang w:eastAsia="en-AU"/>
              </w:rPr>
              <w:t>Chrysomelidae (L)</w:t>
            </w:r>
          </w:p>
        </w:tc>
        <w:tc>
          <w:tcPr>
            <w:tcW w:w="960" w:type="dxa"/>
            <w:tcBorders>
              <w:top w:val="nil"/>
              <w:left w:val="single" w:sz="2" w:space="0" w:color="auto"/>
              <w:bottom w:val="nil"/>
              <w:right w:val="nil"/>
            </w:tcBorders>
            <w:shd w:val="clear" w:color="auto" w:fill="auto"/>
            <w:noWrap/>
            <w:vAlign w:val="bottom"/>
            <w:hideMark/>
          </w:tcPr>
          <w:p w14:paraId="5E6B2E2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2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2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2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2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26" w14:textId="77777777" w:rsidR="0020189C" w:rsidRDefault="00020705">
            <w:pPr>
              <w:pStyle w:val="table1"/>
              <w:rPr>
                <w:lang w:eastAsia="en-AU"/>
              </w:rPr>
            </w:pPr>
            <w:r>
              <w:rPr>
                <w:lang w:eastAsia="en-AU"/>
              </w:rPr>
              <w:t>0</w:t>
            </w:r>
          </w:p>
        </w:tc>
      </w:tr>
      <w:tr w:rsidR="0020189C" w14:paraId="5E6B2E2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28" w14:textId="77777777" w:rsidR="0020189C" w:rsidRDefault="00020705">
            <w:pPr>
              <w:pStyle w:val="table1"/>
              <w:rPr>
                <w:lang w:eastAsia="en-AU"/>
              </w:rPr>
            </w:pPr>
            <w:r>
              <w:rPr>
                <w:lang w:eastAsia="en-AU"/>
              </w:rPr>
              <w:t>Chrysomelidae (A)</w:t>
            </w:r>
          </w:p>
        </w:tc>
        <w:tc>
          <w:tcPr>
            <w:tcW w:w="960" w:type="dxa"/>
            <w:tcBorders>
              <w:top w:val="nil"/>
              <w:left w:val="single" w:sz="2" w:space="0" w:color="auto"/>
              <w:bottom w:val="nil"/>
              <w:right w:val="nil"/>
            </w:tcBorders>
            <w:shd w:val="clear" w:color="auto" w:fill="auto"/>
            <w:noWrap/>
            <w:vAlign w:val="bottom"/>
            <w:hideMark/>
          </w:tcPr>
          <w:p w14:paraId="5E6B2E2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2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2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2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2D"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E2E" w14:textId="77777777" w:rsidR="0020189C" w:rsidRDefault="00020705">
            <w:pPr>
              <w:pStyle w:val="table1"/>
              <w:rPr>
                <w:lang w:eastAsia="en-AU"/>
              </w:rPr>
            </w:pPr>
            <w:r>
              <w:rPr>
                <w:lang w:eastAsia="en-AU"/>
              </w:rPr>
              <w:t>0</w:t>
            </w:r>
          </w:p>
        </w:tc>
      </w:tr>
      <w:tr w:rsidR="0020189C" w14:paraId="5E6B2E3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30" w14:textId="77777777" w:rsidR="0020189C" w:rsidRDefault="00020705">
            <w:pPr>
              <w:pStyle w:val="table1"/>
              <w:rPr>
                <w:lang w:eastAsia="en-AU"/>
              </w:rPr>
            </w:pPr>
            <w:r>
              <w:rPr>
                <w:lang w:eastAsia="en-AU"/>
              </w:rPr>
              <w:t>Brentidae (L)</w:t>
            </w:r>
          </w:p>
        </w:tc>
        <w:tc>
          <w:tcPr>
            <w:tcW w:w="960" w:type="dxa"/>
            <w:tcBorders>
              <w:top w:val="nil"/>
              <w:left w:val="single" w:sz="2" w:space="0" w:color="auto"/>
              <w:bottom w:val="nil"/>
              <w:right w:val="nil"/>
            </w:tcBorders>
            <w:shd w:val="clear" w:color="auto" w:fill="auto"/>
            <w:noWrap/>
            <w:vAlign w:val="bottom"/>
            <w:hideMark/>
          </w:tcPr>
          <w:p w14:paraId="5E6B2E3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32"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E3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3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35"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E36" w14:textId="77777777" w:rsidR="0020189C" w:rsidRDefault="00020705">
            <w:pPr>
              <w:pStyle w:val="table1"/>
              <w:rPr>
                <w:lang w:eastAsia="en-AU"/>
              </w:rPr>
            </w:pPr>
            <w:r>
              <w:rPr>
                <w:lang w:eastAsia="en-AU"/>
              </w:rPr>
              <w:t>0</w:t>
            </w:r>
          </w:p>
        </w:tc>
      </w:tr>
      <w:tr w:rsidR="0020189C" w14:paraId="5E6B2E3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38" w14:textId="77777777" w:rsidR="0020189C" w:rsidRDefault="00020705">
            <w:pPr>
              <w:pStyle w:val="table1"/>
              <w:rPr>
                <w:lang w:eastAsia="en-AU"/>
              </w:rPr>
            </w:pPr>
            <w:r>
              <w:rPr>
                <w:lang w:eastAsia="en-AU"/>
              </w:rPr>
              <w:t>Curculionidae (L)</w:t>
            </w:r>
          </w:p>
        </w:tc>
        <w:tc>
          <w:tcPr>
            <w:tcW w:w="960" w:type="dxa"/>
            <w:tcBorders>
              <w:top w:val="nil"/>
              <w:left w:val="single" w:sz="2" w:space="0" w:color="auto"/>
              <w:bottom w:val="nil"/>
              <w:right w:val="nil"/>
            </w:tcBorders>
            <w:shd w:val="clear" w:color="auto" w:fill="auto"/>
            <w:noWrap/>
            <w:vAlign w:val="bottom"/>
            <w:hideMark/>
          </w:tcPr>
          <w:p w14:paraId="5E6B2E39" w14:textId="77777777" w:rsidR="0020189C" w:rsidRDefault="00020705">
            <w:pPr>
              <w:pStyle w:val="table1"/>
              <w:rPr>
                <w:lang w:eastAsia="en-AU"/>
              </w:rPr>
            </w:pPr>
            <w:r>
              <w:rPr>
                <w:lang w:eastAsia="en-AU"/>
              </w:rPr>
              <w:t>0.05</w:t>
            </w:r>
          </w:p>
        </w:tc>
        <w:tc>
          <w:tcPr>
            <w:tcW w:w="980" w:type="dxa"/>
            <w:tcBorders>
              <w:top w:val="nil"/>
              <w:left w:val="nil"/>
              <w:bottom w:val="nil"/>
              <w:right w:val="nil"/>
            </w:tcBorders>
            <w:shd w:val="clear" w:color="auto" w:fill="auto"/>
            <w:noWrap/>
            <w:vAlign w:val="bottom"/>
            <w:hideMark/>
          </w:tcPr>
          <w:p w14:paraId="5E6B2E3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3B" w14:textId="77777777" w:rsidR="0020189C" w:rsidRDefault="00020705">
            <w:pPr>
              <w:pStyle w:val="table1"/>
              <w:rPr>
                <w:lang w:eastAsia="en-AU"/>
              </w:rPr>
            </w:pPr>
            <w:r>
              <w:rPr>
                <w:lang w:eastAsia="en-AU"/>
              </w:rPr>
              <w:t>0.00</w:t>
            </w:r>
          </w:p>
        </w:tc>
        <w:tc>
          <w:tcPr>
            <w:tcW w:w="960" w:type="dxa"/>
            <w:tcBorders>
              <w:top w:val="nil"/>
              <w:left w:val="single" w:sz="2" w:space="0" w:color="auto"/>
              <w:bottom w:val="nil"/>
              <w:right w:val="nil"/>
            </w:tcBorders>
            <w:shd w:val="clear" w:color="auto" w:fill="auto"/>
            <w:noWrap/>
            <w:vAlign w:val="bottom"/>
            <w:hideMark/>
          </w:tcPr>
          <w:p w14:paraId="5E6B2E3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3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3E" w14:textId="77777777" w:rsidR="0020189C" w:rsidRDefault="00020705">
            <w:pPr>
              <w:pStyle w:val="table1"/>
              <w:rPr>
                <w:lang w:eastAsia="en-AU"/>
              </w:rPr>
            </w:pPr>
            <w:r>
              <w:rPr>
                <w:lang w:eastAsia="en-AU"/>
              </w:rPr>
              <w:t>0</w:t>
            </w:r>
          </w:p>
        </w:tc>
      </w:tr>
      <w:tr w:rsidR="0020189C" w14:paraId="5E6B2E4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40" w14:textId="77777777" w:rsidR="0020189C" w:rsidRDefault="00020705">
            <w:pPr>
              <w:pStyle w:val="table1"/>
              <w:rPr>
                <w:lang w:eastAsia="en-AU"/>
              </w:rPr>
            </w:pPr>
            <w:r>
              <w:rPr>
                <w:lang w:eastAsia="en-AU"/>
              </w:rPr>
              <w:t>Curculionidae (A)</w:t>
            </w:r>
          </w:p>
        </w:tc>
        <w:tc>
          <w:tcPr>
            <w:tcW w:w="960" w:type="dxa"/>
            <w:tcBorders>
              <w:top w:val="nil"/>
              <w:left w:val="single" w:sz="2" w:space="0" w:color="auto"/>
              <w:bottom w:val="nil"/>
              <w:right w:val="nil"/>
            </w:tcBorders>
            <w:shd w:val="clear" w:color="auto" w:fill="auto"/>
            <w:noWrap/>
            <w:vAlign w:val="bottom"/>
            <w:hideMark/>
          </w:tcPr>
          <w:p w14:paraId="5E6B2E41" w14:textId="77777777" w:rsidR="0020189C" w:rsidRDefault="00020705">
            <w:pPr>
              <w:pStyle w:val="table1"/>
              <w:rPr>
                <w:lang w:eastAsia="en-AU"/>
              </w:rPr>
            </w:pPr>
            <w:r>
              <w:rPr>
                <w:lang w:eastAsia="en-AU"/>
              </w:rPr>
              <w:t>0.77</w:t>
            </w:r>
          </w:p>
        </w:tc>
        <w:tc>
          <w:tcPr>
            <w:tcW w:w="980" w:type="dxa"/>
            <w:tcBorders>
              <w:top w:val="nil"/>
              <w:left w:val="nil"/>
              <w:bottom w:val="nil"/>
              <w:right w:val="nil"/>
            </w:tcBorders>
            <w:shd w:val="clear" w:color="auto" w:fill="auto"/>
            <w:noWrap/>
            <w:vAlign w:val="bottom"/>
            <w:hideMark/>
          </w:tcPr>
          <w:p w14:paraId="5E6B2E42"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E43" w14:textId="77777777" w:rsidR="0020189C" w:rsidRDefault="00020705">
            <w:pPr>
              <w:pStyle w:val="table1"/>
              <w:rPr>
                <w:lang w:eastAsia="en-AU"/>
              </w:rPr>
            </w:pPr>
            <w:r>
              <w:rPr>
                <w:lang w:eastAsia="en-AU"/>
              </w:rPr>
              <w:t>0.01</w:t>
            </w:r>
          </w:p>
        </w:tc>
        <w:tc>
          <w:tcPr>
            <w:tcW w:w="960" w:type="dxa"/>
            <w:tcBorders>
              <w:top w:val="nil"/>
              <w:left w:val="single" w:sz="2" w:space="0" w:color="auto"/>
              <w:bottom w:val="nil"/>
              <w:right w:val="nil"/>
            </w:tcBorders>
            <w:shd w:val="clear" w:color="auto" w:fill="auto"/>
            <w:noWrap/>
            <w:vAlign w:val="bottom"/>
            <w:hideMark/>
          </w:tcPr>
          <w:p w14:paraId="5E6B2E44"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E4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46" w14:textId="77777777" w:rsidR="0020189C" w:rsidRDefault="00020705">
            <w:pPr>
              <w:pStyle w:val="table1"/>
              <w:rPr>
                <w:lang w:eastAsia="en-AU"/>
              </w:rPr>
            </w:pPr>
            <w:r>
              <w:rPr>
                <w:lang w:eastAsia="en-AU"/>
              </w:rPr>
              <w:t>0.00</w:t>
            </w:r>
          </w:p>
        </w:tc>
      </w:tr>
      <w:tr w:rsidR="0020189C" w14:paraId="5E6B2E4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48" w14:textId="77777777" w:rsidR="0020189C" w:rsidRDefault="00020705">
            <w:pPr>
              <w:pStyle w:val="table1"/>
              <w:rPr>
                <w:lang w:eastAsia="en-AU"/>
              </w:rPr>
            </w:pPr>
            <w:r>
              <w:rPr>
                <w:lang w:eastAsia="en-AU"/>
              </w:rPr>
              <w:t>Cecidomyiidae(L)</w:t>
            </w:r>
          </w:p>
        </w:tc>
        <w:tc>
          <w:tcPr>
            <w:tcW w:w="960" w:type="dxa"/>
            <w:tcBorders>
              <w:top w:val="nil"/>
              <w:left w:val="single" w:sz="2" w:space="0" w:color="auto"/>
              <w:bottom w:val="nil"/>
              <w:right w:val="nil"/>
            </w:tcBorders>
            <w:shd w:val="clear" w:color="auto" w:fill="auto"/>
            <w:noWrap/>
            <w:vAlign w:val="bottom"/>
            <w:hideMark/>
          </w:tcPr>
          <w:p w14:paraId="5E6B2E4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4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4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4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4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4E" w14:textId="77777777" w:rsidR="0020189C" w:rsidRDefault="00020705">
            <w:pPr>
              <w:pStyle w:val="table1"/>
              <w:rPr>
                <w:lang w:eastAsia="en-AU"/>
              </w:rPr>
            </w:pPr>
            <w:r>
              <w:rPr>
                <w:lang w:eastAsia="en-AU"/>
              </w:rPr>
              <w:t>0</w:t>
            </w:r>
          </w:p>
        </w:tc>
      </w:tr>
      <w:tr w:rsidR="0020189C" w14:paraId="5E6B2E5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50" w14:textId="77777777" w:rsidR="0020189C" w:rsidRDefault="00020705">
            <w:pPr>
              <w:pStyle w:val="table1"/>
              <w:rPr>
                <w:lang w:eastAsia="en-AU"/>
              </w:rPr>
            </w:pPr>
            <w:r>
              <w:rPr>
                <w:lang w:eastAsia="en-AU"/>
              </w:rPr>
              <w:t>Chaoboridae (L)</w:t>
            </w:r>
          </w:p>
        </w:tc>
        <w:tc>
          <w:tcPr>
            <w:tcW w:w="960" w:type="dxa"/>
            <w:tcBorders>
              <w:top w:val="nil"/>
              <w:left w:val="single" w:sz="2" w:space="0" w:color="auto"/>
              <w:bottom w:val="nil"/>
              <w:right w:val="nil"/>
            </w:tcBorders>
            <w:shd w:val="clear" w:color="auto" w:fill="auto"/>
            <w:noWrap/>
            <w:vAlign w:val="bottom"/>
            <w:hideMark/>
          </w:tcPr>
          <w:p w14:paraId="5E6B2E5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5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53" w14:textId="77777777" w:rsidR="0020189C" w:rsidRDefault="00020705">
            <w:pPr>
              <w:pStyle w:val="table1"/>
              <w:rPr>
                <w:lang w:eastAsia="en-AU"/>
              </w:rPr>
            </w:pPr>
            <w:r>
              <w:rPr>
                <w:lang w:eastAsia="en-AU"/>
              </w:rPr>
              <w:t>0.00</w:t>
            </w:r>
          </w:p>
        </w:tc>
        <w:tc>
          <w:tcPr>
            <w:tcW w:w="960" w:type="dxa"/>
            <w:tcBorders>
              <w:top w:val="nil"/>
              <w:left w:val="single" w:sz="2" w:space="0" w:color="auto"/>
              <w:bottom w:val="nil"/>
              <w:right w:val="nil"/>
            </w:tcBorders>
            <w:shd w:val="clear" w:color="auto" w:fill="auto"/>
            <w:noWrap/>
            <w:vAlign w:val="bottom"/>
            <w:hideMark/>
          </w:tcPr>
          <w:p w14:paraId="5E6B2E54"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E5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56" w14:textId="77777777" w:rsidR="0020189C" w:rsidRDefault="00020705">
            <w:pPr>
              <w:pStyle w:val="table1"/>
              <w:rPr>
                <w:lang w:eastAsia="en-AU"/>
              </w:rPr>
            </w:pPr>
            <w:r>
              <w:rPr>
                <w:lang w:eastAsia="en-AU"/>
              </w:rPr>
              <w:t>0</w:t>
            </w:r>
          </w:p>
        </w:tc>
      </w:tr>
      <w:tr w:rsidR="0020189C" w14:paraId="5E6B2E5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58" w14:textId="77777777" w:rsidR="0020189C" w:rsidRDefault="00020705">
            <w:pPr>
              <w:pStyle w:val="table1"/>
              <w:rPr>
                <w:lang w:eastAsia="en-AU"/>
              </w:rPr>
            </w:pPr>
            <w:r>
              <w:rPr>
                <w:lang w:eastAsia="en-AU"/>
              </w:rPr>
              <w:t>Chaoboridae (P)</w:t>
            </w:r>
          </w:p>
        </w:tc>
        <w:tc>
          <w:tcPr>
            <w:tcW w:w="960" w:type="dxa"/>
            <w:tcBorders>
              <w:top w:val="nil"/>
              <w:left w:val="single" w:sz="2" w:space="0" w:color="auto"/>
              <w:bottom w:val="nil"/>
              <w:right w:val="nil"/>
            </w:tcBorders>
            <w:shd w:val="clear" w:color="auto" w:fill="auto"/>
            <w:noWrap/>
            <w:vAlign w:val="bottom"/>
            <w:hideMark/>
          </w:tcPr>
          <w:p w14:paraId="5E6B2E5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5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5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5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5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5E" w14:textId="77777777" w:rsidR="0020189C" w:rsidRDefault="00020705">
            <w:pPr>
              <w:pStyle w:val="table1"/>
              <w:rPr>
                <w:lang w:eastAsia="en-AU"/>
              </w:rPr>
            </w:pPr>
            <w:r>
              <w:rPr>
                <w:lang w:eastAsia="en-AU"/>
              </w:rPr>
              <w:t>0</w:t>
            </w:r>
          </w:p>
        </w:tc>
      </w:tr>
      <w:tr w:rsidR="0020189C" w14:paraId="5E6B2E6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60" w14:textId="77777777" w:rsidR="0020189C" w:rsidRDefault="00020705">
            <w:pPr>
              <w:pStyle w:val="table1"/>
              <w:rPr>
                <w:lang w:eastAsia="en-AU"/>
              </w:rPr>
            </w:pPr>
            <w:r>
              <w:rPr>
                <w:lang w:eastAsia="en-AU"/>
              </w:rPr>
              <w:t>Culicidae (L)</w:t>
            </w:r>
          </w:p>
        </w:tc>
        <w:tc>
          <w:tcPr>
            <w:tcW w:w="960" w:type="dxa"/>
            <w:tcBorders>
              <w:top w:val="nil"/>
              <w:left w:val="single" w:sz="2" w:space="0" w:color="auto"/>
              <w:bottom w:val="nil"/>
              <w:right w:val="nil"/>
            </w:tcBorders>
            <w:shd w:val="clear" w:color="auto" w:fill="auto"/>
            <w:noWrap/>
            <w:vAlign w:val="bottom"/>
            <w:hideMark/>
          </w:tcPr>
          <w:p w14:paraId="5E6B2E61" w14:textId="77777777" w:rsidR="0020189C" w:rsidRDefault="00020705">
            <w:pPr>
              <w:pStyle w:val="table1"/>
              <w:rPr>
                <w:lang w:eastAsia="en-AU"/>
              </w:rPr>
            </w:pPr>
            <w:r>
              <w:rPr>
                <w:lang w:eastAsia="en-AU"/>
              </w:rPr>
              <w:t>1.55</w:t>
            </w:r>
          </w:p>
        </w:tc>
        <w:tc>
          <w:tcPr>
            <w:tcW w:w="980" w:type="dxa"/>
            <w:tcBorders>
              <w:top w:val="nil"/>
              <w:left w:val="nil"/>
              <w:bottom w:val="nil"/>
              <w:right w:val="nil"/>
            </w:tcBorders>
            <w:shd w:val="clear" w:color="auto" w:fill="auto"/>
            <w:noWrap/>
            <w:vAlign w:val="bottom"/>
            <w:hideMark/>
          </w:tcPr>
          <w:p w14:paraId="5E6B2E62" w14:textId="77777777" w:rsidR="0020189C" w:rsidRDefault="00020705">
            <w:pPr>
              <w:pStyle w:val="table1"/>
              <w:rPr>
                <w:lang w:eastAsia="en-AU"/>
              </w:rPr>
            </w:pPr>
            <w:r>
              <w:rPr>
                <w:lang w:eastAsia="en-AU"/>
              </w:rPr>
              <w:t>0.06</w:t>
            </w:r>
          </w:p>
        </w:tc>
        <w:tc>
          <w:tcPr>
            <w:tcW w:w="960" w:type="dxa"/>
            <w:tcBorders>
              <w:top w:val="nil"/>
              <w:left w:val="nil"/>
              <w:bottom w:val="nil"/>
              <w:right w:val="single" w:sz="2" w:space="0" w:color="auto"/>
            </w:tcBorders>
            <w:shd w:val="clear" w:color="auto" w:fill="auto"/>
            <w:noWrap/>
            <w:vAlign w:val="bottom"/>
            <w:hideMark/>
          </w:tcPr>
          <w:p w14:paraId="5E6B2E63" w14:textId="77777777" w:rsidR="0020189C" w:rsidRDefault="00020705">
            <w:pPr>
              <w:pStyle w:val="table1"/>
              <w:rPr>
                <w:lang w:eastAsia="en-AU"/>
              </w:rPr>
            </w:pPr>
            <w:r>
              <w:rPr>
                <w:lang w:eastAsia="en-AU"/>
              </w:rPr>
              <w:t>0.00</w:t>
            </w:r>
          </w:p>
        </w:tc>
        <w:tc>
          <w:tcPr>
            <w:tcW w:w="960" w:type="dxa"/>
            <w:tcBorders>
              <w:top w:val="nil"/>
              <w:left w:val="single" w:sz="2" w:space="0" w:color="auto"/>
              <w:bottom w:val="nil"/>
              <w:right w:val="nil"/>
            </w:tcBorders>
            <w:shd w:val="clear" w:color="auto" w:fill="auto"/>
            <w:noWrap/>
            <w:vAlign w:val="bottom"/>
            <w:hideMark/>
          </w:tcPr>
          <w:p w14:paraId="5E6B2E64" w14:textId="77777777" w:rsidR="0020189C" w:rsidRDefault="00020705">
            <w:pPr>
              <w:pStyle w:val="table1"/>
              <w:rPr>
                <w:lang w:eastAsia="en-AU"/>
              </w:rPr>
            </w:pPr>
            <w:r>
              <w:rPr>
                <w:lang w:eastAsia="en-AU"/>
              </w:rPr>
              <w:t>0.43</w:t>
            </w:r>
          </w:p>
        </w:tc>
        <w:tc>
          <w:tcPr>
            <w:tcW w:w="960" w:type="dxa"/>
            <w:tcBorders>
              <w:top w:val="nil"/>
              <w:left w:val="nil"/>
              <w:bottom w:val="nil"/>
              <w:right w:val="nil"/>
            </w:tcBorders>
            <w:shd w:val="clear" w:color="auto" w:fill="auto"/>
            <w:noWrap/>
            <w:vAlign w:val="bottom"/>
            <w:hideMark/>
          </w:tcPr>
          <w:p w14:paraId="5E6B2E65" w14:textId="77777777" w:rsidR="0020189C" w:rsidRDefault="00020705">
            <w:pPr>
              <w:pStyle w:val="table1"/>
              <w:rPr>
                <w:lang w:eastAsia="en-AU"/>
              </w:rPr>
            </w:pPr>
            <w:r>
              <w:rPr>
                <w:lang w:eastAsia="en-AU"/>
              </w:rPr>
              <w:t>0.49</w:t>
            </w:r>
          </w:p>
        </w:tc>
        <w:tc>
          <w:tcPr>
            <w:tcW w:w="960" w:type="dxa"/>
            <w:tcBorders>
              <w:top w:val="nil"/>
              <w:left w:val="nil"/>
              <w:bottom w:val="nil"/>
              <w:right w:val="single" w:sz="2" w:space="0" w:color="auto"/>
            </w:tcBorders>
            <w:shd w:val="clear" w:color="auto" w:fill="auto"/>
            <w:noWrap/>
            <w:vAlign w:val="bottom"/>
            <w:hideMark/>
          </w:tcPr>
          <w:p w14:paraId="5E6B2E66" w14:textId="77777777" w:rsidR="0020189C" w:rsidRDefault="00020705">
            <w:pPr>
              <w:pStyle w:val="table1"/>
              <w:rPr>
                <w:lang w:eastAsia="en-AU"/>
              </w:rPr>
            </w:pPr>
            <w:r>
              <w:rPr>
                <w:lang w:eastAsia="en-AU"/>
              </w:rPr>
              <w:t>0.13</w:t>
            </w:r>
          </w:p>
        </w:tc>
      </w:tr>
      <w:tr w:rsidR="0020189C" w14:paraId="5E6B2E6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68" w14:textId="77777777" w:rsidR="0020189C" w:rsidRDefault="00020705">
            <w:pPr>
              <w:pStyle w:val="table1"/>
              <w:rPr>
                <w:lang w:eastAsia="en-AU"/>
              </w:rPr>
            </w:pPr>
            <w:r>
              <w:rPr>
                <w:lang w:eastAsia="en-AU"/>
              </w:rPr>
              <w:t>Culicidae (P)</w:t>
            </w:r>
          </w:p>
        </w:tc>
        <w:tc>
          <w:tcPr>
            <w:tcW w:w="960" w:type="dxa"/>
            <w:tcBorders>
              <w:top w:val="nil"/>
              <w:left w:val="single" w:sz="2" w:space="0" w:color="auto"/>
              <w:bottom w:val="nil"/>
              <w:right w:val="nil"/>
            </w:tcBorders>
            <w:shd w:val="clear" w:color="auto" w:fill="auto"/>
            <w:noWrap/>
            <w:vAlign w:val="bottom"/>
            <w:hideMark/>
          </w:tcPr>
          <w:p w14:paraId="5E6B2E69" w14:textId="77777777" w:rsidR="0020189C" w:rsidRDefault="00020705">
            <w:pPr>
              <w:pStyle w:val="table1"/>
              <w:rPr>
                <w:lang w:eastAsia="en-AU"/>
              </w:rPr>
            </w:pPr>
            <w:r>
              <w:rPr>
                <w:lang w:eastAsia="en-AU"/>
              </w:rPr>
              <w:t>0.18</w:t>
            </w:r>
          </w:p>
        </w:tc>
        <w:tc>
          <w:tcPr>
            <w:tcW w:w="980" w:type="dxa"/>
            <w:tcBorders>
              <w:top w:val="nil"/>
              <w:left w:val="nil"/>
              <w:bottom w:val="nil"/>
              <w:right w:val="nil"/>
            </w:tcBorders>
            <w:shd w:val="clear" w:color="auto" w:fill="auto"/>
            <w:noWrap/>
            <w:vAlign w:val="bottom"/>
            <w:hideMark/>
          </w:tcPr>
          <w:p w14:paraId="5E6B2E6A"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E6B" w14:textId="77777777" w:rsidR="0020189C" w:rsidRDefault="00020705">
            <w:pPr>
              <w:pStyle w:val="table1"/>
              <w:rPr>
                <w:lang w:eastAsia="en-AU"/>
              </w:rPr>
            </w:pPr>
            <w:r>
              <w:rPr>
                <w:lang w:eastAsia="en-AU"/>
              </w:rPr>
              <w:t>0.00</w:t>
            </w:r>
          </w:p>
        </w:tc>
        <w:tc>
          <w:tcPr>
            <w:tcW w:w="960" w:type="dxa"/>
            <w:tcBorders>
              <w:top w:val="nil"/>
              <w:left w:val="single" w:sz="2" w:space="0" w:color="auto"/>
              <w:bottom w:val="nil"/>
              <w:right w:val="nil"/>
            </w:tcBorders>
            <w:shd w:val="clear" w:color="auto" w:fill="auto"/>
            <w:noWrap/>
            <w:vAlign w:val="bottom"/>
            <w:hideMark/>
          </w:tcPr>
          <w:p w14:paraId="5E6B2E6C"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E6D"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E6E" w14:textId="77777777" w:rsidR="0020189C" w:rsidRDefault="00020705">
            <w:pPr>
              <w:pStyle w:val="table1"/>
              <w:rPr>
                <w:lang w:eastAsia="en-AU"/>
              </w:rPr>
            </w:pPr>
            <w:r>
              <w:rPr>
                <w:lang w:eastAsia="en-AU"/>
              </w:rPr>
              <w:t>0</w:t>
            </w:r>
          </w:p>
        </w:tc>
      </w:tr>
      <w:tr w:rsidR="0020189C" w14:paraId="5E6B2E7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70" w14:textId="77777777" w:rsidR="0020189C" w:rsidRDefault="00020705">
            <w:pPr>
              <w:pStyle w:val="table1"/>
              <w:rPr>
                <w:lang w:eastAsia="en-AU"/>
              </w:rPr>
            </w:pPr>
            <w:r>
              <w:rPr>
                <w:lang w:eastAsia="en-AU"/>
              </w:rPr>
              <w:t>Chironomidae (L)</w:t>
            </w:r>
          </w:p>
        </w:tc>
        <w:tc>
          <w:tcPr>
            <w:tcW w:w="960" w:type="dxa"/>
            <w:tcBorders>
              <w:top w:val="nil"/>
              <w:left w:val="single" w:sz="2" w:space="0" w:color="auto"/>
              <w:bottom w:val="nil"/>
              <w:right w:val="nil"/>
            </w:tcBorders>
            <w:shd w:val="clear" w:color="auto" w:fill="auto"/>
            <w:noWrap/>
            <w:vAlign w:val="bottom"/>
            <w:hideMark/>
          </w:tcPr>
          <w:p w14:paraId="5E6B2E71" w14:textId="77777777" w:rsidR="0020189C" w:rsidRDefault="00020705">
            <w:pPr>
              <w:pStyle w:val="table1"/>
              <w:rPr>
                <w:lang w:eastAsia="en-AU"/>
              </w:rPr>
            </w:pPr>
            <w:r>
              <w:rPr>
                <w:lang w:eastAsia="en-AU"/>
              </w:rPr>
              <w:t>11.97</w:t>
            </w:r>
          </w:p>
        </w:tc>
        <w:tc>
          <w:tcPr>
            <w:tcW w:w="980" w:type="dxa"/>
            <w:tcBorders>
              <w:top w:val="nil"/>
              <w:left w:val="nil"/>
              <w:bottom w:val="nil"/>
              <w:right w:val="nil"/>
            </w:tcBorders>
            <w:shd w:val="clear" w:color="auto" w:fill="auto"/>
            <w:noWrap/>
            <w:vAlign w:val="bottom"/>
            <w:hideMark/>
          </w:tcPr>
          <w:p w14:paraId="5E6B2E72" w14:textId="77777777" w:rsidR="0020189C" w:rsidRDefault="00020705">
            <w:pPr>
              <w:pStyle w:val="table1"/>
              <w:rPr>
                <w:lang w:eastAsia="en-AU"/>
              </w:rPr>
            </w:pPr>
            <w:r>
              <w:rPr>
                <w:lang w:eastAsia="en-AU"/>
              </w:rPr>
              <w:t>23.23</w:t>
            </w:r>
          </w:p>
        </w:tc>
        <w:tc>
          <w:tcPr>
            <w:tcW w:w="960" w:type="dxa"/>
            <w:tcBorders>
              <w:top w:val="nil"/>
              <w:left w:val="nil"/>
              <w:bottom w:val="nil"/>
              <w:right w:val="single" w:sz="2" w:space="0" w:color="auto"/>
            </w:tcBorders>
            <w:shd w:val="clear" w:color="auto" w:fill="auto"/>
            <w:noWrap/>
            <w:vAlign w:val="bottom"/>
            <w:hideMark/>
          </w:tcPr>
          <w:p w14:paraId="5E6B2E73" w14:textId="77777777" w:rsidR="0020189C" w:rsidRDefault="00020705">
            <w:pPr>
              <w:pStyle w:val="table1"/>
              <w:rPr>
                <w:lang w:eastAsia="en-AU"/>
              </w:rPr>
            </w:pPr>
            <w:r>
              <w:rPr>
                <w:lang w:eastAsia="en-AU"/>
              </w:rPr>
              <w:t>26.03</w:t>
            </w:r>
          </w:p>
        </w:tc>
        <w:tc>
          <w:tcPr>
            <w:tcW w:w="960" w:type="dxa"/>
            <w:tcBorders>
              <w:top w:val="nil"/>
              <w:left w:val="single" w:sz="2" w:space="0" w:color="auto"/>
              <w:bottom w:val="nil"/>
              <w:right w:val="nil"/>
            </w:tcBorders>
            <w:shd w:val="clear" w:color="auto" w:fill="auto"/>
            <w:noWrap/>
            <w:vAlign w:val="bottom"/>
            <w:hideMark/>
          </w:tcPr>
          <w:p w14:paraId="5E6B2E74" w14:textId="77777777" w:rsidR="0020189C" w:rsidRDefault="00020705">
            <w:pPr>
              <w:pStyle w:val="table1"/>
              <w:rPr>
                <w:lang w:eastAsia="en-AU"/>
              </w:rPr>
            </w:pPr>
            <w:r>
              <w:rPr>
                <w:lang w:eastAsia="en-AU"/>
              </w:rPr>
              <w:t>9.53</w:t>
            </w:r>
          </w:p>
        </w:tc>
        <w:tc>
          <w:tcPr>
            <w:tcW w:w="960" w:type="dxa"/>
            <w:tcBorders>
              <w:top w:val="nil"/>
              <w:left w:val="nil"/>
              <w:bottom w:val="nil"/>
              <w:right w:val="nil"/>
            </w:tcBorders>
            <w:shd w:val="clear" w:color="auto" w:fill="auto"/>
            <w:noWrap/>
            <w:vAlign w:val="bottom"/>
            <w:hideMark/>
          </w:tcPr>
          <w:p w14:paraId="5E6B2E75" w14:textId="77777777" w:rsidR="0020189C" w:rsidRDefault="00020705">
            <w:pPr>
              <w:pStyle w:val="table1"/>
              <w:rPr>
                <w:lang w:eastAsia="en-AU"/>
              </w:rPr>
            </w:pPr>
            <w:r>
              <w:rPr>
                <w:lang w:eastAsia="en-AU"/>
              </w:rPr>
              <w:t>9.18</w:t>
            </w:r>
          </w:p>
        </w:tc>
        <w:tc>
          <w:tcPr>
            <w:tcW w:w="960" w:type="dxa"/>
            <w:tcBorders>
              <w:top w:val="nil"/>
              <w:left w:val="nil"/>
              <w:bottom w:val="nil"/>
              <w:right w:val="single" w:sz="2" w:space="0" w:color="auto"/>
            </w:tcBorders>
            <w:shd w:val="clear" w:color="auto" w:fill="auto"/>
            <w:noWrap/>
            <w:vAlign w:val="bottom"/>
            <w:hideMark/>
          </w:tcPr>
          <w:p w14:paraId="5E6B2E76" w14:textId="77777777" w:rsidR="0020189C" w:rsidRDefault="00020705">
            <w:pPr>
              <w:pStyle w:val="table1"/>
              <w:rPr>
                <w:lang w:eastAsia="en-AU"/>
              </w:rPr>
            </w:pPr>
            <w:r>
              <w:rPr>
                <w:lang w:eastAsia="en-AU"/>
              </w:rPr>
              <w:t>15.47</w:t>
            </w:r>
          </w:p>
        </w:tc>
      </w:tr>
      <w:tr w:rsidR="0020189C" w14:paraId="5E6B2E7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78" w14:textId="77777777" w:rsidR="0020189C" w:rsidRDefault="00020705">
            <w:pPr>
              <w:pStyle w:val="table1"/>
              <w:rPr>
                <w:lang w:eastAsia="en-AU"/>
              </w:rPr>
            </w:pPr>
            <w:r>
              <w:rPr>
                <w:lang w:eastAsia="en-AU"/>
              </w:rPr>
              <w:t>Chironomidae (P)</w:t>
            </w:r>
          </w:p>
        </w:tc>
        <w:tc>
          <w:tcPr>
            <w:tcW w:w="960" w:type="dxa"/>
            <w:tcBorders>
              <w:top w:val="nil"/>
              <w:left w:val="single" w:sz="2" w:space="0" w:color="auto"/>
              <w:bottom w:val="nil"/>
              <w:right w:val="nil"/>
            </w:tcBorders>
            <w:shd w:val="clear" w:color="auto" w:fill="auto"/>
            <w:noWrap/>
            <w:vAlign w:val="bottom"/>
            <w:hideMark/>
          </w:tcPr>
          <w:p w14:paraId="5E6B2E79" w14:textId="77777777" w:rsidR="0020189C" w:rsidRDefault="00020705">
            <w:pPr>
              <w:pStyle w:val="table1"/>
              <w:rPr>
                <w:lang w:eastAsia="en-AU"/>
              </w:rPr>
            </w:pPr>
            <w:r>
              <w:rPr>
                <w:lang w:eastAsia="en-AU"/>
              </w:rPr>
              <w:t>0.59</w:t>
            </w:r>
          </w:p>
        </w:tc>
        <w:tc>
          <w:tcPr>
            <w:tcW w:w="980" w:type="dxa"/>
            <w:tcBorders>
              <w:top w:val="nil"/>
              <w:left w:val="nil"/>
              <w:bottom w:val="nil"/>
              <w:right w:val="nil"/>
            </w:tcBorders>
            <w:shd w:val="clear" w:color="auto" w:fill="auto"/>
            <w:noWrap/>
            <w:vAlign w:val="bottom"/>
            <w:hideMark/>
          </w:tcPr>
          <w:p w14:paraId="5E6B2E7A" w14:textId="77777777" w:rsidR="0020189C" w:rsidRDefault="00020705">
            <w:pPr>
              <w:pStyle w:val="table1"/>
              <w:rPr>
                <w:lang w:eastAsia="en-AU"/>
              </w:rPr>
            </w:pPr>
            <w:r>
              <w:rPr>
                <w:lang w:eastAsia="en-AU"/>
              </w:rPr>
              <w:t>0.89</w:t>
            </w:r>
          </w:p>
        </w:tc>
        <w:tc>
          <w:tcPr>
            <w:tcW w:w="960" w:type="dxa"/>
            <w:tcBorders>
              <w:top w:val="nil"/>
              <w:left w:val="nil"/>
              <w:bottom w:val="nil"/>
              <w:right w:val="single" w:sz="2" w:space="0" w:color="auto"/>
            </w:tcBorders>
            <w:shd w:val="clear" w:color="auto" w:fill="auto"/>
            <w:noWrap/>
            <w:vAlign w:val="bottom"/>
            <w:hideMark/>
          </w:tcPr>
          <w:p w14:paraId="5E6B2E7B" w14:textId="77777777" w:rsidR="0020189C" w:rsidRDefault="00020705">
            <w:pPr>
              <w:pStyle w:val="table1"/>
              <w:rPr>
                <w:lang w:eastAsia="en-AU"/>
              </w:rPr>
            </w:pPr>
            <w:r>
              <w:rPr>
                <w:lang w:eastAsia="en-AU"/>
              </w:rPr>
              <w:t>0.48</w:t>
            </w:r>
          </w:p>
        </w:tc>
        <w:tc>
          <w:tcPr>
            <w:tcW w:w="960" w:type="dxa"/>
            <w:tcBorders>
              <w:top w:val="nil"/>
              <w:left w:val="single" w:sz="2" w:space="0" w:color="auto"/>
              <w:bottom w:val="nil"/>
              <w:right w:val="nil"/>
            </w:tcBorders>
            <w:shd w:val="clear" w:color="auto" w:fill="auto"/>
            <w:noWrap/>
            <w:vAlign w:val="bottom"/>
            <w:hideMark/>
          </w:tcPr>
          <w:p w14:paraId="5E6B2E7C" w14:textId="77777777" w:rsidR="0020189C" w:rsidRDefault="00020705">
            <w:pPr>
              <w:pStyle w:val="table1"/>
              <w:rPr>
                <w:lang w:eastAsia="en-AU"/>
              </w:rPr>
            </w:pPr>
            <w:r>
              <w:rPr>
                <w:lang w:eastAsia="en-AU"/>
              </w:rPr>
              <w:t>0.11</w:t>
            </w:r>
          </w:p>
        </w:tc>
        <w:tc>
          <w:tcPr>
            <w:tcW w:w="960" w:type="dxa"/>
            <w:tcBorders>
              <w:top w:val="nil"/>
              <w:left w:val="nil"/>
              <w:bottom w:val="nil"/>
              <w:right w:val="nil"/>
            </w:tcBorders>
            <w:shd w:val="clear" w:color="auto" w:fill="auto"/>
            <w:noWrap/>
            <w:vAlign w:val="bottom"/>
            <w:hideMark/>
          </w:tcPr>
          <w:p w14:paraId="5E6B2E7D" w14:textId="77777777" w:rsidR="0020189C" w:rsidRDefault="00020705">
            <w:pPr>
              <w:pStyle w:val="table1"/>
              <w:rPr>
                <w:lang w:eastAsia="en-AU"/>
              </w:rPr>
            </w:pPr>
            <w:r>
              <w:rPr>
                <w:lang w:eastAsia="en-AU"/>
              </w:rPr>
              <w:t>0.42</w:t>
            </w:r>
          </w:p>
        </w:tc>
        <w:tc>
          <w:tcPr>
            <w:tcW w:w="960" w:type="dxa"/>
            <w:tcBorders>
              <w:top w:val="nil"/>
              <w:left w:val="nil"/>
              <w:bottom w:val="nil"/>
              <w:right w:val="single" w:sz="2" w:space="0" w:color="auto"/>
            </w:tcBorders>
            <w:shd w:val="clear" w:color="auto" w:fill="auto"/>
            <w:noWrap/>
            <w:vAlign w:val="bottom"/>
            <w:hideMark/>
          </w:tcPr>
          <w:p w14:paraId="5E6B2E7E" w14:textId="77777777" w:rsidR="0020189C" w:rsidRDefault="00020705">
            <w:pPr>
              <w:pStyle w:val="table1"/>
              <w:rPr>
                <w:lang w:eastAsia="en-AU"/>
              </w:rPr>
            </w:pPr>
            <w:r>
              <w:rPr>
                <w:lang w:eastAsia="en-AU"/>
              </w:rPr>
              <w:t>0.13</w:t>
            </w:r>
          </w:p>
        </w:tc>
      </w:tr>
      <w:tr w:rsidR="0020189C" w14:paraId="5E6B2E8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80" w14:textId="77777777" w:rsidR="0020189C" w:rsidRDefault="00020705">
            <w:pPr>
              <w:pStyle w:val="table1"/>
              <w:rPr>
                <w:lang w:eastAsia="en-AU"/>
              </w:rPr>
            </w:pPr>
            <w:r>
              <w:rPr>
                <w:lang w:eastAsia="en-AU"/>
              </w:rPr>
              <w:t>Ceratopogonidae (L)</w:t>
            </w:r>
          </w:p>
        </w:tc>
        <w:tc>
          <w:tcPr>
            <w:tcW w:w="960" w:type="dxa"/>
            <w:tcBorders>
              <w:top w:val="nil"/>
              <w:left w:val="single" w:sz="2" w:space="0" w:color="auto"/>
              <w:bottom w:val="nil"/>
              <w:right w:val="nil"/>
            </w:tcBorders>
            <w:shd w:val="clear" w:color="auto" w:fill="auto"/>
            <w:noWrap/>
            <w:vAlign w:val="bottom"/>
            <w:hideMark/>
          </w:tcPr>
          <w:p w14:paraId="5E6B2E81" w14:textId="77777777" w:rsidR="0020189C" w:rsidRDefault="00020705">
            <w:pPr>
              <w:pStyle w:val="table1"/>
              <w:rPr>
                <w:lang w:eastAsia="en-AU"/>
              </w:rPr>
            </w:pPr>
            <w:r>
              <w:rPr>
                <w:lang w:eastAsia="en-AU"/>
              </w:rPr>
              <w:t>2.55</w:t>
            </w:r>
          </w:p>
        </w:tc>
        <w:tc>
          <w:tcPr>
            <w:tcW w:w="980" w:type="dxa"/>
            <w:tcBorders>
              <w:top w:val="nil"/>
              <w:left w:val="nil"/>
              <w:bottom w:val="nil"/>
              <w:right w:val="nil"/>
            </w:tcBorders>
            <w:shd w:val="clear" w:color="auto" w:fill="auto"/>
            <w:noWrap/>
            <w:vAlign w:val="bottom"/>
            <w:hideMark/>
          </w:tcPr>
          <w:p w14:paraId="5E6B2E82" w14:textId="77777777" w:rsidR="0020189C" w:rsidRDefault="00020705">
            <w:pPr>
              <w:pStyle w:val="table1"/>
              <w:rPr>
                <w:lang w:eastAsia="en-AU"/>
              </w:rPr>
            </w:pPr>
            <w:r>
              <w:rPr>
                <w:lang w:eastAsia="en-AU"/>
              </w:rPr>
              <w:t>5.67</w:t>
            </w:r>
          </w:p>
        </w:tc>
        <w:tc>
          <w:tcPr>
            <w:tcW w:w="960" w:type="dxa"/>
            <w:tcBorders>
              <w:top w:val="nil"/>
              <w:left w:val="nil"/>
              <w:bottom w:val="nil"/>
              <w:right w:val="single" w:sz="2" w:space="0" w:color="auto"/>
            </w:tcBorders>
            <w:shd w:val="clear" w:color="auto" w:fill="auto"/>
            <w:noWrap/>
            <w:vAlign w:val="bottom"/>
            <w:hideMark/>
          </w:tcPr>
          <w:p w14:paraId="5E6B2E83" w14:textId="77777777" w:rsidR="0020189C" w:rsidRDefault="00020705">
            <w:pPr>
              <w:pStyle w:val="table1"/>
              <w:rPr>
                <w:lang w:eastAsia="en-AU"/>
              </w:rPr>
            </w:pPr>
            <w:r>
              <w:rPr>
                <w:lang w:eastAsia="en-AU"/>
              </w:rPr>
              <w:t>3.00</w:t>
            </w:r>
          </w:p>
        </w:tc>
        <w:tc>
          <w:tcPr>
            <w:tcW w:w="960" w:type="dxa"/>
            <w:tcBorders>
              <w:top w:val="nil"/>
              <w:left w:val="single" w:sz="2" w:space="0" w:color="auto"/>
              <w:bottom w:val="nil"/>
              <w:right w:val="nil"/>
            </w:tcBorders>
            <w:shd w:val="clear" w:color="auto" w:fill="auto"/>
            <w:noWrap/>
            <w:vAlign w:val="bottom"/>
            <w:hideMark/>
          </w:tcPr>
          <w:p w14:paraId="5E6B2E84" w14:textId="77777777" w:rsidR="0020189C" w:rsidRDefault="00020705">
            <w:pPr>
              <w:pStyle w:val="table1"/>
              <w:rPr>
                <w:lang w:eastAsia="en-AU"/>
              </w:rPr>
            </w:pPr>
            <w:r>
              <w:rPr>
                <w:lang w:eastAsia="en-AU"/>
              </w:rPr>
              <w:t>3.92</w:t>
            </w:r>
          </w:p>
        </w:tc>
        <w:tc>
          <w:tcPr>
            <w:tcW w:w="960" w:type="dxa"/>
            <w:tcBorders>
              <w:top w:val="nil"/>
              <w:left w:val="nil"/>
              <w:bottom w:val="nil"/>
              <w:right w:val="nil"/>
            </w:tcBorders>
            <w:shd w:val="clear" w:color="auto" w:fill="auto"/>
            <w:noWrap/>
            <w:vAlign w:val="bottom"/>
            <w:hideMark/>
          </w:tcPr>
          <w:p w14:paraId="5E6B2E85" w14:textId="77777777" w:rsidR="0020189C" w:rsidRDefault="00020705">
            <w:pPr>
              <w:pStyle w:val="table1"/>
              <w:rPr>
                <w:lang w:eastAsia="en-AU"/>
              </w:rPr>
            </w:pPr>
            <w:r>
              <w:rPr>
                <w:lang w:eastAsia="en-AU"/>
              </w:rPr>
              <w:t>5.70</w:t>
            </w:r>
          </w:p>
        </w:tc>
        <w:tc>
          <w:tcPr>
            <w:tcW w:w="960" w:type="dxa"/>
            <w:tcBorders>
              <w:top w:val="nil"/>
              <w:left w:val="nil"/>
              <w:bottom w:val="nil"/>
              <w:right w:val="single" w:sz="2" w:space="0" w:color="auto"/>
            </w:tcBorders>
            <w:shd w:val="clear" w:color="auto" w:fill="auto"/>
            <w:noWrap/>
            <w:vAlign w:val="bottom"/>
            <w:hideMark/>
          </w:tcPr>
          <w:p w14:paraId="5E6B2E86" w14:textId="77777777" w:rsidR="0020189C" w:rsidRDefault="00020705">
            <w:pPr>
              <w:pStyle w:val="table1"/>
              <w:rPr>
                <w:lang w:eastAsia="en-AU"/>
              </w:rPr>
            </w:pPr>
            <w:r>
              <w:rPr>
                <w:lang w:eastAsia="en-AU"/>
              </w:rPr>
              <w:t>8.32</w:t>
            </w:r>
          </w:p>
        </w:tc>
      </w:tr>
      <w:tr w:rsidR="0020189C" w14:paraId="5E6B2E8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88" w14:textId="77777777" w:rsidR="0020189C" w:rsidRDefault="00020705">
            <w:pPr>
              <w:pStyle w:val="table1"/>
              <w:rPr>
                <w:lang w:eastAsia="en-AU"/>
              </w:rPr>
            </w:pPr>
            <w:r>
              <w:rPr>
                <w:lang w:eastAsia="en-AU"/>
              </w:rPr>
              <w:t>Ceratopogonidae (P)</w:t>
            </w:r>
          </w:p>
        </w:tc>
        <w:tc>
          <w:tcPr>
            <w:tcW w:w="960" w:type="dxa"/>
            <w:tcBorders>
              <w:top w:val="nil"/>
              <w:left w:val="single" w:sz="2" w:space="0" w:color="auto"/>
              <w:bottom w:val="nil"/>
              <w:right w:val="nil"/>
            </w:tcBorders>
            <w:shd w:val="clear" w:color="auto" w:fill="auto"/>
            <w:noWrap/>
            <w:vAlign w:val="bottom"/>
            <w:hideMark/>
          </w:tcPr>
          <w:p w14:paraId="5E6B2E89" w14:textId="77777777" w:rsidR="0020189C" w:rsidRDefault="00020705">
            <w:pPr>
              <w:pStyle w:val="table1"/>
              <w:rPr>
                <w:lang w:eastAsia="en-AU"/>
              </w:rPr>
            </w:pPr>
            <w:r>
              <w:rPr>
                <w:lang w:eastAsia="en-AU"/>
              </w:rPr>
              <w:t>0.18</w:t>
            </w:r>
          </w:p>
        </w:tc>
        <w:tc>
          <w:tcPr>
            <w:tcW w:w="980" w:type="dxa"/>
            <w:tcBorders>
              <w:top w:val="nil"/>
              <w:left w:val="nil"/>
              <w:bottom w:val="nil"/>
              <w:right w:val="nil"/>
            </w:tcBorders>
            <w:shd w:val="clear" w:color="auto" w:fill="auto"/>
            <w:noWrap/>
            <w:vAlign w:val="bottom"/>
            <w:hideMark/>
          </w:tcPr>
          <w:p w14:paraId="5E6B2E8A" w14:textId="77777777" w:rsidR="0020189C" w:rsidRDefault="00020705">
            <w:pPr>
              <w:pStyle w:val="table1"/>
              <w:rPr>
                <w:lang w:eastAsia="en-AU"/>
              </w:rPr>
            </w:pPr>
            <w:r>
              <w:rPr>
                <w:lang w:eastAsia="en-AU"/>
              </w:rPr>
              <w:t>0.20</w:t>
            </w:r>
          </w:p>
        </w:tc>
        <w:tc>
          <w:tcPr>
            <w:tcW w:w="960" w:type="dxa"/>
            <w:tcBorders>
              <w:top w:val="nil"/>
              <w:left w:val="nil"/>
              <w:bottom w:val="nil"/>
              <w:right w:val="single" w:sz="2" w:space="0" w:color="auto"/>
            </w:tcBorders>
            <w:shd w:val="clear" w:color="auto" w:fill="auto"/>
            <w:noWrap/>
            <w:vAlign w:val="bottom"/>
            <w:hideMark/>
          </w:tcPr>
          <w:p w14:paraId="5E6B2E8B" w14:textId="77777777" w:rsidR="0020189C" w:rsidRDefault="00020705">
            <w:pPr>
              <w:pStyle w:val="table1"/>
              <w:rPr>
                <w:lang w:eastAsia="en-AU"/>
              </w:rPr>
            </w:pPr>
            <w:r>
              <w:rPr>
                <w:lang w:eastAsia="en-AU"/>
              </w:rPr>
              <w:t>0.07</w:t>
            </w:r>
          </w:p>
        </w:tc>
        <w:tc>
          <w:tcPr>
            <w:tcW w:w="960" w:type="dxa"/>
            <w:tcBorders>
              <w:top w:val="nil"/>
              <w:left w:val="single" w:sz="2" w:space="0" w:color="auto"/>
              <w:bottom w:val="nil"/>
              <w:right w:val="nil"/>
            </w:tcBorders>
            <w:shd w:val="clear" w:color="auto" w:fill="auto"/>
            <w:noWrap/>
            <w:vAlign w:val="bottom"/>
            <w:hideMark/>
          </w:tcPr>
          <w:p w14:paraId="5E6B2E8C" w14:textId="77777777" w:rsidR="0020189C" w:rsidRDefault="00020705">
            <w:pPr>
              <w:pStyle w:val="table1"/>
              <w:rPr>
                <w:lang w:eastAsia="en-AU"/>
              </w:rPr>
            </w:pPr>
            <w:r>
              <w:rPr>
                <w:lang w:eastAsia="en-AU"/>
              </w:rPr>
              <w:t>0.50</w:t>
            </w:r>
          </w:p>
        </w:tc>
        <w:tc>
          <w:tcPr>
            <w:tcW w:w="960" w:type="dxa"/>
            <w:tcBorders>
              <w:top w:val="nil"/>
              <w:left w:val="nil"/>
              <w:bottom w:val="nil"/>
              <w:right w:val="nil"/>
            </w:tcBorders>
            <w:shd w:val="clear" w:color="auto" w:fill="auto"/>
            <w:noWrap/>
            <w:vAlign w:val="bottom"/>
            <w:hideMark/>
          </w:tcPr>
          <w:p w14:paraId="5E6B2E8D"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E8E" w14:textId="77777777" w:rsidR="0020189C" w:rsidRDefault="00020705">
            <w:pPr>
              <w:pStyle w:val="table1"/>
              <w:rPr>
                <w:lang w:eastAsia="en-AU"/>
              </w:rPr>
            </w:pPr>
            <w:r>
              <w:rPr>
                <w:lang w:eastAsia="en-AU"/>
              </w:rPr>
              <w:t>0.00</w:t>
            </w:r>
          </w:p>
        </w:tc>
      </w:tr>
      <w:tr w:rsidR="0020189C" w14:paraId="5E6B2E9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90" w14:textId="77777777" w:rsidR="0020189C" w:rsidRDefault="00020705">
            <w:pPr>
              <w:pStyle w:val="table1"/>
              <w:rPr>
                <w:lang w:eastAsia="en-AU"/>
              </w:rPr>
            </w:pPr>
            <w:r>
              <w:rPr>
                <w:lang w:eastAsia="en-AU"/>
              </w:rPr>
              <w:t>Psychodidae (L)</w:t>
            </w:r>
          </w:p>
        </w:tc>
        <w:tc>
          <w:tcPr>
            <w:tcW w:w="960" w:type="dxa"/>
            <w:tcBorders>
              <w:top w:val="nil"/>
              <w:left w:val="single" w:sz="2" w:space="0" w:color="auto"/>
              <w:bottom w:val="nil"/>
              <w:right w:val="nil"/>
            </w:tcBorders>
            <w:shd w:val="clear" w:color="auto" w:fill="auto"/>
            <w:noWrap/>
            <w:vAlign w:val="bottom"/>
            <w:hideMark/>
          </w:tcPr>
          <w:p w14:paraId="5E6B2E9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9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9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9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9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96" w14:textId="77777777" w:rsidR="0020189C" w:rsidRDefault="00020705">
            <w:pPr>
              <w:pStyle w:val="table1"/>
              <w:rPr>
                <w:lang w:eastAsia="en-AU"/>
              </w:rPr>
            </w:pPr>
            <w:r>
              <w:rPr>
                <w:lang w:eastAsia="en-AU"/>
              </w:rPr>
              <w:t>0</w:t>
            </w:r>
          </w:p>
        </w:tc>
      </w:tr>
      <w:tr w:rsidR="0020189C" w14:paraId="5E6B2E9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98" w14:textId="77777777" w:rsidR="0020189C" w:rsidRDefault="00020705">
            <w:pPr>
              <w:pStyle w:val="table1"/>
              <w:rPr>
                <w:lang w:eastAsia="en-AU"/>
              </w:rPr>
            </w:pPr>
            <w:r>
              <w:rPr>
                <w:lang w:eastAsia="en-AU"/>
              </w:rPr>
              <w:t>Tipulidae (L)</w:t>
            </w:r>
          </w:p>
        </w:tc>
        <w:tc>
          <w:tcPr>
            <w:tcW w:w="960" w:type="dxa"/>
            <w:tcBorders>
              <w:top w:val="nil"/>
              <w:left w:val="single" w:sz="2" w:space="0" w:color="auto"/>
              <w:bottom w:val="nil"/>
              <w:right w:val="nil"/>
            </w:tcBorders>
            <w:shd w:val="clear" w:color="auto" w:fill="auto"/>
            <w:noWrap/>
            <w:vAlign w:val="bottom"/>
            <w:hideMark/>
          </w:tcPr>
          <w:p w14:paraId="5E6B2E9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9A"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E9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9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9D"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E9E" w14:textId="77777777" w:rsidR="0020189C" w:rsidRDefault="00020705">
            <w:pPr>
              <w:pStyle w:val="table1"/>
              <w:rPr>
                <w:lang w:eastAsia="en-AU"/>
              </w:rPr>
            </w:pPr>
            <w:r>
              <w:rPr>
                <w:lang w:eastAsia="en-AU"/>
              </w:rPr>
              <w:t>0</w:t>
            </w:r>
          </w:p>
        </w:tc>
      </w:tr>
      <w:tr w:rsidR="0020189C" w14:paraId="5E6B2EA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A0" w14:textId="77777777" w:rsidR="0020189C" w:rsidRDefault="00020705">
            <w:pPr>
              <w:pStyle w:val="table1"/>
              <w:rPr>
                <w:lang w:eastAsia="en-AU"/>
              </w:rPr>
            </w:pPr>
            <w:r>
              <w:rPr>
                <w:lang w:eastAsia="en-AU"/>
              </w:rPr>
              <w:t>Tipulidae (P)</w:t>
            </w:r>
          </w:p>
        </w:tc>
        <w:tc>
          <w:tcPr>
            <w:tcW w:w="960" w:type="dxa"/>
            <w:tcBorders>
              <w:top w:val="nil"/>
              <w:left w:val="single" w:sz="2" w:space="0" w:color="auto"/>
              <w:bottom w:val="nil"/>
              <w:right w:val="nil"/>
            </w:tcBorders>
            <w:shd w:val="clear" w:color="auto" w:fill="auto"/>
            <w:noWrap/>
            <w:vAlign w:val="bottom"/>
            <w:hideMark/>
          </w:tcPr>
          <w:p w14:paraId="5E6B2EA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A2"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EA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A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A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A6" w14:textId="77777777" w:rsidR="0020189C" w:rsidRDefault="00020705">
            <w:pPr>
              <w:pStyle w:val="table1"/>
              <w:rPr>
                <w:lang w:eastAsia="en-AU"/>
              </w:rPr>
            </w:pPr>
            <w:r>
              <w:rPr>
                <w:lang w:eastAsia="en-AU"/>
              </w:rPr>
              <w:t>0</w:t>
            </w:r>
          </w:p>
        </w:tc>
      </w:tr>
      <w:tr w:rsidR="0020189C" w14:paraId="5E6B2EA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A8" w14:textId="77777777" w:rsidR="0020189C" w:rsidRDefault="00020705">
            <w:pPr>
              <w:pStyle w:val="table1"/>
              <w:rPr>
                <w:lang w:eastAsia="en-AU"/>
              </w:rPr>
            </w:pPr>
            <w:r>
              <w:rPr>
                <w:lang w:eastAsia="en-AU"/>
              </w:rPr>
              <w:t>Tabanidae (L)</w:t>
            </w:r>
          </w:p>
        </w:tc>
        <w:tc>
          <w:tcPr>
            <w:tcW w:w="960" w:type="dxa"/>
            <w:tcBorders>
              <w:top w:val="nil"/>
              <w:left w:val="single" w:sz="2" w:space="0" w:color="auto"/>
              <w:bottom w:val="nil"/>
              <w:right w:val="nil"/>
            </w:tcBorders>
            <w:shd w:val="clear" w:color="auto" w:fill="auto"/>
            <w:noWrap/>
            <w:vAlign w:val="bottom"/>
            <w:hideMark/>
          </w:tcPr>
          <w:p w14:paraId="5E6B2EA9" w14:textId="77777777" w:rsidR="0020189C" w:rsidRDefault="00020705">
            <w:pPr>
              <w:pStyle w:val="table1"/>
              <w:rPr>
                <w:lang w:eastAsia="en-AU"/>
              </w:rPr>
            </w:pPr>
            <w:r>
              <w:rPr>
                <w:lang w:eastAsia="en-AU"/>
              </w:rPr>
              <w:t>0.23</w:t>
            </w:r>
          </w:p>
        </w:tc>
        <w:tc>
          <w:tcPr>
            <w:tcW w:w="980" w:type="dxa"/>
            <w:tcBorders>
              <w:top w:val="nil"/>
              <w:left w:val="nil"/>
              <w:bottom w:val="nil"/>
              <w:right w:val="nil"/>
            </w:tcBorders>
            <w:shd w:val="clear" w:color="auto" w:fill="auto"/>
            <w:noWrap/>
            <w:vAlign w:val="bottom"/>
            <w:hideMark/>
          </w:tcPr>
          <w:p w14:paraId="5E6B2EAA" w14:textId="77777777" w:rsidR="0020189C" w:rsidRDefault="00020705">
            <w:pPr>
              <w:pStyle w:val="table1"/>
              <w:rPr>
                <w:lang w:eastAsia="en-AU"/>
              </w:rPr>
            </w:pPr>
            <w:r>
              <w:rPr>
                <w:lang w:eastAsia="en-AU"/>
              </w:rPr>
              <w:t>0.10</w:t>
            </w:r>
          </w:p>
        </w:tc>
        <w:tc>
          <w:tcPr>
            <w:tcW w:w="960" w:type="dxa"/>
            <w:tcBorders>
              <w:top w:val="nil"/>
              <w:left w:val="nil"/>
              <w:bottom w:val="nil"/>
              <w:right w:val="single" w:sz="2" w:space="0" w:color="auto"/>
            </w:tcBorders>
            <w:shd w:val="clear" w:color="auto" w:fill="auto"/>
            <w:noWrap/>
            <w:vAlign w:val="bottom"/>
            <w:hideMark/>
          </w:tcPr>
          <w:p w14:paraId="5E6B2EA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AC" w14:textId="77777777" w:rsidR="0020189C" w:rsidRDefault="00020705">
            <w:pPr>
              <w:pStyle w:val="table1"/>
              <w:rPr>
                <w:lang w:eastAsia="en-AU"/>
              </w:rPr>
            </w:pPr>
            <w:r>
              <w:rPr>
                <w:lang w:eastAsia="en-AU"/>
              </w:rPr>
              <w:t>0.09</w:t>
            </w:r>
          </w:p>
        </w:tc>
        <w:tc>
          <w:tcPr>
            <w:tcW w:w="960" w:type="dxa"/>
            <w:tcBorders>
              <w:top w:val="nil"/>
              <w:left w:val="nil"/>
              <w:bottom w:val="nil"/>
              <w:right w:val="nil"/>
            </w:tcBorders>
            <w:shd w:val="clear" w:color="auto" w:fill="auto"/>
            <w:noWrap/>
            <w:vAlign w:val="bottom"/>
            <w:hideMark/>
          </w:tcPr>
          <w:p w14:paraId="5E6B2EAD"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EAE" w14:textId="77777777" w:rsidR="0020189C" w:rsidRDefault="00020705">
            <w:pPr>
              <w:pStyle w:val="table1"/>
              <w:rPr>
                <w:lang w:eastAsia="en-AU"/>
              </w:rPr>
            </w:pPr>
            <w:r>
              <w:rPr>
                <w:lang w:eastAsia="en-AU"/>
              </w:rPr>
              <w:t>0.00</w:t>
            </w:r>
          </w:p>
        </w:tc>
      </w:tr>
      <w:tr w:rsidR="0020189C" w14:paraId="5E6B2EB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B0" w14:textId="77777777" w:rsidR="0020189C" w:rsidRDefault="00020705">
            <w:pPr>
              <w:pStyle w:val="table1"/>
              <w:rPr>
                <w:lang w:eastAsia="en-AU"/>
              </w:rPr>
            </w:pPr>
            <w:r>
              <w:rPr>
                <w:lang w:eastAsia="en-AU"/>
              </w:rPr>
              <w:t>Empididae</w:t>
            </w:r>
          </w:p>
        </w:tc>
        <w:tc>
          <w:tcPr>
            <w:tcW w:w="960" w:type="dxa"/>
            <w:tcBorders>
              <w:top w:val="nil"/>
              <w:left w:val="single" w:sz="2" w:space="0" w:color="auto"/>
              <w:bottom w:val="nil"/>
              <w:right w:val="nil"/>
            </w:tcBorders>
            <w:shd w:val="clear" w:color="auto" w:fill="auto"/>
            <w:noWrap/>
            <w:vAlign w:val="bottom"/>
            <w:hideMark/>
          </w:tcPr>
          <w:p w14:paraId="5E6B2EB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B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B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B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B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B6" w14:textId="77777777" w:rsidR="0020189C" w:rsidRDefault="00020705">
            <w:pPr>
              <w:pStyle w:val="table1"/>
              <w:rPr>
                <w:lang w:eastAsia="en-AU"/>
              </w:rPr>
            </w:pPr>
            <w:r>
              <w:rPr>
                <w:lang w:eastAsia="en-AU"/>
              </w:rPr>
              <w:t>0.06</w:t>
            </w:r>
          </w:p>
        </w:tc>
      </w:tr>
      <w:tr w:rsidR="0020189C" w14:paraId="5E6B2EB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B8" w14:textId="77777777" w:rsidR="0020189C" w:rsidRDefault="00020705">
            <w:pPr>
              <w:pStyle w:val="table1"/>
              <w:rPr>
                <w:lang w:eastAsia="en-AU"/>
              </w:rPr>
            </w:pPr>
            <w:r>
              <w:rPr>
                <w:lang w:eastAsia="en-AU"/>
              </w:rPr>
              <w:t>Stratiomyidae (L)</w:t>
            </w:r>
          </w:p>
        </w:tc>
        <w:tc>
          <w:tcPr>
            <w:tcW w:w="960" w:type="dxa"/>
            <w:tcBorders>
              <w:top w:val="nil"/>
              <w:left w:val="single" w:sz="2" w:space="0" w:color="auto"/>
              <w:bottom w:val="nil"/>
              <w:right w:val="nil"/>
            </w:tcBorders>
            <w:shd w:val="clear" w:color="auto" w:fill="auto"/>
            <w:noWrap/>
            <w:vAlign w:val="bottom"/>
            <w:hideMark/>
          </w:tcPr>
          <w:p w14:paraId="5E6B2EB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B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B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BC" w14:textId="77777777" w:rsidR="0020189C" w:rsidRDefault="00020705">
            <w:pPr>
              <w:pStyle w:val="table1"/>
              <w:rPr>
                <w:lang w:eastAsia="en-AU"/>
              </w:rPr>
            </w:pPr>
            <w:r>
              <w:rPr>
                <w:lang w:eastAsia="en-AU"/>
              </w:rPr>
              <w:t>0.57</w:t>
            </w:r>
          </w:p>
        </w:tc>
        <w:tc>
          <w:tcPr>
            <w:tcW w:w="960" w:type="dxa"/>
            <w:tcBorders>
              <w:top w:val="nil"/>
              <w:left w:val="nil"/>
              <w:bottom w:val="nil"/>
              <w:right w:val="nil"/>
            </w:tcBorders>
            <w:shd w:val="clear" w:color="auto" w:fill="auto"/>
            <w:noWrap/>
            <w:vAlign w:val="bottom"/>
            <w:hideMark/>
          </w:tcPr>
          <w:p w14:paraId="5E6B2EBD" w14:textId="77777777" w:rsidR="0020189C" w:rsidRDefault="00020705">
            <w:pPr>
              <w:pStyle w:val="table1"/>
              <w:rPr>
                <w:lang w:eastAsia="en-AU"/>
              </w:rPr>
            </w:pPr>
            <w:r>
              <w:rPr>
                <w:lang w:eastAsia="en-AU"/>
              </w:rPr>
              <w:t>0.98</w:t>
            </w:r>
          </w:p>
        </w:tc>
        <w:tc>
          <w:tcPr>
            <w:tcW w:w="960" w:type="dxa"/>
            <w:tcBorders>
              <w:top w:val="nil"/>
              <w:left w:val="nil"/>
              <w:bottom w:val="nil"/>
              <w:right w:val="single" w:sz="2" w:space="0" w:color="auto"/>
            </w:tcBorders>
            <w:shd w:val="clear" w:color="auto" w:fill="auto"/>
            <w:noWrap/>
            <w:vAlign w:val="bottom"/>
            <w:hideMark/>
          </w:tcPr>
          <w:p w14:paraId="5E6B2EBE" w14:textId="77777777" w:rsidR="0020189C" w:rsidRDefault="00020705">
            <w:pPr>
              <w:pStyle w:val="table1"/>
              <w:rPr>
                <w:lang w:eastAsia="en-AU"/>
              </w:rPr>
            </w:pPr>
            <w:r>
              <w:rPr>
                <w:lang w:eastAsia="en-AU"/>
              </w:rPr>
              <w:t>0.52</w:t>
            </w:r>
          </w:p>
        </w:tc>
      </w:tr>
      <w:tr w:rsidR="0020189C" w14:paraId="5E6B2EC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C0" w14:textId="77777777" w:rsidR="0020189C" w:rsidRDefault="00020705">
            <w:pPr>
              <w:pStyle w:val="table1"/>
              <w:rPr>
                <w:lang w:eastAsia="en-AU"/>
              </w:rPr>
            </w:pPr>
            <w:r>
              <w:rPr>
                <w:lang w:eastAsia="en-AU"/>
              </w:rPr>
              <w:t>Dolichopodidae</w:t>
            </w:r>
          </w:p>
        </w:tc>
        <w:tc>
          <w:tcPr>
            <w:tcW w:w="960" w:type="dxa"/>
            <w:tcBorders>
              <w:top w:val="nil"/>
              <w:left w:val="single" w:sz="2" w:space="0" w:color="auto"/>
              <w:bottom w:val="nil"/>
              <w:right w:val="nil"/>
            </w:tcBorders>
            <w:shd w:val="clear" w:color="auto" w:fill="auto"/>
            <w:noWrap/>
            <w:vAlign w:val="bottom"/>
            <w:hideMark/>
          </w:tcPr>
          <w:p w14:paraId="5E6B2EC1" w14:textId="77777777" w:rsidR="0020189C" w:rsidRDefault="00020705">
            <w:pPr>
              <w:pStyle w:val="table1"/>
              <w:rPr>
                <w:lang w:eastAsia="en-AU"/>
              </w:rPr>
            </w:pPr>
            <w:r>
              <w:rPr>
                <w:lang w:eastAsia="en-AU"/>
              </w:rPr>
              <w:t>0.05</w:t>
            </w:r>
          </w:p>
        </w:tc>
        <w:tc>
          <w:tcPr>
            <w:tcW w:w="980" w:type="dxa"/>
            <w:tcBorders>
              <w:top w:val="nil"/>
              <w:left w:val="nil"/>
              <w:bottom w:val="nil"/>
              <w:right w:val="nil"/>
            </w:tcBorders>
            <w:shd w:val="clear" w:color="auto" w:fill="auto"/>
            <w:noWrap/>
            <w:vAlign w:val="bottom"/>
            <w:hideMark/>
          </w:tcPr>
          <w:p w14:paraId="5E6B2EC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C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C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C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C6" w14:textId="77777777" w:rsidR="0020189C" w:rsidRDefault="00020705">
            <w:pPr>
              <w:pStyle w:val="table1"/>
              <w:rPr>
                <w:lang w:eastAsia="en-AU"/>
              </w:rPr>
            </w:pPr>
            <w:r>
              <w:rPr>
                <w:lang w:eastAsia="en-AU"/>
              </w:rPr>
              <w:t>0</w:t>
            </w:r>
          </w:p>
        </w:tc>
      </w:tr>
      <w:tr w:rsidR="0020189C" w14:paraId="5E6B2EC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C8" w14:textId="77777777" w:rsidR="0020189C" w:rsidRDefault="00020705">
            <w:pPr>
              <w:pStyle w:val="table1"/>
              <w:rPr>
                <w:lang w:eastAsia="en-AU"/>
              </w:rPr>
            </w:pPr>
            <w:r>
              <w:rPr>
                <w:lang w:eastAsia="en-AU"/>
              </w:rPr>
              <w:t>Sciomyzidae (L)</w:t>
            </w:r>
          </w:p>
        </w:tc>
        <w:tc>
          <w:tcPr>
            <w:tcW w:w="960" w:type="dxa"/>
            <w:tcBorders>
              <w:top w:val="nil"/>
              <w:left w:val="single" w:sz="2" w:space="0" w:color="auto"/>
              <w:bottom w:val="nil"/>
              <w:right w:val="nil"/>
            </w:tcBorders>
            <w:shd w:val="clear" w:color="auto" w:fill="auto"/>
            <w:noWrap/>
            <w:vAlign w:val="bottom"/>
            <w:hideMark/>
          </w:tcPr>
          <w:p w14:paraId="5E6B2EC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C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C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CC"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ECD" w14:textId="77777777" w:rsidR="0020189C" w:rsidRDefault="00020705">
            <w:pPr>
              <w:pStyle w:val="table1"/>
              <w:rPr>
                <w:lang w:eastAsia="en-AU"/>
              </w:rPr>
            </w:pPr>
            <w:r>
              <w:rPr>
                <w:lang w:eastAsia="en-AU"/>
              </w:rPr>
              <w:t>0.14</w:t>
            </w:r>
          </w:p>
        </w:tc>
        <w:tc>
          <w:tcPr>
            <w:tcW w:w="960" w:type="dxa"/>
            <w:tcBorders>
              <w:top w:val="nil"/>
              <w:left w:val="nil"/>
              <w:bottom w:val="nil"/>
              <w:right w:val="single" w:sz="2" w:space="0" w:color="auto"/>
            </w:tcBorders>
            <w:shd w:val="clear" w:color="auto" w:fill="auto"/>
            <w:noWrap/>
            <w:vAlign w:val="bottom"/>
            <w:hideMark/>
          </w:tcPr>
          <w:p w14:paraId="5E6B2ECE" w14:textId="77777777" w:rsidR="0020189C" w:rsidRDefault="00020705">
            <w:pPr>
              <w:pStyle w:val="table1"/>
              <w:rPr>
                <w:lang w:eastAsia="en-AU"/>
              </w:rPr>
            </w:pPr>
            <w:r>
              <w:rPr>
                <w:lang w:eastAsia="en-AU"/>
              </w:rPr>
              <w:t>0</w:t>
            </w:r>
          </w:p>
        </w:tc>
      </w:tr>
      <w:tr w:rsidR="0020189C" w14:paraId="5E6B2ED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D0" w14:textId="77777777" w:rsidR="0020189C" w:rsidRDefault="00020705">
            <w:pPr>
              <w:pStyle w:val="table1"/>
              <w:rPr>
                <w:lang w:eastAsia="en-AU"/>
              </w:rPr>
            </w:pPr>
            <w:r>
              <w:rPr>
                <w:lang w:eastAsia="en-AU"/>
              </w:rPr>
              <w:t>Ephydridae (L)</w:t>
            </w:r>
          </w:p>
        </w:tc>
        <w:tc>
          <w:tcPr>
            <w:tcW w:w="960" w:type="dxa"/>
            <w:tcBorders>
              <w:top w:val="nil"/>
              <w:left w:val="single" w:sz="2" w:space="0" w:color="auto"/>
              <w:bottom w:val="nil"/>
              <w:right w:val="nil"/>
            </w:tcBorders>
            <w:shd w:val="clear" w:color="auto" w:fill="auto"/>
            <w:noWrap/>
            <w:vAlign w:val="bottom"/>
            <w:hideMark/>
          </w:tcPr>
          <w:p w14:paraId="5E6B2ED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D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D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D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D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D6" w14:textId="77777777" w:rsidR="0020189C" w:rsidRDefault="00020705">
            <w:pPr>
              <w:pStyle w:val="table1"/>
              <w:rPr>
                <w:lang w:eastAsia="en-AU"/>
              </w:rPr>
            </w:pPr>
            <w:r>
              <w:rPr>
                <w:lang w:eastAsia="en-AU"/>
              </w:rPr>
              <w:t>0</w:t>
            </w:r>
          </w:p>
        </w:tc>
      </w:tr>
      <w:tr w:rsidR="0020189C" w14:paraId="5E6B2ED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D8" w14:textId="77777777" w:rsidR="0020189C" w:rsidRDefault="00020705">
            <w:pPr>
              <w:pStyle w:val="table1"/>
              <w:rPr>
                <w:lang w:eastAsia="en-AU"/>
              </w:rPr>
            </w:pPr>
            <w:r>
              <w:rPr>
                <w:lang w:eastAsia="en-AU"/>
              </w:rPr>
              <w:t>Muscidae (L)</w:t>
            </w:r>
          </w:p>
        </w:tc>
        <w:tc>
          <w:tcPr>
            <w:tcW w:w="960" w:type="dxa"/>
            <w:tcBorders>
              <w:top w:val="nil"/>
              <w:left w:val="single" w:sz="2" w:space="0" w:color="auto"/>
              <w:bottom w:val="nil"/>
              <w:right w:val="nil"/>
            </w:tcBorders>
            <w:shd w:val="clear" w:color="auto" w:fill="auto"/>
            <w:noWrap/>
            <w:vAlign w:val="bottom"/>
            <w:hideMark/>
          </w:tcPr>
          <w:p w14:paraId="5E6B2ED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D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D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DC"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ED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DE" w14:textId="77777777" w:rsidR="0020189C" w:rsidRDefault="00020705">
            <w:pPr>
              <w:pStyle w:val="table1"/>
              <w:rPr>
                <w:lang w:eastAsia="en-AU"/>
              </w:rPr>
            </w:pPr>
            <w:r>
              <w:rPr>
                <w:lang w:eastAsia="en-AU"/>
              </w:rPr>
              <w:t>0</w:t>
            </w:r>
          </w:p>
        </w:tc>
      </w:tr>
      <w:tr w:rsidR="0020189C" w14:paraId="5E6B2EE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E0" w14:textId="77777777" w:rsidR="0020189C" w:rsidRDefault="00020705">
            <w:pPr>
              <w:pStyle w:val="table1"/>
              <w:rPr>
                <w:lang w:eastAsia="en-AU"/>
              </w:rPr>
            </w:pPr>
            <w:r>
              <w:rPr>
                <w:lang w:eastAsia="en-AU"/>
              </w:rPr>
              <w:t>Trichoptera (L)</w:t>
            </w:r>
          </w:p>
        </w:tc>
        <w:tc>
          <w:tcPr>
            <w:tcW w:w="960" w:type="dxa"/>
            <w:tcBorders>
              <w:top w:val="nil"/>
              <w:left w:val="single" w:sz="2" w:space="0" w:color="auto"/>
              <w:bottom w:val="nil"/>
              <w:right w:val="nil"/>
            </w:tcBorders>
            <w:shd w:val="clear" w:color="auto" w:fill="auto"/>
            <w:noWrap/>
            <w:vAlign w:val="bottom"/>
            <w:hideMark/>
          </w:tcPr>
          <w:p w14:paraId="5E6B2EE1" w14:textId="77777777" w:rsidR="0020189C" w:rsidRDefault="00020705">
            <w:pPr>
              <w:pStyle w:val="table1"/>
              <w:rPr>
                <w:lang w:eastAsia="en-AU"/>
              </w:rPr>
            </w:pPr>
            <w:r>
              <w:rPr>
                <w:lang w:eastAsia="en-AU"/>
              </w:rPr>
              <w:t>0.09</w:t>
            </w:r>
          </w:p>
        </w:tc>
        <w:tc>
          <w:tcPr>
            <w:tcW w:w="980" w:type="dxa"/>
            <w:tcBorders>
              <w:top w:val="nil"/>
              <w:left w:val="nil"/>
              <w:bottom w:val="nil"/>
              <w:right w:val="nil"/>
            </w:tcBorders>
            <w:shd w:val="clear" w:color="auto" w:fill="auto"/>
            <w:noWrap/>
            <w:vAlign w:val="bottom"/>
            <w:hideMark/>
          </w:tcPr>
          <w:p w14:paraId="5E6B2EE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E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E4" w14:textId="77777777" w:rsidR="0020189C" w:rsidRDefault="00020705">
            <w:pPr>
              <w:pStyle w:val="table1"/>
              <w:rPr>
                <w:lang w:eastAsia="en-AU"/>
              </w:rPr>
            </w:pPr>
            <w:r>
              <w:rPr>
                <w:lang w:eastAsia="en-AU"/>
              </w:rPr>
              <w:t>0.05</w:t>
            </w:r>
          </w:p>
        </w:tc>
        <w:tc>
          <w:tcPr>
            <w:tcW w:w="960" w:type="dxa"/>
            <w:tcBorders>
              <w:top w:val="nil"/>
              <w:left w:val="nil"/>
              <w:bottom w:val="nil"/>
              <w:right w:val="nil"/>
            </w:tcBorders>
            <w:shd w:val="clear" w:color="auto" w:fill="auto"/>
            <w:noWrap/>
            <w:vAlign w:val="bottom"/>
            <w:hideMark/>
          </w:tcPr>
          <w:p w14:paraId="5E6B2EE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E6" w14:textId="77777777" w:rsidR="0020189C" w:rsidRDefault="00020705">
            <w:pPr>
              <w:pStyle w:val="table1"/>
              <w:rPr>
                <w:lang w:eastAsia="en-AU"/>
              </w:rPr>
            </w:pPr>
            <w:r>
              <w:rPr>
                <w:lang w:eastAsia="en-AU"/>
              </w:rPr>
              <w:t>0.32</w:t>
            </w:r>
          </w:p>
        </w:tc>
      </w:tr>
      <w:tr w:rsidR="0020189C" w14:paraId="5E6B2EE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E8" w14:textId="77777777" w:rsidR="0020189C" w:rsidRDefault="00020705">
            <w:pPr>
              <w:pStyle w:val="table1"/>
              <w:rPr>
                <w:lang w:eastAsia="en-AU"/>
              </w:rPr>
            </w:pPr>
            <w:r>
              <w:rPr>
                <w:lang w:eastAsia="en-AU"/>
              </w:rPr>
              <w:t>Trichoptera (P)</w:t>
            </w:r>
          </w:p>
        </w:tc>
        <w:tc>
          <w:tcPr>
            <w:tcW w:w="960" w:type="dxa"/>
            <w:tcBorders>
              <w:top w:val="nil"/>
              <w:left w:val="single" w:sz="2" w:space="0" w:color="auto"/>
              <w:bottom w:val="nil"/>
              <w:right w:val="nil"/>
            </w:tcBorders>
            <w:shd w:val="clear" w:color="auto" w:fill="auto"/>
            <w:noWrap/>
            <w:vAlign w:val="bottom"/>
            <w:hideMark/>
          </w:tcPr>
          <w:p w14:paraId="5E6B2EE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EE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E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E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EE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EEE" w14:textId="77777777" w:rsidR="0020189C" w:rsidRDefault="00020705">
            <w:pPr>
              <w:pStyle w:val="table1"/>
              <w:rPr>
                <w:lang w:eastAsia="en-AU"/>
              </w:rPr>
            </w:pPr>
            <w:r>
              <w:rPr>
                <w:lang w:eastAsia="en-AU"/>
              </w:rPr>
              <w:t>0</w:t>
            </w:r>
          </w:p>
        </w:tc>
      </w:tr>
      <w:tr w:rsidR="0020189C" w14:paraId="5E6B2EF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F0" w14:textId="77777777" w:rsidR="0020189C" w:rsidRDefault="00020705">
            <w:pPr>
              <w:pStyle w:val="table1"/>
              <w:rPr>
                <w:lang w:eastAsia="en-AU"/>
              </w:rPr>
            </w:pPr>
            <w:r>
              <w:rPr>
                <w:lang w:eastAsia="en-AU"/>
              </w:rPr>
              <w:t>Ecnomidae (L)</w:t>
            </w:r>
          </w:p>
        </w:tc>
        <w:tc>
          <w:tcPr>
            <w:tcW w:w="960" w:type="dxa"/>
            <w:tcBorders>
              <w:top w:val="nil"/>
              <w:left w:val="single" w:sz="2" w:space="0" w:color="auto"/>
              <w:bottom w:val="nil"/>
              <w:right w:val="nil"/>
            </w:tcBorders>
            <w:shd w:val="clear" w:color="auto" w:fill="auto"/>
            <w:noWrap/>
            <w:vAlign w:val="bottom"/>
            <w:hideMark/>
          </w:tcPr>
          <w:p w14:paraId="5E6B2EF1" w14:textId="77777777" w:rsidR="0020189C" w:rsidRDefault="00020705">
            <w:pPr>
              <w:pStyle w:val="table1"/>
              <w:rPr>
                <w:lang w:eastAsia="en-AU"/>
              </w:rPr>
            </w:pPr>
            <w:r>
              <w:rPr>
                <w:lang w:eastAsia="en-AU"/>
              </w:rPr>
              <w:t>0.36</w:t>
            </w:r>
          </w:p>
        </w:tc>
        <w:tc>
          <w:tcPr>
            <w:tcW w:w="980" w:type="dxa"/>
            <w:tcBorders>
              <w:top w:val="nil"/>
              <w:left w:val="nil"/>
              <w:bottom w:val="nil"/>
              <w:right w:val="nil"/>
            </w:tcBorders>
            <w:shd w:val="clear" w:color="auto" w:fill="auto"/>
            <w:noWrap/>
            <w:vAlign w:val="bottom"/>
            <w:hideMark/>
          </w:tcPr>
          <w:p w14:paraId="5E6B2EF2" w14:textId="77777777" w:rsidR="0020189C" w:rsidRDefault="00020705">
            <w:pPr>
              <w:pStyle w:val="table1"/>
              <w:rPr>
                <w:lang w:eastAsia="en-AU"/>
              </w:rPr>
            </w:pPr>
            <w:r>
              <w:rPr>
                <w:lang w:eastAsia="en-AU"/>
              </w:rPr>
              <w:t>0.83</w:t>
            </w:r>
          </w:p>
        </w:tc>
        <w:tc>
          <w:tcPr>
            <w:tcW w:w="960" w:type="dxa"/>
            <w:tcBorders>
              <w:top w:val="nil"/>
              <w:left w:val="nil"/>
              <w:bottom w:val="nil"/>
              <w:right w:val="single" w:sz="2" w:space="0" w:color="auto"/>
            </w:tcBorders>
            <w:shd w:val="clear" w:color="auto" w:fill="auto"/>
            <w:noWrap/>
            <w:vAlign w:val="bottom"/>
            <w:hideMark/>
          </w:tcPr>
          <w:p w14:paraId="5E6B2EF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EF4" w14:textId="77777777" w:rsidR="0020189C" w:rsidRDefault="00020705">
            <w:pPr>
              <w:pStyle w:val="table1"/>
              <w:rPr>
                <w:lang w:eastAsia="en-AU"/>
              </w:rPr>
            </w:pPr>
            <w:r>
              <w:rPr>
                <w:lang w:eastAsia="en-AU"/>
              </w:rPr>
              <w:t>0.57</w:t>
            </w:r>
          </w:p>
        </w:tc>
        <w:tc>
          <w:tcPr>
            <w:tcW w:w="960" w:type="dxa"/>
            <w:tcBorders>
              <w:top w:val="nil"/>
              <w:left w:val="nil"/>
              <w:bottom w:val="nil"/>
              <w:right w:val="nil"/>
            </w:tcBorders>
            <w:shd w:val="clear" w:color="auto" w:fill="auto"/>
            <w:noWrap/>
            <w:vAlign w:val="bottom"/>
            <w:hideMark/>
          </w:tcPr>
          <w:p w14:paraId="5E6B2EF5" w14:textId="77777777" w:rsidR="0020189C" w:rsidRDefault="00020705">
            <w:pPr>
              <w:pStyle w:val="table1"/>
              <w:rPr>
                <w:lang w:eastAsia="en-AU"/>
              </w:rPr>
            </w:pPr>
            <w:r>
              <w:rPr>
                <w:lang w:eastAsia="en-AU"/>
              </w:rPr>
              <w:t>0.01</w:t>
            </w:r>
          </w:p>
        </w:tc>
        <w:tc>
          <w:tcPr>
            <w:tcW w:w="960" w:type="dxa"/>
            <w:tcBorders>
              <w:top w:val="nil"/>
              <w:left w:val="nil"/>
              <w:bottom w:val="nil"/>
              <w:right w:val="single" w:sz="2" w:space="0" w:color="auto"/>
            </w:tcBorders>
            <w:shd w:val="clear" w:color="auto" w:fill="auto"/>
            <w:noWrap/>
            <w:vAlign w:val="bottom"/>
            <w:hideMark/>
          </w:tcPr>
          <w:p w14:paraId="5E6B2EF6" w14:textId="77777777" w:rsidR="0020189C" w:rsidRDefault="00020705">
            <w:pPr>
              <w:pStyle w:val="table1"/>
              <w:rPr>
                <w:lang w:eastAsia="en-AU"/>
              </w:rPr>
            </w:pPr>
            <w:r>
              <w:rPr>
                <w:lang w:eastAsia="en-AU"/>
              </w:rPr>
              <w:t>0.00</w:t>
            </w:r>
          </w:p>
        </w:tc>
      </w:tr>
      <w:tr w:rsidR="0020189C" w14:paraId="5E6B2EF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EF8" w14:textId="77777777" w:rsidR="0020189C" w:rsidRDefault="00020705">
            <w:pPr>
              <w:pStyle w:val="table1"/>
              <w:rPr>
                <w:lang w:eastAsia="en-AU"/>
              </w:rPr>
            </w:pPr>
            <w:r>
              <w:rPr>
                <w:lang w:eastAsia="en-AU"/>
              </w:rPr>
              <w:t>Hydroptilidae (L)</w:t>
            </w:r>
          </w:p>
        </w:tc>
        <w:tc>
          <w:tcPr>
            <w:tcW w:w="960" w:type="dxa"/>
            <w:tcBorders>
              <w:top w:val="nil"/>
              <w:left w:val="single" w:sz="2" w:space="0" w:color="auto"/>
              <w:bottom w:val="nil"/>
              <w:right w:val="nil"/>
            </w:tcBorders>
            <w:shd w:val="clear" w:color="auto" w:fill="auto"/>
            <w:noWrap/>
            <w:vAlign w:val="bottom"/>
            <w:hideMark/>
          </w:tcPr>
          <w:p w14:paraId="5E6B2EF9" w14:textId="77777777" w:rsidR="0020189C" w:rsidRDefault="00020705">
            <w:pPr>
              <w:pStyle w:val="table1"/>
              <w:rPr>
                <w:lang w:eastAsia="en-AU"/>
              </w:rPr>
            </w:pPr>
            <w:r>
              <w:rPr>
                <w:lang w:eastAsia="en-AU"/>
              </w:rPr>
              <w:t>0.86</w:t>
            </w:r>
          </w:p>
        </w:tc>
        <w:tc>
          <w:tcPr>
            <w:tcW w:w="980" w:type="dxa"/>
            <w:tcBorders>
              <w:top w:val="nil"/>
              <w:left w:val="nil"/>
              <w:bottom w:val="nil"/>
              <w:right w:val="nil"/>
            </w:tcBorders>
            <w:shd w:val="clear" w:color="auto" w:fill="auto"/>
            <w:noWrap/>
            <w:vAlign w:val="bottom"/>
            <w:hideMark/>
          </w:tcPr>
          <w:p w14:paraId="5E6B2EFA" w14:textId="77777777" w:rsidR="0020189C" w:rsidRDefault="00020705">
            <w:pPr>
              <w:pStyle w:val="table1"/>
              <w:rPr>
                <w:lang w:eastAsia="en-AU"/>
              </w:rPr>
            </w:pPr>
            <w:r>
              <w:rPr>
                <w:lang w:eastAsia="en-AU"/>
              </w:rPr>
              <w:t>1.28</w:t>
            </w:r>
          </w:p>
        </w:tc>
        <w:tc>
          <w:tcPr>
            <w:tcW w:w="960" w:type="dxa"/>
            <w:tcBorders>
              <w:top w:val="nil"/>
              <w:left w:val="nil"/>
              <w:bottom w:val="nil"/>
              <w:right w:val="single" w:sz="2" w:space="0" w:color="auto"/>
            </w:tcBorders>
            <w:shd w:val="clear" w:color="auto" w:fill="auto"/>
            <w:noWrap/>
            <w:vAlign w:val="bottom"/>
            <w:hideMark/>
          </w:tcPr>
          <w:p w14:paraId="5E6B2EFB" w14:textId="77777777" w:rsidR="0020189C" w:rsidRDefault="00020705">
            <w:pPr>
              <w:pStyle w:val="table1"/>
              <w:rPr>
                <w:lang w:eastAsia="en-AU"/>
              </w:rPr>
            </w:pPr>
            <w:r>
              <w:rPr>
                <w:lang w:eastAsia="en-AU"/>
              </w:rPr>
              <w:t>0.89</w:t>
            </w:r>
          </w:p>
        </w:tc>
        <w:tc>
          <w:tcPr>
            <w:tcW w:w="960" w:type="dxa"/>
            <w:tcBorders>
              <w:top w:val="nil"/>
              <w:left w:val="single" w:sz="2" w:space="0" w:color="auto"/>
              <w:bottom w:val="nil"/>
              <w:right w:val="nil"/>
            </w:tcBorders>
            <w:shd w:val="clear" w:color="auto" w:fill="auto"/>
            <w:noWrap/>
            <w:vAlign w:val="bottom"/>
            <w:hideMark/>
          </w:tcPr>
          <w:p w14:paraId="5E6B2EFC" w14:textId="77777777" w:rsidR="0020189C" w:rsidRDefault="00020705">
            <w:pPr>
              <w:pStyle w:val="table1"/>
              <w:rPr>
                <w:lang w:eastAsia="en-AU"/>
              </w:rPr>
            </w:pPr>
            <w:r>
              <w:rPr>
                <w:lang w:eastAsia="en-AU"/>
              </w:rPr>
              <w:t>0.32</w:t>
            </w:r>
          </w:p>
        </w:tc>
        <w:tc>
          <w:tcPr>
            <w:tcW w:w="960" w:type="dxa"/>
            <w:tcBorders>
              <w:top w:val="nil"/>
              <w:left w:val="nil"/>
              <w:bottom w:val="nil"/>
              <w:right w:val="nil"/>
            </w:tcBorders>
            <w:shd w:val="clear" w:color="auto" w:fill="auto"/>
            <w:noWrap/>
            <w:vAlign w:val="bottom"/>
            <w:hideMark/>
          </w:tcPr>
          <w:p w14:paraId="5E6B2EFD" w14:textId="77777777" w:rsidR="0020189C" w:rsidRDefault="00020705">
            <w:pPr>
              <w:pStyle w:val="table1"/>
              <w:rPr>
                <w:lang w:eastAsia="en-AU"/>
              </w:rPr>
            </w:pPr>
            <w:r>
              <w:rPr>
                <w:lang w:eastAsia="en-AU"/>
              </w:rPr>
              <w:t>0.63</w:t>
            </w:r>
          </w:p>
        </w:tc>
        <w:tc>
          <w:tcPr>
            <w:tcW w:w="960" w:type="dxa"/>
            <w:tcBorders>
              <w:top w:val="nil"/>
              <w:left w:val="nil"/>
              <w:bottom w:val="nil"/>
              <w:right w:val="single" w:sz="2" w:space="0" w:color="auto"/>
            </w:tcBorders>
            <w:shd w:val="clear" w:color="auto" w:fill="auto"/>
            <w:noWrap/>
            <w:vAlign w:val="bottom"/>
            <w:hideMark/>
          </w:tcPr>
          <w:p w14:paraId="5E6B2EFE" w14:textId="77777777" w:rsidR="0020189C" w:rsidRDefault="00020705">
            <w:pPr>
              <w:pStyle w:val="table1"/>
              <w:rPr>
                <w:lang w:eastAsia="en-AU"/>
              </w:rPr>
            </w:pPr>
            <w:r>
              <w:rPr>
                <w:lang w:eastAsia="en-AU"/>
              </w:rPr>
              <w:t>1.82</w:t>
            </w:r>
          </w:p>
        </w:tc>
      </w:tr>
      <w:tr w:rsidR="0020189C" w14:paraId="5E6B2F0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F00" w14:textId="77777777" w:rsidR="0020189C" w:rsidRDefault="00020705">
            <w:pPr>
              <w:pStyle w:val="table1"/>
              <w:rPr>
                <w:lang w:eastAsia="en-AU"/>
              </w:rPr>
            </w:pPr>
            <w:r>
              <w:rPr>
                <w:lang w:eastAsia="en-AU"/>
              </w:rPr>
              <w:t>Hydroptilidae (P)</w:t>
            </w:r>
          </w:p>
        </w:tc>
        <w:tc>
          <w:tcPr>
            <w:tcW w:w="960" w:type="dxa"/>
            <w:tcBorders>
              <w:top w:val="nil"/>
              <w:left w:val="single" w:sz="2" w:space="0" w:color="auto"/>
              <w:bottom w:val="nil"/>
              <w:right w:val="nil"/>
            </w:tcBorders>
            <w:shd w:val="clear" w:color="auto" w:fill="auto"/>
            <w:noWrap/>
            <w:vAlign w:val="bottom"/>
            <w:hideMark/>
          </w:tcPr>
          <w:p w14:paraId="5E6B2F01" w14:textId="77777777" w:rsidR="0020189C" w:rsidRDefault="00020705">
            <w:pPr>
              <w:pStyle w:val="table1"/>
              <w:rPr>
                <w:lang w:eastAsia="en-AU"/>
              </w:rPr>
            </w:pPr>
            <w:r>
              <w:rPr>
                <w:lang w:eastAsia="en-AU"/>
              </w:rPr>
              <w:t>0.09</w:t>
            </w:r>
          </w:p>
        </w:tc>
        <w:tc>
          <w:tcPr>
            <w:tcW w:w="980" w:type="dxa"/>
            <w:tcBorders>
              <w:top w:val="nil"/>
              <w:left w:val="nil"/>
              <w:bottom w:val="nil"/>
              <w:right w:val="nil"/>
            </w:tcBorders>
            <w:shd w:val="clear" w:color="auto" w:fill="auto"/>
            <w:noWrap/>
            <w:vAlign w:val="bottom"/>
            <w:hideMark/>
          </w:tcPr>
          <w:p w14:paraId="5E6B2F02" w14:textId="77777777" w:rsidR="0020189C" w:rsidRDefault="00020705">
            <w:pPr>
              <w:pStyle w:val="table1"/>
              <w:rPr>
                <w:lang w:eastAsia="en-AU"/>
              </w:rPr>
            </w:pPr>
            <w:r>
              <w:rPr>
                <w:lang w:eastAsia="en-AU"/>
              </w:rPr>
              <w:t>0.10</w:t>
            </w:r>
          </w:p>
        </w:tc>
        <w:tc>
          <w:tcPr>
            <w:tcW w:w="960" w:type="dxa"/>
            <w:tcBorders>
              <w:top w:val="nil"/>
              <w:left w:val="nil"/>
              <w:bottom w:val="nil"/>
              <w:right w:val="single" w:sz="2" w:space="0" w:color="auto"/>
            </w:tcBorders>
            <w:shd w:val="clear" w:color="auto" w:fill="auto"/>
            <w:noWrap/>
            <w:vAlign w:val="bottom"/>
            <w:hideMark/>
          </w:tcPr>
          <w:p w14:paraId="5E6B2F03" w14:textId="77777777" w:rsidR="0020189C" w:rsidRDefault="00020705">
            <w:pPr>
              <w:pStyle w:val="table1"/>
              <w:rPr>
                <w:lang w:eastAsia="en-AU"/>
              </w:rPr>
            </w:pPr>
            <w:r>
              <w:rPr>
                <w:lang w:eastAsia="en-AU"/>
              </w:rPr>
              <w:t>0.07</w:t>
            </w:r>
          </w:p>
        </w:tc>
        <w:tc>
          <w:tcPr>
            <w:tcW w:w="960" w:type="dxa"/>
            <w:tcBorders>
              <w:top w:val="nil"/>
              <w:left w:val="single" w:sz="2" w:space="0" w:color="auto"/>
              <w:bottom w:val="nil"/>
              <w:right w:val="nil"/>
            </w:tcBorders>
            <w:shd w:val="clear" w:color="auto" w:fill="auto"/>
            <w:noWrap/>
            <w:vAlign w:val="bottom"/>
            <w:hideMark/>
          </w:tcPr>
          <w:p w14:paraId="5E6B2F04" w14:textId="77777777" w:rsidR="0020189C" w:rsidRDefault="00020705">
            <w:pPr>
              <w:pStyle w:val="table1"/>
              <w:rPr>
                <w:lang w:eastAsia="en-AU"/>
              </w:rPr>
            </w:pPr>
            <w:r>
              <w:rPr>
                <w:lang w:eastAsia="en-AU"/>
              </w:rPr>
              <w:t>0.02</w:t>
            </w:r>
          </w:p>
        </w:tc>
        <w:tc>
          <w:tcPr>
            <w:tcW w:w="960" w:type="dxa"/>
            <w:tcBorders>
              <w:top w:val="nil"/>
              <w:left w:val="nil"/>
              <w:bottom w:val="nil"/>
              <w:right w:val="nil"/>
            </w:tcBorders>
            <w:shd w:val="clear" w:color="auto" w:fill="auto"/>
            <w:noWrap/>
            <w:vAlign w:val="bottom"/>
            <w:hideMark/>
          </w:tcPr>
          <w:p w14:paraId="5E6B2F05" w14:textId="77777777" w:rsidR="0020189C" w:rsidRDefault="00020705">
            <w:pPr>
              <w:pStyle w:val="table1"/>
              <w:rPr>
                <w:lang w:eastAsia="en-AU"/>
              </w:rPr>
            </w:pPr>
            <w:r>
              <w:rPr>
                <w:lang w:eastAsia="en-AU"/>
              </w:rPr>
              <w:t>0.07</w:t>
            </w:r>
          </w:p>
        </w:tc>
        <w:tc>
          <w:tcPr>
            <w:tcW w:w="960" w:type="dxa"/>
            <w:tcBorders>
              <w:top w:val="nil"/>
              <w:left w:val="nil"/>
              <w:bottom w:val="nil"/>
              <w:right w:val="single" w:sz="2" w:space="0" w:color="auto"/>
            </w:tcBorders>
            <w:shd w:val="clear" w:color="auto" w:fill="auto"/>
            <w:noWrap/>
            <w:vAlign w:val="bottom"/>
            <w:hideMark/>
          </w:tcPr>
          <w:p w14:paraId="5E6B2F06" w14:textId="77777777" w:rsidR="0020189C" w:rsidRDefault="00020705">
            <w:pPr>
              <w:pStyle w:val="table1"/>
              <w:rPr>
                <w:lang w:eastAsia="en-AU"/>
              </w:rPr>
            </w:pPr>
            <w:r>
              <w:rPr>
                <w:lang w:eastAsia="en-AU"/>
              </w:rPr>
              <w:t>0.06</w:t>
            </w:r>
          </w:p>
        </w:tc>
      </w:tr>
      <w:tr w:rsidR="0020189C" w14:paraId="5E6B2F0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F08" w14:textId="77777777" w:rsidR="0020189C" w:rsidRDefault="00020705">
            <w:pPr>
              <w:pStyle w:val="table1"/>
              <w:rPr>
                <w:lang w:eastAsia="en-AU"/>
              </w:rPr>
            </w:pPr>
            <w:r>
              <w:rPr>
                <w:lang w:eastAsia="en-AU"/>
              </w:rPr>
              <w:t>Leptoceridae (L)</w:t>
            </w:r>
          </w:p>
        </w:tc>
        <w:tc>
          <w:tcPr>
            <w:tcW w:w="960" w:type="dxa"/>
            <w:tcBorders>
              <w:top w:val="nil"/>
              <w:left w:val="single" w:sz="2" w:space="0" w:color="auto"/>
              <w:bottom w:val="nil"/>
              <w:right w:val="nil"/>
            </w:tcBorders>
            <w:shd w:val="clear" w:color="auto" w:fill="auto"/>
            <w:noWrap/>
            <w:vAlign w:val="bottom"/>
            <w:hideMark/>
          </w:tcPr>
          <w:p w14:paraId="5E6B2F09" w14:textId="77777777" w:rsidR="0020189C" w:rsidRDefault="00020705">
            <w:pPr>
              <w:pStyle w:val="table1"/>
              <w:rPr>
                <w:lang w:eastAsia="en-AU"/>
              </w:rPr>
            </w:pPr>
            <w:r>
              <w:rPr>
                <w:lang w:eastAsia="en-AU"/>
              </w:rPr>
              <w:t>0.41</w:t>
            </w:r>
          </w:p>
        </w:tc>
        <w:tc>
          <w:tcPr>
            <w:tcW w:w="980" w:type="dxa"/>
            <w:tcBorders>
              <w:top w:val="nil"/>
              <w:left w:val="nil"/>
              <w:bottom w:val="nil"/>
              <w:right w:val="nil"/>
            </w:tcBorders>
            <w:shd w:val="clear" w:color="auto" w:fill="auto"/>
            <w:noWrap/>
            <w:vAlign w:val="bottom"/>
            <w:hideMark/>
          </w:tcPr>
          <w:p w14:paraId="5E6B2F0A" w14:textId="77777777" w:rsidR="0020189C" w:rsidRDefault="00020705">
            <w:pPr>
              <w:pStyle w:val="table1"/>
              <w:rPr>
                <w:lang w:eastAsia="en-AU"/>
              </w:rPr>
            </w:pPr>
            <w:r>
              <w:rPr>
                <w:lang w:eastAsia="en-AU"/>
              </w:rPr>
              <w:t>0.79</w:t>
            </w:r>
          </w:p>
        </w:tc>
        <w:tc>
          <w:tcPr>
            <w:tcW w:w="960" w:type="dxa"/>
            <w:tcBorders>
              <w:top w:val="nil"/>
              <w:left w:val="nil"/>
              <w:bottom w:val="nil"/>
              <w:right w:val="single" w:sz="2" w:space="0" w:color="auto"/>
            </w:tcBorders>
            <w:shd w:val="clear" w:color="auto" w:fill="auto"/>
            <w:noWrap/>
            <w:vAlign w:val="bottom"/>
            <w:hideMark/>
          </w:tcPr>
          <w:p w14:paraId="5E6B2F0B" w14:textId="77777777" w:rsidR="0020189C" w:rsidRDefault="00020705">
            <w:pPr>
              <w:pStyle w:val="table1"/>
              <w:rPr>
                <w:lang w:eastAsia="en-AU"/>
              </w:rPr>
            </w:pPr>
            <w:r>
              <w:rPr>
                <w:lang w:eastAsia="en-AU"/>
              </w:rPr>
              <w:t>2.59</w:t>
            </w:r>
          </w:p>
        </w:tc>
        <w:tc>
          <w:tcPr>
            <w:tcW w:w="960" w:type="dxa"/>
            <w:tcBorders>
              <w:top w:val="nil"/>
              <w:left w:val="single" w:sz="2" w:space="0" w:color="auto"/>
              <w:bottom w:val="nil"/>
              <w:right w:val="nil"/>
            </w:tcBorders>
            <w:shd w:val="clear" w:color="auto" w:fill="auto"/>
            <w:noWrap/>
            <w:vAlign w:val="bottom"/>
            <w:hideMark/>
          </w:tcPr>
          <w:p w14:paraId="5E6B2F0C" w14:textId="77777777" w:rsidR="0020189C" w:rsidRDefault="00020705">
            <w:pPr>
              <w:pStyle w:val="table1"/>
              <w:rPr>
                <w:lang w:eastAsia="en-AU"/>
              </w:rPr>
            </w:pPr>
            <w:r>
              <w:rPr>
                <w:lang w:eastAsia="en-AU"/>
              </w:rPr>
              <w:t>0.59</w:t>
            </w:r>
          </w:p>
        </w:tc>
        <w:tc>
          <w:tcPr>
            <w:tcW w:w="960" w:type="dxa"/>
            <w:tcBorders>
              <w:top w:val="nil"/>
              <w:left w:val="nil"/>
              <w:bottom w:val="nil"/>
              <w:right w:val="nil"/>
            </w:tcBorders>
            <w:shd w:val="clear" w:color="auto" w:fill="auto"/>
            <w:noWrap/>
            <w:vAlign w:val="bottom"/>
            <w:hideMark/>
          </w:tcPr>
          <w:p w14:paraId="5E6B2F0D" w14:textId="77777777" w:rsidR="0020189C" w:rsidRDefault="00020705">
            <w:pPr>
              <w:pStyle w:val="table1"/>
              <w:rPr>
                <w:lang w:eastAsia="en-AU"/>
              </w:rPr>
            </w:pPr>
            <w:r>
              <w:rPr>
                <w:lang w:eastAsia="en-AU"/>
              </w:rPr>
              <w:t>0.56</w:t>
            </w:r>
          </w:p>
        </w:tc>
        <w:tc>
          <w:tcPr>
            <w:tcW w:w="960" w:type="dxa"/>
            <w:tcBorders>
              <w:top w:val="nil"/>
              <w:left w:val="nil"/>
              <w:bottom w:val="nil"/>
              <w:right w:val="single" w:sz="2" w:space="0" w:color="auto"/>
            </w:tcBorders>
            <w:shd w:val="clear" w:color="auto" w:fill="auto"/>
            <w:noWrap/>
            <w:vAlign w:val="bottom"/>
            <w:hideMark/>
          </w:tcPr>
          <w:p w14:paraId="5E6B2F0E" w14:textId="77777777" w:rsidR="0020189C" w:rsidRDefault="00020705">
            <w:pPr>
              <w:pStyle w:val="table1"/>
              <w:rPr>
                <w:lang w:eastAsia="en-AU"/>
              </w:rPr>
            </w:pPr>
            <w:r>
              <w:rPr>
                <w:lang w:eastAsia="en-AU"/>
              </w:rPr>
              <w:t>0.00</w:t>
            </w:r>
          </w:p>
        </w:tc>
      </w:tr>
      <w:tr w:rsidR="0020189C" w14:paraId="5E6B2F1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F10" w14:textId="77777777" w:rsidR="0020189C" w:rsidRDefault="00020705">
            <w:pPr>
              <w:pStyle w:val="table1"/>
              <w:rPr>
                <w:lang w:eastAsia="en-AU"/>
              </w:rPr>
            </w:pPr>
            <w:r>
              <w:rPr>
                <w:lang w:eastAsia="en-AU"/>
              </w:rPr>
              <w:t>Leptoceridae (P)</w:t>
            </w:r>
          </w:p>
        </w:tc>
        <w:tc>
          <w:tcPr>
            <w:tcW w:w="960" w:type="dxa"/>
            <w:tcBorders>
              <w:top w:val="nil"/>
              <w:left w:val="single" w:sz="2" w:space="0" w:color="auto"/>
              <w:bottom w:val="nil"/>
              <w:right w:val="nil"/>
            </w:tcBorders>
            <w:shd w:val="clear" w:color="auto" w:fill="auto"/>
            <w:noWrap/>
            <w:vAlign w:val="bottom"/>
            <w:hideMark/>
          </w:tcPr>
          <w:p w14:paraId="5E6B2F1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F1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F1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F1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F1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F16" w14:textId="77777777" w:rsidR="0020189C" w:rsidRDefault="00020705">
            <w:pPr>
              <w:pStyle w:val="table1"/>
              <w:rPr>
                <w:lang w:eastAsia="en-AU"/>
              </w:rPr>
            </w:pPr>
            <w:r>
              <w:rPr>
                <w:lang w:eastAsia="en-AU"/>
              </w:rPr>
              <w:t>0.00</w:t>
            </w:r>
          </w:p>
        </w:tc>
      </w:tr>
      <w:tr w:rsidR="0020189C" w14:paraId="5E6B2F1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F18" w14:textId="77777777" w:rsidR="0020189C" w:rsidRDefault="00020705">
            <w:pPr>
              <w:pStyle w:val="table1"/>
              <w:rPr>
                <w:lang w:eastAsia="en-AU"/>
              </w:rPr>
            </w:pPr>
            <w:r>
              <w:rPr>
                <w:lang w:eastAsia="en-AU"/>
              </w:rPr>
              <w:t>Philopotamidae (L)</w:t>
            </w:r>
          </w:p>
        </w:tc>
        <w:tc>
          <w:tcPr>
            <w:tcW w:w="960" w:type="dxa"/>
            <w:tcBorders>
              <w:top w:val="nil"/>
              <w:left w:val="single" w:sz="2" w:space="0" w:color="auto"/>
              <w:bottom w:val="nil"/>
              <w:right w:val="nil"/>
            </w:tcBorders>
            <w:shd w:val="clear" w:color="auto" w:fill="auto"/>
            <w:noWrap/>
            <w:vAlign w:val="bottom"/>
            <w:hideMark/>
          </w:tcPr>
          <w:p w14:paraId="5E6B2F19"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F1A"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F1B"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F1C"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F1D"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F1E" w14:textId="77777777" w:rsidR="0020189C" w:rsidRDefault="00020705">
            <w:pPr>
              <w:pStyle w:val="table1"/>
              <w:rPr>
                <w:lang w:eastAsia="en-AU"/>
              </w:rPr>
            </w:pPr>
            <w:r>
              <w:rPr>
                <w:lang w:eastAsia="en-AU"/>
              </w:rPr>
              <w:t>0</w:t>
            </w:r>
          </w:p>
        </w:tc>
      </w:tr>
      <w:tr w:rsidR="0020189C" w14:paraId="5E6B2F2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F20" w14:textId="77777777" w:rsidR="0020189C" w:rsidRDefault="00020705">
            <w:pPr>
              <w:pStyle w:val="table1"/>
              <w:rPr>
                <w:lang w:eastAsia="en-AU"/>
              </w:rPr>
            </w:pPr>
            <w:r>
              <w:rPr>
                <w:lang w:eastAsia="en-AU"/>
              </w:rPr>
              <w:t>Polycentropodidae (L)</w:t>
            </w:r>
          </w:p>
        </w:tc>
        <w:tc>
          <w:tcPr>
            <w:tcW w:w="960" w:type="dxa"/>
            <w:tcBorders>
              <w:top w:val="nil"/>
              <w:left w:val="single" w:sz="2" w:space="0" w:color="auto"/>
              <w:bottom w:val="nil"/>
              <w:right w:val="nil"/>
            </w:tcBorders>
            <w:shd w:val="clear" w:color="auto" w:fill="auto"/>
            <w:noWrap/>
            <w:vAlign w:val="bottom"/>
            <w:hideMark/>
          </w:tcPr>
          <w:p w14:paraId="5E6B2F2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F2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F23" w14:textId="77777777" w:rsidR="0020189C" w:rsidRDefault="00020705">
            <w:pPr>
              <w:pStyle w:val="table1"/>
              <w:rPr>
                <w:lang w:eastAsia="en-AU"/>
              </w:rPr>
            </w:pPr>
            <w:r>
              <w:rPr>
                <w:lang w:eastAsia="en-AU"/>
              </w:rPr>
              <w:t>0</w:t>
            </w:r>
          </w:p>
        </w:tc>
        <w:tc>
          <w:tcPr>
            <w:tcW w:w="960" w:type="dxa"/>
            <w:tcBorders>
              <w:top w:val="nil"/>
              <w:left w:val="single" w:sz="2" w:space="0" w:color="auto"/>
              <w:bottom w:val="nil"/>
              <w:right w:val="nil"/>
            </w:tcBorders>
            <w:shd w:val="clear" w:color="auto" w:fill="auto"/>
            <w:noWrap/>
            <w:vAlign w:val="bottom"/>
            <w:hideMark/>
          </w:tcPr>
          <w:p w14:paraId="5E6B2F2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F25"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F26" w14:textId="77777777" w:rsidR="0020189C" w:rsidRDefault="00020705">
            <w:pPr>
              <w:pStyle w:val="table1"/>
              <w:rPr>
                <w:lang w:eastAsia="en-AU"/>
              </w:rPr>
            </w:pPr>
            <w:r>
              <w:rPr>
                <w:lang w:eastAsia="en-AU"/>
              </w:rPr>
              <w:t>0</w:t>
            </w:r>
          </w:p>
        </w:tc>
      </w:tr>
      <w:tr w:rsidR="0020189C" w14:paraId="5E6B2F2F"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F28" w14:textId="77777777" w:rsidR="0020189C" w:rsidRDefault="00020705">
            <w:pPr>
              <w:pStyle w:val="table1"/>
              <w:rPr>
                <w:lang w:eastAsia="en-AU"/>
              </w:rPr>
            </w:pPr>
            <w:r>
              <w:rPr>
                <w:lang w:eastAsia="en-AU"/>
              </w:rPr>
              <w:t>Crambidae (L)</w:t>
            </w:r>
          </w:p>
        </w:tc>
        <w:tc>
          <w:tcPr>
            <w:tcW w:w="960" w:type="dxa"/>
            <w:tcBorders>
              <w:top w:val="nil"/>
              <w:left w:val="single" w:sz="2" w:space="0" w:color="auto"/>
              <w:bottom w:val="nil"/>
              <w:right w:val="nil"/>
            </w:tcBorders>
            <w:shd w:val="clear" w:color="auto" w:fill="auto"/>
            <w:noWrap/>
            <w:vAlign w:val="bottom"/>
            <w:hideMark/>
          </w:tcPr>
          <w:p w14:paraId="5E6B2F29" w14:textId="77777777" w:rsidR="0020189C" w:rsidRDefault="00020705">
            <w:pPr>
              <w:pStyle w:val="table1"/>
              <w:rPr>
                <w:lang w:eastAsia="en-AU"/>
              </w:rPr>
            </w:pPr>
            <w:r>
              <w:rPr>
                <w:lang w:eastAsia="en-AU"/>
              </w:rPr>
              <w:t>0.96</w:t>
            </w:r>
          </w:p>
        </w:tc>
        <w:tc>
          <w:tcPr>
            <w:tcW w:w="980" w:type="dxa"/>
            <w:tcBorders>
              <w:top w:val="nil"/>
              <w:left w:val="nil"/>
              <w:bottom w:val="nil"/>
              <w:right w:val="nil"/>
            </w:tcBorders>
            <w:shd w:val="clear" w:color="auto" w:fill="auto"/>
            <w:noWrap/>
            <w:vAlign w:val="bottom"/>
            <w:hideMark/>
          </w:tcPr>
          <w:p w14:paraId="5E6B2F2A" w14:textId="77777777" w:rsidR="0020189C" w:rsidRDefault="00020705">
            <w:pPr>
              <w:pStyle w:val="table1"/>
              <w:rPr>
                <w:lang w:eastAsia="en-AU"/>
              </w:rPr>
            </w:pPr>
            <w:r>
              <w:rPr>
                <w:lang w:eastAsia="en-AU"/>
              </w:rPr>
              <w:t>0.13</w:t>
            </w:r>
          </w:p>
        </w:tc>
        <w:tc>
          <w:tcPr>
            <w:tcW w:w="960" w:type="dxa"/>
            <w:tcBorders>
              <w:top w:val="nil"/>
              <w:left w:val="nil"/>
              <w:bottom w:val="nil"/>
              <w:right w:val="single" w:sz="2" w:space="0" w:color="auto"/>
            </w:tcBorders>
            <w:shd w:val="clear" w:color="auto" w:fill="auto"/>
            <w:noWrap/>
            <w:vAlign w:val="bottom"/>
            <w:hideMark/>
          </w:tcPr>
          <w:p w14:paraId="5E6B2F2B" w14:textId="77777777" w:rsidR="0020189C" w:rsidRDefault="00020705">
            <w:pPr>
              <w:pStyle w:val="table1"/>
              <w:rPr>
                <w:lang w:eastAsia="en-AU"/>
              </w:rPr>
            </w:pPr>
            <w:r>
              <w:rPr>
                <w:lang w:eastAsia="en-AU"/>
              </w:rPr>
              <w:t>0.22</w:t>
            </w:r>
          </w:p>
        </w:tc>
        <w:tc>
          <w:tcPr>
            <w:tcW w:w="960" w:type="dxa"/>
            <w:tcBorders>
              <w:top w:val="nil"/>
              <w:left w:val="single" w:sz="2" w:space="0" w:color="auto"/>
              <w:bottom w:val="nil"/>
              <w:right w:val="nil"/>
            </w:tcBorders>
            <w:shd w:val="clear" w:color="auto" w:fill="auto"/>
            <w:noWrap/>
            <w:vAlign w:val="bottom"/>
            <w:hideMark/>
          </w:tcPr>
          <w:p w14:paraId="5E6B2F2C" w14:textId="77777777" w:rsidR="0020189C" w:rsidRDefault="00020705">
            <w:pPr>
              <w:pStyle w:val="table1"/>
              <w:rPr>
                <w:lang w:eastAsia="en-AU"/>
              </w:rPr>
            </w:pPr>
            <w:r>
              <w:rPr>
                <w:lang w:eastAsia="en-AU"/>
              </w:rPr>
              <w:t>0.21</w:t>
            </w:r>
          </w:p>
        </w:tc>
        <w:tc>
          <w:tcPr>
            <w:tcW w:w="960" w:type="dxa"/>
            <w:tcBorders>
              <w:top w:val="nil"/>
              <w:left w:val="nil"/>
              <w:bottom w:val="nil"/>
              <w:right w:val="nil"/>
            </w:tcBorders>
            <w:shd w:val="clear" w:color="auto" w:fill="auto"/>
            <w:noWrap/>
            <w:vAlign w:val="bottom"/>
            <w:hideMark/>
          </w:tcPr>
          <w:p w14:paraId="5E6B2F2D" w14:textId="77777777" w:rsidR="0020189C" w:rsidRDefault="00020705">
            <w:pPr>
              <w:pStyle w:val="table1"/>
              <w:rPr>
                <w:lang w:eastAsia="en-AU"/>
              </w:rPr>
            </w:pPr>
            <w:r>
              <w:rPr>
                <w:lang w:eastAsia="en-AU"/>
              </w:rPr>
              <w:t>0.15</w:t>
            </w:r>
          </w:p>
        </w:tc>
        <w:tc>
          <w:tcPr>
            <w:tcW w:w="960" w:type="dxa"/>
            <w:tcBorders>
              <w:top w:val="nil"/>
              <w:left w:val="nil"/>
              <w:bottom w:val="nil"/>
              <w:right w:val="single" w:sz="2" w:space="0" w:color="auto"/>
            </w:tcBorders>
            <w:shd w:val="clear" w:color="auto" w:fill="auto"/>
            <w:noWrap/>
            <w:vAlign w:val="bottom"/>
            <w:hideMark/>
          </w:tcPr>
          <w:p w14:paraId="5E6B2F2E" w14:textId="77777777" w:rsidR="0020189C" w:rsidRDefault="00020705">
            <w:pPr>
              <w:pStyle w:val="table1"/>
              <w:rPr>
                <w:lang w:eastAsia="en-AU"/>
              </w:rPr>
            </w:pPr>
            <w:r>
              <w:rPr>
                <w:lang w:eastAsia="en-AU"/>
              </w:rPr>
              <w:t>0.08</w:t>
            </w:r>
          </w:p>
        </w:tc>
      </w:tr>
      <w:tr w:rsidR="0020189C" w14:paraId="5E6B2F37" w14:textId="77777777">
        <w:trPr>
          <w:trHeight w:val="300"/>
        </w:trPr>
        <w:tc>
          <w:tcPr>
            <w:tcW w:w="2480" w:type="dxa"/>
            <w:tcBorders>
              <w:top w:val="nil"/>
              <w:left w:val="nil"/>
              <w:bottom w:val="nil"/>
              <w:right w:val="single" w:sz="2" w:space="0" w:color="auto"/>
            </w:tcBorders>
            <w:shd w:val="clear" w:color="auto" w:fill="auto"/>
            <w:noWrap/>
            <w:vAlign w:val="bottom"/>
            <w:hideMark/>
          </w:tcPr>
          <w:p w14:paraId="5E6B2F30" w14:textId="77777777" w:rsidR="0020189C" w:rsidRDefault="00020705">
            <w:pPr>
              <w:pStyle w:val="table1"/>
              <w:rPr>
                <w:lang w:eastAsia="en-AU"/>
              </w:rPr>
            </w:pPr>
            <w:r>
              <w:rPr>
                <w:lang w:eastAsia="en-AU"/>
              </w:rPr>
              <w:t>Crambidae (P)</w:t>
            </w:r>
          </w:p>
        </w:tc>
        <w:tc>
          <w:tcPr>
            <w:tcW w:w="960" w:type="dxa"/>
            <w:tcBorders>
              <w:top w:val="nil"/>
              <w:left w:val="single" w:sz="2" w:space="0" w:color="auto"/>
              <w:bottom w:val="nil"/>
              <w:right w:val="nil"/>
            </w:tcBorders>
            <w:shd w:val="clear" w:color="auto" w:fill="auto"/>
            <w:noWrap/>
            <w:vAlign w:val="bottom"/>
            <w:hideMark/>
          </w:tcPr>
          <w:p w14:paraId="5E6B2F31" w14:textId="77777777" w:rsidR="0020189C" w:rsidRDefault="00020705">
            <w:pPr>
              <w:pStyle w:val="table1"/>
              <w:rPr>
                <w:lang w:eastAsia="en-AU"/>
              </w:rPr>
            </w:pPr>
            <w:r>
              <w:rPr>
                <w:lang w:eastAsia="en-AU"/>
              </w:rPr>
              <w:t>0</w:t>
            </w:r>
          </w:p>
        </w:tc>
        <w:tc>
          <w:tcPr>
            <w:tcW w:w="980" w:type="dxa"/>
            <w:tcBorders>
              <w:top w:val="nil"/>
              <w:left w:val="nil"/>
              <w:bottom w:val="nil"/>
              <w:right w:val="nil"/>
            </w:tcBorders>
            <w:shd w:val="clear" w:color="auto" w:fill="auto"/>
            <w:noWrap/>
            <w:vAlign w:val="bottom"/>
            <w:hideMark/>
          </w:tcPr>
          <w:p w14:paraId="5E6B2F32" w14:textId="77777777" w:rsidR="0020189C" w:rsidRDefault="00020705">
            <w:pPr>
              <w:pStyle w:val="table1"/>
              <w:rPr>
                <w:lang w:eastAsia="en-AU"/>
              </w:rPr>
            </w:pPr>
            <w:r>
              <w:rPr>
                <w:lang w:eastAsia="en-AU"/>
              </w:rPr>
              <w:t>0</w:t>
            </w:r>
          </w:p>
        </w:tc>
        <w:tc>
          <w:tcPr>
            <w:tcW w:w="960" w:type="dxa"/>
            <w:tcBorders>
              <w:top w:val="nil"/>
              <w:left w:val="nil"/>
              <w:bottom w:val="nil"/>
              <w:right w:val="single" w:sz="2" w:space="0" w:color="auto"/>
            </w:tcBorders>
            <w:shd w:val="clear" w:color="auto" w:fill="auto"/>
            <w:noWrap/>
            <w:vAlign w:val="bottom"/>
            <w:hideMark/>
          </w:tcPr>
          <w:p w14:paraId="5E6B2F33" w14:textId="77777777" w:rsidR="0020189C" w:rsidRDefault="00020705">
            <w:pPr>
              <w:pStyle w:val="table1"/>
              <w:rPr>
                <w:lang w:eastAsia="en-AU"/>
              </w:rPr>
            </w:pPr>
            <w:r>
              <w:rPr>
                <w:lang w:eastAsia="en-AU"/>
              </w:rPr>
              <w:t>0.00</w:t>
            </w:r>
          </w:p>
        </w:tc>
        <w:tc>
          <w:tcPr>
            <w:tcW w:w="960" w:type="dxa"/>
            <w:tcBorders>
              <w:top w:val="nil"/>
              <w:left w:val="single" w:sz="2" w:space="0" w:color="auto"/>
              <w:bottom w:val="nil"/>
              <w:right w:val="nil"/>
            </w:tcBorders>
            <w:shd w:val="clear" w:color="auto" w:fill="auto"/>
            <w:noWrap/>
            <w:vAlign w:val="bottom"/>
            <w:hideMark/>
          </w:tcPr>
          <w:p w14:paraId="5E6B2F34" w14:textId="77777777" w:rsidR="0020189C" w:rsidRDefault="00020705">
            <w:pPr>
              <w:pStyle w:val="table1"/>
              <w:rPr>
                <w:lang w:eastAsia="en-AU"/>
              </w:rPr>
            </w:pPr>
            <w:r>
              <w:rPr>
                <w:lang w:eastAsia="en-AU"/>
              </w:rPr>
              <w:t>0</w:t>
            </w:r>
          </w:p>
        </w:tc>
        <w:tc>
          <w:tcPr>
            <w:tcW w:w="960" w:type="dxa"/>
            <w:tcBorders>
              <w:top w:val="nil"/>
              <w:left w:val="nil"/>
              <w:bottom w:val="nil"/>
              <w:right w:val="nil"/>
            </w:tcBorders>
            <w:shd w:val="clear" w:color="auto" w:fill="auto"/>
            <w:noWrap/>
            <w:vAlign w:val="bottom"/>
            <w:hideMark/>
          </w:tcPr>
          <w:p w14:paraId="5E6B2F35" w14:textId="77777777" w:rsidR="0020189C" w:rsidRDefault="00020705">
            <w:pPr>
              <w:pStyle w:val="table1"/>
              <w:rPr>
                <w:lang w:eastAsia="en-AU"/>
              </w:rPr>
            </w:pPr>
            <w:r>
              <w:rPr>
                <w:lang w:eastAsia="en-AU"/>
              </w:rPr>
              <w:t>0.00</w:t>
            </w:r>
          </w:p>
        </w:tc>
        <w:tc>
          <w:tcPr>
            <w:tcW w:w="960" w:type="dxa"/>
            <w:tcBorders>
              <w:top w:val="nil"/>
              <w:left w:val="nil"/>
              <w:bottom w:val="nil"/>
              <w:right w:val="single" w:sz="2" w:space="0" w:color="auto"/>
            </w:tcBorders>
            <w:shd w:val="clear" w:color="auto" w:fill="auto"/>
            <w:noWrap/>
            <w:vAlign w:val="bottom"/>
            <w:hideMark/>
          </w:tcPr>
          <w:p w14:paraId="5E6B2F36" w14:textId="77777777" w:rsidR="0020189C" w:rsidRDefault="00020705">
            <w:pPr>
              <w:pStyle w:val="table1"/>
              <w:rPr>
                <w:lang w:eastAsia="en-AU"/>
              </w:rPr>
            </w:pPr>
            <w:r>
              <w:rPr>
                <w:lang w:eastAsia="en-AU"/>
              </w:rPr>
              <w:t>0.00</w:t>
            </w:r>
          </w:p>
        </w:tc>
      </w:tr>
    </w:tbl>
    <w:p w14:paraId="5E6B2F38" w14:textId="77777777" w:rsidR="0020189C" w:rsidRDefault="0020189C">
      <w:pPr>
        <w:tabs>
          <w:tab w:val="left" w:pos="580"/>
        </w:tabs>
      </w:pPr>
    </w:p>
    <w:p w14:paraId="5E6B2F39" w14:textId="77777777" w:rsidR="0020189C" w:rsidRDefault="0020189C">
      <w:pPr>
        <w:tabs>
          <w:tab w:val="left" w:pos="580"/>
        </w:tabs>
        <w:sectPr w:rsidR="0020189C">
          <w:pgSz w:w="11906" w:h="16838" w:code="9"/>
          <w:pgMar w:top="1440" w:right="1440" w:bottom="1440" w:left="1440" w:header="1080" w:footer="835" w:gutter="0"/>
          <w:cols w:space="360"/>
          <w:noEndnote/>
          <w:docGrid w:linePitch="326"/>
        </w:sectPr>
      </w:pPr>
    </w:p>
    <w:tbl>
      <w:tblPr>
        <w:tblW w:w="8362" w:type="dxa"/>
        <w:tblInd w:w="90" w:type="dxa"/>
        <w:tblLayout w:type="fixed"/>
        <w:tblLook w:val="04A0" w:firstRow="1" w:lastRow="0" w:firstColumn="1" w:lastColumn="0" w:noHBand="0" w:noVBand="1"/>
      </w:tblPr>
      <w:tblGrid>
        <w:gridCol w:w="2428"/>
        <w:gridCol w:w="989"/>
        <w:gridCol w:w="989"/>
        <w:gridCol w:w="989"/>
        <w:gridCol w:w="989"/>
        <w:gridCol w:w="989"/>
        <w:gridCol w:w="989"/>
      </w:tblGrid>
      <w:tr w:rsidR="0020189C" w14:paraId="5E6B2F3D" w14:textId="77777777">
        <w:trPr>
          <w:trHeight w:val="300"/>
          <w:tblHeader/>
        </w:trPr>
        <w:tc>
          <w:tcPr>
            <w:tcW w:w="2428" w:type="dxa"/>
            <w:tcBorders>
              <w:top w:val="nil"/>
              <w:left w:val="nil"/>
              <w:right w:val="single" w:sz="2" w:space="0" w:color="auto"/>
            </w:tcBorders>
            <w:shd w:val="clear" w:color="auto" w:fill="auto"/>
            <w:noWrap/>
            <w:vAlign w:val="bottom"/>
            <w:hideMark/>
          </w:tcPr>
          <w:p w14:paraId="5E6B2F3A" w14:textId="77777777" w:rsidR="0020189C" w:rsidRDefault="0020189C">
            <w:pPr>
              <w:pStyle w:val="table1"/>
              <w:jc w:val="center"/>
              <w:rPr>
                <w:b/>
                <w:lang w:eastAsia="en-AU"/>
              </w:rPr>
            </w:pPr>
          </w:p>
        </w:tc>
        <w:tc>
          <w:tcPr>
            <w:tcW w:w="2967" w:type="dxa"/>
            <w:gridSpan w:val="3"/>
            <w:tcBorders>
              <w:top w:val="nil"/>
              <w:left w:val="single" w:sz="2" w:space="0" w:color="auto"/>
              <w:right w:val="single" w:sz="2" w:space="0" w:color="auto"/>
            </w:tcBorders>
            <w:shd w:val="clear" w:color="auto" w:fill="auto"/>
            <w:noWrap/>
            <w:vAlign w:val="bottom"/>
            <w:hideMark/>
          </w:tcPr>
          <w:p w14:paraId="5E6B2F3B" w14:textId="77777777" w:rsidR="0020189C" w:rsidRDefault="00020705">
            <w:pPr>
              <w:pStyle w:val="table1"/>
              <w:jc w:val="center"/>
              <w:rPr>
                <w:b/>
                <w:lang w:eastAsia="en-AU"/>
              </w:rPr>
            </w:pPr>
            <w:r>
              <w:rPr>
                <w:b/>
                <w:lang w:eastAsia="en-AU"/>
              </w:rPr>
              <w:t>Malabanbandju Billabong</w:t>
            </w:r>
          </w:p>
        </w:tc>
        <w:tc>
          <w:tcPr>
            <w:tcW w:w="2967" w:type="dxa"/>
            <w:gridSpan w:val="3"/>
            <w:tcBorders>
              <w:top w:val="nil"/>
              <w:left w:val="single" w:sz="2" w:space="0" w:color="auto"/>
              <w:right w:val="single" w:sz="2" w:space="0" w:color="auto"/>
            </w:tcBorders>
            <w:shd w:val="clear" w:color="auto" w:fill="auto"/>
            <w:noWrap/>
            <w:vAlign w:val="bottom"/>
            <w:hideMark/>
          </w:tcPr>
          <w:p w14:paraId="5E6B2F3C" w14:textId="77777777" w:rsidR="0020189C" w:rsidRDefault="00020705">
            <w:pPr>
              <w:pStyle w:val="table1"/>
              <w:jc w:val="center"/>
              <w:rPr>
                <w:b/>
                <w:lang w:eastAsia="en-AU"/>
              </w:rPr>
            </w:pPr>
            <w:r>
              <w:rPr>
                <w:b/>
                <w:lang w:eastAsia="en-AU"/>
              </w:rPr>
              <w:t>Retention Pond 1</w:t>
            </w:r>
          </w:p>
        </w:tc>
      </w:tr>
      <w:tr w:rsidR="0020189C" w14:paraId="5E6B2F45" w14:textId="77777777">
        <w:trPr>
          <w:trHeight w:val="300"/>
          <w:tblHeader/>
        </w:trPr>
        <w:tc>
          <w:tcPr>
            <w:tcW w:w="2428" w:type="dxa"/>
            <w:tcBorders>
              <w:top w:val="nil"/>
              <w:left w:val="nil"/>
              <w:bottom w:val="single" w:sz="12" w:space="0" w:color="auto"/>
              <w:right w:val="single" w:sz="2" w:space="0" w:color="auto"/>
            </w:tcBorders>
            <w:shd w:val="clear" w:color="auto" w:fill="auto"/>
            <w:noWrap/>
            <w:vAlign w:val="bottom"/>
            <w:hideMark/>
          </w:tcPr>
          <w:p w14:paraId="5E6B2F3E" w14:textId="77777777" w:rsidR="0020189C" w:rsidRDefault="0020189C">
            <w:pPr>
              <w:pStyle w:val="table1"/>
              <w:jc w:val="center"/>
              <w:rPr>
                <w:b/>
                <w:lang w:eastAsia="en-AU"/>
              </w:rPr>
            </w:pPr>
          </w:p>
        </w:tc>
        <w:tc>
          <w:tcPr>
            <w:tcW w:w="989" w:type="dxa"/>
            <w:tcBorders>
              <w:top w:val="nil"/>
              <w:left w:val="single" w:sz="2" w:space="0" w:color="auto"/>
              <w:bottom w:val="single" w:sz="12" w:space="0" w:color="auto"/>
              <w:right w:val="nil"/>
            </w:tcBorders>
            <w:shd w:val="clear" w:color="auto" w:fill="auto"/>
            <w:noWrap/>
            <w:vAlign w:val="bottom"/>
            <w:hideMark/>
          </w:tcPr>
          <w:p w14:paraId="5E6B2F3F" w14:textId="77777777" w:rsidR="0020189C" w:rsidRDefault="00020705">
            <w:pPr>
              <w:pStyle w:val="table1"/>
              <w:jc w:val="center"/>
              <w:rPr>
                <w:b/>
                <w:lang w:eastAsia="en-AU"/>
              </w:rPr>
            </w:pPr>
            <w:r>
              <w:rPr>
                <w:b/>
                <w:lang w:eastAsia="en-AU"/>
              </w:rPr>
              <w:t>2006</w:t>
            </w:r>
          </w:p>
        </w:tc>
        <w:tc>
          <w:tcPr>
            <w:tcW w:w="989" w:type="dxa"/>
            <w:tcBorders>
              <w:top w:val="nil"/>
              <w:left w:val="nil"/>
              <w:bottom w:val="single" w:sz="12" w:space="0" w:color="auto"/>
              <w:right w:val="nil"/>
            </w:tcBorders>
            <w:shd w:val="clear" w:color="auto" w:fill="auto"/>
            <w:noWrap/>
            <w:vAlign w:val="bottom"/>
            <w:hideMark/>
          </w:tcPr>
          <w:p w14:paraId="5E6B2F40" w14:textId="77777777" w:rsidR="0020189C" w:rsidRDefault="00020705">
            <w:pPr>
              <w:pStyle w:val="table1"/>
              <w:jc w:val="center"/>
              <w:rPr>
                <w:b/>
                <w:lang w:eastAsia="en-AU"/>
              </w:rPr>
            </w:pPr>
            <w:r>
              <w:rPr>
                <w:b/>
                <w:lang w:eastAsia="en-AU"/>
              </w:rPr>
              <w:t>2011</w:t>
            </w:r>
          </w:p>
        </w:tc>
        <w:tc>
          <w:tcPr>
            <w:tcW w:w="989" w:type="dxa"/>
            <w:tcBorders>
              <w:top w:val="nil"/>
              <w:left w:val="nil"/>
              <w:bottom w:val="single" w:sz="12" w:space="0" w:color="auto"/>
              <w:right w:val="single" w:sz="2" w:space="0" w:color="auto"/>
            </w:tcBorders>
            <w:shd w:val="clear" w:color="auto" w:fill="auto"/>
            <w:noWrap/>
            <w:vAlign w:val="bottom"/>
            <w:hideMark/>
          </w:tcPr>
          <w:p w14:paraId="5E6B2F41" w14:textId="77777777" w:rsidR="0020189C" w:rsidRDefault="00020705">
            <w:pPr>
              <w:pStyle w:val="table1"/>
              <w:jc w:val="center"/>
              <w:rPr>
                <w:b/>
                <w:lang w:eastAsia="en-AU"/>
              </w:rPr>
            </w:pPr>
            <w:r>
              <w:rPr>
                <w:b/>
                <w:lang w:eastAsia="en-AU"/>
              </w:rPr>
              <w:t>2013</w:t>
            </w:r>
          </w:p>
        </w:tc>
        <w:tc>
          <w:tcPr>
            <w:tcW w:w="989" w:type="dxa"/>
            <w:tcBorders>
              <w:top w:val="nil"/>
              <w:left w:val="single" w:sz="2" w:space="0" w:color="auto"/>
              <w:bottom w:val="single" w:sz="12" w:space="0" w:color="auto"/>
              <w:right w:val="nil"/>
            </w:tcBorders>
            <w:shd w:val="clear" w:color="auto" w:fill="auto"/>
            <w:noWrap/>
            <w:vAlign w:val="bottom"/>
            <w:hideMark/>
          </w:tcPr>
          <w:p w14:paraId="5E6B2F42" w14:textId="77777777" w:rsidR="0020189C" w:rsidRDefault="00020705">
            <w:pPr>
              <w:pStyle w:val="table1"/>
              <w:jc w:val="center"/>
              <w:rPr>
                <w:b/>
                <w:lang w:eastAsia="en-AU"/>
              </w:rPr>
            </w:pPr>
            <w:r>
              <w:rPr>
                <w:b/>
                <w:lang w:eastAsia="en-AU"/>
              </w:rPr>
              <w:t>2006</w:t>
            </w:r>
          </w:p>
        </w:tc>
        <w:tc>
          <w:tcPr>
            <w:tcW w:w="989" w:type="dxa"/>
            <w:tcBorders>
              <w:top w:val="nil"/>
              <w:left w:val="nil"/>
              <w:bottom w:val="single" w:sz="12" w:space="0" w:color="auto"/>
              <w:right w:val="nil"/>
            </w:tcBorders>
            <w:shd w:val="clear" w:color="auto" w:fill="auto"/>
            <w:noWrap/>
            <w:vAlign w:val="bottom"/>
            <w:hideMark/>
          </w:tcPr>
          <w:p w14:paraId="5E6B2F43" w14:textId="77777777" w:rsidR="0020189C" w:rsidRDefault="00020705">
            <w:pPr>
              <w:pStyle w:val="table1"/>
              <w:jc w:val="center"/>
              <w:rPr>
                <w:b/>
                <w:lang w:eastAsia="en-AU"/>
              </w:rPr>
            </w:pPr>
            <w:r>
              <w:rPr>
                <w:b/>
                <w:lang w:eastAsia="en-AU"/>
              </w:rPr>
              <w:t>2011</w:t>
            </w:r>
          </w:p>
        </w:tc>
        <w:tc>
          <w:tcPr>
            <w:tcW w:w="989" w:type="dxa"/>
            <w:tcBorders>
              <w:top w:val="nil"/>
              <w:left w:val="nil"/>
              <w:bottom w:val="single" w:sz="12" w:space="0" w:color="auto"/>
              <w:right w:val="single" w:sz="2" w:space="0" w:color="auto"/>
            </w:tcBorders>
            <w:shd w:val="clear" w:color="auto" w:fill="auto"/>
            <w:noWrap/>
            <w:vAlign w:val="bottom"/>
            <w:hideMark/>
          </w:tcPr>
          <w:p w14:paraId="5E6B2F44" w14:textId="77777777" w:rsidR="0020189C" w:rsidRDefault="00020705">
            <w:pPr>
              <w:pStyle w:val="table1"/>
              <w:jc w:val="center"/>
              <w:rPr>
                <w:b/>
                <w:lang w:eastAsia="en-AU"/>
              </w:rPr>
            </w:pPr>
            <w:r>
              <w:rPr>
                <w:b/>
                <w:lang w:eastAsia="en-AU"/>
              </w:rPr>
              <w:t>2013</w:t>
            </w:r>
          </w:p>
        </w:tc>
      </w:tr>
      <w:tr w:rsidR="0020189C" w14:paraId="5E6B2F4D" w14:textId="77777777">
        <w:trPr>
          <w:trHeight w:val="300"/>
        </w:trPr>
        <w:tc>
          <w:tcPr>
            <w:tcW w:w="2428" w:type="dxa"/>
            <w:tcBorders>
              <w:top w:val="single" w:sz="12" w:space="0" w:color="auto"/>
              <w:left w:val="nil"/>
              <w:bottom w:val="nil"/>
              <w:right w:val="single" w:sz="2" w:space="0" w:color="auto"/>
            </w:tcBorders>
            <w:shd w:val="clear" w:color="auto" w:fill="auto"/>
            <w:noWrap/>
            <w:vAlign w:val="bottom"/>
            <w:hideMark/>
          </w:tcPr>
          <w:p w14:paraId="5E6B2F46" w14:textId="77777777" w:rsidR="0020189C" w:rsidRDefault="00020705">
            <w:pPr>
              <w:pStyle w:val="table1"/>
              <w:rPr>
                <w:lang w:eastAsia="en-AU"/>
              </w:rPr>
            </w:pPr>
            <w:r>
              <w:rPr>
                <w:lang w:eastAsia="en-AU"/>
              </w:rPr>
              <w:t>Hydridae</w:t>
            </w:r>
          </w:p>
        </w:tc>
        <w:tc>
          <w:tcPr>
            <w:tcW w:w="989" w:type="dxa"/>
            <w:tcBorders>
              <w:top w:val="single" w:sz="12" w:space="0" w:color="auto"/>
              <w:left w:val="single" w:sz="2" w:space="0" w:color="auto"/>
              <w:bottom w:val="nil"/>
              <w:right w:val="nil"/>
            </w:tcBorders>
            <w:shd w:val="clear" w:color="auto" w:fill="auto"/>
            <w:noWrap/>
            <w:vAlign w:val="bottom"/>
            <w:hideMark/>
          </w:tcPr>
          <w:p w14:paraId="5E6B2F47" w14:textId="77777777" w:rsidR="0020189C" w:rsidRDefault="00020705">
            <w:pPr>
              <w:pStyle w:val="table1"/>
              <w:rPr>
                <w:lang w:eastAsia="en-AU"/>
              </w:rPr>
            </w:pPr>
            <w:r>
              <w:rPr>
                <w:lang w:eastAsia="en-AU"/>
              </w:rPr>
              <w:t>0</w:t>
            </w:r>
          </w:p>
        </w:tc>
        <w:tc>
          <w:tcPr>
            <w:tcW w:w="989" w:type="dxa"/>
            <w:tcBorders>
              <w:top w:val="single" w:sz="12" w:space="0" w:color="auto"/>
              <w:left w:val="nil"/>
              <w:bottom w:val="nil"/>
              <w:right w:val="nil"/>
            </w:tcBorders>
            <w:shd w:val="clear" w:color="auto" w:fill="auto"/>
            <w:noWrap/>
            <w:vAlign w:val="bottom"/>
            <w:hideMark/>
          </w:tcPr>
          <w:p w14:paraId="5E6B2F48" w14:textId="77777777" w:rsidR="0020189C" w:rsidRDefault="00020705">
            <w:pPr>
              <w:pStyle w:val="table1"/>
              <w:rPr>
                <w:lang w:eastAsia="en-AU"/>
              </w:rPr>
            </w:pPr>
            <w:r>
              <w:rPr>
                <w:lang w:eastAsia="en-AU"/>
              </w:rPr>
              <w:t>0.13</w:t>
            </w:r>
          </w:p>
        </w:tc>
        <w:tc>
          <w:tcPr>
            <w:tcW w:w="989" w:type="dxa"/>
            <w:tcBorders>
              <w:top w:val="single" w:sz="12" w:space="0" w:color="auto"/>
              <w:left w:val="nil"/>
              <w:bottom w:val="nil"/>
              <w:right w:val="single" w:sz="2" w:space="0" w:color="auto"/>
            </w:tcBorders>
            <w:shd w:val="clear" w:color="auto" w:fill="auto"/>
            <w:noWrap/>
            <w:vAlign w:val="bottom"/>
            <w:hideMark/>
          </w:tcPr>
          <w:p w14:paraId="5E6B2F49" w14:textId="77777777" w:rsidR="0020189C" w:rsidRDefault="00020705">
            <w:pPr>
              <w:pStyle w:val="table1"/>
              <w:rPr>
                <w:lang w:eastAsia="en-AU"/>
              </w:rPr>
            </w:pPr>
            <w:r>
              <w:rPr>
                <w:lang w:eastAsia="en-AU"/>
              </w:rPr>
              <w:t>0.09</w:t>
            </w:r>
          </w:p>
        </w:tc>
        <w:tc>
          <w:tcPr>
            <w:tcW w:w="989" w:type="dxa"/>
            <w:tcBorders>
              <w:top w:val="single" w:sz="12" w:space="0" w:color="auto"/>
              <w:left w:val="single" w:sz="2" w:space="0" w:color="auto"/>
              <w:bottom w:val="nil"/>
              <w:right w:val="nil"/>
            </w:tcBorders>
            <w:shd w:val="clear" w:color="auto" w:fill="auto"/>
            <w:noWrap/>
            <w:vAlign w:val="bottom"/>
            <w:hideMark/>
          </w:tcPr>
          <w:p w14:paraId="5E6B2F4A" w14:textId="77777777" w:rsidR="0020189C" w:rsidRDefault="00020705">
            <w:pPr>
              <w:pStyle w:val="table1"/>
              <w:rPr>
                <w:lang w:eastAsia="en-AU"/>
              </w:rPr>
            </w:pPr>
            <w:r>
              <w:rPr>
                <w:lang w:eastAsia="en-AU"/>
              </w:rPr>
              <w:t>0.04</w:t>
            </w:r>
          </w:p>
        </w:tc>
        <w:tc>
          <w:tcPr>
            <w:tcW w:w="989" w:type="dxa"/>
            <w:tcBorders>
              <w:top w:val="single" w:sz="12" w:space="0" w:color="auto"/>
              <w:left w:val="nil"/>
              <w:bottom w:val="nil"/>
              <w:right w:val="nil"/>
            </w:tcBorders>
            <w:shd w:val="clear" w:color="auto" w:fill="auto"/>
            <w:noWrap/>
            <w:vAlign w:val="bottom"/>
            <w:hideMark/>
          </w:tcPr>
          <w:p w14:paraId="5E6B2F4B" w14:textId="77777777" w:rsidR="0020189C" w:rsidRDefault="00020705">
            <w:pPr>
              <w:pStyle w:val="table1"/>
              <w:rPr>
                <w:lang w:eastAsia="en-AU"/>
              </w:rPr>
            </w:pPr>
            <w:r>
              <w:rPr>
                <w:lang w:eastAsia="en-AU"/>
              </w:rPr>
              <w:t>0.05</w:t>
            </w:r>
          </w:p>
        </w:tc>
        <w:tc>
          <w:tcPr>
            <w:tcW w:w="989" w:type="dxa"/>
            <w:tcBorders>
              <w:top w:val="single" w:sz="12" w:space="0" w:color="auto"/>
              <w:left w:val="nil"/>
              <w:bottom w:val="nil"/>
              <w:right w:val="single" w:sz="2" w:space="0" w:color="auto"/>
            </w:tcBorders>
            <w:shd w:val="clear" w:color="auto" w:fill="auto"/>
            <w:noWrap/>
            <w:vAlign w:val="bottom"/>
            <w:hideMark/>
          </w:tcPr>
          <w:p w14:paraId="5E6B2F4C" w14:textId="77777777" w:rsidR="0020189C" w:rsidRDefault="00020705">
            <w:pPr>
              <w:pStyle w:val="table1"/>
              <w:rPr>
                <w:lang w:eastAsia="en-AU"/>
              </w:rPr>
            </w:pPr>
            <w:r>
              <w:rPr>
                <w:lang w:eastAsia="en-AU"/>
              </w:rPr>
              <w:t>0</w:t>
            </w:r>
          </w:p>
        </w:tc>
      </w:tr>
      <w:tr w:rsidR="0020189C" w14:paraId="5E6B2F5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4E" w14:textId="77777777" w:rsidR="0020189C" w:rsidRDefault="00020705">
            <w:pPr>
              <w:pStyle w:val="table1"/>
              <w:rPr>
                <w:lang w:eastAsia="en-AU"/>
              </w:rPr>
            </w:pPr>
            <w:r>
              <w:rPr>
                <w:lang w:eastAsia="en-AU"/>
              </w:rPr>
              <w:t>Turbellaria</w:t>
            </w:r>
          </w:p>
        </w:tc>
        <w:tc>
          <w:tcPr>
            <w:tcW w:w="989" w:type="dxa"/>
            <w:tcBorders>
              <w:top w:val="nil"/>
              <w:left w:val="single" w:sz="2" w:space="0" w:color="auto"/>
              <w:bottom w:val="nil"/>
              <w:right w:val="nil"/>
            </w:tcBorders>
            <w:shd w:val="clear" w:color="auto" w:fill="auto"/>
            <w:noWrap/>
            <w:vAlign w:val="bottom"/>
            <w:hideMark/>
          </w:tcPr>
          <w:p w14:paraId="5E6B2F4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50" w14:textId="77777777" w:rsidR="0020189C" w:rsidRDefault="00020705">
            <w:pPr>
              <w:pStyle w:val="table1"/>
              <w:rPr>
                <w:lang w:eastAsia="en-AU"/>
              </w:rPr>
            </w:pPr>
            <w:r>
              <w:rPr>
                <w:lang w:eastAsia="en-AU"/>
              </w:rPr>
              <w:t>0.23</w:t>
            </w:r>
          </w:p>
        </w:tc>
        <w:tc>
          <w:tcPr>
            <w:tcW w:w="989" w:type="dxa"/>
            <w:tcBorders>
              <w:top w:val="nil"/>
              <w:left w:val="nil"/>
              <w:bottom w:val="nil"/>
              <w:right w:val="single" w:sz="2" w:space="0" w:color="auto"/>
            </w:tcBorders>
            <w:shd w:val="clear" w:color="auto" w:fill="auto"/>
            <w:noWrap/>
            <w:vAlign w:val="bottom"/>
            <w:hideMark/>
          </w:tcPr>
          <w:p w14:paraId="5E6B2F5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2F5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5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54" w14:textId="77777777" w:rsidR="0020189C" w:rsidRDefault="00020705">
            <w:pPr>
              <w:pStyle w:val="table1"/>
              <w:rPr>
                <w:lang w:eastAsia="en-AU"/>
              </w:rPr>
            </w:pPr>
            <w:r>
              <w:rPr>
                <w:lang w:eastAsia="en-AU"/>
              </w:rPr>
              <w:t>0</w:t>
            </w:r>
          </w:p>
        </w:tc>
      </w:tr>
      <w:tr w:rsidR="0020189C" w14:paraId="5E6B2F5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56" w14:textId="77777777" w:rsidR="0020189C" w:rsidRDefault="00020705">
            <w:pPr>
              <w:pStyle w:val="table1"/>
              <w:rPr>
                <w:lang w:eastAsia="en-AU"/>
              </w:rPr>
            </w:pPr>
            <w:r>
              <w:rPr>
                <w:lang w:eastAsia="en-AU"/>
              </w:rPr>
              <w:t>Temnocephalidae</w:t>
            </w:r>
          </w:p>
        </w:tc>
        <w:tc>
          <w:tcPr>
            <w:tcW w:w="989" w:type="dxa"/>
            <w:tcBorders>
              <w:top w:val="nil"/>
              <w:left w:val="single" w:sz="2" w:space="0" w:color="auto"/>
              <w:bottom w:val="nil"/>
              <w:right w:val="nil"/>
            </w:tcBorders>
            <w:shd w:val="clear" w:color="auto" w:fill="auto"/>
            <w:noWrap/>
            <w:vAlign w:val="bottom"/>
            <w:hideMark/>
          </w:tcPr>
          <w:p w14:paraId="5E6B2F5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58" w14:textId="77777777" w:rsidR="0020189C" w:rsidRDefault="00020705">
            <w:pPr>
              <w:pStyle w:val="table1"/>
              <w:rPr>
                <w:lang w:eastAsia="en-AU"/>
              </w:rPr>
            </w:pPr>
            <w:r>
              <w:rPr>
                <w:lang w:eastAsia="en-AU"/>
              </w:rPr>
              <w:t>0.05</w:t>
            </w:r>
          </w:p>
        </w:tc>
        <w:tc>
          <w:tcPr>
            <w:tcW w:w="989" w:type="dxa"/>
            <w:tcBorders>
              <w:top w:val="nil"/>
              <w:left w:val="nil"/>
              <w:bottom w:val="nil"/>
              <w:right w:val="single" w:sz="2" w:space="0" w:color="auto"/>
            </w:tcBorders>
            <w:shd w:val="clear" w:color="auto" w:fill="auto"/>
            <w:noWrap/>
            <w:vAlign w:val="bottom"/>
            <w:hideMark/>
          </w:tcPr>
          <w:p w14:paraId="5E6B2F59" w14:textId="77777777" w:rsidR="0020189C" w:rsidRDefault="00020705">
            <w:pPr>
              <w:pStyle w:val="table1"/>
              <w:rPr>
                <w:lang w:eastAsia="en-AU"/>
              </w:rPr>
            </w:pPr>
            <w:r>
              <w:rPr>
                <w:lang w:eastAsia="en-AU"/>
              </w:rPr>
              <w:t>0.09</w:t>
            </w:r>
          </w:p>
        </w:tc>
        <w:tc>
          <w:tcPr>
            <w:tcW w:w="989" w:type="dxa"/>
            <w:tcBorders>
              <w:top w:val="nil"/>
              <w:left w:val="single" w:sz="2" w:space="0" w:color="auto"/>
              <w:bottom w:val="nil"/>
              <w:right w:val="nil"/>
            </w:tcBorders>
            <w:shd w:val="clear" w:color="auto" w:fill="auto"/>
            <w:noWrap/>
            <w:vAlign w:val="bottom"/>
            <w:hideMark/>
          </w:tcPr>
          <w:p w14:paraId="5E6B2F5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5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5C" w14:textId="77777777" w:rsidR="0020189C" w:rsidRDefault="00020705">
            <w:pPr>
              <w:pStyle w:val="table1"/>
              <w:rPr>
                <w:lang w:eastAsia="en-AU"/>
              </w:rPr>
            </w:pPr>
            <w:r>
              <w:rPr>
                <w:lang w:eastAsia="en-AU"/>
              </w:rPr>
              <w:t>0</w:t>
            </w:r>
          </w:p>
        </w:tc>
      </w:tr>
      <w:tr w:rsidR="0020189C" w14:paraId="5E6B2F6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5E" w14:textId="77777777" w:rsidR="0020189C" w:rsidRDefault="00020705">
            <w:pPr>
              <w:pStyle w:val="table1"/>
              <w:rPr>
                <w:lang w:eastAsia="en-AU"/>
              </w:rPr>
            </w:pPr>
            <w:r>
              <w:rPr>
                <w:lang w:eastAsia="en-AU"/>
              </w:rPr>
              <w:t>Nematoda</w:t>
            </w:r>
          </w:p>
        </w:tc>
        <w:tc>
          <w:tcPr>
            <w:tcW w:w="989" w:type="dxa"/>
            <w:tcBorders>
              <w:top w:val="nil"/>
              <w:left w:val="single" w:sz="2" w:space="0" w:color="auto"/>
              <w:bottom w:val="nil"/>
              <w:right w:val="nil"/>
            </w:tcBorders>
            <w:shd w:val="clear" w:color="auto" w:fill="auto"/>
            <w:noWrap/>
            <w:vAlign w:val="bottom"/>
            <w:hideMark/>
          </w:tcPr>
          <w:p w14:paraId="5E6B2F5F" w14:textId="77777777" w:rsidR="0020189C" w:rsidRDefault="00020705">
            <w:pPr>
              <w:pStyle w:val="table1"/>
              <w:rPr>
                <w:lang w:eastAsia="en-AU"/>
              </w:rPr>
            </w:pPr>
            <w:r>
              <w:rPr>
                <w:lang w:eastAsia="en-AU"/>
              </w:rPr>
              <w:t>2.41</w:t>
            </w:r>
          </w:p>
        </w:tc>
        <w:tc>
          <w:tcPr>
            <w:tcW w:w="989" w:type="dxa"/>
            <w:tcBorders>
              <w:top w:val="nil"/>
              <w:left w:val="nil"/>
              <w:bottom w:val="nil"/>
              <w:right w:val="nil"/>
            </w:tcBorders>
            <w:shd w:val="clear" w:color="auto" w:fill="auto"/>
            <w:noWrap/>
            <w:vAlign w:val="bottom"/>
            <w:hideMark/>
          </w:tcPr>
          <w:p w14:paraId="5E6B2F60" w14:textId="77777777" w:rsidR="0020189C" w:rsidRDefault="00020705">
            <w:pPr>
              <w:pStyle w:val="table1"/>
              <w:rPr>
                <w:lang w:eastAsia="en-AU"/>
              </w:rPr>
            </w:pPr>
            <w:r>
              <w:rPr>
                <w:lang w:eastAsia="en-AU"/>
              </w:rPr>
              <w:t>20.89</w:t>
            </w:r>
          </w:p>
        </w:tc>
        <w:tc>
          <w:tcPr>
            <w:tcW w:w="989" w:type="dxa"/>
            <w:tcBorders>
              <w:top w:val="nil"/>
              <w:left w:val="nil"/>
              <w:bottom w:val="nil"/>
              <w:right w:val="single" w:sz="2" w:space="0" w:color="auto"/>
            </w:tcBorders>
            <w:shd w:val="clear" w:color="auto" w:fill="auto"/>
            <w:noWrap/>
            <w:vAlign w:val="bottom"/>
            <w:hideMark/>
          </w:tcPr>
          <w:p w14:paraId="5E6B2F61" w14:textId="77777777" w:rsidR="0020189C" w:rsidRDefault="00020705">
            <w:pPr>
              <w:pStyle w:val="table1"/>
              <w:rPr>
                <w:lang w:eastAsia="en-AU"/>
              </w:rPr>
            </w:pPr>
            <w:r>
              <w:rPr>
                <w:lang w:eastAsia="en-AU"/>
              </w:rPr>
              <w:t>3.44</w:t>
            </w:r>
          </w:p>
        </w:tc>
        <w:tc>
          <w:tcPr>
            <w:tcW w:w="989" w:type="dxa"/>
            <w:tcBorders>
              <w:top w:val="nil"/>
              <w:left w:val="single" w:sz="2" w:space="0" w:color="auto"/>
              <w:bottom w:val="nil"/>
              <w:right w:val="nil"/>
            </w:tcBorders>
            <w:shd w:val="clear" w:color="auto" w:fill="auto"/>
            <w:noWrap/>
            <w:vAlign w:val="bottom"/>
            <w:hideMark/>
          </w:tcPr>
          <w:p w14:paraId="5E6B2F62" w14:textId="77777777" w:rsidR="0020189C" w:rsidRDefault="00020705">
            <w:pPr>
              <w:pStyle w:val="table1"/>
              <w:rPr>
                <w:lang w:eastAsia="en-AU"/>
              </w:rPr>
            </w:pPr>
            <w:r>
              <w:rPr>
                <w:lang w:eastAsia="en-AU"/>
              </w:rPr>
              <w:t>1.78</w:t>
            </w:r>
          </w:p>
        </w:tc>
        <w:tc>
          <w:tcPr>
            <w:tcW w:w="989" w:type="dxa"/>
            <w:tcBorders>
              <w:top w:val="nil"/>
              <w:left w:val="nil"/>
              <w:bottom w:val="nil"/>
              <w:right w:val="nil"/>
            </w:tcBorders>
            <w:shd w:val="clear" w:color="auto" w:fill="auto"/>
            <w:noWrap/>
            <w:vAlign w:val="bottom"/>
            <w:hideMark/>
          </w:tcPr>
          <w:p w14:paraId="5E6B2F63" w14:textId="77777777" w:rsidR="0020189C" w:rsidRDefault="00020705">
            <w:pPr>
              <w:pStyle w:val="table1"/>
              <w:rPr>
                <w:lang w:eastAsia="en-AU"/>
              </w:rPr>
            </w:pPr>
            <w:r>
              <w:rPr>
                <w:lang w:eastAsia="en-AU"/>
              </w:rPr>
              <w:t>13.30</w:t>
            </w:r>
          </w:p>
        </w:tc>
        <w:tc>
          <w:tcPr>
            <w:tcW w:w="989" w:type="dxa"/>
            <w:tcBorders>
              <w:top w:val="nil"/>
              <w:left w:val="nil"/>
              <w:bottom w:val="nil"/>
              <w:right w:val="single" w:sz="2" w:space="0" w:color="auto"/>
            </w:tcBorders>
            <w:shd w:val="clear" w:color="auto" w:fill="auto"/>
            <w:noWrap/>
            <w:vAlign w:val="bottom"/>
            <w:hideMark/>
          </w:tcPr>
          <w:p w14:paraId="5E6B2F64" w14:textId="77777777" w:rsidR="0020189C" w:rsidRDefault="00020705">
            <w:pPr>
              <w:pStyle w:val="table1"/>
              <w:rPr>
                <w:lang w:eastAsia="en-AU"/>
              </w:rPr>
            </w:pPr>
            <w:r>
              <w:rPr>
                <w:lang w:eastAsia="en-AU"/>
              </w:rPr>
              <w:t>8.18</w:t>
            </w:r>
          </w:p>
        </w:tc>
      </w:tr>
      <w:tr w:rsidR="0020189C" w14:paraId="5E6B2F6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66" w14:textId="77777777" w:rsidR="0020189C" w:rsidRDefault="00020705">
            <w:pPr>
              <w:pStyle w:val="table1"/>
              <w:rPr>
                <w:lang w:eastAsia="en-AU"/>
              </w:rPr>
            </w:pPr>
            <w:r>
              <w:rPr>
                <w:lang w:eastAsia="en-AU"/>
              </w:rPr>
              <w:t>Gordioidea</w:t>
            </w:r>
          </w:p>
        </w:tc>
        <w:tc>
          <w:tcPr>
            <w:tcW w:w="989" w:type="dxa"/>
            <w:tcBorders>
              <w:top w:val="nil"/>
              <w:left w:val="single" w:sz="2" w:space="0" w:color="auto"/>
              <w:bottom w:val="nil"/>
              <w:right w:val="nil"/>
            </w:tcBorders>
            <w:shd w:val="clear" w:color="auto" w:fill="auto"/>
            <w:noWrap/>
            <w:vAlign w:val="bottom"/>
            <w:hideMark/>
          </w:tcPr>
          <w:p w14:paraId="5E6B2F6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6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6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2F6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6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6C" w14:textId="77777777" w:rsidR="0020189C" w:rsidRDefault="00020705">
            <w:pPr>
              <w:pStyle w:val="table1"/>
              <w:rPr>
                <w:lang w:eastAsia="en-AU"/>
              </w:rPr>
            </w:pPr>
            <w:r>
              <w:rPr>
                <w:lang w:eastAsia="en-AU"/>
              </w:rPr>
              <w:t>0</w:t>
            </w:r>
          </w:p>
        </w:tc>
      </w:tr>
      <w:tr w:rsidR="0020189C" w14:paraId="5E6B2F7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6E" w14:textId="77777777" w:rsidR="0020189C" w:rsidRDefault="00020705">
            <w:pPr>
              <w:pStyle w:val="table1"/>
              <w:rPr>
                <w:lang w:eastAsia="en-AU"/>
              </w:rPr>
            </w:pPr>
            <w:r>
              <w:rPr>
                <w:lang w:eastAsia="en-AU"/>
              </w:rPr>
              <w:t>Hyriidae</w:t>
            </w:r>
          </w:p>
        </w:tc>
        <w:tc>
          <w:tcPr>
            <w:tcW w:w="989" w:type="dxa"/>
            <w:tcBorders>
              <w:top w:val="nil"/>
              <w:left w:val="single" w:sz="2" w:space="0" w:color="auto"/>
              <w:bottom w:val="nil"/>
              <w:right w:val="nil"/>
            </w:tcBorders>
            <w:shd w:val="clear" w:color="auto" w:fill="auto"/>
            <w:noWrap/>
            <w:vAlign w:val="bottom"/>
            <w:hideMark/>
          </w:tcPr>
          <w:p w14:paraId="5E6B2F6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70" w14:textId="77777777" w:rsidR="0020189C" w:rsidRDefault="00020705">
            <w:pPr>
              <w:pStyle w:val="table1"/>
              <w:rPr>
                <w:lang w:eastAsia="en-AU"/>
              </w:rPr>
            </w:pPr>
            <w:r>
              <w:rPr>
                <w:lang w:eastAsia="en-AU"/>
              </w:rPr>
              <w:t>0.87</w:t>
            </w:r>
          </w:p>
        </w:tc>
        <w:tc>
          <w:tcPr>
            <w:tcW w:w="989" w:type="dxa"/>
            <w:tcBorders>
              <w:top w:val="nil"/>
              <w:left w:val="nil"/>
              <w:bottom w:val="nil"/>
              <w:right w:val="single" w:sz="2" w:space="0" w:color="auto"/>
            </w:tcBorders>
            <w:shd w:val="clear" w:color="auto" w:fill="auto"/>
            <w:noWrap/>
            <w:vAlign w:val="bottom"/>
            <w:hideMark/>
          </w:tcPr>
          <w:p w14:paraId="5E6B2F71" w14:textId="77777777" w:rsidR="0020189C" w:rsidRDefault="00020705">
            <w:pPr>
              <w:pStyle w:val="table1"/>
              <w:rPr>
                <w:lang w:eastAsia="en-AU"/>
              </w:rPr>
            </w:pPr>
            <w:r>
              <w:rPr>
                <w:lang w:eastAsia="en-AU"/>
              </w:rPr>
              <w:t>0.00</w:t>
            </w:r>
          </w:p>
        </w:tc>
        <w:tc>
          <w:tcPr>
            <w:tcW w:w="989" w:type="dxa"/>
            <w:tcBorders>
              <w:top w:val="nil"/>
              <w:left w:val="single" w:sz="2" w:space="0" w:color="auto"/>
              <w:bottom w:val="nil"/>
              <w:right w:val="nil"/>
            </w:tcBorders>
            <w:shd w:val="clear" w:color="auto" w:fill="auto"/>
            <w:noWrap/>
            <w:vAlign w:val="bottom"/>
            <w:hideMark/>
          </w:tcPr>
          <w:p w14:paraId="5E6B2F7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7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74" w14:textId="77777777" w:rsidR="0020189C" w:rsidRDefault="00020705">
            <w:pPr>
              <w:pStyle w:val="table1"/>
              <w:rPr>
                <w:lang w:eastAsia="en-AU"/>
              </w:rPr>
            </w:pPr>
            <w:r>
              <w:rPr>
                <w:lang w:eastAsia="en-AU"/>
              </w:rPr>
              <w:t>0</w:t>
            </w:r>
          </w:p>
        </w:tc>
      </w:tr>
      <w:tr w:rsidR="0020189C" w14:paraId="5E6B2F7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76" w14:textId="77777777" w:rsidR="0020189C" w:rsidRDefault="00020705">
            <w:pPr>
              <w:pStyle w:val="table1"/>
              <w:rPr>
                <w:lang w:eastAsia="en-AU"/>
              </w:rPr>
            </w:pPr>
            <w:r>
              <w:rPr>
                <w:lang w:eastAsia="en-AU"/>
              </w:rPr>
              <w:t>Viviparidae</w:t>
            </w:r>
          </w:p>
        </w:tc>
        <w:tc>
          <w:tcPr>
            <w:tcW w:w="989" w:type="dxa"/>
            <w:tcBorders>
              <w:top w:val="nil"/>
              <w:left w:val="single" w:sz="2" w:space="0" w:color="auto"/>
              <w:bottom w:val="nil"/>
              <w:right w:val="nil"/>
            </w:tcBorders>
            <w:shd w:val="clear" w:color="auto" w:fill="auto"/>
            <w:noWrap/>
            <w:vAlign w:val="bottom"/>
            <w:hideMark/>
          </w:tcPr>
          <w:p w14:paraId="5E6B2F77" w14:textId="77777777" w:rsidR="0020189C" w:rsidRDefault="00020705">
            <w:pPr>
              <w:pStyle w:val="table1"/>
              <w:rPr>
                <w:lang w:eastAsia="en-AU"/>
              </w:rPr>
            </w:pPr>
            <w:r>
              <w:rPr>
                <w:lang w:eastAsia="en-AU"/>
              </w:rPr>
              <w:t>0.22</w:t>
            </w:r>
          </w:p>
        </w:tc>
        <w:tc>
          <w:tcPr>
            <w:tcW w:w="989" w:type="dxa"/>
            <w:tcBorders>
              <w:top w:val="nil"/>
              <w:left w:val="nil"/>
              <w:bottom w:val="nil"/>
              <w:right w:val="nil"/>
            </w:tcBorders>
            <w:shd w:val="clear" w:color="auto" w:fill="auto"/>
            <w:noWrap/>
            <w:vAlign w:val="bottom"/>
            <w:hideMark/>
          </w:tcPr>
          <w:p w14:paraId="5E6B2F7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79" w14:textId="77777777" w:rsidR="0020189C" w:rsidRDefault="00020705">
            <w:pPr>
              <w:pStyle w:val="table1"/>
              <w:rPr>
                <w:lang w:eastAsia="en-AU"/>
              </w:rPr>
            </w:pPr>
            <w:r>
              <w:rPr>
                <w:lang w:eastAsia="en-AU"/>
              </w:rPr>
              <w:t>0.00</w:t>
            </w:r>
          </w:p>
        </w:tc>
        <w:tc>
          <w:tcPr>
            <w:tcW w:w="989" w:type="dxa"/>
            <w:tcBorders>
              <w:top w:val="nil"/>
              <w:left w:val="single" w:sz="2" w:space="0" w:color="auto"/>
              <w:bottom w:val="nil"/>
              <w:right w:val="nil"/>
            </w:tcBorders>
            <w:shd w:val="clear" w:color="auto" w:fill="auto"/>
            <w:noWrap/>
            <w:vAlign w:val="bottom"/>
            <w:hideMark/>
          </w:tcPr>
          <w:p w14:paraId="5E6B2F7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7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7C" w14:textId="77777777" w:rsidR="0020189C" w:rsidRDefault="00020705">
            <w:pPr>
              <w:pStyle w:val="table1"/>
              <w:rPr>
                <w:lang w:eastAsia="en-AU"/>
              </w:rPr>
            </w:pPr>
            <w:r>
              <w:rPr>
                <w:lang w:eastAsia="en-AU"/>
              </w:rPr>
              <w:t>0</w:t>
            </w:r>
          </w:p>
        </w:tc>
      </w:tr>
      <w:tr w:rsidR="0020189C" w14:paraId="5E6B2F8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7E" w14:textId="77777777" w:rsidR="0020189C" w:rsidRDefault="00020705">
            <w:pPr>
              <w:pStyle w:val="table1"/>
              <w:rPr>
                <w:lang w:eastAsia="en-AU"/>
              </w:rPr>
            </w:pPr>
            <w:r>
              <w:rPr>
                <w:lang w:eastAsia="en-AU"/>
              </w:rPr>
              <w:t>Thiaridae</w:t>
            </w:r>
          </w:p>
        </w:tc>
        <w:tc>
          <w:tcPr>
            <w:tcW w:w="989" w:type="dxa"/>
            <w:tcBorders>
              <w:top w:val="nil"/>
              <w:left w:val="single" w:sz="2" w:space="0" w:color="auto"/>
              <w:bottom w:val="nil"/>
              <w:right w:val="nil"/>
            </w:tcBorders>
            <w:shd w:val="clear" w:color="auto" w:fill="auto"/>
            <w:noWrap/>
            <w:vAlign w:val="bottom"/>
            <w:hideMark/>
          </w:tcPr>
          <w:p w14:paraId="5E6B2F7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8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8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2F8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8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84" w14:textId="77777777" w:rsidR="0020189C" w:rsidRDefault="00020705">
            <w:pPr>
              <w:pStyle w:val="table1"/>
              <w:rPr>
                <w:lang w:eastAsia="en-AU"/>
              </w:rPr>
            </w:pPr>
            <w:r>
              <w:rPr>
                <w:lang w:eastAsia="en-AU"/>
              </w:rPr>
              <w:t>0</w:t>
            </w:r>
          </w:p>
        </w:tc>
      </w:tr>
      <w:tr w:rsidR="0020189C" w14:paraId="5E6B2F8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86" w14:textId="77777777" w:rsidR="0020189C" w:rsidRDefault="00020705">
            <w:pPr>
              <w:pStyle w:val="table1"/>
              <w:rPr>
                <w:lang w:eastAsia="en-AU"/>
              </w:rPr>
            </w:pPr>
            <w:r>
              <w:rPr>
                <w:lang w:eastAsia="en-AU"/>
              </w:rPr>
              <w:t>Bithyniidae</w:t>
            </w:r>
          </w:p>
        </w:tc>
        <w:tc>
          <w:tcPr>
            <w:tcW w:w="989" w:type="dxa"/>
            <w:tcBorders>
              <w:top w:val="nil"/>
              <w:left w:val="single" w:sz="2" w:space="0" w:color="auto"/>
              <w:bottom w:val="nil"/>
              <w:right w:val="nil"/>
            </w:tcBorders>
            <w:shd w:val="clear" w:color="auto" w:fill="auto"/>
            <w:noWrap/>
            <w:vAlign w:val="bottom"/>
            <w:hideMark/>
          </w:tcPr>
          <w:p w14:paraId="5E6B2F87" w14:textId="77777777" w:rsidR="0020189C" w:rsidRDefault="00020705">
            <w:pPr>
              <w:pStyle w:val="table1"/>
              <w:rPr>
                <w:lang w:eastAsia="en-AU"/>
              </w:rPr>
            </w:pPr>
            <w:r>
              <w:rPr>
                <w:lang w:eastAsia="en-AU"/>
              </w:rPr>
              <w:t>1.41</w:t>
            </w:r>
          </w:p>
        </w:tc>
        <w:tc>
          <w:tcPr>
            <w:tcW w:w="989" w:type="dxa"/>
            <w:tcBorders>
              <w:top w:val="nil"/>
              <w:left w:val="nil"/>
              <w:bottom w:val="nil"/>
              <w:right w:val="nil"/>
            </w:tcBorders>
            <w:shd w:val="clear" w:color="auto" w:fill="auto"/>
            <w:noWrap/>
            <w:vAlign w:val="bottom"/>
            <w:hideMark/>
          </w:tcPr>
          <w:p w14:paraId="5E6B2F88" w14:textId="77777777" w:rsidR="0020189C" w:rsidRDefault="00020705">
            <w:pPr>
              <w:pStyle w:val="table1"/>
              <w:rPr>
                <w:lang w:eastAsia="en-AU"/>
              </w:rPr>
            </w:pPr>
            <w:r>
              <w:rPr>
                <w:lang w:eastAsia="en-AU"/>
              </w:rPr>
              <w:t>0.12</w:t>
            </w:r>
          </w:p>
        </w:tc>
        <w:tc>
          <w:tcPr>
            <w:tcW w:w="989" w:type="dxa"/>
            <w:tcBorders>
              <w:top w:val="nil"/>
              <w:left w:val="nil"/>
              <w:bottom w:val="nil"/>
              <w:right w:val="single" w:sz="2" w:space="0" w:color="auto"/>
            </w:tcBorders>
            <w:shd w:val="clear" w:color="auto" w:fill="auto"/>
            <w:noWrap/>
            <w:vAlign w:val="bottom"/>
            <w:hideMark/>
          </w:tcPr>
          <w:p w14:paraId="5E6B2F89" w14:textId="77777777" w:rsidR="0020189C" w:rsidRDefault="00020705">
            <w:pPr>
              <w:pStyle w:val="table1"/>
              <w:rPr>
                <w:lang w:eastAsia="en-AU"/>
              </w:rPr>
            </w:pPr>
            <w:r>
              <w:rPr>
                <w:lang w:eastAsia="en-AU"/>
              </w:rPr>
              <w:t>0.12</w:t>
            </w:r>
          </w:p>
        </w:tc>
        <w:tc>
          <w:tcPr>
            <w:tcW w:w="989" w:type="dxa"/>
            <w:tcBorders>
              <w:top w:val="nil"/>
              <w:left w:val="single" w:sz="2" w:space="0" w:color="auto"/>
              <w:bottom w:val="nil"/>
              <w:right w:val="nil"/>
            </w:tcBorders>
            <w:shd w:val="clear" w:color="auto" w:fill="auto"/>
            <w:noWrap/>
            <w:vAlign w:val="bottom"/>
            <w:hideMark/>
          </w:tcPr>
          <w:p w14:paraId="5E6B2F8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8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8C" w14:textId="77777777" w:rsidR="0020189C" w:rsidRDefault="00020705">
            <w:pPr>
              <w:pStyle w:val="table1"/>
              <w:rPr>
                <w:lang w:eastAsia="en-AU"/>
              </w:rPr>
            </w:pPr>
            <w:r>
              <w:rPr>
                <w:lang w:eastAsia="en-AU"/>
              </w:rPr>
              <w:t>0.13</w:t>
            </w:r>
          </w:p>
        </w:tc>
      </w:tr>
      <w:tr w:rsidR="0020189C" w14:paraId="5E6B2F9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8E" w14:textId="77777777" w:rsidR="0020189C" w:rsidRDefault="00020705">
            <w:pPr>
              <w:pStyle w:val="table1"/>
              <w:rPr>
                <w:lang w:eastAsia="en-AU"/>
              </w:rPr>
            </w:pPr>
            <w:r>
              <w:rPr>
                <w:lang w:eastAsia="en-AU"/>
              </w:rPr>
              <w:t>Lymnaeidae</w:t>
            </w:r>
          </w:p>
        </w:tc>
        <w:tc>
          <w:tcPr>
            <w:tcW w:w="989" w:type="dxa"/>
            <w:tcBorders>
              <w:top w:val="nil"/>
              <w:left w:val="single" w:sz="2" w:space="0" w:color="auto"/>
              <w:bottom w:val="nil"/>
              <w:right w:val="nil"/>
            </w:tcBorders>
            <w:shd w:val="clear" w:color="auto" w:fill="auto"/>
            <w:noWrap/>
            <w:vAlign w:val="bottom"/>
            <w:hideMark/>
          </w:tcPr>
          <w:p w14:paraId="5E6B2F8F" w14:textId="77777777" w:rsidR="0020189C" w:rsidRDefault="00020705">
            <w:pPr>
              <w:pStyle w:val="table1"/>
              <w:rPr>
                <w:lang w:eastAsia="en-AU"/>
              </w:rPr>
            </w:pPr>
            <w:r>
              <w:rPr>
                <w:lang w:eastAsia="en-AU"/>
              </w:rPr>
              <w:t>0.03</w:t>
            </w:r>
          </w:p>
        </w:tc>
        <w:tc>
          <w:tcPr>
            <w:tcW w:w="989" w:type="dxa"/>
            <w:tcBorders>
              <w:top w:val="nil"/>
              <w:left w:val="nil"/>
              <w:bottom w:val="nil"/>
              <w:right w:val="nil"/>
            </w:tcBorders>
            <w:shd w:val="clear" w:color="auto" w:fill="auto"/>
            <w:noWrap/>
            <w:vAlign w:val="bottom"/>
            <w:hideMark/>
          </w:tcPr>
          <w:p w14:paraId="5E6B2F9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91" w14:textId="77777777" w:rsidR="0020189C" w:rsidRDefault="00020705">
            <w:pPr>
              <w:pStyle w:val="table1"/>
              <w:rPr>
                <w:lang w:eastAsia="en-AU"/>
              </w:rPr>
            </w:pPr>
            <w:r>
              <w:rPr>
                <w:lang w:eastAsia="en-AU"/>
              </w:rPr>
              <w:t>0.00</w:t>
            </w:r>
          </w:p>
        </w:tc>
        <w:tc>
          <w:tcPr>
            <w:tcW w:w="989" w:type="dxa"/>
            <w:tcBorders>
              <w:top w:val="nil"/>
              <w:left w:val="single" w:sz="2" w:space="0" w:color="auto"/>
              <w:bottom w:val="nil"/>
              <w:right w:val="nil"/>
            </w:tcBorders>
            <w:shd w:val="clear" w:color="auto" w:fill="auto"/>
            <w:noWrap/>
            <w:vAlign w:val="bottom"/>
            <w:hideMark/>
          </w:tcPr>
          <w:p w14:paraId="5E6B2F9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93" w14:textId="77777777" w:rsidR="0020189C" w:rsidRDefault="00020705">
            <w:pPr>
              <w:pStyle w:val="table1"/>
              <w:rPr>
                <w:lang w:eastAsia="en-AU"/>
              </w:rPr>
            </w:pPr>
            <w:r>
              <w:rPr>
                <w:lang w:eastAsia="en-AU"/>
              </w:rPr>
              <w:t>0.04</w:t>
            </w:r>
          </w:p>
        </w:tc>
        <w:tc>
          <w:tcPr>
            <w:tcW w:w="989" w:type="dxa"/>
            <w:tcBorders>
              <w:top w:val="nil"/>
              <w:left w:val="nil"/>
              <w:bottom w:val="nil"/>
              <w:right w:val="single" w:sz="2" w:space="0" w:color="auto"/>
            </w:tcBorders>
            <w:shd w:val="clear" w:color="auto" w:fill="auto"/>
            <w:noWrap/>
            <w:vAlign w:val="bottom"/>
            <w:hideMark/>
          </w:tcPr>
          <w:p w14:paraId="5E6B2F94" w14:textId="77777777" w:rsidR="0020189C" w:rsidRDefault="00020705">
            <w:pPr>
              <w:pStyle w:val="table1"/>
              <w:rPr>
                <w:lang w:eastAsia="en-AU"/>
              </w:rPr>
            </w:pPr>
            <w:r>
              <w:rPr>
                <w:lang w:eastAsia="en-AU"/>
              </w:rPr>
              <w:t>0</w:t>
            </w:r>
          </w:p>
        </w:tc>
      </w:tr>
      <w:tr w:rsidR="0020189C" w14:paraId="5E6B2F9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96" w14:textId="77777777" w:rsidR="0020189C" w:rsidRDefault="00020705">
            <w:pPr>
              <w:pStyle w:val="table1"/>
              <w:rPr>
                <w:lang w:eastAsia="en-AU"/>
              </w:rPr>
            </w:pPr>
            <w:r>
              <w:rPr>
                <w:lang w:eastAsia="en-AU"/>
              </w:rPr>
              <w:t>Ancylidae</w:t>
            </w:r>
          </w:p>
        </w:tc>
        <w:tc>
          <w:tcPr>
            <w:tcW w:w="989" w:type="dxa"/>
            <w:tcBorders>
              <w:top w:val="nil"/>
              <w:left w:val="single" w:sz="2" w:space="0" w:color="auto"/>
              <w:bottom w:val="nil"/>
              <w:right w:val="nil"/>
            </w:tcBorders>
            <w:shd w:val="clear" w:color="auto" w:fill="auto"/>
            <w:noWrap/>
            <w:vAlign w:val="bottom"/>
            <w:hideMark/>
          </w:tcPr>
          <w:p w14:paraId="5E6B2F97" w14:textId="77777777" w:rsidR="0020189C" w:rsidRDefault="00020705">
            <w:pPr>
              <w:pStyle w:val="table1"/>
              <w:rPr>
                <w:lang w:eastAsia="en-AU"/>
              </w:rPr>
            </w:pPr>
            <w:r>
              <w:rPr>
                <w:lang w:eastAsia="en-AU"/>
              </w:rPr>
              <w:t>0.08</w:t>
            </w:r>
          </w:p>
        </w:tc>
        <w:tc>
          <w:tcPr>
            <w:tcW w:w="989" w:type="dxa"/>
            <w:tcBorders>
              <w:top w:val="nil"/>
              <w:left w:val="nil"/>
              <w:bottom w:val="nil"/>
              <w:right w:val="nil"/>
            </w:tcBorders>
            <w:shd w:val="clear" w:color="auto" w:fill="auto"/>
            <w:noWrap/>
            <w:vAlign w:val="bottom"/>
            <w:hideMark/>
          </w:tcPr>
          <w:p w14:paraId="5E6B2F9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99" w14:textId="77777777" w:rsidR="0020189C" w:rsidRDefault="00020705">
            <w:pPr>
              <w:pStyle w:val="table1"/>
              <w:rPr>
                <w:lang w:eastAsia="en-AU"/>
              </w:rPr>
            </w:pPr>
            <w:r>
              <w:rPr>
                <w:lang w:eastAsia="en-AU"/>
              </w:rPr>
              <w:t>0.00</w:t>
            </w:r>
          </w:p>
        </w:tc>
        <w:tc>
          <w:tcPr>
            <w:tcW w:w="989" w:type="dxa"/>
            <w:tcBorders>
              <w:top w:val="nil"/>
              <w:left w:val="single" w:sz="2" w:space="0" w:color="auto"/>
              <w:bottom w:val="nil"/>
              <w:right w:val="nil"/>
            </w:tcBorders>
            <w:shd w:val="clear" w:color="auto" w:fill="auto"/>
            <w:noWrap/>
            <w:vAlign w:val="bottom"/>
            <w:hideMark/>
          </w:tcPr>
          <w:p w14:paraId="5E6B2F9A" w14:textId="77777777" w:rsidR="0020189C" w:rsidRDefault="00020705">
            <w:pPr>
              <w:pStyle w:val="table1"/>
              <w:rPr>
                <w:lang w:eastAsia="en-AU"/>
              </w:rPr>
            </w:pPr>
            <w:r>
              <w:rPr>
                <w:lang w:eastAsia="en-AU"/>
              </w:rPr>
              <w:t>0.19</w:t>
            </w:r>
          </w:p>
        </w:tc>
        <w:tc>
          <w:tcPr>
            <w:tcW w:w="989" w:type="dxa"/>
            <w:tcBorders>
              <w:top w:val="nil"/>
              <w:left w:val="nil"/>
              <w:bottom w:val="nil"/>
              <w:right w:val="nil"/>
            </w:tcBorders>
            <w:shd w:val="clear" w:color="auto" w:fill="auto"/>
            <w:noWrap/>
            <w:vAlign w:val="bottom"/>
            <w:hideMark/>
          </w:tcPr>
          <w:p w14:paraId="5E6B2F9B" w14:textId="77777777" w:rsidR="0020189C" w:rsidRDefault="00020705">
            <w:pPr>
              <w:pStyle w:val="table1"/>
              <w:rPr>
                <w:lang w:eastAsia="en-AU"/>
              </w:rPr>
            </w:pPr>
            <w:r>
              <w:rPr>
                <w:lang w:eastAsia="en-AU"/>
              </w:rPr>
              <w:t>0.21</w:t>
            </w:r>
          </w:p>
        </w:tc>
        <w:tc>
          <w:tcPr>
            <w:tcW w:w="989" w:type="dxa"/>
            <w:tcBorders>
              <w:top w:val="nil"/>
              <w:left w:val="nil"/>
              <w:bottom w:val="nil"/>
              <w:right w:val="single" w:sz="2" w:space="0" w:color="auto"/>
            </w:tcBorders>
            <w:shd w:val="clear" w:color="auto" w:fill="auto"/>
            <w:noWrap/>
            <w:vAlign w:val="bottom"/>
            <w:hideMark/>
          </w:tcPr>
          <w:p w14:paraId="5E6B2F9C" w14:textId="77777777" w:rsidR="0020189C" w:rsidRDefault="00020705">
            <w:pPr>
              <w:pStyle w:val="table1"/>
              <w:rPr>
                <w:lang w:eastAsia="en-AU"/>
              </w:rPr>
            </w:pPr>
            <w:r>
              <w:rPr>
                <w:lang w:eastAsia="en-AU"/>
              </w:rPr>
              <w:t>0.27</w:t>
            </w:r>
          </w:p>
        </w:tc>
      </w:tr>
      <w:tr w:rsidR="0020189C" w14:paraId="5E6B2FA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9E" w14:textId="77777777" w:rsidR="0020189C" w:rsidRDefault="00020705">
            <w:pPr>
              <w:pStyle w:val="table1"/>
              <w:rPr>
                <w:lang w:eastAsia="en-AU"/>
              </w:rPr>
            </w:pPr>
            <w:r>
              <w:rPr>
                <w:lang w:eastAsia="en-AU"/>
              </w:rPr>
              <w:t>Planorbidae</w:t>
            </w:r>
          </w:p>
        </w:tc>
        <w:tc>
          <w:tcPr>
            <w:tcW w:w="989" w:type="dxa"/>
            <w:tcBorders>
              <w:top w:val="nil"/>
              <w:left w:val="single" w:sz="2" w:space="0" w:color="auto"/>
              <w:bottom w:val="nil"/>
              <w:right w:val="nil"/>
            </w:tcBorders>
            <w:shd w:val="clear" w:color="auto" w:fill="auto"/>
            <w:noWrap/>
            <w:vAlign w:val="bottom"/>
            <w:hideMark/>
          </w:tcPr>
          <w:p w14:paraId="5E6B2F9F" w14:textId="77777777" w:rsidR="0020189C" w:rsidRDefault="00020705">
            <w:pPr>
              <w:pStyle w:val="table1"/>
              <w:rPr>
                <w:lang w:eastAsia="en-AU"/>
              </w:rPr>
            </w:pPr>
            <w:r>
              <w:rPr>
                <w:lang w:eastAsia="en-AU"/>
              </w:rPr>
              <w:t>1.36</w:t>
            </w:r>
          </w:p>
        </w:tc>
        <w:tc>
          <w:tcPr>
            <w:tcW w:w="989" w:type="dxa"/>
            <w:tcBorders>
              <w:top w:val="nil"/>
              <w:left w:val="nil"/>
              <w:bottom w:val="nil"/>
              <w:right w:val="nil"/>
            </w:tcBorders>
            <w:shd w:val="clear" w:color="auto" w:fill="auto"/>
            <w:noWrap/>
            <w:vAlign w:val="bottom"/>
            <w:hideMark/>
          </w:tcPr>
          <w:p w14:paraId="5E6B2FA0" w14:textId="77777777" w:rsidR="0020189C" w:rsidRDefault="00020705">
            <w:pPr>
              <w:pStyle w:val="table1"/>
              <w:rPr>
                <w:lang w:eastAsia="en-AU"/>
              </w:rPr>
            </w:pPr>
            <w:r>
              <w:rPr>
                <w:lang w:eastAsia="en-AU"/>
              </w:rPr>
              <w:t>2.13</w:t>
            </w:r>
          </w:p>
        </w:tc>
        <w:tc>
          <w:tcPr>
            <w:tcW w:w="989" w:type="dxa"/>
            <w:tcBorders>
              <w:top w:val="nil"/>
              <w:left w:val="nil"/>
              <w:bottom w:val="nil"/>
              <w:right w:val="single" w:sz="2" w:space="0" w:color="auto"/>
            </w:tcBorders>
            <w:shd w:val="clear" w:color="auto" w:fill="auto"/>
            <w:noWrap/>
            <w:vAlign w:val="bottom"/>
            <w:hideMark/>
          </w:tcPr>
          <w:p w14:paraId="5E6B2FA1" w14:textId="77777777" w:rsidR="0020189C" w:rsidRDefault="00020705">
            <w:pPr>
              <w:pStyle w:val="table1"/>
              <w:rPr>
                <w:lang w:eastAsia="en-AU"/>
              </w:rPr>
            </w:pPr>
            <w:r>
              <w:rPr>
                <w:lang w:eastAsia="en-AU"/>
              </w:rPr>
              <w:t>7.93</w:t>
            </w:r>
          </w:p>
        </w:tc>
        <w:tc>
          <w:tcPr>
            <w:tcW w:w="989" w:type="dxa"/>
            <w:tcBorders>
              <w:top w:val="nil"/>
              <w:left w:val="single" w:sz="2" w:space="0" w:color="auto"/>
              <w:bottom w:val="nil"/>
              <w:right w:val="nil"/>
            </w:tcBorders>
            <w:shd w:val="clear" w:color="auto" w:fill="auto"/>
            <w:noWrap/>
            <w:vAlign w:val="bottom"/>
            <w:hideMark/>
          </w:tcPr>
          <w:p w14:paraId="5E6B2FA2" w14:textId="77777777" w:rsidR="0020189C" w:rsidRDefault="00020705">
            <w:pPr>
              <w:pStyle w:val="table1"/>
              <w:rPr>
                <w:lang w:eastAsia="en-AU"/>
              </w:rPr>
            </w:pPr>
            <w:r>
              <w:rPr>
                <w:lang w:eastAsia="en-AU"/>
              </w:rPr>
              <w:t>1.70</w:t>
            </w:r>
          </w:p>
        </w:tc>
        <w:tc>
          <w:tcPr>
            <w:tcW w:w="989" w:type="dxa"/>
            <w:tcBorders>
              <w:top w:val="nil"/>
              <w:left w:val="nil"/>
              <w:bottom w:val="nil"/>
              <w:right w:val="nil"/>
            </w:tcBorders>
            <w:shd w:val="clear" w:color="auto" w:fill="auto"/>
            <w:noWrap/>
            <w:vAlign w:val="bottom"/>
            <w:hideMark/>
          </w:tcPr>
          <w:p w14:paraId="5E6B2FA3" w14:textId="77777777" w:rsidR="0020189C" w:rsidRDefault="00020705">
            <w:pPr>
              <w:pStyle w:val="table1"/>
              <w:rPr>
                <w:lang w:eastAsia="en-AU"/>
              </w:rPr>
            </w:pPr>
            <w:r>
              <w:rPr>
                <w:lang w:eastAsia="en-AU"/>
              </w:rPr>
              <w:t>0.12</w:t>
            </w:r>
          </w:p>
        </w:tc>
        <w:tc>
          <w:tcPr>
            <w:tcW w:w="989" w:type="dxa"/>
            <w:tcBorders>
              <w:top w:val="nil"/>
              <w:left w:val="nil"/>
              <w:bottom w:val="nil"/>
              <w:right w:val="single" w:sz="2" w:space="0" w:color="auto"/>
            </w:tcBorders>
            <w:shd w:val="clear" w:color="auto" w:fill="auto"/>
            <w:noWrap/>
            <w:vAlign w:val="bottom"/>
            <w:hideMark/>
          </w:tcPr>
          <w:p w14:paraId="5E6B2FA4" w14:textId="77777777" w:rsidR="0020189C" w:rsidRDefault="00020705">
            <w:pPr>
              <w:pStyle w:val="table1"/>
              <w:rPr>
                <w:lang w:eastAsia="en-AU"/>
              </w:rPr>
            </w:pPr>
            <w:r>
              <w:rPr>
                <w:lang w:eastAsia="en-AU"/>
              </w:rPr>
              <w:t>1.20</w:t>
            </w:r>
          </w:p>
        </w:tc>
      </w:tr>
      <w:tr w:rsidR="0020189C" w14:paraId="5E6B2FA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A6" w14:textId="77777777" w:rsidR="0020189C" w:rsidRDefault="00020705">
            <w:pPr>
              <w:pStyle w:val="table1"/>
              <w:rPr>
                <w:lang w:eastAsia="en-AU"/>
              </w:rPr>
            </w:pPr>
            <w:r>
              <w:rPr>
                <w:lang w:eastAsia="en-AU"/>
              </w:rPr>
              <w:t>Oligochaeta</w:t>
            </w:r>
          </w:p>
        </w:tc>
        <w:tc>
          <w:tcPr>
            <w:tcW w:w="989" w:type="dxa"/>
            <w:tcBorders>
              <w:top w:val="nil"/>
              <w:left w:val="single" w:sz="2" w:space="0" w:color="auto"/>
              <w:bottom w:val="nil"/>
              <w:right w:val="nil"/>
            </w:tcBorders>
            <w:shd w:val="clear" w:color="auto" w:fill="auto"/>
            <w:noWrap/>
            <w:vAlign w:val="bottom"/>
            <w:hideMark/>
          </w:tcPr>
          <w:p w14:paraId="5E6B2FA7" w14:textId="77777777" w:rsidR="0020189C" w:rsidRDefault="00020705">
            <w:pPr>
              <w:pStyle w:val="table1"/>
              <w:rPr>
                <w:lang w:eastAsia="en-AU"/>
              </w:rPr>
            </w:pPr>
            <w:r>
              <w:rPr>
                <w:lang w:eastAsia="en-AU"/>
              </w:rPr>
              <w:t>3.54</w:t>
            </w:r>
          </w:p>
        </w:tc>
        <w:tc>
          <w:tcPr>
            <w:tcW w:w="989" w:type="dxa"/>
            <w:tcBorders>
              <w:top w:val="nil"/>
              <w:left w:val="nil"/>
              <w:bottom w:val="nil"/>
              <w:right w:val="nil"/>
            </w:tcBorders>
            <w:shd w:val="clear" w:color="auto" w:fill="auto"/>
            <w:noWrap/>
            <w:vAlign w:val="bottom"/>
            <w:hideMark/>
          </w:tcPr>
          <w:p w14:paraId="5E6B2FA8" w14:textId="77777777" w:rsidR="0020189C" w:rsidRDefault="00020705">
            <w:pPr>
              <w:pStyle w:val="table1"/>
              <w:rPr>
                <w:lang w:eastAsia="en-AU"/>
              </w:rPr>
            </w:pPr>
            <w:r>
              <w:rPr>
                <w:lang w:eastAsia="en-AU"/>
              </w:rPr>
              <w:t>13.33</w:t>
            </w:r>
          </w:p>
        </w:tc>
        <w:tc>
          <w:tcPr>
            <w:tcW w:w="989" w:type="dxa"/>
            <w:tcBorders>
              <w:top w:val="nil"/>
              <w:left w:val="nil"/>
              <w:bottom w:val="nil"/>
              <w:right w:val="single" w:sz="2" w:space="0" w:color="auto"/>
            </w:tcBorders>
            <w:shd w:val="clear" w:color="auto" w:fill="auto"/>
            <w:noWrap/>
            <w:vAlign w:val="bottom"/>
            <w:hideMark/>
          </w:tcPr>
          <w:p w14:paraId="5E6B2FA9" w14:textId="77777777" w:rsidR="0020189C" w:rsidRDefault="00020705">
            <w:pPr>
              <w:pStyle w:val="table1"/>
              <w:rPr>
                <w:lang w:eastAsia="en-AU"/>
              </w:rPr>
            </w:pPr>
            <w:r>
              <w:rPr>
                <w:lang w:eastAsia="en-AU"/>
              </w:rPr>
              <w:t>6.46</w:t>
            </w:r>
          </w:p>
        </w:tc>
        <w:tc>
          <w:tcPr>
            <w:tcW w:w="989" w:type="dxa"/>
            <w:tcBorders>
              <w:top w:val="nil"/>
              <w:left w:val="single" w:sz="2" w:space="0" w:color="auto"/>
              <w:bottom w:val="nil"/>
              <w:right w:val="nil"/>
            </w:tcBorders>
            <w:shd w:val="clear" w:color="auto" w:fill="auto"/>
            <w:noWrap/>
            <w:vAlign w:val="bottom"/>
            <w:hideMark/>
          </w:tcPr>
          <w:p w14:paraId="5E6B2FAA" w14:textId="77777777" w:rsidR="0020189C" w:rsidRDefault="00020705">
            <w:pPr>
              <w:pStyle w:val="table1"/>
              <w:rPr>
                <w:lang w:eastAsia="en-AU"/>
              </w:rPr>
            </w:pPr>
            <w:r>
              <w:rPr>
                <w:lang w:eastAsia="en-AU"/>
              </w:rPr>
              <w:t>2.50</w:t>
            </w:r>
          </w:p>
        </w:tc>
        <w:tc>
          <w:tcPr>
            <w:tcW w:w="989" w:type="dxa"/>
            <w:tcBorders>
              <w:top w:val="nil"/>
              <w:left w:val="nil"/>
              <w:bottom w:val="nil"/>
              <w:right w:val="nil"/>
            </w:tcBorders>
            <w:shd w:val="clear" w:color="auto" w:fill="auto"/>
            <w:noWrap/>
            <w:vAlign w:val="bottom"/>
            <w:hideMark/>
          </w:tcPr>
          <w:p w14:paraId="5E6B2FAB" w14:textId="77777777" w:rsidR="0020189C" w:rsidRDefault="00020705">
            <w:pPr>
              <w:pStyle w:val="table1"/>
              <w:rPr>
                <w:lang w:eastAsia="en-AU"/>
              </w:rPr>
            </w:pPr>
            <w:r>
              <w:rPr>
                <w:lang w:eastAsia="en-AU"/>
              </w:rPr>
              <w:t>10.24</w:t>
            </w:r>
          </w:p>
        </w:tc>
        <w:tc>
          <w:tcPr>
            <w:tcW w:w="989" w:type="dxa"/>
            <w:tcBorders>
              <w:top w:val="nil"/>
              <w:left w:val="nil"/>
              <w:bottom w:val="nil"/>
              <w:right w:val="single" w:sz="2" w:space="0" w:color="auto"/>
            </w:tcBorders>
            <w:shd w:val="clear" w:color="auto" w:fill="auto"/>
            <w:noWrap/>
            <w:vAlign w:val="bottom"/>
            <w:hideMark/>
          </w:tcPr>
          <w:p w14:paraId="5E6B2FAC" w14:textId="77777777" w:rsidR="0020189C" w:rsidRDefault="00020705">
            <w:pPr>
              <w:pStyle w:val="table1"/>
              <w:rPr>
                <w:lang w:eastAsia="en-AU"/>
              </w:rPr>
            </w:pPr>
            <w:r>
              <w:rPr>
                <w:lang w:eastAsia="en-AU"/>
              </w:rPr>
              <w:t>33.36</w:t>
            </w:r>
          </w:p>
        </w:tc>
      </w:tr>
      <w:tr w:rsidR="0020189C" w14:paraId="5E6B2FB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AE" w14:textId="77777777" w:rsidR="0020189C" w:rsidRDefault="00020705">
            <w:pPr>
              <w:pStyle w:val="table1"/>
              <w:rPr>
                <w:lang w:eastAsia="en-AU"/>
              </w:rPr>
            </w:pPr>
            <w:r>
              <w:rPr>
                <w:lang w:eastAsia="en-AU"/>
              </w:rPr>
              <w:t>Glossiphoniidae</w:t>
            </w:r>
          </w:p>
        </w:tc>
        <w:tc>
          <w:tcPr>
            <w:tcW w:w="989" w:type="dxa"/>
            <w:tcBorders>
              <w:top w:val="nil"/>
              <w:left w:val="single" w:sz="2" w:space="0" w:color="auto"/>
              <w:bottom w:val="nil"/>
              <w:right w:val="nil"/>
            </w:tcBorders>
            <w:shd w:val="clear" w:color="auto" w:fill="auto"/>
            <w:noWrap/>
            <w:vAlign w:val="bottom"/>
            <w:hideMark/>
          </w:tcPr>
          <w:p w14:paraId="5E6B2FAF" w14:textId="77777777" w:rsidR="0020189C" w:rsidRDefault="00020705">
            <w:pPr>
              <w:pStyle w:val="table1"/>
              <w:rPr>
                <w:lang w:eastAsia="en-AU"/>
              </w:rPr>
            </w:pPr>
            <w:r>
              <w:rPr>
                <w:lang w:eastAsia="en-AU"/>
              </w:rPr>
              <w:t>7.56</w:t>
            </w:r>
          </w:p>
        </w:tc>
        <w:tc>
          <w:tcPr>
            <w:tcW w:w="989" w:type="dxa"/>
            <w:tcBorders>
              <w:top w:val="nil"/>
              <w:left w:val="nil"/>
              <w:bottom w:val="nil"/>
              <w:right w:val="nil"/>
            </w:tcBorders>
            <w:shd w:val="clear" w:color="auto" w:fill="auto"/>
            <w:noWrap/>
            <w:vAlign w:val="bottom"/>
            <w:hideMark/>
          </w:tcPr>
          <w:p w14:paraId="5E6B2FB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B1" w14:textId="77777777" w:rsidR="0020189C" w:rsidRDefault="00020705">
            <w:pPr>
              <w:pStyle w:val="table1"/>
              <w:rPr>
                <w:lang w:eastAsia="en-AU"/>
              </w:rPr>
            </w:pPr>
            <w:r>
              <w:rPr>
                <w:lang w:eastAsia="en-AU"/>
              </w:rPr>
              <w:t>0.01</w:t>
            </w:r>
          </w:p>
        </w:tc>
        <w:tc>
          <w:tcPr>
            <w:tcW w:w="989" w:type="dxa"/>
            <w:tcBorders>
              <w:top w:val="nil"/>
              <w:left w:val="single" w:sz="2" w:space="0" w:color="auto"/>
              <w:bottom w:val="nil"/>
              <w:right w:val="nil"/>
            </w:tcBorders>
            <w:shd w:val="clear" w:color="auto" w:fill="auto"/>
            <w:noWrap/>
            <w:vAlign w:val="bottom"/>
            <w:hideMark/>
          </w:tcPr>
          <w:p w14:paraId="5E6B2FB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B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B4" w14:textId="77777777" w:rsidR="0020189C" w:rsidRDefault="00020705">
            <w:pPr>
              <w:pStyle w:val="table1"/>
              <w:rPr>
                <w:lang w:eastAsia="en-AU"/>
              </w:rPr>
            </w:pPr>
            <w:r>
              <w:rPr>
                <w:lang w:eastAsia="en-AU"/>
              </w:rPr>
              <w:t>0</w:t>
            </w:r>
          </w:p>
        </w:tc>
      </w:tr>
      <w:tr w:rsidR="0020189C" w14:paraId="5E6B2FB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B6" w14:textId="77777777" w:rsidR="0020189C" w:rsidRDefault="00020705">
            <w:pPr>
              <w:pStyle w:val="table1"/>
              <w:rPr>
                <w:lang w:eastAsia="en-AU"/>
              </w:rPr>
            </w:pPr>
            <w:r>
              <w:rPr>
                <w:lang w:eastAsia="en-AU"/>
              </w:rPr>
              <w:t>Hirudinidae</w:t>
            </w:r>
          </w:p>
        </w:tc>
        <w:tc>
          <w:tcPr>
            <w:tcW w:w="989" w:type="dxa"/>
            <w:tcBorders>
              <w:top w:val="nil"/>
              <w:left w:val="single" w:sz="2" w:space="0" w:color="auto"/>
              <w:bottom w:val="nil"/>
              <w:right w:val="nil"/>
            </w:tcBorders>
            <w:shd w:val="clear" w:color="auto" w:fill="auto"/>
            <w:noWrap/>
            <w:vAlign w:val="bottom"/>
            <w:hideMark/>
          </w:tcPr>
          <w:p w14:paraId="5E6B2FB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B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B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2FB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B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BC" w14:textId="77777777" w:rsidR="0020189C" w:rsidRDefault="00020705">
            <w:pPr>
              <w:pStyle w:val="table1"/>
              <w:rPr>
                <w:lang w:eastAsia="en-AU"/>
              </w:rPr>
            </w:pPr>
            <w:r>
              <w:rPr>
                <w:lang w:eastAsia="en-AU"/>
              </w:rPr>
              <w:t>0</w:t>
            </w:r>
          </w:p>
        </w:tc>
      </w:tr>
      <w:tr w:rsidR="0020189C" w14:paraId="5E6B2FC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BE" w14:textId="77777777" w:rsidR="0020189C" w:rsidRDefault="00020705">
            <w:pPr>
              <w:pStyle w:val="table1"/>
              <w:rPr>
                <w:lang w:eastAsia="en-AU"/>
              </w:rPr>
            </w:pPr>
            <w:r>
              <w:rPr>
                <w:lang w:eastAsia="en-AU"/>
              </w:rPr>
              <w:t>Ornithobdellidae</w:t>
            </w:r>
          </w:p>
        </w:tc>
        <w:tc>
          <w:tcPr>
            <w:tcW w:w="989" w:type="dxa"/>
            <w:tcBorders>
              <w:top w:val="nil"/>
              <w:left w:val="single" w:sz="2" w:space="0" w:color="auto"/>
              <w:bottom w:val="nil"/>
              <w:right w:val="nil"/>
            </w:tcBorders>
            <w:shd w:val="clear" w:color="auto" w:fill="auto"/>
            <w:noWrap/>
            <w:vAlign w:val="bottom"/>
            <w:hideMark/>
          </w:tcPr>
          <w:p w14:paraId="5E6B2FB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C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C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2FC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C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C4" w14:textId="77777777" w:rsidR="0020189C" w:rsidRDefault="00020705">
            <w:pPr>
              <w:pStyle w:val="table1"/>
              <w:rPr>
                <w:lang w:eastAsia="en-AU"/>
              </w:rPr>
            </w:pPr>
            <w:r>
              <w:rPr>
                <w:lang w:eastAsia="en-AU"/>
              </w:rPr>
              <w:t>0</w:t>
            </w:r>
          </w:p>
        </w:tc>
      </w:tr>
      <w:tr w:rsidR="0020189C" w14:paraId="5E6B2FC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C6" w14:textId="77777777" w:rsidR="0020189C" w:rsidRDefault="00020705">
            <w:pPr>
              <w:pStyle w:val="table1"/>
              <w:rPr>
                <w:lang w:eastAsia="en-AU"/>
              </w:rPr>
            </w:pPr>
            <w:r>
              <w:rPr>
                <w:lang w:eastAsia="en-AU"/>
              </w:rPr>
              <w:t>Conchostraca (imm.)</w:t>
            </w:r>
          </w:p>
        </w:tc>
        <w:tc>
          <w:tcPr>
            <w:tcW w:w="989" w:type="dxa"/>
            <w:tcBorders>
              <w:top w:val="nil"/>
              <w:left w:val="single" w:sz="2" w:space="0" w:color="auto"/>
              <w:bottom w:val="nil"/>
              <w:right w:val="nil"/>
            </w:tcBorders>
            <w:shd w:val="clear" w:color="auto" w:fill="auto"/>
            <w:noWrap/>
            <w:vAlign w:val="bottom"/>
            <w:hideMark/>
          </w:tcPr>
          <w:p w14:paraId="5E6B2FC7" w14:textId="77777777" w:rsidR="0020189C" w:rsidRDefault="00020705">
            <w:pPr>
              <w:pStyle w:val="table1"/>
              <w:rPr>
                <w:lang w:eastAsia="en-AU"/>
              </w:rPr>
            </w:pPr>
            <w:r>
              <w:rPr>
                <w:lang w:eastAsia="en-AU"/>
              </w:rPr>
              <w:t>0.94</w:t>
            </w:r>
          </w:p>
        </w:tc>
        <w:tc>
          <w:tcPr>
            <w:tcW w:w="989" w:type="dxa"/>
            <w:tcBorders>
              <w:top w:val="nil"/>
              <w:left w:val="nil"/>
              <w:bottom w:val="nil"/>
              <w:right w:val="nil"/>
            </w:tcBorders>
            <w:shd w:val="clear" w:color="auto" w:fill="auto"/>
            <w:noWrap/>
            <w:vAlign w:val="bottom"/>
            <w:hideMark/>
          </w:tcPr>
          <w:p w14:paraId="5E6B2FC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C9" w14:textId="77777777" w:rsidR="0020189C" w:rsidRDefault="00020705">
            <w:pPr>
              <w:pStyle w:val="table1"/>
              <w:rPr>
                <w:lang w:eastAsia="en-AU"/>
              </w:rPr>
            </w:pPr>
            <w:r>
              <w:rPr>
                <w:lang w:eastAsia="en-AU"/>
              </w:rPr>
              <w:t>1.21</w:t>
            </w:r>
          </w:p>
        </w:tc>
        <w:tc>
          <w:tcPr>
            <w:tcW w:w="989" w:type="dxa"/>
            <w:tcBorders>
              <w:top w:val="nil"/>
              <w:left w:val="single" w:sz="2" w:space="0" w:color="auto"/>
              <w:bottom w:val="nil"/>
              <w:right w:val="nil"/>
            </w:tcBorders>
            <w:shd w:val="clear" w:color="auto" w:fill="auto"/>
            <w:noWrap/>
            <w:vAlign w:val="bottom"/>
            <w:hideMark/>
          </w:tcPr>
          <w:p w14:paraId="5E6B2FCA" w14:textId="77777777" w:rsidR="0020189C" w:rsidRDefault="00020705">
            <w:pPr>
              <w:pStyle w:val="table1"/>
              <w:rPr>
                <w:lang w:eastAsia="en-AU"/>
              </w:rPr>
            </w:pPr>
            <w:r>
              <w:rPr>
                <w:lang w:eastAsia="en-AU"/>
              </w:rPr>
              <w:t>6.47</w:t>
            </w:r>
          </w:p>
        </w:tc>
        <w:tc>
          <w:tcPr>
            <w:tcW w:w="989" w:type="dxa"/>
            <w:tcBorders>
              <w:top w:val="nil"/>
              <w:left w:val="nil"/>
              <w:bottom w:val="nil"/>
              <w:right w:val="nil"/>
            </w:tcBorders>
            <w:shd w:val="clear" w:color="auto" w:fill="auto"/>
            <w:noWrap/>
            <w:vAlign w:val="bottom"/>
            <w:hideMark/>
          </w:tcPr>
          <w:p w14:paraId="5E6B2FCB"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2FCC" w14:textId="77777777" w:rsidR="0020189C" w:rsidRDefault="00020705">
            <w:pPr>
              <w:pStyle w:val="table1"/>
              <w:rPr>
                <w:lang w:eastAsia="en-AU"/>
              </w:rPr>
            </w:pPr>
            <w:r>
              <w:rPr>
                <w:lang w:eastAsia="en-AU"/>
              </w:rPr>
              <w:t>0</w:t>
            </w:r>
          </w:p>
        </w:tc>
      </w:tr>
      <w:tr w:rsidR="0020189C" w14:paraId="5E6B2FD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CE" w14:textId="77777777" w:rsidR="0020189C" w:rsidRDefault="00020705">
            <w:pPr>
              <w:pStyle w:val="table1"/>
              <w:rPr>
                <w:lang w:eastAsia="en-AU"/>
              </w:rPr>
            </w:pPr>
            <w:r>
              <w:rPr>
                <w:lang w:eastAsia="en-AU"/>
              </w:rPr>
              <w:t>Cyclestheriidae</w:t>
            </w:r>
          </w:p>
        </w:tc>
        <w:tc>
          <w:tcPr>
            <w:tcW w:w="989" w:type="dxa"/>
            <w:tcBorders>
              <w:top w:val="nil"/>
              <w:left w:val="single" w:sz="2" w:space="0" w:color="auto"/>
              <w:bottom w:val="nil"/>
              <w:right w:val="nil"/>
            </w:tcBorders>
            <w:shd w:val="clear" w:color="auto" w:fill="auto"/>
            <w:noWrap/>
            <w:vAlign w:val="bottom"/>
            <w:hideMark/>
          </w:tcPr>
          <w:p w14:paraId="5E6B2FC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D0" w14:textId="77777777" w:rsidR="0020189C" w:rsidRDefault="00020705">
            <w:pPr>
              <w:pStyle w:val="table1"/>
              <w:rPr>
                <w:lang w:eastAsia="en-AU"/>
              </w:rPr>
            </w:pPr>
            <w:r>
              <w:rPr>
                <w:lang w:eastAsia="en-AU"/>
              </w:rPr>
              <w:t>0.20</w:t>
            </w:r>
          </w:p>
        </w:tc>
        <w:tc>
          <w:tcPr>
            <w:tcW w:w="989" w:type="dxa"/>
            <w:tcBorders>
              <w:top w:val="nil"/>
              <w:left w:val="nil"/>
              <w:bottom w:val="nil"/>
              <w:right w:val="single" w:sz="2" w:space="0" w:color="auto"/>
            </w:tcBorders>
            <w:shd w:val="clear" w:color="auto" w:fill="auto"/>
            <w:noWrap/>
            <w:vAlign w:val="bottom"/>
            <w:hideMark/>
          </w:tcPr>
          <w:p w14:paraId="5E6B2FD1" w14:textId="77777777" w:rsidR="0020189C" w:rsidRDefault="00020705">
            <w:pPr>
              <w:pStyle w:val="table1"/>
              <w:rPr>
                <w:lang w:eastAsia="en-AU"/>
              </w:rPr>
            </w:pPr>
            <w:r>
              <w:rPr>
                <w:lang w:eastAsia="en-AU"/>
              </w:rPr>
              <w:t>0.55</w:t>
            </w:r>
          </w:p>
        </w:tc>
        <w:tc>
          <w:tcPr>
            <w:tcW w:w="989" w:type="dxa"/>
            <w:tcBorders>
              <w:top w:val="nil"/>
              <w:left w:val="single" w:sz="2" w:space="0" w:color="auto"/>
              <w:bottom w:val="nil"/>
              <w:right w:val="nil"/>
            </w:tcBorders>
            <w:shd w:val="clear" w:color="auto" w:fill="auto"/>
            <w:noWrap/>
            <w:vAlign w:val="bottom"/>
            <w:hideMark/>
          </w:tcPr>
          <w:p w14:paraId="5E6B2FD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D3" w14:textId="77777777" w:rsidR="0020189C" w:rsidRDefault="00020705">
            <w:pPr>
              <w:pStyle w:val="table1"/>
              <w:rPr>
                <w:lang w:eastAsia="en-AU"/>
              </w:rPr>
            </w:pPr>
            <w:r>
              <w:rPr>
                <w:lang w:eastAsia="en-AU"/>
              </w:rPr>
              <w:t>0.48</w:t>
            </w:r>
          </w:p>
        </w:tc>
        <w:tc>
          <w:tcPr>
            <w:tcW w:w="989" w:type="dxa"/>
            <w:tcBorders>
              <w:top w:val="nil"/>
              <w:left w:val="nil"/>
              <w:bottom w:val="nil"/>
              <w:right w:val="single" w:sz="2" w:space="0" w:color="auto"/>
            </w:tcBorders>
            <w:shd w:val="clear" w:color="auto" w:fill="auto"/>
            <w:noWrap/>
            <w:vAlign w:val="bottom"/>
            <w:hideMark/>
          </w:tcPr>
          <w:p w14:paraId="5E6B2FD4" w14:textId="77777777" w:rsidR="0020189C" w:rsidRDefault="00020705">
            <w:pPr>
              <w:pStyle w:val="table1"/>
              <w:rPr>
                <w:lang w:eastAsia="en-AU"/>
              </w:rPr>
            </w:pPr>
            <w:r>
              <w:rPr>
                <w:lang w:eastAsia="en-AU"/>
              </w:rPr>
              <w:t>2.42</w:t>
            </w:r>
          </w:p>
        </w:tc>
      </w:tr>
      <w:tr w:rsidR="0020189C" w14:paraId="5E6B2FD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D6" w14:textId="77777777" w:rsidR="0020189C" w:rsidRDefault="00020705">
            <w:pPr>
              <w:pStyle w:val="table1"/>
              <w:rPr>
                <w:lang w:eastAsia="en-AU"/>
              </w:rPr>
            </w:pPr>
            <w:r>
              <w:rPr>
                <w:lang w:eastAsia="en-AU"/>
              </w:rPr>
              <w:t>Caridea (imm./damaged)</w:t>
            </w:r>
          </w:p>
        </w:tc>
        <w:tc>
          <w:tcPr>
            <w:tcW w:w="989" w:type="dxa"/>
            <w:tcBorders>
              <w:top w:val="nil"/>
              <w:left w:val="single" w:sz="2" w:space="0" w:color="auto"/>
              <w:bottom w:val="nil"/>
              <w:right w:val="nil"/>
            </w:tcBorders>
            <w:shd w:val="clear" w:color="auto" w:fill="auto"/>
            <w:noWrap/>
            <w:vAlign w:val="bottom"/>
            <w:hideMark/>
          </w:tcPr>
          <w:p w14:paraId="5E6B2FD7" w14:textId="77777777" w:rsidR="0020189C" w:rsidRDefault="00020705">
            <w:pPr>
              <w:pStyle w:val="table1"/>
              <w:rPr>
                <w:lang w:eastAsia="en-AU"/>
              </w:rPr>
            </w:pPr>
            <w:r>
              <w:rPr>
                <w:lang w:eastAsia="en-AU"/>
              </w:rPr>
              <w:t>1.11</w:t>
            </w:r>
          </w:p>
        </w:tc>
        <w:tc>
          <w:tcPr>
            <w:tcW w:w="989" w:type="dxa"/>
            <w:tcBorders>
              <w:top w:val="nil"/>
              <w:left w:val="nil"/>
              <w:bottom w:val="nil"/>
              <w:right w:val="nil"/>
            </w:tcBorders>
            <w:shd w:val="clear" w:color="auto" w:fill="auto"/>
            <w:noWrap/>
            <w:vAlign w:val="bottom"/>
            <w:hideMark/>
          </w:tcPr>
          <w:p w14:paraId="5E6B2FD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D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2FD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D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DC" w14:textId="77777777" w:rsidR="0020189C" w:rsidRDefault="00020705">
            <w:pPr>
              <w:pStyle w:val="table1"/>
              <w:rPr>
                <w:lang w:eastAsia="en-AU"/>
              </w:rPr>
            </w:pPr>
            <w:r>
              <w:rPr>
                <w:lang w:eastAsia="en-AU"/>
              </w:rPr>
              <w:t>0</w:t>
            </w:r>
          </w:p>
        </w:tc>
      </w:tr>
      <w:tr w:rsidR="0020189C" w14:paraId="5E6B2FE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DE" w14:textId="77777777" w:rsidR="0020189C" w:rsidRDefault="00020705">
            <w:pPr>
              <w:pStyle w:val="table1"/>
              <w:rPr>
                <w:lang w:eastAsia="en-AU"/>
              </w:rPr>
            </w:pPr>
            <w:r>
              <w:rPr>
                <w:lang w:eastAsia="en-AU"/>
              </w:rPr>
              <w:t>Atyidae</w:t>
            </w:r>
          </w:p>
        </w:tc>
        <w:tc>
          <w:tcPr>
            <w:tcW w:w="989" w:type="dxa"/>
            <w:tcBorders>
              <w:top w:val="nil"/>
              <w:left w:val="single" w:sz="2" w:space="0" w:color="auto"/>
              <w:bottom w:val="nil"/>
              <w:right w:val="nil"/>
            </w:tcBorders>
            <w:shd w:val="clear" w:color="auto" w:fill="auto"/>
            <w:noWrap/>
            <w:vAlign w:val="bottom"/>
            <w:hideMark/>
          </w:tcPr>
          <w:p w14:paraId="5E6B2FDF" w14:textId="77777777" w:rsidR="0020189C" w:rsidRDefault="00020705">
            <w:pPr>
              <w:pStyle w:val="table1"/>
              <w:rPr>
                <w:lang w:eastAsia="en-AU"/>
              </w:rPr>
            </w:pPr>
            <w:r>
              <w:rPr>
                <w:lang w:eastAsia="en-AU"/>
              </w:rPr>
              <w:t>3.54</w:t>
            </w:r>
          </w:p>
        </w:tc>
        <w:tc>
          <w:tcPr>
            <w:tcW w:w="989" w:type="dxa"/>
            <w:tcBorders>
              <w:top w:val="nil"/>
              <w:left w:val="nil"/>
              <w:bottom w:val="nil"/>
              <w:right w:val="nil"/>
            </w:tcBorders>
            <w:shd w:val="clear" w:color="auto" w:fill="auto"/>
            <w:noWrap/>
            <w:vAlign w:val="bottom"/>
            <w:hideMark/>
          </w:tcPr>
          <w:p w14:paraId="5E6B2FE0" w14:textId="77777777" w:rsidR="0020189C" w:rsidRDefault="00020705">
            <w:pPr>
              <w:pStyle w:val="table1"/>
              <w:rPr>
                <w:lang w:eastAsia="en-AU"/>
              </w:rPr>
            </w:pPr>
            <w:r>
              <w:rPr>
                <w:lang w:eastAsia="en-AU"/>
              </w:rPr>
              <w:t>4.00</w:t>
            </w:r>
          </w:p>
        </w:tc>
        <w:tc>
          <w:tcPr>
            <w:tcW w:w="989" w:type="dxa"/>
            <w:tcBorders>
              <w:top w:val="nil"/>
              <w:left w:val="nil"/>
              <w:bottom w:val="nil"/>
              <w:right w:val="single" w:sz="2" w:space="0" w:color="auto"/>
            </w:tcBorders>
            <w:shd w:val="clear" w:color="auto" w:fill="auto"/>
            <w:noWrap/>
            <w:vAlign w:val="bottom"/>
            <w:hideMark/>
          </w:tcPr>
          <w:p w14:paraId="5E6B2FE1" w14:textId="77777777" w:rsidR="0020189C" w:rsidRDefault="00020705">
            <w:pPr>
              <w:pStyle w:val="table1"/>
              <w:rPr>
                <w:lang w:eastAsia="en-AU"/>
              </w:rPr>
            </w:pPr>
            <w:r>
              <w:rPr>
                <w:lang w:eastAsia="en-AU"/>
              </w:rPr>
              <w:t>0.12</w:t>
            </w:r>
          </w:p>
        </w:tc>
        <w:tc>
          <w:tcPr>
            <w:tcW w:w="989" w:type="dxa"/>
            <w:tcBorders>
              <w:top w:val="nil"/>
              <w:left w:val="single" w:sz="2" w:space="0" w:color="auto"/>
              <w:bottom w:val="nil"/>
              <w:right w:val="nil"/>
            </w:tcBorders>
            <w:shd w:val="clear" w:color="auto" w:fill="auto"/>
            <w:noWrap/>
            <w:vAlign w:val="bottom"/>
            <w:hideMark/>
          </w:tcPr>
          <w:p w14:paraId="5E6B2FE2" w14:textId="77777777" w:rsidR="0020189C" w:rsidRDefault="00020705">
            <w:pPr>
              <w:pStyle w:val="table1"/>
              <w:rPr>
                <w:lang w:eastAsia="en-AU"/>
              </w:rPr>
            </w:pPr>
            <w:r>
              <w:rPr>
                <w:lang w:eastAsia="en-AU"/>
              </w:rPr>
              <w:t>0.87</w:t>
            </w:r>
          </w:p>
        </w:tc>
        <w:tc>
          <w:tcPr>
            <w:tcW w:w="989" w:type="dxa"/>
            <w:tcBorders>
              <w:top w:val="nil"/>
              <w:left w:val="nil"/>
              <w:bottom w:val="nil"/>
              <w:right w:val="nil"/>
            </w:tcBorders>
            <w:shd w:val="clear" w:color="auto" w:fill="auto"/>
            <w:noWrap/>
            <w:vAlign w:val="bottom"/>
            <w:hideMark/>
          </w:tcPr>
          <w:p w14:paraId="5E6B2FE3" w14:textId="77777777" w:rsidR="0020189C" w:rsidRDefault="00020705">
            <w:pPr>
              <w:pStyle w:val="table1"/>
              <w:rPr>
                <w:lang w:eastAsia="en-AU"/>
              </w:rPr>
            </w:pPr>
            <w:r>
              <w:rPr>
                <w:lang w:eastAsia="en-AU"/>
              </w:rPr>
              <w:t>0.37</w:t>
            </w:r>
          </w:p>
        </w:tc>
        <w:tc>
          <w:tcPr>
            <w:tcW w:w="989" w:type="dxa"/>
            <w:tcBorders>
              <w:top w:val="nil"/>
              <w:left w:val="nil"/>
              <w:bottom w:val="nil"/>
              <w:right w:val="single" w:sz="2" w:space="0" w:color="auto"/>
            </w:tcBorders>
            <w:shd w:val="clear" w:color="auto" w:fill="auto"/>
            <w:noWrap/>
            <w:vAlign w:val="bottom"/>
            <w:hideMark/>
          </w:tcPr>
          <w:p w14:paraId="5E6B2FE4" w14:textId="77777777" w:rsidR="0020189C" w:rsidRDefault="00020705">
            <w:pPr>
              <w:pStyle w:val="table1"/>
              <w:rPr>
                <w:lang w:eastAsia="en-AU"/>
              </w:rPr>
            </w:pPr>
            <w:r>
              <w:rPr>
                <w:lang w:eastAsia="en-AU"/>
              </w:rPr>
              <w:t>0.13</w:t>
            </w:r>
          </w:p>
        </w:tc>
      </w:tr>
      <w:tr w:rsidR="0020189C" w14:paraId="5E6B2FE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E6" w14:textId="77777777" w:rsidR="0020189C" w:rsidRDefault="00020705">
            <w:pPr>
              <w:pStyle w:val="table1"/>
              <w:rPr>
                <w:lang w:eastAsia="en-AU"/>
              </w:rPr>
            </w:pPr>
            <w:r>
              <w:rPr>
                <w:lang w:eastAsia="en-AU"/>
              </w:rPr>
              <w:t>Palaemonidae</w:t>
            </w:r>
          </w:p>
        </w:tc>
        <w:tc>
          <w:tcPr>
            <w:tcW w:w="989" w:type="dxa"/>
            <w:tcBorders>
              <w:top w:val="nil"/>
              <w:left w:val="single" w:sz="2" w:space="0" w:color="auto"/>
              <w:bottom w:val="nil"/>
              <w:right w:val="nil"/>
            </w:tcBorders>
            <w:shd w:val="clear" w:color="auto" w:fill="auto"/>
            <w:noWrap/>
            <w:vAlign w:val="bottom"/>
            <w:hideMark/>
          </w:tcPr>
          <w:p w14:paraId="5E6B2FE7" w14:textId="77777777" w:rsidR="0020189C" w:rsidRDefault="00020705">
            <w:pPr>
              <w:pStyle w:val="table1"/>
              <w:rPr>
                <w:lang w:eastAsia="en-AU"/>
              </w:rPr>
            </w:pPr>
            <w:r>
              <w:rPr>
                <w:lang w:eastAsia="en-AU"/>
              </w:rPr>
              <w:t>0.42</w:t>
            </w:r>
          </w:p>
        </w:tc>
        <w:tc>
          <w:tcPr>
            <w:tcW w:w="989" w:type="dxa"/>
            <w:tcBorders>
              <w:top w:val="nil"/>
              <w:left w:val="nil"/>
              <w:bottom w:val="nil"/>
              <w:right w:val="nil"/>
            </w:tcBorders>
            <w:shd w:val="clear" w:color="auto" w:fill="auto"/>
            <w:noWrap/>
            <w:vAlign w:val="bottom"/>
            <w:hideMark/>
          </w:tcPr>
          <w:p w14:paraId="5E6B2FE8" w14:textId="77777777" w:rsidR="0020189C" w:rsidRDefault="00020705">
            <w:pPr>
              <w:pStyle w:val="table1"/>
              <w:rPr>
                <w:lang w:eastAsia="en-AU"/>
              </w:rPr>
            </w:pPr>
            <w:r>
              <w:rPr>
                <w:lang w:eastAsia="en-AU"/>
              </w:rPr>
              <w:t>0.10</w:t>
            </w:r>
          </w:p>
        </w:tc>
        <w:tc>
          <w:tcPr>
            <w:tcW w:w="989" w:type="dxa"/>
            <w:tcBorders>
              <w:top w:val="nil"/>
              <w:left w:val="nil"/>
              <w:bottom w:val="nil"/>
              <w:right w:val="single" w:sz="2" w:space="0" w:color="auto"/>
            </w:tcBorders>
            <w:shd w:val="clear" w:color="auto" w:fill="auto"/>
            <w:noWrap/>
            <w:vAlign w:val="bottom"/>
            <w:hideMark/>
          </w:tcPr>
          <w:p w14:paraId="5E6B2FE9" w14:textId="77777777" w:rsidR="0020189C" w:rsidRDefault="00020705">
            <w:pPr>
              <w:pStyle w:val="table1"/>
              <w:rPr>
                <w:lang w:eastAsia="en-AU"/>
              </w:rPr>
            </w:pPr>
            <w:r>
              <w:rPr>
                <w:lang w:eastAsia="en-AU"/>
              </w:rPr>
              <w:t>0.09</w:t>
            </w:r>
          </w:p>
        </w:tc>
        <w:tc>
          <w:tcPr>
            <w:tcW w:w="989" w:type="dxa"/>
            <w:tcBorders>
              <w:top w:val="nil"/>
              <w:left w:val="single" w:sz="2" w:space="0" w:color="auto"/>
              <w:bottom w:val="nil"/>
              <w:right w:val="nil"/>
            </w:tcBorders>
            <w:shd w:val="clear" w:color="auto" w:fill="auto"/>
            <w:noWrap/>
            <w:vAlign w:val="bottom"/>
            <w:hideMark/>
          </w:tcPr>
          <w:p w14:paraId="5E6B2FEA" w14:textId="77777777" w:rsidR="0020189C" w:rsidRDefault="00020705">
            <w:pPr>
              <w:pStyle w:val="table1"/>
              <w:rPr>
                <w:lang w:eastAsia="en-AU"/>
              </w:rPr>
            </w:pPr>
            <w:r>
              <w:rPr>
                <w:lang w:eastAsia="en-AU"/>
              </w:rPr>
              <w:t>0.42</w:t>
            </w:r>
          </w:p>
        </w:tc>
        <w:tc>
          <w:tcPr>
            <w:tcW w:w="989" w:type="dxa"/>
            <w:tcBorders>
              <w:top w:val="nil"/>
              <w:left w:val="nil"/>
              <w:bottom w:val="nil"/>
              <w:right w:val="nil"/>
            </w:tcBorders>
            <w:shd w:val="clear" w:color="auto" w:fill="auto"/>
            <w:noWrap/>
            <w:vAlign w:val="bottom"/>
            <w:hideMark/>
          </w:tcPr>
          <w:p w14:paraId="5E6B2FE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EC" w14:textId="77777777" w:rsidR="0020189C" w:rsidRDefault="00020705">
            <w:pPr>
              <w:pStyle w:val="table1"/>
              <w:rPr>
                <w:lang w:eastAsia="en-AU"/>
              </w:rPr>
            </w:pPr>
            <w:r>
              <w:rPr>
                <w:lang w:eastAsia="en-AU"/>
              </w:rPr>
              <w:t>0</w:t>
            </w:r>
          </w:p>
        </w:tc>
      </w:tr>
      <w:tr w:rsidR="0020189C" w14:paraId="5E6B2FF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EE" w14:textId="77777777" w:rsidR="0020189C" w:rsidRDefault="00020705">
            <w:pPr>
              <w:pStyle w:val="table1"/>
              <w:rPr>
                <w:lang w:eastAsia="en-AU"/>
              </w:rPr>
            </w:pPr>
            <w:r>
              <w:rPr>
                <w:lang w:eastAsia="en-AU"/>
              </w:rPr>
              <w:t>Parathelphusidae</w:t>
            </w:r>
          </w:p>
        </w:tc>
        <w:tc>
          <w:tcPr>
            <w:tcW w:w="989" w:type="dxa"/>
            <w:tcBorders>
              <w:top w:val="nil"/>
              <w:left w:val="single" w:sz="2" w:space="0" w:color="auto"/>
              <w:bottom w:val="nil"/>
              <w:right w:val="nil"/>
            </w:tcBorders>
            <w:shd w:val="clear" w:color="auto" w:fill="auto"/>
            <w:noWrap/>
            <w:vAlign w:val="bottom"/>
            <w:hideMark/>
          </w:tcPr>
          <w:p w14:paraId="5E6B2FE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F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F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2FF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F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F4" w14:textId="77777777" w:rsidR="0020189C" w:rsidRDefault="00020705">
            <w:pPr>
              <w:pStyle w:val="table1"/>
              <w:rPr>
                <w:lang w:eastAsia="en-AU"/>
              </w:rPr>
            </w:pPr>
            <w:r>
              <w:rPr>
                <w:lang w:eastAsia="en-AU"/>
              </w:rPr>
              <w:t>0</w:t>
            </w:r>
          </w:p>
        </w:tc>
      </w:tr>
      <w:tr w:rsidR="0020189C" w14:paraId="5E6B2FF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F6" w14:textId="77777777" w:rsidR="0020189C" w:rsidRDefault="00020705">
            <w:pPr>
              <w:pStyle w:val="table1"/>
              <w:rPr>
                <w:lang w:eastAsia="en-AU"/>
              </w:rPr>
            </w:pPr>
            <w:r>
              <w:rPr>
                <w:lang w:eastAsia="en-AU"/>
              </w:rPr>
              <w:t>Parastacidae</w:t>
            </w:r>
          </w:p>
        </w:tc>
        <w:tc>
          <w:tcPr>
            <w:tcW w:w="989" w:type="dxa"/>
            <w:tcBorders>
              <w:top w:val="nil"/>
              <w:left w:val="single" w:sz="2" w:space="0" w:color="auto"/>
              <w:bottom w:val="nil"/>
              <w:right w:val="nil"/>
            </w:tcBorders>
            <w:shd w:val="clear" w:color="auto" w:fill="auto"/>
            <w:noWrap/>
            <w:vAlign w:val="bottom"/>
            <w:hideMark/>
          </w:tcPr>
          <w:p w14:paraId="5E6B2FF7" w14:textId="77777777" w:rsidR="0020189C" w:rsidRDefault="00020705">
            <w:pPr>
              <w:pStyle w:val="table1"/>
              <w:rPr>
                <w:lang w:eastAsia="en-AU"/>
              </w:rPr>
            </w:pPr>
            <w:r>
              <w:rPr>
                <w:lang w:eastAsia="en-AU"/>
              </w:rPr>
              <w:t>0.06</w:t>
            </w:r>
          </w:p>
        </w:tc>
        <w:tc>
          <w:tcPr>
            <w:tcW w:w="989" w:type="dxa"/>
            <w:tcBorders>
              <w:top w:val="nil"/>
              <w:left w:val="nil"/>
              <w:bottom w:val="nil"/>
              <w:right w:val="nil"/>
            </w:tcBorders>
            <w:shd w:val="clear" w:color="auto" w:fill="auto"/>
            <w:noWrap/>
            <w:vAlign w:val="bottom"/>
            <w:hideMark/>
          </w:tcPr>
          <w:p w14:paraId="5E6B2FF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F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2FF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2FF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2FFC" w14:textId="77777777" w:rsidR="0020189C" w:rsidRDefault="00020705">
            <w:pPr>
              <w:pStyle w:val="table1"/>
              <w:rPr>
                <w:lang w:eastAsia="en-AU"/>
              </w:rPr>
            </w:pPr>
            <w:r>
              <w:rPr>
                <w:lang w:eastAsia="en-AU"/>
              </w:rPr>
              <w:t>0</w:t>
            </w:r>
          </w:p>
        </w:tc>
      </w:tr>
      <w:tr w:rsidR="0020189C" w14:paraId="5E6B300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2FFE" w14:textId="77777777" w:rsidR="0020189C" w:rsidRDefault="00020705">
            <w:pPr>
              <w:pStyle w:val="table1"/>
              <w:rPr>
                <w:lang w:eastAsia="en-AU"/>
              </w:rPr>
            </w:pPr>
            <w:r>
              <w:rPr>
                <w:lang w:eastAsia="en-AU"/>
              </w:rPr>
              <w:t>Oribatida</w:t>
            </w:r>
          </w:p>
        </w:tc>
        <w:tc>
          <w:tcPr>
            <w:tcW w:w="989" w:type="dxa"/>
            <w:tcBorders>
              <w:top w:val="nil"/>
              <w:left w:val="single" w:sz="2" w:space="0" w:color="auto"/>
              <w:bottom w:val="nil"/>
              <w:right w:val="nil"/>
            </w:tcBorders>
            <w:shd w:val="clear" w:color="auto" w:fill="auto"/>
            <w:noWrap/>
            <w:vAlign w:val="bottom"/>
            <w:hideMark/>
          </w:tcPr>
          <w:p w14:paraId="5E6B2FFF" w14:textId="77777777" w:rsidR="0020189C" w:rsidRDefault="00020705">
            <w:pPr>
              <w:pStyle w:val="table1"/>
              <w:rPr>
                <w:lang w:eastAsia="en-AU"/>
              </w:rPr>
            </w:pPr>
            <w:r>
              <w:rPr>
                <w:lang w:eastAsia="en-AU"/>
              </w:rPr>
              <w:t>4.10</w:t>
            </w:r>
          </w:p>
        </w:tc>
        <w:tc>
          <w:tcPr>
            <w:tcW w:w="989" w:type="dxa"/>
            <w:tcBorders>
              <w:top w:val="nil"/>
              <w:left w:val="nil"/>
              <w:bottom w:val="nil"/>
              <w:right w:val="nil"/>
            </w:tcBorders>
            <w:shd w:val="clear" w:color="auto" w:fill="auto"/>
            <w:noWrap/>
            <w:vAlign w:val="bottom"/>
            <w:hideMark/>
          </w:tcPr>
          <w:p w14:paraId="5E6B3000" w14:textId="77777777" w:rsidR="0020189C" w:rsidRDefault="00020705">
            <w:pPr>
              <w:pStyle w:val="table1"/>
              <w:rPr>
                <w:lang w:eastAsia="en-AU"/>
              </w:rPr>
            </w:pPr>
            <w:r>
              <w:rPr>
                <w:lang w:eastAsia="en-AU"/>
              </w:rPr>
              <w:t>11.27</w:t>
            </w:r>
          </w:p>
        </w:tc>
        <w:tc>
          <w:tcPr>
            <w:tcW w:w="989" w:type="dxa"/>
            <w:tcBorders>
              <w:top w:val="nil"/>
              <w:left w:val="nil"/>
              <w:bottom w:val="nil"/>
              <w:right w:val="single" w:sz="2" w:space="0" w:color="auto"/>
            </w:tcBorders>
            <w:shd w:val="clear" w:color="auto" w:fill="auto"/>
            <w:noWrap/>
            <w:vAlign w:val="bottom"/>
            <w:hideMark/>
          </w:tcPr>
          <w:p w14:paraId="5E6B3001" w14:textId="77777777" w:rsidR="0020189C" w:rsidRDefault="00020705">
            <w:pPr>
              <w:pStyle w:val="table1"/>
              <w:rPr>
                <w:lang w:eastAsia="en-AU"/>
              </w:rPr>
            </w:pPr>
            <w:r>
              <w:rPr>
                <w:lang w:eastAsia="en-AU"/>
              </w:rPr>
              <w:t>2.15</w:t>
            </w:r>
          </w:p>
        </w:tc>
        <w:tc>
          <w:tcPr>
            <w:tcW w:w="989" w:type="dxa"/>
            <w:tcBorders>
              <w:top w:val="nil"/>
              <w:left w:val="single" w:sz="2" w:space="0" w:color="auto"/>
              <w:bottom w:val="nil"/>
              <w:right w:val="nil"/>
            </w:tcBorders>
            <w:shd w:val="clear" w:color="auto" w:fill="auto"/>
            <w:noWrap/>
            <w:vAlign w:val="bottom"/>
            <w:hideMark/>
          </w:tcPr>
          <w:p w14:paraId="5E6B3002" w14:textId="77777777" w:rsidR="0020189C" w:rsidRDefault="00020705">
            <w:pPr>
              <w:pStyle w:val="table1"/>
              <w:rPr>
                <w:lang w:eastAsia="en-AU"/>
              </w:rPr>
            </w:pPr>
            <w:r>
              <w:rPr>
                <w:lang w:eastAsia="en-AU"/>
              </w:rPr>
              <w:t>4.99</w:t>
            </w:r>
          </w:p>
        </w:tc>
        <w:tc>
          <w:tcPr>
            <w:tcW w:w="989" w:type="dxa"/>
            <w:tcBorders>
              <w:top w:val="nil"/>
              <w:left w:val="nil"/>
              <w:bottom w:val="nil"/>
              <w:right w:val="nil"/>
            </w:tcBorders>
            <w:shd w:val="clear" w:color="auto" w:fill="auto"/>
            <w:noWrap/>
            <w:vAlign w:val="bottom"/>
            <w:hideMark/>
          </w:tcPr>
          <w:p w14:paraId="5E6B3003" w14:textId="77777777" w:rsidR="0020189C" w:rsidRDefault="00020705">
            <w:pPr>
              <w:pStyle w:val="table1"/>
              <w:rPr>
                <w:lang w:eastAsia="en-AU"/>
              </w:rPr>
            </w:pPr>
            <w:r>
              <w:rPr>
                <w:lang w:eastAsia="en-AU"/>
              </w:rPr>
              <w:t>14.26</w:t>
            </w:r>
          </w:p>
        </w:tc>
        <w:tc>
          <w:tcPr>
            <w:tcW w:w="989" w:type="dxa"/>
            <w:tcBorders>
              <w:top w:val="nil"/>
              <w:left w:val="nil"/>
              <w:bottom w:val="nil"/>
              <w:right w:val="single" w:sz="2" w:space="0" w:color="auto"/>
            </w:tcBorders>
            <w:shd w:val="clear" w:color="auto" w:fill="auto"/>
            <w:noWrap/>
            <w:vAlign w:val="bottom"/>
            <w:hideMark/>
          </w:tcPr>
          <w:p w14:paraId="5E6B3004" w14:textId="77777777" w:rsidR="0020189C" w:rsidRDefault="00020705">
            <w:pPr>
              <w:pStyle w:val="table1"/>
              <w:rPr>
                <w:lang w:eastAsia="en-AU"/>
              </w:rPr>
            </w:pPr>
            <w:r>
              <w:rPr>
                <w:lang w:eastAsia="en-AU"/>
              </w:rPr>
              <w:t>5.47</w:t>
            </w:r>
          </w:p>
        </w:tc>
      </w:tr>
      <w:tr w:rsidR="0020189C" w14:paraId="5E6B300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06" w14:textId="77777777" w:rsidR="0020189C" w:rsidRDefault="00020705">
            <w:pPr>
              <w:pStyle w:val="table1"/>
              <w:rPr>
                <w:lang w:eastAsia="en-AU"/>
              </w:rPr>
            </w:pPr>
            <w:r>
              <w:rPr>
                <w:lang w:eastAsia="en-AU"/>
              </w:rPr>
              <w:t>Acarina</w:t>
            </w:r>
          </w:p>
        </w:tc>
        <w:tc>
          <w:tcPr>
            <w:tcW w:w="989" w:type="dxa"/>
            <w:tcBorders>
              <w:top w:val="nil"/>
              <w:left w:val="single" w:sz="2" w:space="0" w:color="auto"/>
              <w:bottom w:val="nil"/>
              <w:right w:val="nil"/>
            </w:tcBorders>
            <w:shd w:val="clear" w:color="auto" w:fill="auto"/>
            <w:noWrap/>
            <w:vAlign w:val="bottom"/>
            <w:hideMark/>
          </w:tcPr>
          <w:p w14:paraId="5E6B3007" w14:textId="77777777" w:rsidR="0020189C" w:rsidRDefault="00020705">
            <w:pPr>
              <w:pStyle w:val="table1"/>
              <w:rPr>
                <w:lang w:eastAsia="en-AU"/>
              </w:rPr>
            </w:pPr>
            <w:r>
              <w:rPr>
                <w:lang w:eastAsia="en-AU"/>
              </w:rPr>
              <w:t>5.95</w:t>
            </w:r>
          </w:p>
        </w:tc>
        <w:tc>
          <w:tcPr>
            <w:tcW w:w="989" w:type="dxa"/>
            <w:tcBorders>
              <w:top w:val="nil"/>
              <w:left w:val="nil"/>
              <w:bottom w:val="nil"/>
              <w:right w:val="nil"/>
            </w:tcBorders>
            <w:shd w:val="clear" w:color="auto" w:fill="auto"/>
            <w:noWrap/>
            <w:vAlign w:val="bottom"/>
            <w:hideMark/>
          </w:tcPr>
          <w:p w14:paraId="5E6B3008" w14:textId="77777777" w:rsidR="0020189C" w:rsidRDefault="00020705">
            <w:pPr>
              <w:pStyle w:val="table1"/>
              <w:rPr>
                <w:lang w:eastAsia="en-AU"/>
              </w:rPr>
            </w:pPr>
            <w:r>
              <w:rPr>
                <w:lang w:eastAsia="en-AU"/>
              </w:rPr>
              <w:t>3.56</w:t>
            </w:r>
          </w:p>
        </w:tc>
        <w:tc>
          <w:tcPr>
            <w:tcW w:w="989" w:type="dxa"/>
            <w:tcBorders>
              <w:top w:val="nil"/>
              <w:left w:val="nil"/>
              <w:bottom w:val="nil"/>
              <w:right w:val="single" w:sz="2" w:space="0" w:color="auto"/>
            </w:tcBorders>
            <w:shd w:val="clear" w:color="auto" w:fill="auto"/>
            <w:noWrap/>
            <w:vAlign w:val="bottom"/>
            <w:hideMark/>
          </w:tcPr>
          <w:p w14:paraId="5E6B3009" w14:textId="77777777" w:rsidR="0020189C" w:rsidRDefault="00020705">
            <w:pPr>
              <w:pStyle w:val="table1"/>
              <w:rPr>
                <w:lang w:eastAsia="en-AU"/>
              </w:rPr>
            </w:pPr>
            <w:r>
              <w:rPr>
                <w:lang w:eastAsia="en-AU"/>
              </w:rPr>
              <w:t>1.29</w:t>
            </w:r>
          </w:p>
        </w:tc>
        <w:tc>
          <w:tcPr>
            <w:tcW w:w="989" w:type="dxa"/>
            <w:tcBorders>
              <w:top w:val="nil"/>
              <w:left w:val="single" w:sz="2" w:space="0" w:color="auto"/>
              <w:bottom w:val="nil"/>
              <w:right w:val="nil"/>
            </w:tcBorders>
            <w:shd w:val="clear" w:color="auto" w:fill="auto"/>
            <w:noWrap/>
            <w:vAlign w:val="bottom"/>
            <w:hideMark/>
          </w:tcPr>
          <w:p w14:paraId="5E6B300A" w14:textId="77777777" w:rsidR="0020189C" w:rsidRDefault="00020705">
            <w:pPr>
              <w:pStyle w:val="table1"/>
              <w:rPr>
                <w:lang w:eastAsia="en-AU"/>
              </w:rPr>
            </w:pPr>
            <w:r>
              <w:rPr>
                <w:lang w:eastAsia="en-AU"/>
              </w:rPr>
              <w:t>6.58</w:t>
            </w:r>
          </w:p>
        </w:tc>
        <w:tc>
          <w:tcPr>
            <w:tcW w:w="989" w:type="dxa"/>
            <w:tcBorders>
              <w:top w:val="nil"/>
              <w:left w:val="nil"/>
              <w:bottom w:val="nil"/>
              <w:right w:val="nil"/>
            </w:tcBorders>
            <w:shd w:val="clear" w:color="auto" w:fill="auto"/>
            <w:noWrap/>
            <w:vAlign w:val="bottom"/>
            <w:hideMark/>
          </w:tcPr>
          <w:p w14:paraId="5E6B300B" w14:textId="77777777" w:rsidR="0020189C" w:rsidRDefault="00020705">
            <w:pPr>
              <w:pStyle w:val="table1"/>
              <w:rPr>
                <w:lang w:eastAsia="en-AU"/>
              </w:rPr>
            </w:pPr>
            <w:r>
              <w:rPr>
                <w:lang w:eastAsia="en-AU"/>
              </w:rPr>
              <w:t>0.08</w:t>
            </w:r>
          </w:p>
        </w:tc>
        <w:tc>
          <w:tcPr>
            <w:tcW w:w="989" w:type="dxa"/>
            <w:tcBorders>
              <w:top w:val="nil"/>
              <w:left w:val="nil"/>
              <w:bottom w:val="nil"/>
              <w:right w:val="single" w:sz="2" w:space="0" w:color="auto"/>
            </w:tcBorders>
            <w:shd w:val="clear" w:color="auto" w:fill="auto"/>
            <w:noWrap/>
            <w:vAlign w:val="bottom"/>
            <w:hideMark/>
          </w:tcPr>
          <w:p w14:paraId="5E6B300C" w14:textId="77777777" w:rsidR="0020189C" w:rsidRDefault="00020705">
            <w:pPr>
              <w:pStyle w:val="table1"/>
              <w:rPr>
                <w:lang w:eastAsia="en-AU"/>
              </w:rPr>
            </w:pPr>
            <w:r>
              <w:rPr>
                <w:lang w:eastAsia="en-AU"/>
              </w:rPr>
              <w:t>0.53</w:t>
            </w:r>
          </w:p>
        </w:tc>
      </w:tr>
      <w:tr w:rsidR="0020189C" w14:paraId="5E6B301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0E" w14:textId="77777777" w:rsidR="0020189C" w:rsidRDefault="00020705">
            <w:pPr>
              <w:pStyle w:val="table1"/>
              <w:rPr>
                <w:lang w:eastAsia="en-AU"/>
              </w:rPr>
            </w:pPr>
            <w:r>
              <w:rPr>
                <w:lang w:eastAsia="en-AU"/>
              </w:rPr>
              <w:t>Symphypleona</w:t>
            </w:r>
          </w:p>
        </w:tc>
        <w:tc>
          <w:tcPr>
            <w:tcW w:w="989" w:type="dxa"/>
            <w:tcBorders>
              <w:top w:val="nil"/>
              <w:left w:val="single" w:sz="2" w:space="0" w:color="auto"/>
              <w:bottom w:val="nil"/>
              <w:right w:val="nil"/>
            </w:tcBorders>
            <w:shd w:val="clear" w:color="auto" w:fill="auto"/>
            <w:noWrap/>
            <w:vAlign w:val="bottom"/>
            <w:hideMark/>
          </w:tcPr>
          <w:p w14:paraId="5E6B300F" w14:textId="77777777" w:rsidR="0020189C" w:rsidRDefault="00020705">
            <w:pPr>
              <w:pStyle w:val="table1"/>
              <w:rPr>
                <w:lang w:eastAsia="en-AU"/>
              </w:rPr>
            </w:pPr>
            <w:r>
              <w:rPr>
                <w:lang w:eastAsia="en-AU"/>
              </w:rPr>
              <w:t>0.06</w:t>
            </w:r>
          </w:p>
        </w:tc>
        <w:tc>
          <w:tcPr>
            <w:tcW w:w="989" w:type="dxa"/>
            <w:tcBorders>
              <w:top w:val="nil"/>
              <w:left w:val="nil"/>
              <w:bottom w:val="nil"/>
              <w:right w:val="nil"/>
            </w:tcBorders>
            <w:shd w:val="clear" w:color="auto" w:fill="auto"/>
            <w:noWrap/>
            <w:vAlign w:val="bottom"/>
            <w:hideMark/>
          </w:tcPr>
          <w:p w14:paraId="5E6B3010" w14:textId="77777777" w:rsidR="0020189C" w:rsidRDefault="00020705">
            <w:pPr>
              <w:pStyle w:val="table1"/>
              <w:rPr>
                <w:lang w:eastAsia="en-AU"/>
              </w:rPr>
            </w:pPr>
            <w:r>
              <w:rPr>
                <w:lang w:eastAsia="en-AU"/>
              </w:rPr>
              <w:t>0.13</w:t>
            </w:r>
          </w:p>
        </w:tc>
        <w:tc>
          <w:tcPr>
            <w:tcW w:w="989" w:type="dxa"/>
            <w:tcBorders>
              <w:top w:val="nil"/>
              <w:left w:val="nil"/>
              <w:bottom w:val="nil"/>
              <w:right w:val="single" w:sz="2" w:space="0" w:color="auto"/>
            </w:tcBorders>
            <w:shd w:val="clear" w:color="auto" w:fill="auto"/>
            <w:noWrap/>
            <w:vAlign w:val="bottom"/>
            <w:hideMark/>
          </w:tcPr>
          <w:p w14:paraId="5E6B3011" w14:textId="77777777" w:rsidR="0020189C" w:rsidRDefault="00020705">
            <w:pPr>
              <w:pStyle w:val="table1"/>
              <w:rPr>
                <w:lang w:eastAsia="en-AU"/>
              </w:rPr>
            </w:pPr>
            <w:r>
              <w:rPr>
                <w:lang w:eastAsia="en-AU"/>
              </w:rPr>
              <w:t>0.09</w:t>
            </w:r>
          </w:p>
        </w:tc>
        <w:tc>
          <w:tcPr>
            <w:tcW w:w="989" w:type="dxa"/>
            <w:tcBorders>
              <w:top w:val="nil"/>
              <w:left w:val="single" w:sz="2" w:space="0" w:color="auto"/>
              <w:bottom w:val="nil"/>
              <w:right w:val="nil"/>
            </w:tcBorders>
            <w:shd w:val="clear" w:color="auto" w:fill="auto"/>
            <w:noWrap/>
            <w:vAlign w:val="bottom"/>
            <w:hideMark/>
          </w:tcPr>
          <w:p w14:paraId="5E6B301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1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14" w14:textId="77777777" w:rsidR="0020189C" w:rsidRDefault="00020705">
            <w:pPr>
              <w:pStyle w:val="table1"/>
              <w:rPr>
                <w:lang w:eastAsia="en-AU"/>
              </w:rPr>
            </w:pPr>
            <w:r>
              <w:rPr>
                <w:lang w:eastAsia="en-AU"/>
              </w:rPr>
              <w:t>0.76</w:t>
            </w:r>
          </w:p>
        </w:tc>
      </w:tr>
      <w:tr w:rsidR="0020189C" w14:paraId="5E6B301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16" w14:textId="77777777" w:rsidR="0020189C" w:rsidRDefault="00020705">
            <w:pPr>
              <w:pStyle w:val="table1"/>
              <w:rPr>
                <w:lang w:eastAsia="en-AU"/>
              </w:rPr>
            </w:pPr>
            <w:r>
              <w:rPr>
                <w:lang w:eastAsia="en-AU"/>
              </w:rPr>
              <w:t>Ephemeroptera</w:t>
            </w:r>
          </w:p>
        </w:tc>
        <w:tc>
          <w:tcPr>
            <w:tcW w:w="989" w:type="dxa"/>
            <w:tcBorders>
              <w:top w:val="nil"/>
              <w:left w:val="single" w:sz="2" w:space="0" w:color="auto"/>
              <w:bottom w:val="nil"/>
              <w:right w:val="nil"/>
            </w:tcBorders>
            <w:shd w:val="clear" w:color="auto" w:fill="auto"/>
            <w:noWrap/>
            <w:vAlign w:val="bottom"/>
            <w:hideMark/>
          </w:tcPr>
          <w:p w14:paraId="5E6B301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1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19" w14:textId="77777777" w:rsidR="0020189C" w:rsidRDefault="00020705">
            <w:pPr>
              <w:pStyle w:val="table1"/>
              <w:rPr>
                <w:lang w:eastAsia="en-AU"/>
              </w:rPr>
            </w:pPr>
            <w:r>
              <w:rPr>
                <w:lang w:eastAsia="en-AU"/>
              </w:rPr>
              <w:t>0.60</w:t>
            </w:r>
          </w:p>
        </w:tc>
        <w:tc>
          <w:tcPr>
            <w:tcW w:w="989" w:type="dxa"/>
            <w:tcBorders>
              <w:top w:val="nil"/>
              <w:left w:val="single" w:sz="2" w:space="0" w:color="auto"/>
              <w:bottom w:val="nil"/>
              <w:right w:val="nil"/>
            </w:tcBorders>
            <w:shd w:val="clear" w:color="auto" w:fill="auto"/>
            <w:noWrap/>
            <w:vAlign w:val="bottom"/>
            <w:hideMark/>
          </w:tcPr>
          <w:p w14:paraId="5E6B301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1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1C" w14:textId="77777777" w:rsidR="0020189C" w:rsidRDefault="00020705">
            <w:pPr>
              <w:pStyle w:val="table1"/>
              <w:rPr>
                <w:lang w:eastAsia="en-AU"/>
              </w:rPr>
            </w:pPr>
            <w:r>
              <w:rPr>
                <w:lang w:eastAsia="en-AU"/>
              </w:rPr>
              <w:t>0</w:t>
            </w:r>
          </w:p>
        </w:tc>
      </w:tr>
      <w:tr w:rsidR="0020189C" w14:paraId="5E6B302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1E" w14:textId="77777777" w:rsidR="0020189C" w:rsidRDefault="00020705">
            <w:pPr>
              <w:pStyle w:val="table1"/>
              <w:rPr>
                <w:lang w:eastAsia="en-AU"/>
              </w:rPr>
            </w:pPr>
            <w:r>
              <w:rPr>
                <w:lang w:eastAsia="en-AU"/>
              </w:rPr>
              <w:t>Baetidae</w:t>
            </w:r>
          </w:p>
        </w:tc>
        <w:tc>
          <w:tcPr>
            <w:tcW w:w="989" w:type="dxa"/>
            <w:tcBorders>
              <w:top w:val="nil"/>
              <w:left w:val="single" w:sz="2" w:space="0" w:color="auto"/>
              <w:bottom w:val="nil"/>
              <w:right w:val="nil"/>
            </w:tcBorders>
            <w:shd w:val="clear" w:color="auto" w:fill="auto"/>
            <w:noWrap/>
            <w:vAlign w:val="bottom"/>
            <w:hideMark/>
          </w:tcPr>
          <w:p w14:paraId="5E6B301F" w14:textId="77777777" w:rsidR="0020189C" w:rsidRDefault="00020705">
            <w:pPr>
              <w:pStyle w:val="table1"/>
              <w:rPr>
                <w:lang w:eastAsia="en-AU"/>
              </w:rPr>
            </w:pPr>
            <w:r>
              <w:rPr>
                <w:lang w:eastAsia="en-AU"/>
              </w:rPr>
              <w:t>1.55</w:t>
            </w:r>
          </w:p>
        </w:tc>
        <w:tc>
          <w:tcPr>
            <w:tcW w:w="989" w:type="dxa"/>
            <w:tcBorders>
              <w:top w:val="nil"/>
              <w:left w:val="nil"/>
              <w:bottom w:val="nil"/>
              <w:right w:val="nil"/>
            </w:tcBorders>
            <w:shd w:val="clear" w:color="auto" w:fill="auto"/>
            <w:noWrap/>
            <w:vAlign w:val="bottom"/>
            <w:hideMark/>
          </w:tcPr>
          <w:p w14:paraId="5E6B3020" w14:textId="77777777" w:rsidR="0020189C" w:rsidRDefault="00020705">
            <w:pPr>
              <w:pStyle w:val="table1"/>
              <w:rPr>
                <w:lang w:eastAsia="en-AU"/>
              </w:rPr>
            </w:pPr>
            <w:r>
              <w:rPr>
                <w:lang w:eastAsia="en-AU"/>
              </w:rPr>
              <w:t>3.30</w:t>
            </w:r>
          </w:p>
        </w:tc>
        <w:tc>
          <w:tcPr>
            <w:tcW w:w="989" w:type="dxa"/>
            <w:tcBorders>
              <w:top w:val="nil"/>
              <w:left w:val="nil"/>
              <w:bottom w:val="nil"/>
              <w:right w:val="single" w:sz="2" w:space="0" w:color="auto"/>
            </w:tcBorders>
            <w:shd w:val="clear" w:color="auto" w:fill="auto"/>
            <w:noWrap/>
            <w:vAlign w:val="bottom"/>
            <w:hideMark/>
          </w:tcPr>
          <w:p w14:paraId="5E6B3021" w14:textId="77777777" w:rsidR="0020189C" w:rsidRDefault="00020705">
            <w:pPr>
              <w:pStyle w:val="table1"/>
              <w:rPr>
                <w:lang w:eastAsia="en-AU"/>
              </w:rPr>
            </w:pPr>
            <w:r>
              <w:rPr>
                <w:lang w:eastAsia="en-AU"/>
              </w:rPr>
              <w:t>1.56</w:t>
            </w:r>
          </w:p>
        </w:tc>
        <w:tc>
          <w:tcPr>
            <w:tcW w:w="989" w:type="dxa"/>
            <w:tcBorders>
              <w:top w:val="nil"/>
              <w:left w:val="single" w:sz="2" w:space="0" w:color="auto"/>
              <w:bottom w:val="nil"/>
              <w:right w:val="nil"/>
            </w:tcBorders>
            <w:shd w:val="clear" w:color="auto" w:fill="auto"/>
            <w:noWrap/>
            <w:vAlign w:val="bottom"/>
            <w:hideMark/>
          </w:tcPr>
          <w:p w14:paraId="5E6B3022" w14:textId="77777777" w:rsidR="0020189C" w:rsidRDefault="00020705">
            <w:pPr>
              <w:pStyle w:val="table1"/>
              <w:rPr>
                <w:lang w:eastAsia="en-AU"/>
              </w:rPr>
            </w:pPr>
            <w:r>
              <w:rPr>
                <w:lang w:eastAsia="en-AU"/>
              </w:rPr>
              <w:t>2.08</w:t>
            </w:r>
          </w:p>
        </w:tc>
        <w:tc>
          <w:tcPr>
            <w:tcW w:w="989" w:type="dxa"/>
            <w:tcBorders>
              <w:top w:val="nil"/>
              <w:left w:val="nil"/>
              <w:bottom w:val="nil"/>
              <w:right w:val="nil"/>
            </w:tcBorders>
            <w:shd w:val="clear" w:color="auto" w:fill="auto"/>
            <w:noWrap/>
            <w:vAlign w:val="bottom"/>
            <w:hideMark/>
          </w:tcPr>
          <w:p w14:paraId="5E6B3023" w14:textId="77777777" w:rsidR="0020189C" w:rsidRDefault="00020705">
            <w:pPr>
              <w:pStyle w:val="table1"/>
              <w:rPr>
                <w:lang w:eastAsia="en-AU"/>
              </w:rPr>
            </w:pPr>
            <w:r>
              <w:rPr>
                <w:lang w:eastAsia="en-AU"/>
              </w:rPr>
              <w:t>1.40</w:t>
            </w:r>
          </w:p>
        </w:tc>
        <w:tc>
          <w:tcPr>
            <w:tcW w:w="989" w:type="dxa"/>
            <w:tcBorders>
              <w:top w:val="nil"/>
              <w:left w:val="nil"/>
              <w:bottom w:val="nil"/>
              <w:right w:val="single" w:sz="2" w:space="0" w:color="auto"/>
            </w:tcBorders>
            <w:shd w:val="clear" w:color="auto" w:fill="auto"/>
            <w:noWrap/>
            <w:vAlign w:val="bottom"/>
            <w:hideMark/>
          </w:tcPr>
          <w:p w14:paraId="5E6B3024" w14:textId="77777777" w:rsidR="0020189C" w:rsidRDefault="00020705">
            <w:pPr>
              <w:pStyle w:val="table1"/>
              <w:rPr>
                <w:lang w:eastAsia="en-AU"/>
              </w:rPr>
            </w:pPr>
            <w:r>
              <w:rPr>
                <w:lang w:eastAsia="en-AU"/>
              </w:rPr>
              <w:t>3.87</w:t>
            </w:r>
          </w:p>
        </w:tc>
      </w:tr>
      <w:tr w:rsidR="0020189C" w14:paraId="5E6B302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26" w14:textId="77777777" w:rsidR="0020189C" w:rsidRDefault="00020705">
            <w:pPr>
              <w:pStyle w:val="table1"/>
              <w:rPr>
                <w:lang w:eastAsia="en-AU"/>
              </w:rPr>
            </w:pPr>
            <w:r>
              <w:rPr>
                <w:lang w:eastAsia="en-AU"/>
              </w:rPr>
              <w:t>Caenidae</w:t>
            </w:r>
          </w:p>
        </w:tc>
        <w:tc>
          <w:tcPr>
            <w:tcW w:w="989" w:type="dxa"/>
            <w:tcBorders>
              <w:top w:val="nil"/>
              <w:left w:val="single" w:sz="2" w:space="0" w:color="auto"/>
              <w:bottom w:val="nil"/>
              <w:right w:val="nil"/>
            </w:tcBorders>
            <w:shd w:val="clear" w:color="auto" w:fill="auto"/>
            <w:noWrap/>
            <w:vAlign w:val="bottom"/>
            <w:hideMark/>
          </w:tcPr>
          <w:p w14:paraId="5E6B3027" w14:textId="77777777" w:rsidR="0020189C" w:rsidRDefault="00020705">
            <w:pPr>
              <w:pStyle w:val="table1"/>
              <w:rPr>
                <w:lang w:eastAsia="en-AU"/>
              </w:rPr>
            </w:pPr>
            <w:r>
              <w:rPr>
                <w:lang w:eastAsia="en-AU"/>
              </w:rPr>
              <w:t>14.32</w:t>
            </w:r>
          </w:p>
        </w:tc>
        <w:tc>
          <w:tcPr>
            <w:tcW w:w="989" w:type="dxa"/>
            <w:tcBorders>
              <w:top w:val="nil"/>
              <w:left w:val="nil"/>
              <w:bottom w:val="nil"/>
              <w:right w:val="nil"/>
            </w:tcBorders>
            <w:shd w:val="clear" w:color="auto" w:fill="auto"/>
            <w:noWrap/>
            <w:vAlign w:val="bottom"/>
            <w:hideMark/>
          </w:tcPr>
          <w:p w14:paraId="5E6B3028" w14:textId="77777777" w:rsidR="0020189C" w:rsidRDefault="00020705">
            <w:pPr>
              <w:pStyle w:val="table1"/>
              <w:rPr>
                <w:lang w:eastAsia="en-AU"/>
              </w:rPr>
            </w:pPr>
            <w:r>
              <w:rPr>
                <w:lang w:eastAsia="en-AU"/>
              </w:rPr>
              <w:t>12.05</w:t>
            </w:r>
          </w:p>
        </w:tc>
        <w:tc>
          <w:tcPr>
            <w:tcW w:w="989" w:type="dxa"/>
            <w:tcBorders>
              <w:top w:val="nil"/>
              <w:left w:val="nil"/>
              <w:bottom w:val="nil"/>
              <w:right w:val="single" w:sz="2" w:space="0" w:color="auto"/>
            </w:tcBorders>
            <w:shd w:val="clear" w:color="auto" w:fill="auto"/>
            <w:noWrap/>
            <w:vAlign w:val="bottom"/>
            <w:hideMark/>
          </w:tcPr>
          <w:p w14:paraId="5E6B3029" w14:textId="77777777" w:rsidR="0020189C" w:rsidRDefault="00020705">
            <w:pPr>
              <w:pStyle w:val="table1"/>
              <w:rPr>
                <w:lang w:eastAsia="en-AU"/>
              </w:rPr>
            </w:pPr>
            <w:r>
              <w:rPr>
                <w:lang w:eastAsia="en-AU"/>
              </w:rPr>
              <w:t>1.46</w:t>
            </w:r>
          </w:p>
        </w:tc>
        <w:tc>
          <w:tcPr>
            <w:tcW w:w="989" w:type="dxa"/>
            <w:tcBorders>
              <w:top w:val="nil"/>
              <w:left w:val="single" w:sz="2" w:space="0" w:color="auto"/>
              <w:bottom w:val="nil"/>
              <w:right w:val="nil"/>
            </w:tcBorders>
            <w:shd w:val="clear" w:color="auto" w:fill="auto"/>
            <w:noWrap/>
            <w:vAlign w:val="bottom"/>
            <w:hideMark/>
          </w:tcPr>
          <w:p w14:paraId="5E6B302A" w14:textId="77777777" w:rsidR="0020189C" w:rsidRDefault="00020705">
            <w:pPr>
              <w:pStyle w:val="table1"/>
              <w:rPr>
                <w:lang w:eastAsia="en-AU"/>
              </w:rPr>
            </w:pPr>
            <w:r>
              <w:rPr>
                <w:lang w:eastAsia="en-AU"/>
              </w:rPr>
              <w:t>1.59</w:t>
            </w:r>
          </w:p>
        </w:tc>
        <w:tc>
          <w:tcPr>
            <w:tcW w:w="989" w:type="dxa"/>
            <w:tcBorders>
              <w:top w:val="nil"/>
              <w:left w:val="nil"/>
              <w:bottom w:val="nil"/>
              <w:right w:val="nil"/>
            </w:tcBorders>
            <w:shd w:val="clear" w:color="auto" w:fill="auto"/>
            <w:noWrap/>
            <w:vAlign w:val="bottom"/>
            <w:hideMark/>
          </w:tcPr>
          <w:p w14:paraId="5E6B302B" w14:textId="77777777" w:rsidR="0020189C" w:rsidRDefault="00020705">
            <w:pPr>
              <w:pStyle w:val="table1"/>
              <w:rPr>
                <w:lang w:eastAsia="en-AU"/>
              </w:rPr>
            </w:pPr>
            <w:r>
              <w:rPr>
                <w:lang w:eastAsia="en-AU"/>
              </w:rPr>
              <w:t>4.07</w:t>
            </w:r>
          </w:p>
        </w:tc>
        <w:tc>
          <w:tcPr>
            <w:tcW w:w="989" w:type="dxa"/>
            <w:tcBorders>
              <w:top w:val="nil"/>
              <w:left w:val="nil"/>
              <w:bottom w:val="nil"/>
              <w:right w:val="single" w:sz="2" w:space="0" w:color="auto"/>
            </w:tcBorders>
            <w:shd w:val="clear" w:color="auto" w:fill="auto"/>
            <w:noWrap/>
            <w:vAlign w:val="bottom"/>
            <w:hideMark/>
          </w:tcPr>
          <w:p w14:paraId="5E6B302C" w14:textId="77777777" w:rsidR="0020189C" w:rsidRDefault="00020705">
            <w:pPr>
              <w:pStyle w:val="table1"/>
              <w:rPr>
                <w:lang w:eastAsia="en-AU"/>
              </w:rPr>
            </w:pPr>
            <w:r>
              <w:rPr>
                <w:lang w:eastAsia="en-AU"/>
              </w:rPr>
              <w:t>0.49</w:t>
            </w:r>
          </w:p>
        </w:tc>
      </w:tr>
      <w:tr w:rsidR="0020189C" w14:paraId="5E6B303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2E" w14:textId="77777777" w:rsidR="0020189C" w:rsidRDefault="00020705">
            <w:pPr>
              <w:pStyle w:val="table1"/>
              <w:rPr>
                <w:lang w:eastAsia="en-AU"/>
              </w:rPr>
            </w:pPr>
            <w:r>
              <w:rPr>
                <w:lang w:eastAsia="en-AU"/>
              </w:rPr>
              <w:t>Leptophlebiidae</w:t>
            </w:r>
          </w:p>
        </w:tc>
        <w:tc>
          <w:tcPr>
            <w:tcW w:w="989" w:type="dxa"/>
            <w:tcBorders>
              <w:top w:val="nil"/>
              <w:left w:val="single" w:sz="2" w:space="0" w:color="auto"/>
              <w:bottom w:val="nil"/>
              <w:right w:val="nil"/>
            </w:tcBorders>
            <w:shd w:val="clear" w:color="auto" w:fill="auto"/>
            <w:noWrap/>
            <w:vAlign w:val="bottom"/>
            <w:hideMark/>
          </w:tcPr>
          <w:p w14:paraId="5E6B302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3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3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3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3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34" w14:textId="77777777" w:rsidR="0020189C" w:rsidRDefault="00020705">
            <w:pPr>
              <w:pStyle w:val="table1"/>
              <w:rPr>
                <w:lang w:eastAsia="en-AU"/>
              </w:rPr>
            </w:pPr>
            <w:r>
              <w:rPr>
                <w:lang w:eastAsia="en-AU"/>
              </w:rPr>
              <w:t>0</w:t>
            </w:r>
          </w:p>
        </w:tc>
      </w:tr>
      <w:tr w:rsidR="0020189C" w14:paraId="5E6B303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36" w14:textId="77777777" w:rsidR="0020189C" w:rsidRDefault="00020705">
            <w:pPr>
              <w:pStyle w:val="table1"/>
              <w:rPr>
                <w:lang w:eastAsia="en-AU"/>
              </w:rPr>
            </w:pPr>
            <w:r>
              <w:rPr>
                <w:lang w:eastAsia="en-AU"/>
              </w:rPr>
              <w:t>Zygoptera</w:t>
            </w:r>
          </w:p>
        </w:tc>
        <w:tc>
          <w:tcPr>
            <w:tcW w:w="989" w:type="dxa"/>
            <w:tcBorders>
              <w:top w:val="nil"/>
              <w:left w:val="single" w:sz="2" w:space="0" w:color="auto"/>
              <w:bottom w:val="nil"/>
              <w:right w:val="nil"/>
            </w:tcBorders>
            <w:shd w:val="clear" w:color="auto" w:fill="auto"/>
            <w:noWrap/>
            <w:vAlign w:val="bottom"/>
            <w:hideMark/>
          </w:tcPr>
          <w:p w14:paraId="5E6B3037" w14:textId="77777777" w:rsidR="0020189C" w:rsidRDefault="00020705">
            <w:pPr>
              <w:pStyle w:val="table1"/>
              <w:rPr>
                <w:lang w:eastAsia="en-AU"/>
              </w:rPr>
            </w:pPr>
            <w:r>
              <w:rPr>
                <w:lang w:eastAsia="en-AU"/>
              </w:rPr>
              <w:t>0.61</w:t>
            </w:r>
          </w:p>
        </w:tc>
        <w:tc>
          <w:tcPr>
            <w:tcW w:w="989" w:type="dxa"/>
            <w:tcBorders>
              <w:top w:val="nil"/>
              <w:left w:val="nil"/>
              <w:bottom w:val="nil"/>
              <w:right w:val="nil"/>
            </w:tcBorders>
            <w:shd w:val="clear" w:color="auto" w:fill="auto"/>
            <w:noWrap/>
            <w:vAlign w:val="bottom"/>
            <w:hideMark/>
          </w:tcPr>
          <w:p w14:paraId="5E6B3038" w14:textId="77777777" w:rsidR="0020189C" w:rsidRDefault="00020705">
            <w:pPr>
              <w:pStyle w:val="table1"/>
              <w:rPr>
                <w:lang w:eastAsia="en-AU"/>
              </w:rPr>
            </w:pPr>
            <w:r>
              <w:rPr>
                <w:lang w:eastAsia="en-AU"/>
              </w:rPr>
              <w:t>0.34</w:t>
            </w:r>
          </w:p>
        </w:tc>
        <w:tc>
          <w:tcPr>
            <w:tcW w:w="989" w:type="dxa"/>
            <w:tcBorders>
              <w:top w:val="nil"/>
              <w:left w:val="nil"/>
              <w:bottom w:val="nil"/>
              <w:right w:val="single" w:sz="2" w:space="0" w:color="auto"/>
            </w:tcBorders>
            <w:shd w:val="clear" w:color="auto" w:fill="auto"/>
            <w:noWrap/>
            <w:vAlign w:val="bottom"/>
            <w:hideMark/>
          </w:tcPr>
          <w:p w14:paraId="5E6B3039" w14:textId="77777777" w:rsidR="0020189C" w:rsidRDefault="00020705">
            <w:pPr>
              <w:pStyle w:val="table1"/>
              <w:rPr>
                <w:lang w:eastAsia="en-AU"/>
              </w:rPr>
            </w:pPr>
            <w:r>
              <w:rPr>
                <w:lang w:eastAsia="en-AU"/>
              </w:rPr>
              <w:t>0.34</w:t>
            </w:r>
          </w:p>
        </w:tc>
        <w:tc>
          <w:tcPr>
            <w:tcW w:w="989" w:type="dxa"/>
            <w:tcBorders>
              <w:top w:val="nil"/>
              <w:left w:val="single" w:sz="2" w:space="0" w:color="auto"/>
              <w:bottom w:val="nil"/>
              <w:right w:val="nil"/>
            </w:tcBorders>
            <w:shd w:val="clear" w:color="auto" w:fill="auto"/>
            <w:noWrap/>
            <w:vAlign w:val="bottom"/>
            <w:hideMark/>
          </w:tcPr>
          <w:p w14:paraId="5E6B303A" w14:textId="77777777" w:rsidR="0020189C" w:rsidRDefault="00020705">
            <w:pPr>
              <w:pStyle w:val="table1"/>
              <w:rPr>
                <w:lang w:eastAsia="en-AU"/>
              </w:rPr>
            </w:pPr>
            <w:r>
              <w:rPr>
                <w:lang w:eastAsia="en-AU"/>
              </w:rPr>
              <w:t>1.21</w:t>
            </w:r>
          </w:p>
        </w:tc>
        <w:tc>
          <w:tcPr>
            <w:tcW w:w="989" w:type="dxa"/>
            <w:tcBorders>
              <w:top w:val="nil"/>
              <w:left w:val="nil"/>
              <w:bottom w:val="nil"/>
              <w:right w:val="nil"/>
            </w:tcBorders>
            <w:shd w:val="clear" w:color="auto" w:fill="auto"/>
            <w:noWrap/>
            <w:vAlign w:val="bottom"/>
            <w:hideMark/>
          </w:tcPr>
          <w:p w14:paraId="5E6B303B" w14:textId="77777777" w:rsidR="0020189C" w:rsidRDefault="00020705">
            <w:pPr>
              <w:pStyle w:val="table1"/>
              <w:rPr>
                <w:lang w:eastAsia="en-AU"/>
              </w:rPr>
            </w:pPr>
            <w:r>
              <w:rPr>
                <w:lang w:eastAsia="en-AU"/>
              </w:rPr>
              <w:t>0.63</w:t>
            </w:r>
          </w:p>
        </w:tc>
        <w:tc>
          <w:tcPr>
            <w:tcW w:w="989" w:type="dxa"/>
            <w:tcBorders>
              <w:top w:val="nil"/>
              <w:left w:val="nil"/>
              <w:bottom w:val="nil"/>
              <w:right w:val="single" w:sz="2" w:space="0" w:color="auto"/>
            </w:tcBorders>
            <w:shd w:val="clear" w:color="auto" w:fill="auto"/>
            <w:noWrap/>
            <w:vAlign w:val="bottom"/>
            <w:hideMark/>
          </w:tcPr>
          <w:p w14:paraId="5E6B303C" w14:textId="77777777" w:rsidR="0020189C" w:rsidRDefault="00020705">
            <w:pPr>
              <w:pStyle w:val="table1"/>
              <w:rPr>
                <w:lang w:eastAsia="en-AU"/>
              </w:rPr>
            </w:pPr>
            <w:r>
              <w:rPr>
                <w:lang w:eastAsia="en-AU"/>
              </w:rPr>
              <w:t>3.42</w:t>
            </w:r>
          </w:p>
        </w:tc>
      </w:tr>
      <w:tr w:rsidR="0020189C" w14:paraId="5E6B304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3E" w14:textId="77777777" w:rsidR="0020189C" w:rsidRDefault="00020705">
            <w:pPr>
              <w:pStyle w:val="table1"/>
              <w:rPr>
                <w:lang w:eastAsia="en-AU"/>
              </w:rPr>
            </w:pPr>
            <w:r>
              <w:rPr>
                <w:lang w:eastAsia="en-AU"/>
              </w:rPr>
              <w:t>Coenagrionidae</w:t>
            </w:r>
          </w:p>
        </w:tc>
        <w:tc>
          <w:tcPr>
            <w:tcW w:w="989" w:type="dxa"/>
            <w:tcBorders>
              <w:top w:val="nil"/>
              <w:left w:val="single" w:sz="2" w:space="0" w:color="auto"/>
              <w:bottom w:val="nil"/>
              <w:right w:val="nil"/>
            </w:tcBorders>
            <w:shd w:val="clear" w:color="auto" w:fill="auto"/>
            <w:noWrap/>
            <w:vAlign w:val="bottom"/>
            <w:hideMark/>
          </w:tcPr>
          <w:p w14:paraId="5E6B303F" w14:textId="77777777" w:rsidR="0020189C" w:rsidRDefault="00020705">
            <w:pPr>
              <w:pStyle w:val="table1"/>
              <w:rPr>
                <w:lang w:eastAsia="en-AU"/>
              </w:rPr>
            </w:pPr>
            <w:r>
              <w:rPr>
                <w:lang w:eastAsia="en-AU"/>
              </w:rPr>
              <w:t>5.68</w:t>
            </w:r>
          </w:p>
        </w:tc>
        <w:tc>
          <w:tcPr>
            <w:tcW w:w="989" w:type="dxa"/>
            <w:tcBorders>
              <w:top w:val="nil"/>
              <w:left w:val="nil"/>
              <w:bottom w:val="nil"/>
              <w:right w:val="nil"/>
            </w:tcBorders>
            <w:shd w:val="clear" w:color="auto" w:fill="auto"/>
            <w:noWrap/>
            <w:vAlign w:val="bottom"/>
            <w:hideMark/>
          </w:tcPr>
          <w:p w14:paraId="5E6B3040" w14:textId="77777777" w:rsidR="0020189C" w:rsidRDefault="00020705">
            <w:pPr>
              <w:pStyle w:val="table1"/>
              <w:rPr>
                <w:lang w:eastAsia="en-AU"/>
              </w:rPr>
            </w:pPr>
            <w:r>
              <w:rPr>
                <w:lang w:eastAsia="en-AU"/>
              </w:rPr>
              <w:t>0.62</w:t>
            </w:r>
          </w:p>
        </w:tc>
        <w:tc>
          <w:tcPr>
            <w:tcW w:w="989" w:type="dxa"/>
            <w:tcBorders>
              <w:top w:val="nil"/>
              <w:left w:val="nil"/>
              <w:bottom w:val="nil"/>
              <w:right w:val="single" w:sz="2" w:space="0" w:color="auto"/>
            </w:tcBorders>
            <w:shd w:val="clear" w:color="auto" w:fill="auto"/>
            <w:noWrap/>
            <w:vAlign w:val="bottom"/>
            <w:hideMark/>
          </w:tcPr>
          <w:p w14:paraId="5E6B3041" w14:textId="77777777" w:rsidR="0020189C" w:rsidRDefault="00020705">
            <w:pPr>
              <w:pStyle w:val="table1"/>
              <w:rPr>
                <w:lang w:eastAsia="en-AU"/>
              </w:rPr>
            </w:pPr>
            <w:r>
              <w:rPr>
                <w:lang w:eastAsia="en-AU"/>
              </w:rPr>
              <w:t>0.22</w:t>
            </w:r>
          </w:p>
        </w:tc>
        <w:tc>
          <w:tcPr>
            <w:tcW w:w="989" w:type="dxa"/>
            <w:tcBorders>
              <w:top w:val="nil"/>
              <w:left w:val="single" w:sz="2" w:space="0" w:color="auto"/>
              <w:bottom w:val="nil"/>
              <w:right w:val="nil"/>
            </w:tcBorders>
            <w:shd w:val="clear" w:color="auto" w:fill="auto"/>
            <w:noWrap/>
            <w:vAlign w:val="bottom"/>
            <w:hideMark/>
          </w:tcPr>
          <w:p w14:paraId="5E6B3042" w14:textId="77777777" w:rsidR="0020189C" w:rsidRDefault="00020705">
            <w:pPr>
              <w:pStyle w:val="table1"/>
              <w:rPr>
                <w:lang w:eastAsia="en-AU"/>
              </w:rPr>
            </w:pPr>
            <w:r>
              <w:rPr>
                <w:lang w:eastAsia="en-AU"/>
              </w:rPr>
              <w:t>10.97</w:t>
            </w:r>
          </w:p>
        </w:tc>
        <w:tc>
          <w:tcPr>
            <w:tcW w:w="989" w:type="dxa"/>
            <w:tcBorders>
              <w:top w:val="nil"/>
              <w:left w:val="nil"/>
              <w:bottom w:val="nil"/>
              <w:right w:val="nil"/>
            </w:tcBorders>
            <w:shd w:val="clear" w:color="auto" w:fill="auto"/>
            <w:noWrap/>
            <w:vAlign w:val="bottom"/>
            <w:hideMark/>
          </w:tcPr>
          <w:p w14:paraId="5E6B3043" w14:textId="77777777" w:rsidR="0020189C" w:rsidRDefault="00020705">
            <w:pPr>
              <w:pStyle w:val="table1"/>
              <w:rPr>
                <w:lang w:eastAsia="en-AU"/>
              </w:rPr>
            </w:pPr>
            <w:r>
              <w:rPr>
                <w:lang w:eastAsia="en-AU"/>
              </w:rPr>
              <w:t>1.42</w:t>
            </w:r>
          </w:p>
        </w:tc>
        <w:tc>
          <w:tcPr>
            <w:tcW w:w="989" w:type="dxa"/>
            <w:tcBorders>
              <w:top w:val="nil"/>
              <w:left w:val="nil"/>
              <w:bottom w:val="nil"/>
              <w:right w:val="single" w:sz="2" w:space="0" w:color="auto"/>
            </w:tcBorders>
            <w:shd w:val="clear" w:color="auto" w:fill="auto"/>
            <w:noWrap/>
            <w:vAlign w:val="bottom"/>
            <w:hideMark/>
          </w:tcPr>
          <w:p w14:paraId="5E6B3044" w14:textId="77777777" w:rsidR="0020189C" w:rsidRDefault="00020705">
            <w:pPr>
              <w:pStyle w:val="table1"/>
              <w:rPr>
                <w:lang w:eastAsia="en-AU"/>
              </w:rPr>
            </w:pPr>
            <w:r>
              <w:rPr>
                <w:lang w:eastAsia="en-AU"/>
              </w:rPr>
              <w:t>0.96</w:t>
            </w:r>
          </w:p>
        </w:tc>
      </w:tr>
      <w:tr w:rsidR="0020189C" w14:paraId="5E6B304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46" w14:textId="77777777" w:rsidR="0020189C" w:rsidRDefault="00020705">
            <w:pPr>
              <w:pStyle w:val="table1"/>
              <w:rPr>
                <w:lang w:eastAsia="en-AU"/>
              </w:rPr>
            </w:pPr>
            <w:r>
              <w:rPr>
                <w:lang w:eastAsia="en-AU"/>
              </w:rPr>
              <w:t>Protoneuridae</w:t>
            </w:r>
          </w:p>
        </w:tc>
        <w:tc>
          <w:tcPr>
            <w:tcW w:w="989" w:type="dxa"/>
            <w:tcBorders>
              <w:top w:val="nil"/>
              <w:left w:val="single" w:sz="2" w:space="0" w:color="auto"/>
              <w:bottom w:val="nil"/>
              <w:right w:val="nil"/>
            </w:tcBorders>
            <w:shd w:val="clear" w:color="auto" w:fill="auto"/>
            <w:noWrap/>
            <w:vAlign w:val="bottom"/>
            <w:hideMark/>
          </w:tcPr>
          <w:p w14:paraId="5E6B304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48"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04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4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4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4C" w14:textId="77777777" w:rsidR="0020189C" w:rsidRDefault="00020705">
            <w:pPr>
              <w:pStyle w:val="table1"/>
              <w:rPr>
                <w:lang w:eastAsia="en-AU"/>
              </w:rPr>
            </w:pPr>
            <w:r>
              <w:rPr>
                <w:lang w:eastAsia="en-AU"/>
              </w:rPr>
              <w:t>0.27</w:t>
            </w:r>
          </w:p>
        </w:tc>
      </w:tr>
      <w:tr w:rsidR="0020189C" w14:paraId="5E6B305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4E" w14:textId="77777777" w:rsidR="0020189C" w:rsidRDefault="00020705">
            <w:pPr>
              <w:pStyle w:val="table1"/>
              <w:rPr>
                <w:lang w:eastAsia="en-AU"/>
              </w:rPr>
            </w:pPr>
            <w:r>
              <w:rPr>
                <w:lang w:eastAsia="en-AU"/>
              </w:rPr>
              <w:t>Isostictidae</w:t>
            </w:r>
          </w:p>
        </w:tc>
        <w:tc>
          <w:tcPr>
            <w:tcW w:w="989" w:type="dxa"/>
            <w:tcBorders>
              <w:top w:val="nil"/>
              <w:left w:val="single" w:sz="2" w:space="0" w:color="auto"/>
              <w:bottom w:val="nil"/>
              <w:right w:val="nil"/>
            </w:tcBorders>
            <w:shd w:val="clear" w:color="auto" w:fill="auto"/>
            <w:noWrap/>
            <w:vAlign w:val="bottom"/>
            <w:hideMark/>
          </w:tcPr>
          <w:p w14:paraId="5E6B304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5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5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5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5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54" w14:textId="77777777" w:rsidR="0020189C" w:rsidRDefault="00020705">
            <w:pPr>
              <w:pStyle w:val="table1"/>
              <w:rPr>
                <w:lang w:eastAsia="en-AU"/>
              </w:rPr>
            </w:pPr>
            <w:r>
              <w:rPr>
                <w:lang w:eastAsia="en-AU"/>
              </w:rPr>
              <w:t>0</w:t>
            </w:r>
          </w:p>
        </w:tc>
      </w:tr>
      <w:tr w:rsidR="0020189C" w14:paraId="5E6B305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56" w14:textId="77777777" w:rsidR="0020189C" w:rsidRDefault="00020705">
            <w:pPr>
              <w:pStyle w:val="table1"/>
              <w:rPr>
                <w:lang w:eastAsia="en-AU"/>
              </w:rPr>
            </w:pPr>
            <w:r>
              <w:rPr>
                <w:lang w:eastAsia="en-AU"/>
              </w:rPr>
              <w:t>Lestidae</w:t>
            </w:r>
          </w:p>
        </w:tc>
        <w:tc>
          <w:tcPr>
            <w:tcW w:w="989" w:type="dxa"/>
            <w:tcBorders>
              <w:top w:val="nil"/>
              <w:left w:val="single" w:sz="2" w:space="0" w:color="auto"/>
              <w:bottom w:val="nil"/>
              <w:right w:val="nil"/>
            </w:tcBorders>
            <w:shd w:val="clear" w:color="auto" w:fill="auto"/>
            <w:noWrap/>
            <w:vAlign w:val="bottom"/>
            <w:hideMark/>
          </w:tcPr>
          <w:p w14:paraId="5E6B305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5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5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5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5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5C" w14:textId="77777777" w:rsidR="0020189C" w:rsidRDefault="00020705">
            <w:pPr>
              <w:pStyle w:val="table1"/>
              <w:rPr>
                <w:lang w:eastAsia="en-AU"/>
              </w:rPr>
            </w:pPr>
            <w:r>
              <w:rPr>
                <w:lang w:eastAsia="en-AU"/>
              </w:rPr>
              <w:t>0</w:t>
            </w:r>
          </w:p>
        </w:tc>
      </w:tr>
      <w:tr w:rsidR="0020189C" w14:paraId="5E6B306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5E" w14:textId="77777777" w:rsidR="0020189C" w:rsidRDefault="00020705">
            <w:pPr>
              <w:pStyle w:val="table1"/>
              <w:rPr>
                <w:lang w:eastAsia="en-AU"/>
              </w:rPr>
            </w:pPr>
            <w:r>
              <w:rPr>
                <w:lang w:eastAsia="en-AU"/>
              </w:rPr>
              <w:t>Anisoptera</w:t>
            </w:r>
          </w:p>
        </w:tc>
        <w:tc>
          <w:tcPr>
            <w:tcW w:w="989" w:type="dxa"/>
            <w:tcBorders>
              <w:top w:val="nil"/>
              <w:left w:val="single" w:sz="2" w:space="0" w:color="auto"/>
              <w:bottom w:val="nil"/>
              <w:right w:val="nil"/>
            </w:tcBorders>
            <w:shd w:val="clear" w:color="auto" w:fill="auto"/>
            <w:noWrap/>
            <w:vAlign w:val="bottom"/>
            <w:hideMark/>
          </w:tcPr>
          <w:p w14:paraId="5E6B305F" w14:textId="77777777" w:rsidR="0020189C" w:rsidRDefault="00020705">
            <w:pPr>
              <w:pStyle w:val="table1"/>
              <w:rPr>
                <w:lang w:eastAsia="en-AU"/>
              </w:rPr>
            </w:pPr>
            <w:r>
              <w:rPr>
                <w:lang w:eastAsia="en-AU"/>
              </w:rPr>
              <w:t>1.00</w:t>
            </w:r>
          </w:p>
        </w:tc>
        <w:tc>
          <w:tcPr>
            <w:tcW w:w="989" w:type="dxa"/>
            <w:tcBorders>
              <w:top w:val="nil"/>
              <w:left w:val="nil"/>
              <w:bottom w:val="nil"/>
              <w:right w:val="nil"/>
            </w:tcBorders>
            <w:shd w:val="clear" w:color="auto" w:fill="auto"/>
            <w:noWrap/>
            <w:vAlign w:val="bottom"/>
            <w:hideMark/>
          </w:tcPr>
          <w:p w14:paraId="5E6B3060" w14:textId="77777777" w:rsidR="0020189C" w:rsidRDefault="00020705">
            <w:pPr>
              <w:pStyle w:val="table1"/>
              <w:rPr>
                <w:lang w:eastAsia="en-AU"/>
              </w:rPr>
            </w:pPr>
            <w:r>
              <w:rPr>
                <w:lang w:eastAsia="en-AU"/>
              </w:rPr>
              <w:t>0.32</w:t>
            </w:r>
          </w:p>
        </w:tc>
        <w:tc>
          <w:tcPr>
            <w:tcW w:w="989" w:type="dxa"/>
            <w:tcBorders>
              <w:top w:val="nil"/>
              <w:left w:val="nil"/>
              <w:bottom w:val="nil"/>
              <w:right w:val="single" w:sz="2" w:space="0" w:color="auto"/>
            </w:tcBorders>
            <w:shd w:val="clear" w:color="auto" w:fill="auto"/>
            <w:noWrap/>
            <w:vAlign w:val="bottom"/>
            <w:hideMark/>
          </w:tcPr>
          <w:p w14:paraId="5E6B306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62" w14:textId="77777777" w:rsidR="0020189C" w:rsidRDefault="00020705">
            <w:pPr>
              <w:pStyle w:val="table1"/>
              <w:rPr>
                <w:lang w:eastAsia="en-AU"/>
              </w:rPr>
            </w:pPr>
            <w:r>
              <w:rPr>
                <w:lang w:eastAsia="en-AU"/>
              </w:rPr>
              <w:t>4.31</w:t>
            </w:r>
          </w:p>
        </w:tc>
        <w:tc>
          <w:tcPr>
            <w:tcW w:w="989" w:type="dxa"/>
            <w:tcBorders>
              <w:top w:val="nil"/>
              <w:left w:val="nil"/>
              <w:bottom w:val="nil"/>
              <w:right w:val="nil"/>
            </w:tcBorders>
            <w:shd w:val="clear" w:color="auto" w:fill="auto"/>
            <w:noWrap/>
            <w:vAlign w:val="bottom"/>
            <w:hideMark/>
          </w:tcPr>
          <w:p w14:paraId="5E6B3063" w14:textId="77777777" w:rsidR="0020189C" w:rsidRDefault="00020705">
            <w:pPr>
              <w:pStyle w:val="table1"/>
              <w:rPr>
                <w:lang w:eastAsia="en-AU"/>
              </w:rPr>
            </w:pPr>
            <w:r>
              <w:rPr>
                <w:lang w:eastAsia="en-AU"/>
              </w:rPr>
              <w:t>1.57</w:t>
            </w:r>
          </w:p>
        </w:tc>
        <w:tc>
          <w:tcPr>
            <w:tcW w:w="989" w:type="dxa"/>
            <w:tcBorders>
              <w:top w:val="nil"/>
              <w:left w:val="nil"/>
              <w:bottom w:val="nil"/>
              <w:right w:val="single" w:sz="2" w:space="0" w:color="auto"/>
            </w:tcBorders>
            <w:shd w:val="clear" w:color="auto" w:fill="auto"/>
            <w:noWrap/>
            <w:vAlign w:val="bottom"/>
            <w:hideMark/>
          </w:tcPr>
          <w:p w14:paraId="5E6B3064" w14:textId="77777777" w:rsidR="0020189C" w:rsidRDefault="00020705">
            <w:pPr>
              <w:pStyle w:val="table1"/>
              <w:rPr>
                <w:lang w:eastAsia="en-AU"/>
              </w:rPr>
            </w:pPr>
            <w:r>
              <w:rPr>
                <w:lang w:eastAsia="en-AU"/>
              </w:rPr>
              <w:t>1.11</w:t>
            </w:r>
          </w:p>
        </w:tc>
      </w:tr>
      <w:tr w:rsidR="0020189C" w14:paraId="5E6B306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66" w14:textId="77777777" w:rsidR="0020189C" w:rsidRDefault="00020705">
            <w:pPr>
              <w:pStyle w:val="table1"/>
              <w:rPr>
                <w:lang w:eastAsia="en-AU"/>
              </w:rPr>
            </w:pPr>
            <w:r>
              <w:rPr>
                <w:lang w:eastAsia="en-AU"/>
              </w:rPr>
              <w:t>Aeshnidae</w:t>
            </w:r>
          </w:p>
        </w:tc>
        <w:tc>
          <w:tcPr>
            <w:tcW w:w="989" w:type="dxa"/>
            <w:tcBorders>
              <w:top w:val="nil"/>
              <w:left w:val="single" w:sz="2" w:space="0" w:color="auto"/>
              <w:bottom w:val="nil"/>
              <w:right w:val="nil"/>
            </w:tcBorders>
            <w:shd w:val="clear" w:color="auto" w:fill="auto"/>
            <w:noWrap/>
            <w:vAlign w:val="bottom"/>
            <w:hideMark/>
          </w:tcPr>
          <w:p w14:paraId="5E6B306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6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6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6A" w14:textId="77777777" w:rsidR="0020189C" w:rsidRDefault="00020705">
            <w:pPr>
              <w:pStyle w:val="table1"/>
              <w:rPr>
                <w:lang w:eastAsia="en-AU"/>
              </w:rPr>
            </w:pPr>
            <w:r>
              <w:rPr>
                <w:lang w:eastAsia="en-AU"/>
              </w:rPr>
              <w:t>0.26</w:t>
            </w:r>
          </w:p>
        </w:tc>
        <w:tc>
          <w:tcPr>
            <w:tcW w:w="989" w:type="dxa"/>
            <w:tcBorders>
              <w:top w:val="nil"/>
              <w:left w:val="nil"/>
              <w:bottom w:val="nil"/>
              <w:right w:val="nil"/>
            </w:tcBorders>
            <w:shd w:val="clear" w:color="auto" w:fill="auto"/>
            <w:noWrap/>
            <w:vAlign w:val="bottom"/>
            <w:hideMark/>
          </w:tcPr>
          <w:p w14:paraId="5E6B306B" w14:textId="77777777" w:rsidR="0020189C" w:rsidRDefault="00020705">
            <w:pPr>
              <w:pStyle w:val="table1"/>
              <w:rPr>
                <w:lang w:eastAsia="en-AU"/>
              </w:rPr>
            </w:pPr>
            <w:r>
              <w:rPr>
                <w:lang w:eastAsia="en-AU"/>
              </w:rPr>
              <w:t>0.10</w:t>
            </w:r>
          </w:p>
        </w:tc>
        <w:tc>
          <w:tcPr>
            <w:tcW w:w="989" w:type="dxa"/>
            <w:tcBorders>
              <w:top w:val="nil"/>
              <w:left w:val="nil"/>
              <w:bottom w:val="nil"/>
              <w:right w:val="single" w:sz="2" w:space="0" w:color="auto"/>
            </w:tcBorders>
            <w:shd w:val="clear" w:color="auto" w:fill="auto"/>
            <w:noWrap/>
            <w:vAlign w:val="bottom"/>
            <w:hideMark/>
          </w:tcPr>
          <w:p w14:paraId="5E6B306C" w14:textId="77777777" w:rsidR="0020189C" w:rsidRDefault="00020705">
            <w:pPr>
              <w:pStyle w:val="table1"/>
              <w:rPr>
                <w:lang w:eastAsia="en-AU"/>
              </w:rPr>
            </w:pPr>
            <w:r>
              <w:rPr>
                <w:lang w:eastAsia="en-AU"/>
              </w:rPr>
              <w:t>0</w:t>
            </w:r>
          </w:p>
        </w:tc>
      </w:tr>
      <w:tr w:rsidR="0020189C" w14:paraId="5E6B307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6E" w14:textId="77777777" w:rsidR="0020189C" w:rsidRDefault="00020705">
            <w:pPr>
              <w:pStyle w:val="table1"/>
              <w:rPr>
                <w:lang w:eastAsia="en-AU"/>
              </w:rPr>
            </w:pPr>
            <w:r>
              <w:rPr>
                <w:lang w:eastAsia="en-AU"/>
              </w:rPr>
              <w:t>Gomphidae</w:t>
            </w:r>
          </w:p>
        </w:tc>
        <w:tc>
          <w:tcPr>
            <w:tcW w:w="989" w:type="dxa"/>
            <w:tcBorders>
              <w:top w:val="nil"/>
              <w:left w:val="single" w:sz="2" w:space="0" w:color="auto"/>
              <w:bottom w:val="nil"/>
              <w:right w:val="nil"/>
            </w:tcBorders>
            <w:shd w:val="clear" w:color="auto" w:fill="auto"/>
            <w:noWrap/>
            <w:vAlign w:val="bottom"/>
            <w:hideMark/>
          </w:tcPr>
          <w:p w14:paraId="5E6B306F" w14:textId="77777777" w:rsidR="0020189C" w:rsidRDefault="00020705">
            <w:pPr>
              <w:pStyle w:val="table1"/>
              <w:rPr>
                <w:lang w:eastAsia="en-AU"/>
              </w:rPr>
            </w:pPr>
            <w:r>
              <w:rPr>
                <w:lang w:eastAsia="en-AU"/>
              </w:rPr>
              <w:t>0.14</w:t>
            </w:r>
          </w:p>
        </w:tc>
        <w:tc>
          <w:tcPr>
            <w:tcW w:w="989" w:type="dxa"/>
            <w:tcBorders>
              <w:top w:val="nil"/>
              <w:left w:val="nil"/>
              <w:bottom w:val="nil"/>
              <w:right w:val="nil"/>
            </w:tcBorders>
            <w:shd w:val="clear" w:color="auto" w:fill="auto"/>
            <w:noWrap/>
            <w:vAlign w:val="bottom"/>
            <w:hideMark/>
          </w:tcPr>
          <w:p w14:paraId="5E6B3070" w14:textId="77777777" w:rsidR="0020189C" w:rsidRDefault="00020705">
            <w:pPr>
              <w:pStyle w:val="table1"/>
              <w:rPr>
                <w:lang w:eastAsia="en-AU"/>
              </w:rPr>
            </w:pPr>
            <w:r>
              <w:rPr>
                <w:lang w:eastAsia="en-AU"/>
              </w:rPr>
              <w:t>0.03</w:t>
            </w:r>
          </w:p>
        </w:tc>
        <w:tc>
          <w:tcPr>
            <w:tcW w:w="989" w:type="dxa"/>
            <w:tcBorders>
              <w:top w:val="nil"/>
              <w:left w:val="nil"/>
              <w:bottom w:val="nil"/>
              <w:right w:val="single" w:sz="2" w:space="0" w:color="auto"/>
            </w:tcBorders>
            <w:shd w:val="clear" w:color="auto" w:fill="auto"/>
            <w:noWrap/>
            <w:vAlign w:val="bottom"/>
            <w:hideMark/>
          </w:tcPr>
          <w:p w14:paraId="5E6B307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72" w14:textId="77777777" w:rsidR="0020189C" w:rsidRDefault="00020705">
            <w:pPr>
              <w:pStyle w:val="table1"/>
              <w:rPr>
                <w:lang w:eastAsia="en-AU"/>
              </w:rPr>
            </w:pPr>
            <w:r>
              <w:rPr>
                <w:lang w:eastAsia="en-AU"/>
              </w:rPr>
              <w:t>0.42</w:t>
            </w:r>
          </w:p>
        </w:tc>
        <w:tc>
          <w:tcPr>
            <w:tcW w:w="989" w:type="dxa"/>
            <w:tcBorders>
              <w:top w:val="nil"/>
              <w:left w:val="nil"/>
              <w:bottom w:val="nil"/>
              <w:right w:val="nil"/>
            </w:tcBorders>
            <w:shd w:val="clear" w:color="auto" w:fill="auto"/>
            <w:noWrap/>
            <w:vAlign w:val="bottom"/>
            <w:hideMark/>
          </w:tcPr>
          <w:p w14:paraId="5E6B307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74" w14:textId="77777777" w:rsidR="0020189C" w:rsidRDefault="00020705">
            <w:pPr>
              <w:pStyle w:val="table1"/>
              <w:rPr>
                <w:lang w:eastAsia="en-AU"/>
              </w:rPr>
            </w:pPr>
            <w:r>
              <w:rPr>
                <w:lang w:eastAsia="en-AU"/>
              </w:rPr>
              <w:t>0</w:t>
            </w:r>
          </w:p>
        </w:tc>
      </w:tr>
      <w:tr w:rsidR="0020189C" w14:paraId="5E6B307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76" w14:textId="77777777" w:rsidR="0020189C" w:rsidRDefault="00020705">
            <w:pPr>
              <w:pStyle w:val="table1"/>
              <w:rPr>
                <w:lang w:eastAsia="en-AU"/>
              </w:rPr>
            </w:pPr>
            <w:r>
              <w:rPr>
                <w:lang w:eastAsia="en-AU"/>
              </w:rPr>
              <w:t>Lindeniidae</w:t>
            </w:r>
          </w:p>
        </w:tc>
        <w:tc>
          <w:tcPr>
            <w:tcW w:w="989" w:type="dxa"/>
            <w:tcBorders>
              <w:top w:val="nil"/>
              <w:left w:val="single" w:sz="2" w:space="0" w:color="auto"/>
              <w:bottom w:val="nil"/>
              <w:right w:val="nil"/>
            </w:tcBorders>
            <w:shd w:val="clear" w:color="auto" w:fill="auto"/>
            <w:noWrap/>
            <w:vAlign w:val="bottom"/>
            <w:hideMark/>
          </w:tcPr>
          <w:p w14:paraId="5E6B3077" w14:textId="77777777" w:rsidR="0020189C" w:rsidRDefault="00020705">
            <w:pPr>
              <w:pStyle w:val="table1"/>
              <w:rPr>
                <w:lang w:eastAsia="en-AU"/>
              </w:rPr>
            </w:pPr>
            <w:r>
              <w:rPr>
                <w:lang w:eastAsia="en-AU"/>
              </w:rPr>
              <w:t>0.03</w:t>
            </w:r>
          </w:p>
        </w:tc>
        <w:tc>
          <w:tcPr>
            <w:tcW w:w="989" w:type="dxa"/>
            <w:tcBorders>
              <w:top w:val="nil"/>
              <w:left w:val="nil"/>
              <w:bottom w:val="nil"/>
              <w:right w:val="nil"/>
            </w:tcBorders>
            <w:shd w:val="clear" w:color="auto" w:fill="auto"/>
            <w:noWrap/>
            <w:vAlign w:val="bottom"/>
            <w:hideMark/>
          </w:tcPr>
          <w:p w14:paraId="5E6B307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79" w14:textId="77777777" w:rsidR="0020189C" w:rsidRDefault="00020705">
            <w:pPr>
              <w:pStyle w:val="table1"/>
              <w:rPr>
                <w:lang w:eastAsia="en-AU"/>
              </w:rPr>
            </w:pPr>
            <w:r>
              <w:rPr>
                <w:lang w:eastAsia="en-AU"/>
              </w:rPr>
              <w:t>0.01</w:t>
            </w:r>
          </w:p>
        </w:tc>
        <w:tc>
          <w:tcPr>
            <w:tcW w:w="989" w:type="dxa"/>
            <w:tcBorders>
              <w:top w:val="nil"/>
              <w:left w:val="single" w:sz="2" w:space="0" w:color="auto"/>
              <w:bottom w:val="nil"/>
              <w:right w:val="nil"/>
            </w:tcBorders>
            <w:shd w:val="clear" w:color="auto" w:fill="auto"/>
            <w:noWrap/>
            <w:vAlign w:val="bottom"/>
            <w:hideMark/>
          </w:tcPr>
          <w:p w14:paraId="5E6B307A" w14:textId="77777777" w:rsidR="0020189C" w:rsidRDefault="00020705">
            <w:pPr>
              <w:pStyle w:val="table1"/>
              <w:rPr>
                <w:lang w:eastAsia="en-AU"/>
              </w:rPr>
            </w:pPr>
            <w:r>
              <w:rPr>
                <w:lang w:eastAsia="en-AU"/>
              </w:rPr>
              <w:t>0.45</w:t>
            </w:r>
          </w:p>
        </w:tc>
        <w:tc>
          <w:tcPr>
            <w:tcW w:w="989" w:type="dxa"/>
            <w:tcBorders>
              <w:top w:val="nil"/>
              <w:left w:val="nil"/>
              <w:bottom w:val="nil"/>
              <w:right w:val="nil"/>
            </w:tcBorders>
            <w:shd w:val="clear" w:color="auto" w:fill="auto"/>
            <w:noWrap/>
            <w:vAlign w:val="bottom"/>
            <w:hideMark/>
          </w:tcPr>
          <w:p w14:paraId="5E6B307B"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07C" w14:textId="77777777" w:rsidR="0020189C" w:rsidRDefault="00020705">
            <w:pPr>
              <w:pStyle w:val="table1"/>
              <w:rPr>
                <w:lang w:eastAsia="en-AU"/>
              </w:rPr>
            </w:pPr>
            <w:r>
              <w:rPr>
                <w:lang w:eastAsia="en-AU"/>
              </w:rPr>
              <w:t>0</w:t>
            </w:r>
          </w:p>
        </w:tc>
      </w:tr>
      <w:tr w:rsidR="0020189C" w14:paraId="5E6B308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7E" w14:textId="77777777" w:rsidR="0020189C" w:rsidRDefault="00020705">
            <w:pPr>
              <w:pStyle w:val="table1"/>
              <w:rPr>
                <w:lang w:eastAsia="en-AU"/>
              </w:rPr>
            </w:pPr>
            <w:r>
              <w:rPr>
                <w:lang w:eastAsia="en-AU"/>
              </w:rPr>
              <w:t>Corduliidae</w:t>
            </w:r>
          </w:p>
        </w:tc>
        <w:tc>
          <w:tcPr>
            <w:tcW w:w="989" w:type="dxa"/>
            <w:tcBorders>
              <w:top w:val="nil"/>
              <w:left w:val="single" w:sz="2" w:space="0" w:color="auto"/>
              <w:bottom w:val="nil"/>
              <w:right w:val="nil"/>
            </w:tcBorders>
            <w:shd w:val="clear" w:color="auto" w:fill="auto"/>
            <w:noWrap/>
            <w:vAlign w:val="bottom"/>
            <w:hideMark/>
          </w:tcPr>
          <w:p w14:paraId="5E6B307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8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8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82" w14:textId="77777777" w:rsidR="0020189C" w:rsidRDefault="00020705">
            <w:pPr>
              <w:pStyle w:val="table1"/>
              <w:rPr>
                <w:lang w:eastAsia="en-AU"/>
              </w:rPr>
            </w:pPr>
            <w:r>
              <w:rPr>
                <w:lang w:eastAsia="en-AU"/>
              </w:rPr>
              <w:t>0.23</w:t>
            </w:r>
          </w:p>
        </w:tc>
        <w:tc>
          <w:tcPr>
            <w:tcW w:w="989" w:type="dxa"/>
            <w:tcBorders>
              <w:top w:val="nil"/>
              <w:left w:val="nil"/>
              <w:bottom w:val="nil"/>
              <w:right w:val="nil"/>
            </w:tcBorders>
            <w:shd w:val="clear" w:color="auto" w:fill="auto"/>
            <w:noWrap/>
            <w:vAlign w:val="bottom"/>
            <w:hideMark/>
          </w:tcPr>
          <w:p w14:paraId="5E6B308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84" w14:textId="77777777" w:rsidR="0020189C" w:rsidRDefault="00020705">
            <w:pPr>
              <w:pStyle w:val="table1"/>
              <w:rPr>
                <w:lang w:eastAsia="en-AU"/>
              </w:rPr>
            </w:pPr>
            <w:r>
              <w:rPr>
                <w:lang w:eastAsia="en-AU"/>
              </w:rPr>
              <w:t>0</w:t>
            </w:r>
          </w:p>
        </w:tc>
      </w:tr>
      <w:tr w:rsidR="0020189C" w14:paraId="5E6B308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86" w14:textId="77777777" w:rsidR="0020189C" w:rsidRDefault="00020705">
            <w:pPr>
              <w:pStyle w:val="table1"/>
              <w:rPr>
                <w:lang w:eastAsia="en-AU"/>
              </w:rPr>
            </w:pPr>
            <w:r>
              <w:rPr>
                <w:lang w:eastAsia="en-AU"/>
              </w:rPr>
              <w:t>Libellulidae</w:t>
            </w:r>
          </w:p>
        </w:tc>
        <w:tc>
          <w:tcPr>
            <w:tcW w:w="989" w:type="dxa"/>
            <w:tcBorders>
              <w:top w:val="nil"/>
              <w:left w:val="single" w:sz="2" w:space="0" w:color="auto"/>
              <w:bottom w:val="nil"/>
              <w:right w:val="nil"/>
            </w:tcBorders>
            <w:shd w:val="clear" w:color="auto" w:fill="auto"/>
            <w:noWrap/>
            <w:vAlign w:val="bottom"/>
            <w:hideMark/>
          </w:tcPr>
          <w:p w14:paraId="5E6B3087" w14:textId="77777777" w:rsidR="0020189C" w:rsidRDefault="00020705">
            <w:pPr>
              <w:pStyle w:val="table1"/>
              <w:rPr>
                <w:lang w:eastAsia="en-AU"/>
              </w:rPr>
            </w:pPr>
            <w:r>
              <w:rPr>
                <w:lang w:eastAsia="en-AU"/>
              </w:rPr>
              <w:t>2.24</w:t>
            </w:r>
          </w:p>
        </w:tc>
        <w:tc>
          <w:tcPr>
            <w:tcW w:w="989" w:type="dxa"/>
            <w:tcBorders>
              <w:top w:val="nil"/>
              <w:left w:val="nil"/>
              <w:bottom w:val="nil"/>
              <w:right w:val="nil"/>
            </w:tcBorders>
            <w:shd w:val="clear" w:color="auto" w:fill="auto"/>
            <w:noWrap/>
            <w:vAlign w:val="bottom"/>
            <w:hideMark/>
          </w:tcPr>
          <w:p w14:paraId="5E6B3088" w14:textId="77777777" w:rsidR="0020189C" w:rsidRDefault="00020705">
            <w:pPr>
              <w:pStyle w:val="table1"/>
              <w:rPr>
                <w:lang w:eastAsia="en-AU"/>
              </w:rPr>
            </w:pPr>
            <w:r>
              <w:rPr>
                <w:lang w:eastAsia="en-AU"/>
              </w:rPr>
              <w:t>0.26</w:t>
            </w:r>
          </w:p>
        </w:tc>
        <w:tc>
          <w:tcPr>
            <w:tcW w:w="989" w:type="dxa"/>
            <w:tcBorders>
              <w:top w:val="nil"/>
              <w:left w:val="nil"/>
              <w:bottom w:val="nil"/>
              <w:right w:val="single" w:sz="2" w:space="0" w:color="auto"/>
            </w:tcBorders>
            <w:shd w:val="clear" w:color="auto" w:fill="auto"/>
            <w:noWrap/>
            <w:vAlign w:val="bottom"/>
            <w:hideMark/>
          </w:tcPr>
          <w:p w14:paraId="5E6B3089" w14:textId="77777777" w:rsidR="0020189C" w:rsidRDefault="00020705">
            <w:pPr>
              <w:pStyle w:val="table1"/>
              <w:rPr>
                <w:lang w:eastAsia="en-AU"/>
              </w:rPr>
            </w:pPr>
            <w:r>
              <w:rPr>
                <w:lang w:eastAsia="en-AU"/>
              </w:rPr>
              <w:t>0.11</w:t>
            </w:r>
          </w:p>
        </w:tc>
        <w:tc>
          <w:tcPr>
            <w:tcW w:w="989" w:type="dxa"/>
            <w:tcBorders>
              <w:top w:val="nil"/>
              <w:left w:val="single" w:sz="2" w:space="0" w:color="auto"/>
              <w:bottom w:val="nil"/>
              <w:right w:val="nil"/>
            </w:tcBorders>
            <w:shd w:val="clear" w:color="auto" w:fill="auto"/>
            <w:noWrap/>
            <w:vAlign w:val="bottom"/>
            <w:hideMark/>
          </w:tcPr>
          <w:p w14:paraId="5E6B308A" w14:textId="77777777" w:rsidR="0020189C" w:rsidRDefault="00020705">
            <w:pPr>
              <w:pStyle w:val="table1"/>
              <w:rPr>
                <w:lang w:eastAsia="en-AU"/>
              </w:rPr>
            </w:pPr>
            <w:r>
              <w:rPr>
                <w:lang w:eastAsia="en-AU"/>
              </w:rPr>
              <w:t>5.07</w:t>
            </w:r>
          </w:p>
        </w:tc>
        <w:tc>
          <w:tcPr>
            <w:tcW w:w="989" w:type="dxa"/>
            <w:tcBorders>
              <w:top w:val="nil"/>
              <w:left w:val="nil"/>
              <w:bottom w:val="nil"/>
              <w:right w:val="nil"/>
            </w:tcBorders>
            <w:shd w:val="clear" w:color="auto" w:fill="auto"/>
            <w:noWrap/>
            <w:vAlign w:val="bottom"/>
            <w:hideMark/>
          </w:tcPr>
          <w:p w14:paraId="5E6B308B" w14:textId="77777777" w:rsidR="0020189C" w:rsidRDefault="00020705">
            <w:pPr>
              <w:pStyle w:val="table1"/>
              <w:rPr>
                <w:lang w:eastAsia="en-AU"/>
              </w:rPr>
            </w:pPr>
            <w:r>
              <w:rPr>
                <w:lang w:eastAsia="en-AU"/>
              </w:rPr>
              <w:t>0.08</w:t>
            </w:r>
          </w:p>
        </w:tc>
        <w:tc>
          <w:tcPr>
            <w:tcW w:w="989" w:type="dxa"/>
            <w:tcBorders>
              <w:top w:val="nil"/>
              <w:left w:val="nil"/>
              <w:bottom w:val="nil"/>
              <w:right w:val="single" w:sz="2" w:space="0" w:color="auto"/>
            </w:tcBorders>
            <w:shd w:val="clear" w:color="auto" w:fill="auto"/>
            <w:noWrap/>
            <w:vAlign w:val="bottom"/>
            <w:hideMark/>
          </w:tcPr>
          <w:p w14:paraId="5E6B308C" w14:textId="77777777" w:rsidR="0020189C" w:rsidRDefault="00020705">
            <w:pPr>
              <w:pStyle w:val="table1"/>
              <w:rPr>
                <w:lang w:eastAsia="en-AU"/>
              </w:rPr>
            </w:pPr>
            <w:r>
              <w:rPr>
                <w:lang w:eastAsia="en-AU"/>
              </w:rPr>
              <w:t>0.68</w:t>
            </w:r>
          </w:p>
        </w:tc>
      </w:tr>
      <w:tr w:rsidR="0020189C" w14:paraId="5E6B309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8E" w14:textId="77777777" w:rsidR="0020189C" w:rsidRDefault="00020705">
            <w:pPr>
              <w:pStyle w:val="table1"/>
              <w:rPr>
                <w:lang w:eastAsia="en-AU"/>
              </w:rPr>
            </w:pPr>
            <w:r>
              <w:rPr>
                <w:lang w:eastAsia="en-AU"/>
              </w:rPr>
              <w:t>Veliidae</w:t>
            </w:r>
          </w:p>
        </w:tc>
        <w:tc>
          <w:tcPr>
            <w:tcW w:w="989" w:type="dxa"/>
            <w:tcBorders>
              <w:top w:val="nil"/>
              <w:left w:val="single" w:sz="2" w:space="0" w:color="auto"/>
              <w:bottom w:val="nil"/>
              <w:right w:val="nil"/>
            </w:tcBorders>
            <w:shd w:val="clear" w:color="auto" w:fill="auto"/>
            <w:noWrap/>
            <w:vAlign w:val="bottom"/>
            <w:hideMark/>
          </w:tcPr>
          <w:p w14:paraId="5E6B308F" w14:textId="77777777" w:rsidR="0020189C" w:rsidRDefault="00020705">
            <w:pPr>
              <w:pStyle w:val="table1"/>
              <w:rPr>
                <w:lang w:eastAsia="en-AU"/>
              </w:rPr>
            </w:pPr>
            <w:r>
              <w:rPr>
                <w:lang w:eastAsia="en-AU"/>
              </w:rPr>
              <w:t>0.28</w:t>
            </w:r>
          </w:p>
        </w:tc>
        <w:tc>
          <w:tcPr>
            <w:tcW w:w="989" w:type="dxa"/>
            <w:tcBorders>
              <w:top w:val="nil"/>
              <w:left w:val="nil"/>
              <w:bottom w:val="nil"/>
              <w:right w:val="nil"/>
            </w:tcBorders>
            <w:shd w:val="clear" w:color="auto" w:fill="auto"/>
            <w:noWrap/>
            <w:vAlign w:val="bottom"/>
            <w:hideMark/>
          </w:tcPr>
          <w:p w14:paraId="5E6B3090" w14:textId="77777777" w:rsidR="0020189C" w:rsidRDefault="00020705">
            <w:pPr>
              <w:pStyle w:val="table1"/>
              <w:rPr>
                <w:lang w:eastAsia="en-AU"/>
              </w:rPr>
            </w:pPr>
            <w:r>
              <w:rPr>
                <w:lang w:eastAsia="en-AU"/>
              </w:rPr>
              <w:t>0.27</w:t>
            </w:r>
          </w:p>
        </w:tc>
        <w:tc>
          <w:tcPr>
            <w:tcW w:w="989" w:type="dxa"/>
            <w:tcBorders>
              <w:top w:val="nil"/>
              <w:left w:val="nil"/>
              <w:bottom w:val="nil"/>
              <w:right w:val="single" w:sz="2" w:space="0" w:color="auto"/>
            </w:tcBorders>
            <w:shd w:val="clear" w:color="auto" w:fill="auto"/>
            <w:noWrap/>
            <w:vAlign w:val="bottom"/>
            <w:hideMark/>
          </w:tcPr>
          <w:p w14:paraId="5E6B3091" w14:textId="77777777" w:rsidR="0020189C" w:rsidRDefault="00020705">
            <w:pPr>
              <w:pStyle w:val="table1"/>
              <w:rPr>
                <w:lang w:eastAsia="en-AU"/>
              </w:rPr>
            </w:pPr>
            <w:r>
              <w:rPr>
                <w:lang w:eastAsia="en-AU"/>
              </w:rPr>
              <w:t>0.09</w:t>
            </w:r>
          </w:p>
        </w:tc>
        <w:tc>
          <w:tcPr>
            <w:tcW w:w="989" w:type="dxa"/>
            <w:tcBorders>
              <w:top w:val="nil"/>
              <w:left w:val="single" w:sz="2" w:space="0" w:color="auto"/>
              <w:bottom w:val="nil"/>
              <w:right w:val="nil"/>
            </w:tcBorders>
            <w:shd w:val="clear" w:color="auto" w:fill="auto"/>
            <w:noWrap/>
            <w:vAlign w:val="bottom"/>
            <w:hideMark/>
          </w:tcPr>
          <w:p w14:paraId="5E6B3092" w14:textId="77777777" w:rsidR="0020189C" w:rsidRDefault="00020705">
            <w:pPr>
              <w:pStyle w:val="table1"/>
              <w:rPr>
                <w:lang w:eastAsia="en-AU"/>
              </w:rPr>
            </w:pPr>
            <w:r>
              <w:rPr>
                <w:lang w:eastAsia="en-AU"/>
              </w:rPr>
              <w:t>0.11</w:t>
            </w:r>
          </w:p>
        </w:tc>
        <w:tc>
          <w:tcPr>
            <w:tcW w:w="989" w:type="dxa"/>
            <w:tcBorders>
              <w:top w:val="nil"/>
              <w:left w:val="nil"/>
              <w:bottom w:val="nil"/>
              <w:right w:val="nil"/>
            </w:tcBorders>
            <w:shd w:val="clear" w:color="auto" w:fill="auto"/>
            <w:noWrap/>
            <w:vAlign w:val="bottom"/>
            <w:hideMark/>
          </w:tcPr>
          <w:p w14:paraId="5E6B3093" w14:textId="77777777" w:rsidR="0020189C" w:rsidRDefault="00020705">
            <w:pPr>
              <w:pStyle w:val="table1"/>
              <w:rPr>
                <w:lang w:eastAsia="en-AU"/>
              </w:rPr>
            </w:pPr>
            <w:r>
              <w:rPr>
                <w:lang w:eastAsia="en-AU"/>
              </w:rPr>
              <w:t>0.25</w:t>
            </w:r>
          </w:p>
        </w:tc>
        <w:tc>
          <w:tcPr>
            <w:tcW w:w="989" w:type="dxa"/>
            <w:tcBorders>
              <w:top w:val="nil"/>
              <w:left w:val="nil"/>
              <w:bottom w:val="nil"/>
              <w:right w:val="single" w:sz="2" w:space="0" w:color="auto"/>
            </w:tcBorders>
            <w:shd w:val="clear" w:color="auto" w:fill="auto"/>
            <w:noWrap/>
            <w:vAlign w:val="bottom"/>
            <w:hideMark/>
          </w:tcPr>
          <w:p w14:paraId="5E6B3094" w14:textId="77777777" w:rsidR="0020189C" w:rsidRDefault="00020705">
            <w:pPr>
              <w:pStyle w:val="table1"/>
              <w:rPr>
                <w:lang w:eastAsia="en-AU"/>
              </w:rPr>
            </w:pPr>
            <w:r>
              <w:rPr>
                <w:lang w:eastAsia="en-AU"/>
              </w:rPr>
              <w:t>0</w:t>
            </w:r>
          </w:p>
        </w:tc>
      </w:tr>
      <w:tr w:rsidR="0020189C" w14:paraId="5E6B309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96" w14:textId="77777777" w:rsidR="0020189C" w:rsidRDefault="00020705">
            <w:pPr>
              <w:pStyle w:val="table1"/>
              <w:rPr>
                <w:lang w:eastAsia="en-AU"/>
              </w:rPr>
            </w:pPr>
            <w:r>
              <w:rPr>
                <w:lang w:eastAsia="en-AU"/>
              </w:rPr>
              <w:t>Gerridae</w:t>
            </w:r>
          </w:p>
        </w:tc>
        <w:tc>
          <w:tcPr>
            <w:tcW w:w="989" w:type="dxa"/>
            <w:tcBorders>
              <w:top w:val="nil"/>
              <w:left w:val="single" w:sz="2" w:space="0" w:color="auto"/>
              <w:bottom w:val="nil"/>
              <w:right w:val="nil"/>
            </w:tcBorders>
            <w:shd w:val="clear" w:color="auto" w:fill="auto"/>
            <w:noWrap/>
            <w:vAlign w:val="bottom"/>
            <w:hideMark/>
          </w:tcPr>
          <w:p w14:paraId="5E6B3097" w14:textId="77777777" w:rsidR="0020189C" w:rsidRDefault="00020705">
            <w:pPr>
              <w:pStyle w:val="table1"/>
              <w:rPr>
                <w:lang w:eastAsia="en-AU"/>
              </w:rPr>
            </w:pPr>
            <w:r>
              <w:rPr>
                <w:lang w:eastAsia="en-AU"/>
              </w:rPr>
              <w:t>0.08</w:t>
            </w:r>
          </w:p>
        </w:tc>
        <w:tc>
          <w:tcPr>
            <w:tcW w:w="989" w:type="dxa"/>
            <w:tcBorders>
              <w:top w:val="nil"/>
              <w:left w:val="nil"/>
              <w:bottom w:val="nil"/>
              <w:right w:val="nil"/>
            </w:tcBorders>
            <w:shd w:val="clear" w:color="auto" w:fill="auto"/>
            <w:noWrap/>
            <w:vAlign w:val="bottom"/>
            <w:hideMark/>
          </w:tcPr>
          <w:p w14:paraId="5E6B3098"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09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9A" w14:textId="77777777" w:rsidR="0020189C" w:rsidRDefault="00020705">
            <w:pPr>
              <w:pStyle w:val="table1"/>
              <w:rPr>
                <w:lang w:eastAsia="en-AU"/>
              </w:rPr>
            </w:pPr>
            <w:r>
              <w:rPr>
                <w:lang w:eastAsia="en-AU"/>
              </w:rPr>
              <w:t>0.04</w:t>
            </w:r>
          </w:p>
        </w:tc>
        <w:tc>
          <w:tcPr>
            <w:tcW w:w="989" w:type="dxa"/>
            <w:tcBorders>
              <w:top w:val="nil"/>
              <w:left w:val="nil"/>
              <w:bottom w:val="nil"/>
              <w:right w:val="nil"/>
            </w:tcBorders>
            <w:shd w:val="clear" w:color="auto" w:fill="auto"/>
            <w:noWrap/>
            <w:vAlign w:val="bottom"/>
            <w:hideMark/>
          </w:tcPr>
          <w:p w14:paraId="5E6B309B" w14:textId="77777777" w:rsidR="0020189C" w:rsidRDefault="00020705">
            <w:pPr>
              <w:pStyle w:val="table1"/>
              <w:rPr>
                <w:lang w:eastAsia="en-AU"/>
              </w:rPr>
            </w:pPr>
            <w:r>
              <w:rPr>
                <w:lang w:eastAsia="en-AU"/>
              </w:rPr>
              <w:t>0.45</w:t>
            </w:r>
          </w:p>
        </w:tc>
        <w:tc>
          <w:tcPr>
            <w:tcW w:w="989" w:type="dxa"/>
            <w:tcBorders>
              <w:top w:val="nil"/>
              <w:left w:val="nil"/>
              <w:bottom w:val="nil"/>
              <w:right w:val="single" w:sz="2" w:space="0" w:color="auto"/>
            </w:tcBorders>
            <w:shd w:val="clear" w:color="auto" w:fill="auto"/>
            <w:noWrap/>
            <w:vAlign w:val="bottom"/>
            <w:hideMark/>
          </w:tcPr>
          <w:p w14:paraId="5E6B309C" w14:textId="77777777" w:rsidR="0020189C" w:rsidRDefault="00020705">
            <w:pPr>
              <w:pStyle w:val="table1"/>
              <w:rPr>
                <w:lang w:eastAsia="en-AU"/>
              </w:rPr>
            </w:pPr>
            <w:r>
              <w:rPr>
                <w:lang w:eastAsia="en-AU"/>
              </w:rPr>
              <w:t>0</w:t>
            </w:r>
          </w:p>
        </w:tc>
      </w:tr>
      <w:tr w:rsidR="0020189C" w14:paraId="5E6B30A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9E" w14:textId="77777777" w:rsidR="0020189C" w:rsidRDefault="00020705">
            <w:pPr>
              <w:pStyle w:val="table1"/>
              <w:rPr>
                <w:lang w:eastAsia="en-AU"/>
              </w:rPr>
            </w:pPr>
            <w:r>
              <w:rPr>
                <w:lang w:eastAsia="en-AU"/>
              </w:rPr>
              <w:t>Hebridae</w:t>
            </w:r>
          </w:p>
        </w:tc>
        <w:tc>
          <w:tcPr>
            <w:tcW w:w="989" w:type="dxa"/>
            <w:tcBorders>
              <w:top w:val="nil"/>
              <w:left w:val="single" w:sz="2" w:space="0" w:color="auto"/>
              <w:bottom w:val="nil"/>
              <w:right w:val="nil"/>
            </w:tcBorders>
            <w:shd w:val="clear" w:color="auto" w:fill="auto"/>
            <w:noWrap/>
            <w:vAlign w:val="bottom"/>
            <w:hideMark/>
          </w:tcPr>
          <w:p w14:paraId="5E6B309F" w14:textId="77777777" w:rsidR="0020189C" w:rsidRDefault="00020705">
            <w:pPr>
              <w:pStyle w:val="table1"/>
              <w:rPr>
                <w:lang w:eastAsia="en-AU"/>
              </w:rPr>
            </w:pPr>
            <w:r>
              <w:rPr>
                <w:lang w:eastAsia="en-AU"/>
              </w:rPr>
              <w:t>0.08</w:t>
            </w:r>
          </w:p>
        </w:tc>
        <w:tc>
          <w:tcPr>
            <w:tcW w:w="989" w:type="dxa"/>
            <w:tcBorders>
              <w:top w:val="nil"/>
              <w:left w:val="nil"/>
              <w:bottom w:val="nil"/>
              <w:right w:val="nil"/>
            </w:tcBorders>
            <w:shd w:val="clear" w:color="auto" w:fill="auto"/>
            <w:noWrap/>
            <w:vAlign w:val="bottom"/>
            <w:hideMark/>
          </w:tcPr>
          <w:p w14:paraId="5E6B30A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A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A2" w14:textId="77777777" w:rsidR="0020189C" w:rsidRDefault="00020705">
            <w:pPr>
              <w:pStyle w:val="table1"/>
              <w:rPr>
                <w:lang w:eastAsia="en-AU"/>
              </w:rPr>
            </w:pPr>
            <w:r>
              <w:rPr>
                <w:lang w:eastAsia="en-AU"/>
              </w:rPr>
              <w:t>0.04</w:t>
            </w:r>
          </w:p>
        </w:tc>
        <w:tc>
          <w:tcPr>
            <w:tcW w:w="989" w:type="dxa"/>
            <w:tcBorders>
              <w:top w:val="nil"/>
              <w:left w:val="nil"/>
              <w:bottom w:val="nil"/>
              <w:right w:val="nil"/>
            </w:tcBorders>
            <w:shd w:val="clear" w:color="auto" w:fill="auto"/>
            <w:noWrap/>
            <w:vAlign w:val="bottom"/>
            <w:hideMark/>
          </w:tcPr>
          <w:p w14:paraId="5E6B30A3" w14:textId="77777777" w:rsidR="0020189C" w:rsidRDefault="00020705">
            <w:pPr>
              <w:pStyle w:val="table1"/>
              <w:rPr>
                <w:lang w:eastAsia="en-AU"/>
              </w:rPr>
            </w:pPr>
            <w:r>
              <w:rPr>
                <w:lang w:eastAsia="en-AU"/>
              </w:rPr>
              <w:t>0.24</w:t>
            </w:r>
          </w:p>
        </w:tc>
        <w:tc>
          <w:tcPr>
            <w:tcW w:w="989" w:type="dxa"/>
            <w:tcBorders>
              <w:top w:val="nil"/>
              <w:left w:val="nil"/>
              <w:bottom w:val="nil"/>
              <w:right w:val="single" w:sz="2" w:space="0" w:color="auto"/>
            </w:tcBorders>
            <w:shd w:val="clear" w:color="auto" w:fill="auto"/>
            <w:noWrap/>
            <w:vAlign w:val="bottom"/>
            <w:hideMark/>
          </w:tcPr>
          <w:p w14:paraId="5E6B30A4" w14:textId="77777777" w:rsidR="0020189C" w:rsidRDefault="00020705">
            <w:pPr>
              <w:pStyle w:val="table1"/>
              <w:rPr>
                <w:lang w:eastAsia="en-AU"/>
              </w:rPr>
            </w:pPr>
            <w:r>
              <w:rPr>
                <w:lang w:eastAsia="en-AU"/>
              </w:rPr>
              <w:t>0</w:t>
            </w:r>
          </w:p>
        </w:tc>
      </w:tr>
      <w:tr w:rsidR="0020189C" w14:paraId="5E6B30A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A6" w14:textId="77777777" w:rsidR="0020189C" w:rsidRDefault="00020705">
            <w:pPr>
              <w:pStyle w:val="table1"/>
              <w:rPr>
                <w:lang w:eastAsia="en-AU"/>
              </w:rPr>
            </w:pPr>
            <w:r>
              <w:rPr>
                <w:lang w:eastAsia="en-AU"/>
              </w:rPr>
              <w:t>Hydrometridae</w:t>
            </w:r>
          </w:p>
        </w:tc>
        <w:tc>
          <w:tcPr>
            <w:tcW w:w="989" w:type="dxa"/>
            <w:tcBorders>
              <w:top w:val="nil"/>
              <w:left w:val="single" w:sz="2" w:space="0" w:color="auto"/>
              <w:bottom w:val="nil"/>
              <w:right w:val="nil"/>
            </w:tcBorders>
            <w:shd w:val="clear" w:color="auto" w:fill="auto"/>
            <w:noWrap/>
            <w:vAlign w:val="bottom"/>
            <w:hideMark/>
          </w:tcPr>
          <w:p w14:paraId="5E6B30A7" w14:textId="77777777" w:rsidR="0020189C" w:rsidRDefault="00020705">
            <w:pPr>
              <w:pStyle w:val="table1"/>
              <w:rPr>
                <w:lang w:eastAsia="en-AU"/>
              </w:rPr>
            </w:pPr>
            <w:r>
              <w:rPr>
                <w:lang w:eastAsia="en-AU"/>
              </w:rPr>
              <w:t>0.03</w:t>
            </w:r>
          </w:p>
        </w:tc>
        <w:tc>
          <w:tcPr>
            <w:tcW w:w="989" w:type="dxa"/>
            <w:tcBorders>
              <w:top w:val="nil"/>
              <w:left w:val="nil"/>
              <w:bottom w:val="nil"/>
              <w:right w:val="nil"/>
            </w:tcBorders>
            <w:shd w:val="clear" w:color="auto" w:fill="auto"/>
            <w:noWrap/>
            <w:vAlign w:val="bottom"/>
            <w:hideMark/>
          </w:tcPr>
          <w:p w14:paraId="5E6B30A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A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AA" w14:textId="77777777" w:rsidR="0020189C" w:rsidRDefault="00020705">
            <w:pPr>
              <w:pStyle w:val="table1"/>
              <w:rPr>
                <w:lang w:eastAsia="en-AU"/>
              </w:rPr>
            </w:pPr>
            <w:r>
              <w:rPr>
                <w:lang w:eastAsia="en-AU"/>
              </w:rPr>
              <w:t>0.04</w:t>
            </w:r>
          </w:p>
        </w:tc>
        <w:tc>
          <w:tcPr>
            <w:tcW w:w="989" w:type="dxa"/>
            <w:tcBorders>
              <w:top w:val="nil"/>
              <w:left w:val="nil"/>
              <w:bottom w:val="nil"/>
              <w:right w:val="nil"/>
            </w:tcBorders>
            <w:shd w:val="clear" w:color="auto" w:fill="auto"/>
            <w:noWrap/>
            <w:vAlign w:val="bottom"/>
            <w:hideMark/>
          </w:tcPr>
          <w:p w14:paraId="5E6B30A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AC" w14:textId="77777777" w:rsidR="0020189C" w:rsidRDefault="00020705">
            <w:pPr>
              <w:pStyle w:val="table1"/>
              <w:rPr>
                <w:lang w:eastAsia="en-AU"/>
              </w:rPr>
            </w:pPr>
            <w:r>
              <w:rPr>
                <w:lang w:eastAsia="en-AU"/>
              </w:rPr>
              <w:t>0</w:t>
            </w:r>
          </w:p>
        </w:tc>
      </w:tr>
      <w:tr w:rsidR="0020189C" w14:paraId="5E6B30B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AE" w14:textId="77777777" w:rsidR="0020189C" w:rsidRDefault="00020705">
            <w:pPr>
              <w:pStyle w:val="table1"/>
              <w:rPr>
                <w:lang w:eastAsia="en-AU"/>
              </w:rPr>
            </w:pPr>
            <w:r>
              <w:rPr>
                <w:lang w:eastAsia="en-AU"/>
              </w:rPr>
              <w:t>Mesoveliidae</w:t>
            </w:r>
          </w:p>
        </w:tc>
        <w:tc>
          <w:tcPr>
            <w:tcW w:w="989" w:type="dxa"/>
            <w:tcBorders>
              <w:top w:val="nil"/>
              <w:left w:val="single" w:sz="2" w:space="0" w:color="auto"/>
              <w:bottom w:val="nil"/>
              <w:right w:val="nil"/>
            </w:tcBorders>
            <w:shd w:val="clear" w:color="auto" w:fill="auto"/>
            <w:noWrap/>
            <w:vAlign w:val="bottom"/>
            <w:hideMark/>
          </w:tcPr>
          <w:p w14:paraId="5E6B30AF" w14:textId="77777777" w:rsidR="0020189C" w:rsidRDefault="00020705">
            <w:pPr>
              <w:pStyle w:val="table1"/>
              <w:rPr>
                <w:lang w:eastAsia="en-AU"/>
              </w:rPr>
            </w:pPr>
            <w:r>
              <w:rPr>
                <w:lang w:eastAsia="en-AU"/>
              </w:rPr>
              <w:t>0.33</w:t>
            </w:r>
          </w:p>
        </w:tc>
        <w:tc>
          <w:tcPr>
            <w:tcW w:w="989" w:type="dxa"/>
            <w:tcBorders>
              <w:top w:val="nil"/>
              <w:left w:val="nil"/>
              <w:bottom w:val="nil"/>
              <w:right w:val="nil"/>
            </w:tcBorders>
            <w:shd w:val="clear" w:color="auto" w:fill="auto"/>
            <w:noWrap/>
            <w:vAlign w:val="bottom"/>
            <w:hideMark/>
          </w:tcPr>
          <w:p w14:paraId="5E6B30B0" w14:textId="77777777" w:rsidR="0020189C" w:rsidRDefault="00020705">
            <w:pPr>
              <w:pStyle w:val="table1"/>
              <w:rPr>
                <w:lang w:eastAsia="en-AU"/>
              </w:rPr>
            </w:pPr>
            <w:r>
              <w:rPr>
                <w:lang w:eastAsia="en-AU"/>
              </w:rPr>
              <w:t>0.52</w:t>
            </w:r>
          </w:p>
        </w:tc>
        <w:tc>
          <w:tcPr>
            <w:tcW w:w="989" w:type="dxa"/>
            <w:tcBorders>
              <w:top w:val="nil"/>
              <w:left w:val="nil"/>
              <w:bottom w:val="nil"/>
              <w:right w:val="single" w:sz="2" w:space="0" w:color="auto"/>
            </w:tcBorders>
            <w:shd w:val="clear" w:color="auto" w:fill="auto"/>
            <w:noWrap/>
            <w:vAlign w:val="bottom"/>
            <w:hideMark/>
          </w:tcPr>
          <w:p w14:paraId="5E6B30B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B2" w14:textId="77777777" w:rsidR="0020189C" w:rsidRDefault="00020705">
            <w:pPr>
              <w:pStyle w:val="table1"/>
              <w:rPr>
                <w:lang w:eastAsia="en-AU"/>
              </w:rPr>
            </w:pPr>
            <w:r>
              <w:rPr>
                <w:lang w:eastAsia="en-AU"/>
              </w:rPr>
              <w:t>0.38</w:t>
            </w:r>
          </w:p>
        </w:tc>
        <w:tc>
          <w:tcPr>
            <w:tcW w:w="989" w:type="dxa"/>
            <w:tcBorders>
              <w:top w:val="nil"/>
              <w:left w:val="nil"/>
              <w:bottom w:val="nil"/>
              <w:right w:val="nil"/>
            </w:tcBorders>
            <w:shd w:val="clear" w:color="auto" w:fill="auto"/>
            <w:noWrap/>
            <w:vAlign w:val="bottom"/>
            <w:hideMark/>
          </w:tcPr>
          <w:p w14:paraId="5E6B30B3" w14:textId="77777777" w:rsidR="0020189C" w:rsidRDefault="00020705">
            <w:pPr>
              <w:pStyle w:val="table1"/>
              <w:rPr>
                <w:lang w:eastAsia="en-AU"/>
              </w:rPr>
            </w:pPr>
            <w:r>
              <w:rPr>
                <w:lang w:eastAsia="en-AU"/>
              </w:rPr>
              <w:t>0.35</w:t>
            </w:r>
          </w:p>
        </w:tc>
        <w:tc>
          <w:tcPr>
            <w:tcW w:w="989" w:type="dxa"/>
            <w:tcBorders>
              <w:top w:val="nil"/>
              <w:left w:val="nil"/>
              <w:bottom w:val="nil"/>
              <w:right w:val="single" w:sz="2" w:space="0" w:color="auto"/>
            </w:tcBorders>
            <w:shd w:val="clear" w:color="auto" w:fill="auto"/>
            <w:noWrap/>
            <w:vAlign w:val="bottom"/>
            <w:hideMark/>
          </w:tcPr>
          <w:p w14:paraId="5E6B30B4" w14:textId="77777777" w:rsidR="0020189C" w:rsidRDefault="00020705">
            <w:pPr>
              <w:pStyle w:val="table1"/>
              <w:rPr>
                <w:lang w:eastAsia="en-AU"/>
              </w:rPr>
            </w:pPr>
            <w:r>
              <w:rPr>
                <w:lang w:eastAsia="en-AU"/>
              </w:rPr>
              <w:t>0.13</w:t>
            </w:r>
          </w:p>
        </w:tc>
      </w:tr>
      <w:tr w:rsidR="0020189C" w14:paraId="5E6B30B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B6" w14:textId="77777777" w:rsidR="0020189C" w:rsidRDefault="00020705">
            <w:pPr>
              <w:pStyle w:val="table1"/>
              <w:rPr>
                <w:lang w:eastAsia="en-AU"/>
              </w:rPr>
            </w:pPr>
            <w:r>
              <w:rPr>
                <w:lang w:eastAsia="en-AU"/>
              </w:rPr>
              <w:t>Saldidae</w:t>
            </w:r>
          </w:p>
        </w:tc>
        <w:tc>
          <w:tcPr>
            <w:tcW w:w="989" w:type="dxa"/>
            <w:tcBorders>
              <w:top w:val="nil"/>
              <w:left w:val="single" w:sz="2" w:space="0" w:color="auto"/>
              <w:bottom w:val="nil"/>
              <w:right w:val="nil"/>
            </w:tcBorders>
            <w:shd w:val="clear" w:color="auto" w:fill="auto"/>
            <w:noWrap/>
            <w:vAlign w:val="bottom"/>
            <w:hideMark/>
          </w:tcPr>
          <w:p w14:paraId="5E6B30B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B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B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B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B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BC" w14:textId="77777777" w:rsidR="0020189C" w:rsidRDefault="00020705">
            <w:pPr>
              <w:pStyle w:val="table1"/>
              <w:rPr>
                <w:lang w:eastAsia="en-AU"/>
              </w:rPr>
            </w:pPr>
            <w:r>
              <w:rPr>
                <w:lang w:eastAsia="en-AU"/>
              </w:rPr>
              <w:t>0</w:t>
            </w:r>
          </w:p>
        </w:tc>
      </w:tr>
      <w:tr w:rsidR="0020189C" w14:paraId="5E6B30C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BE" w14:textId="77777777" w:rsidR="0020189C" w:rsidRDefault="00020705">
            <w:pPr>
              <w:pStyle w:val="table1"/>
              <w:rPr>
                <w:lang w:eastAsia="en-AU"/>
              </w:rPr>
            </w:pPr>
            <w:r>
              <w:rPr>
                <w:lang w:eastAsia="en-AU"/>
              </w:rPr>
              <w:t>Nepidae</w:t>
            </w:r>
          </w:p>
        </w:tc>
        <w:tc>
          <w:tcPr>
            <w:tcW w:w="989" w:type="dxa"/>
            <w:tcBorders>
              <w:top w:val="nil"/>
              <w:left w:val="single" w:sz="2" w:space="0" w:color="auto"/>
              <w:bottom w:val="nil"/>
              <w:right w:val="nil"/>
            </w:tcBorders>
            <w:shd w:val="clear" w:color="auto" w:fill="auto"/>
            <w:noWrap/>
            <w:vAlign w:val="bottom"/>
            <w:hideMark/>
          </w:tcPr>
          <w:p w14:paraId="5E6B30BF" w14:textId="77777777" w:rsidR="0020189C" w:rsidRDefault="00020705">
            <w:pPr>
              <w:pStyle w:val="table1"/>
              <w:rPr>
                <w:lang w:eastAsia="en-AU"/>
              </w:rPr>
            </w:pPr>
            <w:r>
              <w:rPr>
                <w:lang w:eastAsia="en-AU"/>
              </w:rPr>
              <w:t>0.36</w:t>
            </w:r>
          </w:p>
        </w:tc>
        <w:tc>
          <w:tcPr>
            <w:tcW w:w="989" w:type="dxa"/>
            <w:tcBorders>
              <w:top w:val="nil"/>
              <w:left w:val="nil"/>
              <w:bottom w:val="nil"/>
              <w:right w:val="nil"/>
            </w:tcBorders>
            <w:shd w:val="clear" w:color="auto" w:fill="auto"/>
            <w:noWrap/>
            <w:vAlign w:val="bottom"/>
            <w:hideMark/>
          </w:tcPr>
          <w:p w14:paraId="5E6B30C0" w14:textId="77777777" w:rsidR="0020189C" w:rsidRDefault="00020705">
            <w:pPr>
              <w:pStyle w:val="table1"/>
              <w:rPr>
                <w:lang w:eastAsia="en-AU"/>
              </w:rPr>
            </w:pPr>
            <w:r>
              <w:rPr>
                <w:lang w:eastAsia="en-AU"/>
              </w:rPr>
              <w:t>0.13</w:t>
            </w:r>
          </w:p>
        </w:tc>
        <w:tc>
          <w:tcPr>
            <w:tcW w:w="989" w:type="dxa"/>
            <w:tcBorders>
              <w:top w:val="nil"/>
              <w:left w:val="nil"/>
              <w:bottom w:val="nil"/>
              <w:right w:val="single" w:sz="2" w:space="0" w:color="auto"/>
            </w:tcBorders>
            <w:shd w:val="clear" w:color="auto" w:fill="auto"/>
            <w:noWrap/>
            <w:vAlign w:val="bottom"/>
            <w:hideMark/>
          </w:tcPr>
          <w:p w14:paraId="5E6B30C1" w14:textId="77777777" w:rsidR="0020189C" w:rsidRDefault="00020705">
            <w:pPr>
              <w:pStyle w:val="table1"/>
              <w:rPr>
                <w:lang w:eastAsia="en-AU"/>
              </w:rPr>
            </w:pPr>
            <w:r>
              <w:rPr>
                <w:lang w:eastAsia="en-AU"/>
              </w:rPr>
              <w:t>0.00</w:t>
            </w:r>
          </w:p>
        </w:tc>
        <w:tc>
          <w:tcPr>
            <w:tcW w:w="989" w:type="dxa"/>
            <w:tcBorders>
              <w:top w:val="nil"/>
              <w:left w:val="single" w:sz="2" w:space="0" w:color="auto"/>
              <w:bottom w:val="nil"/>
              <w:right w:val="nil"/>
            </w:tcBorders>
            <w:shd w:val="clear" w:color="auto" w:fill="auto"/>
            <w:noWrap/>
            <w:vAlign w:val="bottom"/>
            <w:hideMark/>
          </w:tcPr>
          <w:p w14:paraId="5E6B30C2" w14:textId="77777777" w:rsidR="0020189C" w:rsidRDefault="00020705">
            <w:pPr>
              <w:pStyle w:val="table1"/>
              <w:rPr>
                <w:lang w:eastAsia="en-AU"/>
              </w:rPr>
            </w:pPr>
            <w:r>
              <w:rPr>
                <w:lang w:eastAsia="en-AU"/>
              </w:rPr>
              <w:t>0.49</w:t>
            </w:r>
          </w:p>
        </w:tc>
        <w:tc>
          <w:tcPr>
            <w:tcW w:w="989" w:type="dxa"/>
            <w:tcBorders>
              <w:top w:val="nil"/>
              <w:left w:val="nil"/>
              <w:bottom w:val="nil"/>
              <w:right w:val="nil"/>
            </w:tcBorders>
            <w:shd w:val="clear" w:color="auto" w:fill="auto"/>
            <w:noWrap/>
            <w:vAlign w:val="bottom"/>
            <w:hideMark/>
          </w:tcPr>
          <w:p w14:paraId="5E6B30C3" w14:textId="77777777" w:rsidR="0020189C" w:rsidRDefault="00020705">
            <w:pPr>
              <w:pStyle w:val="table1"/>
              <w:rPr>
                <w:lang w:eastAsia="en-AU"/>
              </w:rPr>
            </w:pPr>
            <w:r>
              <w:rPr>
                <w:lang w:eastAsia="en-AU"/>
              </w:rPr>
              <w:t>0.05</w:t>
            </w:r>
          </w:p>
        </w:tc>
        <w:tc>
          <w:tcPr>
            <w:tcW w:w="989" w:type="dxa"/>
            <w:tcBorders>
              <w:top w:val="nil"/>
              <w:left w:val="nil"/>
              <w:bottom w:val="nil"/>
              <w:right w:val="single" w:sz="2" w:space="0" w:color="auto"/>
            </w:tcBorders>
            <w:shd w:val="clear" w:color="auto" w:fill="auto"/>
            <w:noWrap/>
            <w:vAlign w:val="bottom"/>
            <w:hideMark/>
          </w:tcPr>
          <w:p w14:paraId="5E6B30C4" w14:textId="77777777" w:rsidR="0020189C" w:rsidRDefault="00020705">
            <w:pPr>
              <w:pStyle w:val="table1"/>
              <w:rPr>
                <w:lang w:eastAsia="en-AU"/>
              </w:rPr>
            </w:pPr>
            <w:r>
              <w:rPr>
                <w:lang w:eastAsia="en-AU"/>
              </w:rPr>
              <w:t>0</w:t>
            </w:r>
          </w:p>
        </w:tc>
      </w:tr>
      <w:tr w:rsidR="0020189C" w14:paraId="5E6B30C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C6" w14:textId="77777777" w:rsidR="0020189C" w:rsidRDefault="00020705">
            <w:pPr>
              <w:pStyle w:val="table1"/>
              <w:rPr>
                <w:lang w:eastAsia="en-AU"/>
              </w:rPr>
            </w:pPr>
            <w:r>
              <w:rPr>
                <w:lang w:eastAsia="en-AU"/>
              </w:rPr>
              <w:t>Belostomatidae</w:t>
            </w:r>
          </w:p>
        </w:tc>
        <w:tc>
          <w:tcPr>
            <w:tcW w:w="989" w:type="dxa"/>
            <w:tcBorders>
              <w:top w:val="nil"/>
              <w:left w:val="single" w:sz="2" w:space="0" w:color="auto"/>
              <w:bottom w:val="nil"/>
              <w:right w:val="nil"/>
            </w:tcBorders>
            <w:shd w:val="clear" w:color="auto" w:fill="auto"/>
            <w:noWrap/>
            <w:vAlign w:val="bottom"/>
            <w:hideMark/>
          </w:tcPr>
          <w:p w14:paraId="5E6B30C7" w14:textId="77777777" w:rsidR="0020189C" w:rsidRDefault="00020705">
            <w:pPr>
              <w:pStyle w:val="table1"/>
              <w:rPr>
                <w:lang w:eastAsia="en-AU"/>
              </w:rPr>
            </w:pPr>
            <w:r>
              <w:rPr>
                <w:lang w:eastAsia="en-AU"/>
              </w:rPr>
              <w:t>1.47</w:t>
            </w:r>
          </w:p>
        </w:tc>
        <w:tc>
          <w:tcPr>
            <w:tcW w:w="989" w:type="dxa"/>
            <w:tcBorders>
              <w:top w:val="nil"/>
              <w:left w:val="nil"/>
              <w:bottom w:val="nil"/>
              <w:right w:val="nil"/>
            </w:tcBorders>
            <w:shd w:val="clear" w:color="auto" w:fill="auto"/>
            <w:noWrap/>
            <w:vAlign w:val="bottom"/>
            <w:hideMark/>
          </w:tcPr>
          <w:p w14:paraId="5E6B30C8" w14:textId="77777777" w:rsidR="0020189C" w:rsidRDefault="00020705">
            <w:pPr>
              <w:pStyle w:val="table1"/>
              <w:rPr>
                <w:lang w:eastAsia="en-AU"/>
              </w:rPr>
            </w:pPr>
            <w:r>
              <w:rPr>
                <w:lang w:eastAsia="en-AU"/>
              </w:rPr>
              <w:t>0.05</w:t>
            </w:r>
          </w:p>
        </w:tc>
        <w:tc>
          <w:tcPr>
            <w:tcW w:w="989" w:type="dxa"/>
            <w:tcBorders>
              <w:top w:val="nil"/>
              <w:left w:val="nil"/>
              <w:bottom w:val="nil"/>
              <w:right w:val="single" w:sz="2" w:space="0" w:color="auto"/>
            </w:tcBorders>
            <w:shd w:val="clear" w:color="auto" w:fill="auto"/>
            <w:noWrap/>
            <w:vAlign w:val="bottom"/>
            <w:hideMark/>
          </w:tcPr>
          <w:p w14:paraId="5E6B30C9" w14:textId="77777777" w:rsidR="0020189C" w:rsidRDefault="00020705">
            <w:pPr>
              <w:pStyle w:val="table1"/>
              <w:rPr>
                <w:lang w:eastAsia="en-AU"/>
              </w:rPr>
            </w:pPr>
            <w:r>
              <w:rPr>
                <w:lang w:eastAsia="en-AU"/>
              </w:rPr>
              <w:t>0.01</w:t>
            </w:r>
          </w:p>
        </w:tc>
        <w:tc>
          <w:tcPr>
            <w:tcW w:w="989" w:type="dxa"/>
            <w:tcBorders>
              <w:top w:val="nil"/>
              <w:left w:val="single" w:sz="2" w:space="0" w:color="auto"/>
              <w:bottom w:val="nil"/>
              <w:right w:val="nil"/>
            </w:tcBorders>
            <w:shd w:val="clear" w:color="auto" w:fill="auto"/>
            <w:noWrap/>
            <w:vAlign w:val="bottom"/>
            <w:hideMark/>
          </w:tcPr>
          <w:p w14:paraId="5E6B30CA" w14:textId="77777777" w:rsidR="0020189C" w:rsidRDefault="00020705">
            <w:pPr>
              <w:pStyle w:val="table1"/>
              <w:rPr>
                <w:lang w:eastAsia="en-AU"/>
              </w:rPr>
            </w:pPr>
            <w:r>
              <w:rPr>
                <w:lang w:eastAsia="en-AU"/>
              </w:rPr>
              <w:t>1.32</w:t>
            </w:r>
          </w:p>
        </w:tc>
        <w:tc>
          <w:tcPr>
            <w:tcW w:w="989" w:type="dxa"/>
            <w:tcBorders>
              <w:top w:val="nil"/>
              <w:left w:val="nil"/>
              <w:bottom w:val="nil"/>
              <w:right w:val="nil"/>
            </w:tcBorders>
            <w:shd w:val="clear" w:color="auto" w:fill="auto"/>
            <w:noWrap/>
            <w:vAlign w:val="bottom"/>
            <w:hideMark/>
          </w:tcPr>
          <w:p w14:paraId="5E6B30CB" w14:textId="77777777" w:rsidR="0020189C" w:rsidRDefault="00020705">
            <w:pPr>
              <w:pStyle w:val="table1"/>
              <w:rPr>
                <w:lang w:eastAsia="en-AU"/>
              </w:rPr>
            </w:pPr>
            <w:r>
              <w:rPr>
                <w:lang w:eastAsia="en-AU"/>
              </w:rPr>
              <w:t>0.01</w:t>
            </w:r>
          </w:p>
        </w:tc>
        <w:tc>
          <w:tcPr>
            <w:tcW w:w="989" w:type="dxa"/>
            <w:tcBorders>
              <w:top w:val="nil"/>
              <w:left w:val="nil"/>
              <w:bottom w:val="nil"/>
              <w:right w:val="single" w:sz="2" w:space="0" w:color="auto"/>
            </w:tcBorders>
            <w:shd w:val="clear" w:color="auto" w:fill="auto"/>
            <w:noWrap/>
            <w:vAlign w:val="bottom"/>
            <w:hideMark/>
          </w:tcPr>
          <w:p w14:paraId="5E6B30CC" w14:textId="77777777" w:rsidR="0020189C" w:rsidRDefault="00020705">
            <w:pPr>
              <w:pStyle w:val="table1"/>
              <w:rPr>
                <w:lang w:eastAsia="en-AU"/>
              </w:rPr>
            </w:pPr>
            <w:r>
              <w:rPr>
                <w:lang w:eastAsia="en-AU"/>
              </w:rPr>
              <w:t>0.02</w:t>
            </w:r>
          </w:p>
        </w:tc>
      </w:tr>
      <w:tr w:rsidR="0020189C" w14:paraId="5E6B30D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CE" w14:textId="77777777" w:rsidR="0020189C" w:rsidRDefault="00020705">
            <w:pPr>
              <w:pStyle w:val="table1"/>
              <w:rPr>
                <w:lang w:eastAsia="en-AU"/>
              </w:rPr>
            </w:pPr>
            <w:r>
              <w:rPr>
                <w:lang w:eastAsia="en-AU"/>
              </w:rPr>
              <w:t>Corixidae</w:t>
            </w:r>
          </w:p>
        </w:tc>
        <w:tc>
          <w:tcPr>
            <w:tcW w:w="989" w:type="dxa"/>
            <w:tcBorders>
              <w:top w:val="nil"/>
              <w:left w:val="single" w:sz="2" w:space="0" w:color="auto"/>
              <w:bottom w:val="nil"/>
              <w:right w:val="nil"/>
            </w:tcBorders>
            <w:shd w:val="clear" w:color="auto" w:fill="auto"/>
            <w:noWrap/>
            <w:vAlign w:val="bottom"/>
            <w:hideMark/>
          </w:tcPr>
          <w:p w14:paraId="5E6B30CF" w14:textId="77777777" w:rsidR="0020189C" w:rsidRDefault="00020705">
            <w:pPr>
              <w:pStyle w:val="table1"/>
              <w:rPr>
                <w:lang w:eastAsia="en-AU"/>
              </w:rPr>
            </w:pPr>
            <w:r>
              <w:rPr>
                <w:lang w:eastAsia="en-AU"/>
              </w:rPr>
              <w:t>1.38</w:t>
            </w:r>
          </w:p>
        </w:tc>
        <w:tc>
          <w:tcPr>
            <w:tcW w:w="989" w:type="dxa"/>
            <w:tcBorders>
              <w:top w:val="nil"/>
              <w:left w:val="nil"/>
              <w:bottom w:val="nil"/>
              <w:right w:val="nil"/>
            </w:tcBorders>
            <w:shd w:val="clear" w:color="auto" w:fill="auto"/>
            <w:noWrap/>
            <w:vAlign w:val="bottom"/>
            <w:hideMark/>
          </w:tcPr>
          <w:p w14:paraId="5E6B30D0" w14:textId="77777777" w:rsidR="0020189C" w:rsidRDefault="00020705">
            <w:pPr>
              <w:pStyle w:val="table1"/>
              <w:rPr>
                <w:lang w:eastAsia="en-AU"/>
              </w:rPr>
            </w:pPr>
            <w:r>
              <w:rPr>
                <w:lang w:eastAsia="en-AU"/>
              </w:rPr>
              <w:t>1.29</w:t>
            </w:r>
          </w:p>
        </w:tc>
        <w:tc>
          <w:tcPr>
            <w:tcW w:w="989" w:type="dxa"/>
            <w:tcBorders>
              <w:top w:val="nil"/>
              <w:left w:val="nil"/>
              <w:bottom w:val="nil"/>
              <w:right w:val="single" w:sz="2" w:space="0" w:color="auto"/>
            </w:tcBorders>
            <w:shd w:val="clear" w:color="auto" w:fill="auto"/>
            <w:noWrap/>
            <w:vAlign w:val="bottom"/>
            <w:hideMark/>
          </w:tcPr>
          <w:p w14:paraId="5E6B30D1" w14:textId="77777777" w:rsidR="0020189C" w:rsidRDefault="00020705">
            <w:pPr>
              <w:pStyle w:val="table1"/>
              <w:rPr>
                <w:lang w:eastAsia="en-AU"/>
              </w:rPr>
            </w:pPr>
            <w:r>
              <w:rPr>
                <w:lang w:eastAsia="en-AU"/>
              </w:rPr>
              <w:t>0.95</w:t>
            </w:r>
          </w:p>
        </w:tc>
        <w:tc>
          <w:tcPr>
            <w:tcW w:w="989" w:type="dxa"/>
            <w:tcBorders>
              <w:top w:val="nil"/>
              <w:left w:val="single" w:sz="2" w:space="0" w:color="auto"/>
              <w:bottom w:val="nil"/>
              <w:right w:val="nil"/>
            </w:tcBorders>
            <w:shd w:val="clear" w:color="auto" w:fill="auto"/>
            <w:noWrap/>
            <w:vAlign w:val="bottom"/>
            <w:hideMark/>
          </w:tcPr>
          <w:p w14:paraId="5E6B30D2" w14:textId="77777777" w:rsidR="0020189C" w:rsidRDefault="00020705">
            <w:pPr>
              <w:pStyle w:val="table1"/>
              <w:rPr>
                <w:lang w:eastAsia="en-AU"/>
              </w:rPr>
            </w:pPr>
            <w:r>
              <w:rPr>
                <w:lang w:eastAsia="en-AU"/>
              </w:rPr>
              <w:t>3.18</w:t>
            </w:r>
          </w:p>
        </w:tc>
        <w:tc>
          <w:tcPr>
            <w:tcW w:w="989" w:type="dxa"/>
            <w:tcBorders>
              <w:top w:val="nil"/>
              <w:left w:val="nil"/>
              <w:bottom w:val="nil"/>
              <w:right w:val="nil"/>
            </w:tcBorders>
            <w:shd w:val="clear" w:color="auto" w:fill="auto"/>
            <w:noWrap/>
            <w:vAlign w:val="bottom"/>
            <w:hideMark/>
          </w:tcPr>
          <w:p w14:paraId="5E6B30D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D4" w14:textId="77777777" w:rsidR="0020189C" w:rsidRDefault="00020705">
            <w:pPr>
              <w:pStyle w:val="table1"/>
              <w:rPr>
                <w:lang w:eastAsia="en-AU"/>
              </w:rPr>
            </w:pPr>
            <w:r>
              <w:rPr>
                <w:lang w:eastAsia="en-AU"/>
              </w:rPr>
              <w:t>0.80</w:t>
            </w:r>
          </w:p>
        </w:tc>
      </w:tr>
      <w:tr w:rsidR="0020189C" w14:paraId="5E6B30D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D6" w14:textId="77777777" w:rsidR="0020189C" w:rsidRDefault="00020705">
            <w:pPr>
              <w:pStyle w:val="table1"/>
              <w:rPr>
                <w:lang w:eastAsia="en-AU"/>
              </w:rPr>
            </w:pPr>
            <w:r>
              <w:rPr>
                <w:lang w:eastAsia="en-AU"/>
              </w:rPr>
              <w:t>Naucoridae</w:t>
            </w:r>
          </w:p>
        </w:tc>
        <w:tc>
          <w:tcPr>
            <w:tcW w:w="989" w:type="dxa"/>
            <w:tcBorders>
              <w:top w:val="nil"/>
              <w:left w:val="single" w:sz="2" w:space="0" w:color="auto"/>
              <w:bottom w:val="nil"/>
              <w:right w:val="nil"/>
            </w:tcBorders>
            <w:shd w:val="clear" w:color="auto" w:fill="auto"/>
            <w:noWrap/>
            <w:vAlign w:val="bottom"/>
            <w:hideMark/>
          </w:tcPr>
          <w:p w14:paraId="5E6B30D7" w14:textId="77777777" w:rsidR="0020189C" w:rsidRDefault="00020705">
            <w:pPr>
              <w:pStyle w:val="table1"/>
              <w:rPr>
                <w:lang w:eastAsia="en-AU"/>
              </w:rPr>
            </w:pPr>
            <w:r>
              <w:rPr>
                <w:lang w:eastAsia="en-AU"/>
              </w:rPr>
              <w:t>4.04</w:t>
            </w:r>
          </w:p>
        </w:tc>
        <w:tc>
          <w:tcPr>
            <w:tcW w:w="989" w:type="dxa"/>
            <w:tcBorders>
              <w:top w:val="nil"/>
              <w:left w:val="nil"/>
              <w:bottom w:val="nil"/>
              <w:right w:val="nil"/>
            </w:tcBorders>
            <w:shd w:val="clear" w:color="auto" w:fill="auto"/>
            <w:noWrap/>
            <w:vAlign w:val="bottom"/>
            <w:hideMark/>
          </w:tcPr>
          <w:p w14:paraId="5E6B30D8" w14:textId="77777777" w:rsidR="0020189C" w:rsidRDefault="00020705">
            <w:pPr>
              <w:pStyle w:val="table1"/>
              <w:rPr>
                <w:lang w:eastAsia="en-AU"/>
              </w:rPr>
            </w:pPr>
            <w:r>
              <w:rPr>
                <w:lang w:eastAsia="en-AU"/>
              </w:rPr>
              <w:t>0.08</w:t>
            </w:r>
          </w:p>
        </w:tc>
        <w:tc>
          <w:tcPr>
            <w:tcW w:w="989" w:type="dxa"/>
            <w:tcBorders>
              <w:top w:val="nil"/>
              <w:left w:val="nil"/>
              <w:bottom w:val="nil"/>
              <w:right w:val="single" w:sz="2" w:space="0" w:color="auto"/>
            </w:tcBorders>
            <w:shd w:val="clear" w:color="auto" w:fill="auto"/>
            <w:noWrap/>
            <w:vAlign w:val="bottom"/>
            <w:hideMark/>
          </w:tcPr>
          <w:p w14:paraId="5E6B30D9" w14:textId="77777777" w:rsidR="0020189C" w:rsidRDefault="00020705">
            <w:pPr>
              <w:pStyle w:val="table1"/>
              <w:rPr>
                <w:lang w:eastAsia="en-AU"/>
              </w:rPr>
            </w:pPr>
            <w:r>
              <w:rPr>
                <w:lang w:eastAsia="en-AU"/>
              </w:rPr>
              <w:t>0.02</w:t>
            </w:r>
          </w:p>
        </w:tc>
        <w:tc>
          <w:tcPr>
            <w:tcW w:w="989" w:type="dxa"/>
            <w:tcBorders>
              <w:top w:val="nil"/>
              <w:left w:val="single" w:sz="2" w:space="0" w:color="auto"/>
              <w:bottom w:val="nil"/>
              <w:right w:val="nil"/>
            </w:tcBorders>
            <w:shd w:val="clear" w:color="auto" w:fill="auto"/>
            <w:noWrap/>
            <w:vAlign w:val="bottom"/>
            <w:hideMark/>
          </w:tcPr>
          <w:p w14:paraId="5E6B30DA" w14:textId="77777777" w:rsidR="0020189C" w:rsidRDefault="00020705">
            <w:pPr>
              <w:pStyle w:val="table1"/>
              <w:rPr>
                <w:lang w:eastAsia="en-AU"/>
              </w:rPr>
            </w:pPr>
            <w:r>
              <w:rPr>
                <w:lang w:eastAsia="en-AU"/>
              </w:rPr>
              <w:t>0.15</w:t>
            </w:r>
          </w:p>
        </w:tc>
        <w:tc>
          <w:tcPr>
            <w:tcW w:w="989" w:type="dxa"/>
            <w:tcBorders>
              <w:top w:val="nil"/>
              <w:left w:val="nil"/>
              <w:bottom w:val="nil"/>
              <w:right w:val="nil"/>
            </w:tcBorders>
            <w:shd w:val="clear" w:color="auto" w:fill="auto"/>
            <w:noWrap/>
            <w:vAlign w:val="bottom"/>
            <w:hideMark/>
          </w:tcPr>
          <w:p w14:paraId="5E6B30D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DC" w14:textId="77777777" w:rsidR="0020189C" w:rsidRDefault="00020705">
            <w:pPr>
              <w:pStyle w:val="table1"/>
              <w:rPr>
                <w:lang w:eastAsia="en-AU"/>
              </w:rPr>
            </w:pPr>
            <w:r>
              <w:rPr>
                <w:lang w:eastAsia="en-AU"/>
              </w:rPr>
              <w:t>0</w:t>
            </w:r>
          </w:p>
        </w:tc>
      </w:tr>
      <w:tr w:rsidR="0020189C" w14:paraId="5E6B30E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DE" w14:textId="77777777" w:rsidR="0020189C" w:rsidRDefault="00020705">
            <w:pPr>
              <w:pStyle w:val="table1"/>
              <w:rPr>
                <w:lang w:eastAsia="en-AU"/>
              </w:rPr>
            </w:pPr>
            <w:r>
              <w:rPr>
                <w:lang w:eastAsia="en-AU"/>
              </w:rPr>
              <w:t>Notonectidae</w:t>
            </w:r>
          </w:p>
        </w:tc>
        <w:tc>
          <w:tcPr>
            <w:tcW w:w="989" w:type="dxa"/>
            <w:tcBorders>
              <w:top w:val="nil"/>
              <w:left w:val="single" w:sz="2" w:space="0" w:color="auto"/>
              <w:bottom w:val="nil"/>
              <w:right w:val="nil"/>
            </w:tcBorders>
            <w:shd w:val="clear" w:color="auto" w:fill="auto"/>
            <w:noWrap/>
            <w:vAlign w:val="bottom"/>
            <w:hideMark/>
          </w:tcPr>
          <w:p w14:paraId="5E6B30DF" w14:textId="77777777" w:rsidR="0020189C" w:rsidRDefault="00020705">
            <w:pPr>
              <w:pStyle w:val="table1"/>
              <w:rPr>
                <w:lang w:eastAsia="en-AU"/>
              </w:rPr>
            </w:pPr>
            <w:r>
              <w:rPr>
                <w:lang w:eastAsia="en-AU"/>
              </w:rPr>
              <w:t>0.25</w:t>
            </w:r>
          </w:p>
        </w:tc>
        <w:tc>
          <w:tcPr>
            <w:tcW w:w="989" w:type="dxa"/>
            <w:tcBorders>
              <w:top w:val="nil"/>
              <w:left w:val="nil"/>
              <w:bottom w:val="nil"/>
              <w:right w:val="nil"/>
            </w:tcBorders>
            <w:shd w:val="clear" w:color="auto" w:fill="auto"/>
            <w:noWrap/>
            <w:vAlign w:val="bottom"/>
            <w:hideMark/>
          </w:tcPr>
          <w:p w14:paraId="5E6B30E0" w14:textId="77777777" w:rsidR="0020189C" w:rsidRDefault="00020705">
            <w:pPr>
              <w:pStyle w:val="table1"/>
              <w:rPr>
                <w:lang w:eastAsia="en-AU"/>
              </w:rPr>
            </w:pPr>
            <w:r>
              <w:rPr>
                <w:lang w:eastAsia="en-AU"/>
              </w:rPr>
              <w:t>0.13</w:t>
            </w:r>
          </w:p>
        </w:tc>
        <w:tc>
          <w:tcPr>
            <w:tcW w:w="989" w:type="dxa"/>
            <w:tcBorders>
              <w:top w:val="nil"/>
              <w:left w:val="nil"/>
              <w:bottom w:val="nil"/>
              <w:right w:val="single" w:sz="2" w:space="0" w:color="auto"/>
            </w:tcBorders>
            <w:shd w:val="clear" w:color="auto" w:fill="auto"/>
            <w:noWrap/>
            <w:vAlign w:val="bottom"/>
            <w:hideMark/>
          </w:tcPr>
          <w:p w14:paraId="5E6B30E1" w14:textId="77777777" w:rsidR="0020189C" w:rsidRDefault="00020705">
            <w:pPr>
              <w:pStyle w:val="table1"/>
              <w:rPr>
                <w:lang w:eastAsia="en-AU"/>
              </w:rPr>
            </w:pPr>
            <w:r>
              <w:rPr>
                <w:lang w:eastAsia="en-AU"/>
              </w:rPr>
              <w:t>0.00</w:t>
            </w:r>
          </w:p>
        </w:tc>
        <w:tc>
          <w:tcPr>
            <w:tcW w:w="989" w:type="dxa"/>
            <w:tcBorders>
              <w:top w:val="nil"/>
              <w:left w:val="single" w:sz="2" w:space="0" w:color="auto"/>
              <w:bottom w:val="nil"/>
              <w:right w:val="nil"/>
            </w:tcBorders>
            <w:shd w:val="clear" w:color="auto" w:fill="auto"/>
            <w:noWrap/>
            <w:vAlign w:val="bottom"/>
            <w:hideMark/>
          </w:tcPr>
          <w:p w14:paraId="5E6B30E2" w14:textId="77777777" w:rsidR="0020189C" w:rsidRDefault="00020705">
            <w:pPr>
              <w:pStyle w:val="table1"/>
              <w:rPr>
                <w:lang w:eastAsia="en-AU"/>
              </w:rPr>
            </w:pPr>
            <w:r>
              <w:rPr>
                <w:lang w:eastAsia="en-AU"/>
              </w:rPr>
              <w:t>0.64</w:t>
            </w:r>
          </w:p>
        </w:tc>
        <w:tc>
          <w:tcPr>
            <w:tcW w:w="989" w:type="dxa"/>
            <w:tcBorders>
              <w:top w:val="nil"/>
              <w:left w:val="nil"/>
              <w:bottom w:val="nil"/>
              <w:right w:val="nil"/>
            </w:tcBorders>
            <w:shd w:val="clear" w:color="auto" w:fill="auto"/>
            <w:noWrap/>
            <w:vAlign w:val="bottom"/>
            <w:hideMark/>
          </w:tcPr>
          <w:p w14:paraId="5E6B30E3" w14:textId="77777777" w:rsidR="0020189C" w:rsidRDefault="00020705">
            <w:pPr>
              <w:pStyle w:val="table1"/>
              <w:rPr>
                <w:lang w:eastAsia="en-AU"/>
              </w:rPr>
            </w:pPr>
            <w:r>
              <w:rPr>
                <w:lang w:eastAsia="en-AU"/>
              </w:rPr>
              <w:t>1.02</w:t>
            </w:r>
          </w:p>
        </w:tc>
        <w:tc>
          <w:tcPr>
            <w:tcW w:w="989" w:type="dxa"/>
            <w:tcBorders>
              <w:top w:val="nil"/>
              <w:left w:val="nil"/>
              <w:bottom w:val="nil"/>
              <w:right w:val="single" w:sz="2" w:space="0" w:color="auto"/>
            </w:tcBorders>
            <w:shd w:val="clear" w:color="auto" w:fill="auto"/>
            <w:noWrap/>
            <w:vAlign w:val="bottom"/>
            <w:hideMark/>
          </w:tcPr>
          <w:p w14:paraId="5E6B30E4" w14:textId="77777777" w:rsidR="0020189C" w:rsidRDefault="00020705">
            <w:pPr>
              <w:pStyle w:val="table1"/>
              <w:rPr>
                <w:lang w:eastAsia="en-AU"/>
              </w:rPr>
            </w:pPr>
            <w:r>
              <w:rPr>
                <w:lang w:eastAsia="en-AU"/>
              </w:rPr>
              <w:t>0</w:t>
            </w:r>
          </w:p>
        </w:tc>
      </w:tr>
      <w:tr w:rsidR="0020189C" w14:paraId="5E6B30E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E6" w14:textId="77777777" w:rsidR="0020189C" w:rsidRDefault="00020705">
            <w:pPr>
              <w:pStyle w:val="table1"/>
              <w:rPr>
                <w:lang w:eastAsia="en-AU"/>
              </w:rPr>
            </w:pPr>
            <w:r>
              <w:rPr>
                <w:lang w:eastAsia="en-AU"/>
              </w:rPr>
              <w:t>Pleidae</w:t>
            </w:r>
          </w:p>
        </w:tc>
        <w:tc>
          <w:tcPr>
            <w:tcW w:w="989" w:type="dxa"/>
            <w:tcBorders>
              <w:top w:val="nil"/>
              <w:left w:val="single" w:sz="2" w:space="0" w:color="auto"/>
              <w:bottom w:val="nil"/>
              <w:right w:val="nil"/>
            </w:tcBorders>
            <w:shd w:val="clear" w:color="auto" w:fill="auto"/>
            <w:noWrap/>
            <w:vAlign w:val="bottom"/>
            <w:hideMark/>
          </w:tcPr>
          <w:p w14:paraId="5E6B30E7" w14:textId="77777777" w:rsidR="0020189C" w:rsidRDefault="00020705">
            <w:pPr>
              <w:pStyle w:val="table1"/>
              <w:rPr>
                <w:lang w:eastAsia="en-AU"/>
              </w:rPr>
            </w:pPr>
            <w:r>
              <w:rPr>
                <w:lang w:eastAsia="en-AU"/>
              </w:rPr>
              <w:t>0.80</w:t>
            </w:r>
          </w:p>
        </w:tc>
        <w:tc>
          <w:tcPr>
            <w:tcW w:w="989" w:type="dxa"/>
            <w:tcBorders>
              <w:top w:val="nil"/>
              <w:left w:val="nil"/>
              <w:bottom w:val="nil"/>
              <w:right w:val="nil"/>
            </w:tcBorders>
            <w:shd w:val="clear" w:color="auto" w:fill="auto"/>
            <w:noWrap/>
            <w:vAlign w:val="bottom"/>
            <w:hideMark/>
          </w:tcPr>
          <w:p w14:paraId="5E6B30E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E9" w14:textId="77777777" w:rsidR="0020189C" w:rsidRDefault="00020705">
            <w:pPr>
              <w:pStyle w:val="table1"/>
              <w:rPr>
                <w:lang w:eastAsia="en-AU"/>
              </w:rPr>
            </w:pPr>
            <w:r>
              <w:rPr>
                <w:lang w:eastAsia="en-AU"/>
              </w:rPr>
              <w:t>2.16</w:t>
            </w:r>
          </w:p>
        </w:tc>
        <w:tc>
          <w:tcPr>
            <w:tcW w:w="989" w:type="dxa"/>
            <w:tcBorders>
              <w:top w:val="nil"/>
              <w:left w:val="single" w:sz="2" w:space="0" w:color="auto"/>
              <w:bottom w:val="nil"/>
              <w:right w:val="nil"/>
            </w:tcBorders>
            <w:shd w:val="clear" w:color="auto" w:fill="auto"/>
            <w:noWrap/>
            <w:vAlign w:val="bottom"/>
            <w:hideMark/>
          </w:tcPr>
          <w:p w14:paraId="5E6B30EA" w14:textId="77777777" w:rsidR="0020189C" w:rsidRDefault="00020705">
            <w:pPr>
              <w:pStyle w:val="table1"/>
              <w:rPr>
                <w:lang w:eastAsia="en-AU"/>
              </w:rPr>
            </w:pPr>
            <w:r>
              <w:rPr>
                <w:lang w:eastAsia="en-AU"/>
              </w:rPr>
              <w:t>4.50</w:t>
            </w:r>
          </w:p>
        </w:tc>
        <w:tc>
          <w:tcPr>
            <w:tcW w:w="989" w:type="dxa"/>
            <w:tcBorders>
              <w:top w:val="nil"/>
              <w:left w:val="nil"/>
              <w:bottom w:val="nil"/>
              <w:right w:val="nil"/>
            </w:tcBorders>
            <w:shd w:val="clear" w:color="auto" w:fill="auto"/>
            <w:noWrap/>
            <w:vAlign w:val="bottom"/>
            <w:hideMark/>
          </w:tcPr>
          <w:p w14:paraId="5E6B30EB" w14:textId="77777777" w:rsidR="0020189C" w:rsidRDefault="00020705">
            <w:pPr>
              <w:pStyle w:val="table1"/>
              <w:rPr>
                <w:lang w:eastAsia="en-AU"/>
              </w:rPr>
            </w:pPr>
            <w:r>
              <w:rPr>
                <w:lang w:eastAsia="en-AU"/>
              </w:rPr>
              <w:t>0.31</w:t>
            </w:r>
          </w:p>
        </w:tc>
        <w:tc>
          <w:tcPr>
            <w:tcW w:w="989" w:type="dxa"/>
            <w:tcBorders>
              <w:top w:val="nil"/>
              <w:left w:val="nil"/>
              <w:bottom w:val="nil"/>
              <w:right w:val="single" w:sz="2" w:space="0" w:color="auto"/>
            </w:tcBorders>
            <w:shd w:val="clear" w:color="auto" w:fill="auto"/>
            <w:noWrap/>
            <w:vAlign w:val="bottom"/>
            <w:hideMark/>
          </w:tcPr>
          <w:p w14:paraId="5E6B30EC" w14:textId="77777777" w:rsidR="0020189C" w:rsidRDefault="00020705">
            <w:pPr>
              <w:pStyle w:val="table1"/>
              <w:rPr>
                <w:lang w:eastAsia="en-AU"/>
              </w:rPr>
            </w:pPr>
            <w:r>
              <w:rPr>
                <w:lang w:eastAsia="en-AU"/>
              </w:rPr>
              <w:t>0.40</w:t>
            </w:r>
          </w:p>
        </w:tc>
      </w:tr>
      <w:tr w:rsidR="0020189C" w14:paraId="5E6B30F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EE" w14:textId="77777777" w:rsidR="0020189C" w:rsidRDefault="00020705">
            <w:pPr>
              <w:pStyle w:val="table1"/>
              <w:rPr>
                <w:lang w:eastAsia="en-AU"/>
              </w:rPr>
            </w:pPr>
            <w:r>
              <w:rPr>
                <w:lang w:eastAsia="en-AU"/>
              </w:rPr>
              <w:t>Sisyridae</w:t>
            </w:r>
          </w:p>
        </w:tc>
        <w:tc>
          <w:tcPr>
            <w:tcW w:w="989" w:type="dxa"/>
            <w:tcBorders>
              <w:top w:val="nil"/>
              <w:left w:val="single" w:sz="2" w:space="0" w:color="auto"/>
              <w:bottom w:val="nil"/>
              <w:right w:val="nil"/>
            </w:tcBorders>
            <w:shd w:val="clear" w:color="auto" w:fill="auto"/>
            <w:noWrap/>
            <w:vAlign w:val="bottom"/>
            <w:hideMark/>
          </w:tcPr>
          <w:p w14:paraId="5E6B30E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F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F1" w14:textId="77777777" w:rsidR="0020189C" w:rsidRDefault="00020705">
            <w:pPr>
              <w:pStyle w:val="table1"/>
              <w:rPr>
                <w:lang w:eastAsia="en-AU"/>
              </w:rPr>
            </w:pPr>
            <w:r>
              <w:rPr>
                <w:lang w:eastAsia="en-AU"/>
              </w:rPr>
              <w:t>0.00</w:t>
            </w:r>
          </w:p>
        </w:tc>
        <w:tc>
          <w:tcPr>
            <w:tcW w:w="989" w:type="dxa"/>
            <w:tcBorders>
              <w:top w:val="nil"/>
              <w:left w:val="single" w:sz="2" w:space="0" w:color="auto"/>
              <w:bottom w:val="nil"/>
              <w:right w:val="nil"/>
            </w:tcBorders>
            <w:shd w:val="clear" w:color="auto" w:fill="auto"/>
            <w:noWrap/>
            <w:vAlign w:val="bottom"/>
            <w:hideMark/>
          </w:tcPr>
          <w:p w14:paraId="5E6B30F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F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F4" w14:textId="77777777" w:rsidR="0020189C" w:rsidRDefault="00020705">
            <w:pPr>
              <w:pStyle w:val="table1"/>
              <w:rPr>
                <w:lang w:eastAsia="en-AU"/>
              </w:rPr>
            </w:pPr>
            <w:r>
              <w:rPr>
                <w:lang w:eastAsia="en-AU"/>
              </w:rPr>
              <w:t>0</w:t>
            </w:r>
          </w:p>
        </w:tc>
      </w:tr>
      <w:tr w:rsidR="0020189C" w14:paraId="5E6B30F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F6" w14:textId="77777777" w:rsidR="0020189C" w:rsidRDefault="00020705">
            <w:pPr>
              <w:pStyle w:val="table1"/>
              <w:rPr>
                <w:lang w:eastAsia="en-AU"/>
              </w:rPr>
            </w:pPr>
            <w:r>
              <w:rPr>
                <w:lang w:eastAsia="en-AU"/>
              </w:rPr>
              <w:t>Carabidae (A)</w:t>
            </w:r>
          </w:p>
        </w:tc>
        <w:tc>
          <w:tcPr>
            <w:tcW w:w="989" w:type="dxa"/>
            <w:tcBorders>
              <w:top w:val="nil"/>
              <w:left w:val="single" w:sz="2" w:space="0" w:color="auto"/>
              <w:bottom w:val="nil"/>
              <w:right w:val="nil"/>
            </w:tcBorders>
            <w:shd w:val="clear" w:color="auto" w:fill="auto"/>
            <w:noWrap/>
            <w:vAlign w:val="bottom"/>
            <w:hideMark/>
          </w:tcPr>
          <w:p w14:paraId="5E6B30F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F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F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0F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0F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0FC" w14:textId="77777777" w:rsidR="0020189C" w:rsidRDefault="00020705">
            <w:pPr>
              <w:pStyle w:val="table1"/>
              <w:rPr>
                <w:lang w:eastAsia="en-AU"/>
              </w:rPr>
            </w:pPr>
            <w:r>
              <w:rPr>
                <w:lang w:eastAsia="en-AU"/>
              </w:rPr>
              <w:t>0</w:t>
            </w:r>
          </w:p>
        </w:tc>
      </w:tr>
      <w:tr w:rsidR="0020189C" w14:paraId="5E6B310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0FE" w14:textId="77777777" w:rsidR="0020189C" w:rsidRDefault="00020705">
            <w:pPr>
              <w:pStyle w:val="table1"/>
              <w:rPr>
                <w:lang w:eastAsia="en-AU"/>
              </w:rPr>
            </w:pPr>
            <w:r>
              <w:rPr>
                <w:lang w:eastAsia="en-AU"/>
              </w:rPr>
              <w:t>Dytiscidae (L)</w:t>
            </w:r>
          </w:p>
        </w:tc>
        <w:tc>
          <w:tcPr>
            <w:tcW w:w="989" w:type="dxa"/>
            <w:tcBorders>
              <w:top w:val="nil"/>
              <w:left w:val="single" w:sz="2" w:space="0" w:color="auto"/>
              <w:bottom w:val="nil"/>
              <w:right w:val="nil"/>
            </w:tcBorders>
            <w:shd w:val="clear" w:color="auto" w:fill="auto"/>
            <w:noWrap/>
            <w:vAlign w:val="bottom"/>
            <w:hideMark/>
          </w:tcPr>
          <w:p w14:paraId="5E6B30FF" w14:textId="77777777" w:rsidR="0020189C" w:rsidRDefault="00020705">
            <w:pPr>
              <w:pStyle w:val="table1"/>
              <w:rPr>
                <w:lang w:eastAsia="en-AU"/>
              </w:rPr>
            </w:pPr>
            <w:r>
              <w:rPr>
                <w:lang w:eastAsia="en-AU"/>
              </w:rPr>
              <w:t>1.16</w:t>
            </w:r>
          </w:p>
        </w:tc>
        <w:tc>
          <w:tcPr>
            <w:tcW w:w="989" w:type="dxa"/>
            <w:tcBorders>
              <w:top w:val="nil"/>
              <w:left w:val="nil"/>
              <w:bottom w:val="nil"/>
              <w:right w:val="nil"/>
            </w:tcBorders>
            <w:shd w:val="clear" w:color="auto" w:fill="auto"/>
            <w:noWrap/>
            <w:vAlign w:val="bottom"/>
            <w:hideMark/>
          </w:tcPr>
          <w:p w14:paraId="5E6B3100"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101" w14:textId="77777777" w:rsidR="0020189C" w:rsidRDefault="00020705">
            <w:pPr>
              <w:pStyle w:val="table1"/>
              <w:rPr>
                <w:lang w:eastAsia="en-AU"/>
              </w:rPr>
            </w:pPr>
            <w:r>
              <w:rPr>
                <w:lang w:eastAsia="en-AU"/>
              </w:rPr>
              <w:t>0.26</w:t>
            </w:r>
          </w:p>
        </w:tc>
        <w:tc>
          <w:tcPr>
            <w:tcW w:w="989" w:type="dxa"/>
            <w:tcBorders>
              <w:top w:val="nil"/>
              <w:left w:val="single" w:sz="2" w:space="0" w:color="auto"/>
              <w:bottom w:val="nil"/>
              <w:right w:val="nil"/>
            </w:tcBorders>
            <w:shd w:val="clear" w:color="auto" w:fill="auto"/>
            <w:noWrap/>
            <w:vAlign w:val="bottom"/>
            <w:hideMark/>
          </w:tcPr>
          <w:p w14:paraId="5E6B3102" w14:textId="77777777" w:rsidR="0020189C" w:rsidRDefault="00020705">
            <w:pPr>
              <w:pStyle w:val="table1"/>
              <w:rPr>
                <w:lang w:eastAsia="en-AU"/>
              </w:rPr>
            </w:pPr>
            <w:r>
              <w:rPr>
                <w:lang w:eastAsia="en-AU"/>
              </w:rPr>
              <w:t>0.64</w:t>
            </w:r>
          </w:p>
        </w:tc>
        <w:tc>
          <w:tcPr>
            <w:tcW w:w="989" w:type="dxa"/>
            <w:tcBorders>
              <w:top w:val="nil"/>
              <w:left w:val="nil"/>
              <w:bottom w:val="nil"/>
              <w:right w:val="nil"/>
            </w:tcBorders>
            <w:shd w:val="clear" w:color="auto" w:fill="auto"/>
            <w:noWrap/>
            <w:vAlign w:val="bottom"/>
            <w:hideMark/>
          </w:tcPr>
          <w:p w14:paraId="5E6B310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04" w14:textId="77777777" w:rsidR="0020189C" w:rsidRDefault="00020705">
            <w:pPr>
              <w:pStyle w:val="table1"/>
              <w:rPr>
                <w:lang w:eastAsia="en-AU"/>
              </w:rPr>
            </w:pPr>
            <w:r>
              <w:rPr>
                <w:lang w:eastAsia="en-AU"/>
              </w:rPr>
              <w:t>0.54</w:t>
            </w:r>
          </w:p>
        </w:tc>
      </w:tr>
      <w:tr w:rsidR="0020189C" w14:paraId="5E6B310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06" w14:textId="77777777" w:rsidR="0020189C" w:rsidRDefault="00020705">
            <w:pPr>
              <w:pStyle w:val="table1"/>
              <w:rPr>
                <w:lang w:eastAsia="en-AU"/>
              </w:rPr>
            </w:pPr>
            <w:r>
              <w:rPr>
                <w:lang w:eastAsia="en-AU"/>
              </w:rPr>
              <w:t>Dytiscidae (A)</w:t>
            </w:r>
          </w:p>
        </w:tc>
        <w:tc>
          <w:tcPr>
            <w:tcW w:w="989" w:type="dxa"/>
            <w:tcBorders>
              <w:top w:val="nil"/>
              <w:left w:val="single" w:sz="2" w:space="0" w:color="auto"/>
              <w:bottom w:val="nil"/>
              <w:right w:val="nil"/>
            </w:tcBorders>
            <w:shd w:val="clear" w:color="auto" w:fill="auto"/>
            <w:noWrap/>
            <w:vAlign w:val="bottom"/>
            <w:hideMark/>
          </w:tcPr>
          <w:p w14:paraId="5E6B3107" w14:textId="77777777" w:rsidR="0020189C" w:rsidRDefault="00020705">
            <w:pPr>
              <w:pStyle w:val="table1"/>
              <w:rPr>
                <w:lang w:eastAsia="en-AU"/>
              </w:rPr>
            </w:pPr>
            <w:r>
              <w:rPr>
                <w:lang w:eastAsia="en-AU"/>
              </w:rPr>
              <w:t>3.30</w:t>
            </w:r>
          </w:p>
        </w:tc>
        <w:tc>
          <w:tcPr>
            <w:tcW w:w="989" w:type="dxa"/>
            <w:tcBorders>
              <w:top w:val="nil"/>
              <w:left w:val="nil"/>
              <w:bottom w:val="nil"/>
              <w:right w:val="nil"/>
            </w:tcBorders>
            <w:shd w:val="clear" w:color="auto" w:fill="auto"/>
            <w:noWrap/>
            <w:vAlign w:val="bottom"/>
            <w:hideMark/>
          </w:tcPr>
          <w:p w14:paraId="5E6B3108" w14:textId="77777777" w:rsidR="0020189C" w:rsidRDefault="00020705">
            <w:pPr>
              <w:pStyle w:val="table1"/>
              <w:rPr>
                <w:lang w:eastAsia="en-AU"/>
              </w:rPr>
            </w:pPr>
            <w:r>
              <w:rPr>
                <w:lang w:eastAsia="en-AU"/>
              </w:rPr>
              <w:t>0.04</w:t>
            </w:r>
          </w:p>
        </w:tc>
        <w:tc>
          <w:tcPr>
            <w:tcW w:w="989" w:type="dxa"/>
            <w:tcBorders>
              <w:top w:val="nil"/>
              <w:left w:val="nil"/>
              <w:bottom w:val="nil"/>
              <w:right w:val="single" w:sz="2" w:space="0" w:color="auto"/>
            </w:tcBorders>
            <w:shd w:val="clear" w:color="auto" w:fill="auto"/>
            <w:noWrap/>
            <w:vAlign w:val="bottom"/>
            <w:hideMark/>
          </w:tcPr>
          <w:p w14:paraId="5E6B3109" w14:textId="77777777" w:rsidR="0020189C" w:rsidRDefault="00020705">
            <w:pPr>
              <w:pStyle w:val="table1"/>
              <w:rPr>
                <w:lang w:eastAsia="en-AU"/>
              </w:rPr>
            </w:pPr>
            <w:r>
              <w:rPr>
                <w:lang w:eastAsia="en-AU"/>
              </w:rPr>
              <w:t>0.03</w:t>
            </w:r>
          </w:p>
        </w:tc>
        <w:tc>
          <w:tcPr>
            <w:tcW w:w="989" w:type="dxa"/>
            <w:tcBorders>
              <w:top w:val="nil"/>
              <w:left w:val="single" w:sz="2" w:space="0" w:color="auto"/>
              <w:bottom w:val="nil"/>
              <w:right w:val="nil"/>
            </w:tcBorders>
            <w:shd w:val="clear" w:color="auto" w:fill="auto"/>
            <w:noWrap/>
            <w:vAlign w:val="bottom"/>
            <w:hideMark/>
          </w:tcPr>
          <w:p w14:paraId="5E6B310A" w14:textId="77777777" w:rsidR="0020189C" w:rsidRDefault="00020705">
            <w:pPr>
              <w:pStyle w:val="table1"/>
              <w:rPr>
                <w:lang w:eastAsia="en-AU"/>
              </w:rPr>
            </w:pPr>
            <w:r>
              <w:rPr>
                <w:lang w:eastAsia="en-AU"/>
              </w:rPr>
              <w:t>3.78</w:t>
            </w:r>
          </w:p>
        </w:tc>
        <w:tc>
          <w:tcPr>
            <w:tcW w:w="989" w:type="dxa"/>
            <w:tcBorders>
              <w:top w:val="nil"/>
              <w:left w:val="nil"/>
              <w:bottom w:val="nil"/>
              <w:right w:val="nil"/>
            </w:tcBorders>
            <w:shd w:val="clear" w:color="auto" w:fill="auto"/>
            <w:noWrap/>
            <w:vAlign w:val="bottom"/>
            <w:hideMark/>
          </w:tcPr>
          <w:p w14:paraId="5E6B310B" w14:textId="77777777" w:rsidR="0020189C" w:rsidRDefault="00020705">
            <w:pPr>
              <w:pStyle w:val="table1"/>
              <w:rPr>
                <w:lang w:eastAsia="en-AU"/>
              </w:rPr>
            </w:pPr>
            <w:r>
              <w:rPr>
                <w:lang w:eastAsia="en-AU"/>
              </w:rPr>
              <w:t>0.13</w:t>
            </w:r>
          </w:p>
        </w:tc>
        <w:tc>
          <w:tcPr>
            <w:tcW w:w="989" w:type="dxa"/>
            <w:tcBorders>
              <w:top w:val="nil"/>
              <w:left w:val="nil"/>
              <w:bottom w:val="nil"/>
              <w:right w:val="single" w:sz="2" w:space="0" w:color="auto"/>
            </w:tcBorders>
            <w:shd w:val="clear" w:color="auto" w:fill="auto"/>
            <w:noWrap/>
            <w:vAlign w:val="bottom"/>
            <w:hideMark/>
          </w:tcPr>
          <w:p w14:paraId="5E6B310C" w14:textId="77777777" w:rsidR="0020189C" w:rsidRDefault="00020705">
            <w:pPr>
              <w:pStyle w:val="table1"/>
              <w:rPr>
                <w:lang w:eastAsia="en-AU"/>
              </w:rPr>
            </w:pPr>
            <w:r>
              <w:rPr>
                <w:lang w:eastAsia="en-AU"/>
              </w:rPr>
              <w:t>0.27</w:t>
            </w:r>
          </w:p>
        </w:tc>
      </w:tr>
      <w:tr w:rsidR="0020189C" w14:paraId="5E6B311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0E" w14:textId="77777777" w:rsidR="0020189C" w:rsidRDefault="00020705">
            <w:pPr>
              <w:pStyle w:val="table1"/>
              <w:rPr>
                <w:lang w:eastAsia="en-AU"/>
              </w:rPr>
            </w:pPr>
            <w:r>
              <w:rPr>
                <w:lang w:eastAsia="en-AU"/>
              </w:rPr>
              <w:t>Gyrinidae (L)</w:t>
            </w:r>
          </w:p>
        </w:tc>
        <w:tc>
          <w:tcPr>
            <w:tcW w:w="989" w:type="dxa"/>
            <w:tcBorders>
              <w:top w:val="nil"/>
              <w:left w:val="single" w:sz="2" w:space="0" w:color="auto"/>
              <w:bottom w:val="nil"/>
              <w:right w:val="nil"/>
            </w:tcBorders>
            <w:shd w:val="clear" w:color="auto" w:fill="auto"/>
            <w:noWrap/>
            <w:vAlign w:val="bottom"/>
            <w:hideMark/>
          </w:tcPr>
          <w:p w14:paraId="5E6B310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1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1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1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1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14" w14:textId="77777777" w:rsidR="0020189C" w:rsidRDefault="00020705">
            <w:pPr>
              <w:pStyle w:val="table1"/>
              <w:rPr>
                <w:lang w:eastAsia="en-AU"/>
              </w:rPr>
            </w:pPr>
            <w:r>
              <w:rPr>
                <w:lang w:eastAsia="en-AU"/>
              </w:rPr>
              <w:t>0</w:t>
            </w:r>
          </w:p>
        </w:tc>
      </w:tr>
      <w:tr w:rsidR="0020189C" w14:paraId="5E6B311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16" w14:textId="77777777" w:rsidR="0020189C" w:rsidRDefault="00020705">
            <w:pPr>
              <w:pStyle w:val="table1"/>
              <w:rPr>
                <w:lang w:eastAsia="en-AU"/>
              </w:rPr>
            </w:pPr>
            <w:r>
              <w:rPr>
                <w:lang w:eastAsia="en-AU"/>
              </w:rPr>
              <w:t>Gyrinidae (A)</w:t>
            </w:r>
          </w:p>
        </w:tc>
        <w:tc>
          <w:tcPr>
            <w:tcW w:w="989" w:type="dxa"/>
            <w:tcBorders>
              <w:top w:val="nil"/>
              <w:left w:val="single" w:sz="2" w:space="0" w:color="auto"/>
              <w:bottom w:val="nil"/>
              <w:right w:val="nil"/>
            </w:tcBorders>
            <w:shd w:val="clear" w:color="auto" w:fill="auto"/>
            <w:noWrap/>
            <w:vAlign w:val="bottom"/>
            <w:hideMark/>
          </w:tcPr>
          <w:p w14:paraId="5E6B311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1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1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1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1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1C" w14:textId="77777777" w:rsidR="0020189C" w:rsidRDefault="00020705">
            <w:pPr>
              <w:pStyle w:val="table1"/>
              <w:rPr>
                <w:lang w:eastAsia="en-AU"/>
              </w:rPr>
            </w:pPr>
            <w:r>
              <w:rPr>
                <w:lang w:eastAsia="en-AU"/>
              </w:rPr>
              <w:t>0</w:t>
            </w:r>
          </w:p>
        </w:tc>
      </w:tr>
      <w:tr w:rsidR="0020189C" w14:paraId="5E6B312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1E" w14:textId="77777777" w:rsidR="0020189C" w:rsidRDefault="00020705">
            <w:pPr>
              <w:pStyle w:val="table1"/>
              <w:rPr>
                <w:lang w:eastAsia="en-AU"/>
              </w:rPr>
            </w:pPr>
            <w:r>
              <w:rPr>
                <w:lang w:eastAsia="en-AU"/>
              </w:rPr>
              <w:t>Haliplidae  (L)</w:t>
            </w:r>
          </w:p>
        </w:tc>
        <w:tc>
          <w:tcPr>
            <w:tcW w:w="989" w:type="dxa"/>
            <w:tcBorders>
              <w:top w:val="nil"/>
              <w:left w:val="single" w:sz="2" w:space="0" w:color="auto"/>
              <w:bottom w:val="nil"/>
              <w:right w:val="nil"/>
            </w:tcBorders>
            <w:shd w:val="clear" w:color="auto" w:fill="auto"/>
            <w:noWrap/>
            <w:vAlign w:val="bottom"/>
            <w:hideMark/>
          </w:tcPr>
          <w:p w14:paraId="5E6B311F" w14:textId="77777777" w:rsidR="0020189C" w:rsidRDefault="00020705">
            <w:pPr>
              <w:pStyle w:val="table1"/>
              <w:rPr>
                <w:lang w:eastAsia="en-AU"/>
              </w:rPr>
            </w:pPr>
            <w:r>
              <w:rPr>
                <w:lang w:eastAsia="en-AU"/>
              </w:rPr>
              <w:t>0.03</w:t>
            </w:r>
          </w:p>
        </w:tc>
        <w:tc>
          <w:tcPr>
            <w:tcW w:w="989" w:type="dxa"/>
            <w:tcBorders>
              <w:top w:val="nil"/>
              <w:left w:val="nil"/>
              <w:bottom w:val="nil"/>
              <w:right w:val="nil"/>
            </w:tcBorders>
            <w:shd w:val="clear" w:color="auto" w:fill="auto"/>
            <w:noWrap/>
            <w:vAlign w:val="bottom"/>
            <w:hideMark/>
          </w:tcPr>
          <w:p w14:paraId="5E6B3120"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121" w14:textId="77777777" w:rsidR="0020189C" w:rsidRDefault="00020705">
            <w:pPr>
              <w:pStyle w:val="table1"/>
              <w:rPr>
                <w:lang w:eastAsia="en-AU"/>
              </w:rPr>
            </w:pPr>
            <w:r>
              <w:rPr>
                <w:lang w:eastAsia="en-AU"/>
              </w:rPr>
              <w:t>0.09</w:t>
            </w:r>
          </w:p>
        </w:tc>
        <w:tc>
          <w:tcPr>
            <w:tcW w:w="989" w:type="dxa"/>
            <w:tcBorders>
              <w:top w:val="nil"/>
              <w:left w:val="single" w:sz="2" w:space="0" w:color="auto"/>
              <w:bottom w:val="nil"/>
              <w:right w:val="nil"/>
            </w:tcBorders>
            <w:shd w:val="clear" w:color="auto" w:fill="auto"/>
            <w:noWrap/>
            <w:vAlign w:val="bottom"/>
            <w:hideMark/>
          </w:tcPr>
          <w:p w14:paraId="5E6B312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2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24" w14:textId="77777777" w:rsidR="0020189C" w:rsidRDefault="00020705">
            <w:pPr>
              <w:pStyle w:val="table1"/>
              <w:rPr>
                <w:lang w:eastAsia="en-AU"/>
              </w:rPr>
            </w:pPr>
            <w:r>
              <w:rPr>
                <w:lang w:eastAsia="en-AU"/>
              </w:rPr>
              <w:t>0</w:t>
            </w:r>
          </w:p>
        </w:tc>
      </w:tr>
      <w:tr w:rsidR="0020189C" w14:paraId="5E6B312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26" w14:textId="77777777" w:rsidR="0020189C" w:rsidRDefault="00020705">
            <w:pPr>
              <w:pStyle w:val="table1"/>
              <w:rPr>
                <w:lang w:eastAsia="en-AU"/>
              </w:rPr>
            </w:pPr>
            <w:r>
              <w:rPr>
                <w:lang w:eastAsia="en-AU"/>
              </w:rPr>
              <w:t>Haliplidae (A)</w:t>
            </w:r>
          </w:p>
        </w:tc>
        <w:tc>
          <w:tcPr>
            <w:tcW w:w="989" w:type="dxa"/>
            <w:tcBorders>
              <w:top w:val="nil"/>
              <w:left w:val="single" w:sz="2" w:space="0" w:color="auto"/>
              <w:bottom w:val="nil"/>
              <w:right w:val="nil"/>
            </w:tcBorders>
            <w:shd w:val="clear" w:color="auto" w:fill="auto"/>
            <w:noWrap/>
            <w:vAlign w:val="bottom"/>
            <w:hideMark/>
          </w:tcPr>
          <w:p w14:paraId="5E6B3127" w14:textId="77777777" w:rsidR="0020189C" w:rsidRDefault="00020705">
            <w:pPr>
              <w:pStyle w:val="table1"/>
              <w:rPr>
                <w:lang w:eastAsia="en-AU"/>
              </w:rPr>
            </w:pPr>
            <w:r>
              <w:rPr>
                <w:lang w:eastAsia="en-AU"/>
              </w:rPr>
              <w:t>0.19</w:t>
            </w:r>
          </w:p>
        </w:tc>
        <w:tc>
          <w:tcPr>
            <w:tcW w:w="989" w:type="dxa"/>
            <w:tcBorders>
              <w:top w:val="nil"/>
              <w:left w:val="nil"/>
              <w:bottom w:val="nil"/>
              <w:right w:val="nil"/>
            </w:tcBorders>
            <w:shd w:val="clear" w:color="auto" w:fill="auto"/>
            <w:noWrap/>
            <w:vAlign w:val="bottom"/>
            <w:hideMark/>
          </w:tcPr>
          <w:p w14:paraId="5E6B312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29" w14:textId="77777777" w:rsidR="0020189C" w:rsidRDefault="00020705">
            <w:pPr>
              <w:pStyle w:val="table1"/>
              <w:rPr>
                <w:lang w:eastAsia="en-AU"/>
              </w:rPr>
            </w:pPr>
            <w:r>
              <w:rPr>
                <w:lang w:eastAsia="en-AU"/>
              </w:rPr>
              <w:t>0.10</w:t>
            </w:r>
          </w:p>
        </w:tc>
        <w:tc>
          <w:tcPr>
            <w:tcW w:w="989" w:type="dxa"/>
            <w:tcBorders>
              <w:top w:val="nil"/>
              <w:left w:val="single" w:sz="2" w:space="0" w:color="auto"/>
              <w:bottom w:val="nil"/>
              <w:right w:val="nil"/>
            </w:tcBorders>
            <w:shd w:val="clear" w:color="auto" w:fill="auto"/>
            <w:noWrap/>
            <w:vAlign w:val="bottom"/>
            <w:hideMark/>
          </w:tcPr>
          <w:p w14:paraId="5E6B312A" w14:textId="77777777" w:rsidR="0020189C" w:rsidRDefault="00020705">
            <w:pPr>
              <w:pStyle w:val="table1"/>
              <w:rPr>
                <w:lang w:eastAsia="en-AU"/>
              </w:rPr>
            </w:pPr>
            <w:r>
              <w:rPr>
                <w:lang w:eastAsia="en-AU"/>
              </w:rPr>
              <w:t>0.04</w:t>
            </w:r>
          </w:p>
        </w:tc>
        <w:tc>
          <w:tcPr>
            <w:tcW w:w="989" w:type="dxa"/>
            <w:tcBorders>
              <w:top w:val="nil"/>
              <w:left w:val="nil"/>
              <w:bottom w:val="nil"/>
              <w:right w:val="nil"/>
            </w:tcBorders>
            <w:shd w:val="clear" w:color="auto" w:fill="auto"/>
            <w:noWrap/>
            <w:vAlign w:val="bottom"/>
            <w:hideMark/>
          </w:tcPr>
          <w:p w14:paraId="5E6B312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2C" w14:textId="77777777" w:rsidR="0020189C" w:rsidRDefault="00020705">
            <w:pPr>
              <w:pStyle w:val="table1"/>
              <w:rPr>
                <w:lang w:eastAsia="en-AU"/>
              </w:rPr>
            </w:pPr>
            <w:r>
              <w:rPr>
                <w:lang w:eastAsia="en-AU"/>
              </w:rPr>
              <w:t>0</w:t>
            </w:r>
          </w:p>
        </w:tc>
      </w:tr>
      <w:tr w:rsidR="0020189C" w14:paraId="5E6B313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2E" w14:textId="77777777" w:rsidR="0020189C" w:rsidRDefault="00020705">
            <w:pPr>
              <w:pStyle w:val="table1"/>
              <w:rPr>
                <w:lang w:eastAsia="en-AU"/>
              </w:rPr>
            </w:pPr>
            <w:r>
              <w:rPr>
                <w:lang w:eastAsia="en-AU"/>
              </w:rPr>
              <w:t>Hygrobiidae (A)</w:t>
            </w:r>
          </w:p>
        </w:tc>
        <w:tc>
          <w:tcPr>
            <w:tcW w:w="989" w:type="dxa"/>
            <w:tcBorders>
              <w:top w:val="nil"/>
              <w:left w:val="single" w:sz="2" w:space="0" w:color="auto"/>
              <w:bottom w:val="nil"/>
              <w:right w:val="nil"/>
            </w:tcBorders>
            <w:shd w:val="clear" w:color="auto" w:fill="auto"/>
            <w:noWrap/>
            <w:vAlign w:val="bottom"/>
            <w:hideMark/>
          </w:tcPr>
          <w:p w14:paraId="5E6B312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30"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13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3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33"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134" w14:textId="77777777" w:rsidR="0020189C" w:rsidRDefault="00020705">
            <w:pPr>
              <w:pStyle w:val="table1"/>
              <w:rPr>
                <w:lang w:eastAsia="en-AU"/>
              </w:rPr>
            </w:pPr>
            <w:r>
              <w:rPr>
                <w:lang w:eastAsia="en-AU"/>
              </w:rPr>
              <w:t>0</w:t>
            </w:r>
          </w:p>
        </w:tc>
      </w:tr>
      <w:tr w:rsidR="0020189C" w14:paraId="5E6B313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36" w14:textId="77777777" w:rsidR="0020189C" w:rsidRDefault="00020705">
            <w:pPr>
              <w:pStyle w:val="table1"/>
              <w:rPr>
                <w:lang w:eastAsia="en-AU"/>
              </w:rPr>
            </w:pPr>
            <w:r>
              <w:rPr>
                <w:lang w:eastAsia="en-AU"/>
              </w:rPr>
              <w:t>Noteridae (L)</w:t>
            </w:r>
          </w:p>
        </w:tc>
        <w:tc>
          <w:tcPr>
            <w:tcW w:w="989" w:type="dxa"/>
            <w:tcBorders>
              <w:top w:val="nil"/>
              <w:left w:val="single" w:sz="2" w:space="0" w:color="auto"/>
              <w:bottom w:val="nil"/>
              <w:right w:val="nil"/>
            </w:tcBorders>
            <w:shd w:val="clear" w:color="auto" w:fill="auto"/>
            <w:noWrap/>
            <w:vAlign w:val="bottom"/>
            <w:hideMark/>
          </w:tcPr>
          <w:p w14:paraId="5E6B3137" w14:textId="77777777" w:rsidR="0020189C" w:rsidRDefault="00020705">
            <w:pPr>
              <w:pStyle w:val="table1"/>
              <w:rPr>
                <w:lang w:eastAsia="en-AU"/>
              </w:rPr>
            </w:pPr>
            <w:r>
              <w:rPr>
                <w:lang w:eastAsia="en-AU"/>
              </w:rPr>
              <w:t>0.03</w:t>
            </w:r>
          </w:p>
        </w:tc>
        <w:tc>
          <w:tcPr>
            <w:tcW w:w="989" w:type="dxa"/>
            <w:tcBorders>
              <w:top w:val="nil"/>
              <w:left w:val="nil"/>
              <w:bottom w:val="nil"/>
              <w:right w:val="nil"/>
            </w:tcBorders>
            <w:shd w:val="clear" w:color="auto" w:fill="auto"/>
            <w:noWrap/>
            <w:vAlign w:val="bottom"/>
            <w:hideMark/>
          </w:tcPr>
          <w:p w14:paraId="5E6B313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3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3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3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3C" w14:textId="77777777" w:rsidR="0020189C" w:rsidRDefault="00020705">
            <w:pPr>
              <w:pStyle w:val="table1"/>
              <w:rPr>
                <w:lang w:eastAsia="en-AU"/>
              </w:rPr>
            </w:pPr>
            <w:r>
              <w:rPr>
                <w:lang w:eastAsia="en-AU"/>
              </w:rPr>
              <w:t>0</w:t>
            </w:r>
          </w:p>
        </w:tc>
      </w:tr>
      <w:tr w:rsidR="0020189C" w14:paraId="5E6B314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3E" w14:textId="77777777" w:rsidR="0020189C" w:rsidRDefault="00020705">
            <w:pPr>
              <w:pStyle w:val="table1"/>
              <w:rPr>
                <w:lang w:eastAsia="en-AU"/>
              </w:rPr>
            </w:pPr>
            <w:r>
              <w:rPr>
                <w:lang w:eastAsia="en-AU"/>
              </w:rPr>
              <w:t>Noteridae (A)</w:t>
            </w:r>
          </w:p>
        </w:tc>
        <w:tc>
          <w:tcPr>
            <w:tcW w:w="989" w:type="dxa"/>
            <w:tcBorders>
              <w:top w:val="nil"/>
              <w:left w:val="single" w:sz="2" w:space="0" w:color="auto"/>
              <w:bottom w:val="nil"/>
              <w:right w:val="nil"/>
            </w:tcBorders>
            <w:shd w:val="clear" w:color="auto" w:fill="auto"/>
            <w:noWrap/>
            <w:vAlign w:val="bottom"/>
            <w:hideMark/>
          </w:tcPr>
          <w:p w14:paraId="5E6B313F" w14:textId="77777777" w:rsidR="0020189C" w:rsidRDefault="00020705">
            <w:pPr>
              <w:pStyle w:val="table1"/>
              <w:rPr>
                <w:lang w:eastAsia="en-AU"/>
              </w:rPr>
            </w:pPr>
            <w:r>
              <w:rPr>
                <w:lang w:eastAsia="en-AU"/>
              </w:rPr>
              <w:t>0.06</w:t>
            </w:r>
          </w:p>
        </w:tc>
        <w:tc>
          <w:tcPr>
            <w:tcW w:w="989" w:type="dxa"/>
            <w:tcBorders>
              <w:top w:val="nil"/>
              <w:left w:val="nil"/>
              <w:bottom w:val="nil"/>
              <w:right w:val="nil"/>
            </w:tcBorders>
            <w:shd w:val="clear" w:color="auto" w:fill="auto"/>
            <w:noWrap/>
            <w:vAlign w:val="bottom"/>
            <w:hideMark/>
          </w:tcPr>
          <w:p w14:paraId="5E6B314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4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4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4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44" w14:textId="77777777" w:rsidR="0020189C" w:rsidRDefault="00020705">
            <w:pPr>
              <w:pStyle w:val="table1"/>
              <w:rPr>
                <w:lang w:eastAsia="en-AU"/>
              </w:rPr>
            </w:pPr>
            <w:r>
              <w:rPr>
                <w:lang w:eastAsia="en-AU"/>
              </w:rPr>
              <w:t>0.00</w:t>
            </w:r>
          </w:p>
        </w:tc>
      </w:tr>
      <w:tr w:rsidR="0020189C" w14:paraId="5E6B314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46" w14:textId="77777777" w:rsidR="0020189C" w:rsidRDefault="00020705">
            <w:pPr>
              <w:pStyle w:val="table1"/>
              <w:rPr>
                <w:lang w:eastAsia="en-AU"/>
              </w:rPr>
            </w:pPr>
            <w:r>
              <w:rPr>
                <w:lang w:eastAsia="en-AU"/>
              </w:rPr>
              <w:t>Hydrophilidae (L)</w:t>
            </w:r>
          </w:p>
        </w:tc>
        <w:tc>
          <w:tcPr>
            <w:tcW w:w="989" w:type="dxa"/>
            <w:tcBorders>
              <w:top w:val="nil"/>
              <w:left w:val="single" w:sz="2" w:space="0" w:color="auto"/>
              <w:bottom w:val="nil"/>
              <w:right w:val="nil"/>
            </w:tcBorders>
            <w:shd w:val="clear" w:color="auto" w:fill="auto"/>
            <w:noWrap/>
            <w:vAlign w:val="bottom"/>
            <w:hideMark/>
          </w:tcPr>
          <w:p w14:paraId="5E6B3147" w14:textId="77777777" w:rsidR="0020189C" w:rsidRDefault="00020705">
            <w:pPr>
              <w:pStyle w:val="table1"/>
              <w:rPr>
                <w:lang w:eastAsia="en-AU"/>
              </w:rPr>
            </w:pPr>
            <w:r>
              <w:rPr>
                <w:lang w:eastAsia="en-AU"/>
              </w:rPr>
              <w:t>0.86</w:t>
            </w:r>
          </w:p>
        </w:tc>
        <w:tc>
          <w:tcPr>
            <w:tcW w:w="989" w:type="dxa"/>
            <w:tcBorders>
              <w:top w:val="nil"/>
              <w:left w:val="nil"/>
              <w:bottom w:val="nil"/>
              <w:right w:val="nil"/>
            </w:tcBorders>
            <w:shd w:val="clear" w:color="auto" w:fill="auto"/>
            <w:noWrap/>
            <w:vAlign w:val="bottom"/>
            <w:hideMark/>
          </w:tcPr>
          <w:p w14:paraId="5E6B3148" w14:textId="77777777" w:rsidR="0020189C" w:rsidRDefault="00020705">
            <w:pPr>
              <w:pStyle w:val="table1"/>
              <w:rPr>
                <w:lang w:eastAsia="en-AU"/>
              </w:rPr>
            </w:pPr>
            <w:r>
              <w:rPr>
                <w:lang w:eastAsia="en-AU"/>
              </w:rPr>
              <w:t>0.18</w:t>
            </w:r>
          </w:p>
        </w:tc>
        <w:tc>
          <w:tcPr>
            <w:tcW w:w="989" w:type="dxa"/>
            <w:tcBorders>
              <w:top w:val="nil"/>
              <w:left w:val="nil"/>
              <w:bottom w:val="nil"/>
              <w:right w:val="single" w:sz="2" w:space="0" w:color="auto"/>
            </w:tcBorders>
            <w:shd w:val="clear" w:color="auto" w:fill="auto"/>
            <w:noWrap/>
            <w:vAlign w:val="bottom"/>
            <w:hideMark/>
          </w:tcPr>
          <w:p w14:paraId="5E6B3149" w14:textId="77777777" w:rsidR="0020189C" w:rsidRDefault="00020705">
            <w:pPr>
              <w:pStyle w:val="table1"/>
              <w:rPr>
                <w:lang w:eastAsia="en-AU"/>
              </w:rPr>
            </w:pPr>
            <w:r>
              <w:rPr>
                <w:lang w:eastAsia="en-AU"/>
              </w:rPr>
              <w:t>0.00</w:t>
            </w:r>
          </w:p>
        </w:tc>
        <w:tc>
          <w:tcPr>
            <w:tcW w:w="989" w:type="dxa"/>
            <w:tcBorders>
              <w:top w:val="nil"/>
              <w:left w:val="single" w:sz="2" w:space="0" w:color="auto"/>
              <w:bottom w:val="nil"/>
              <w:right w:val="nil"/>
            </w:tcBorders>
            <w:shd w:val="clear" w:color="auto" w:fill="auto"/>
            <w:noWrap/>
            <w:vAlign w:val="bottom"/>
            <w:hideMark/>
          </w:tcPr>
          <w:p w14:paraId="5E6B314A" w14:textId="77777777" w:rsidR="0020189C" w:rsidRDefault="00020705">
            <w:pPr>
              <w:pStyle w:val="table1"/>
              <w:rPr>
                <w:lang w:eastAsia="en-AU"/>
              </w:rPr>
            </w:pPr>
            <w:r>
              <w:rPr>
                <w:lang w:eastAsia="en-AU"/>
              </w:rPr>
              <w:t>1.89</w:t>
            </w:r>
          </w:p>
        </w:tc>
        <w:tc>
          <w:tcPr>
            <w:tcW w:w="989" w:type="dxa"/>
            <w:tcBorders>
              <w:top w:val="nil"/>
              <w:left w:val="nil"/>
              <w:bottom w:val="nil"/>
              <w:right w:val="nil"/>
            </w:tcBorders>
            <w:shd w:val="clear" w:color="auto" w:fill="auto"/>
            <w:noWrap/>
            <w:vAlign w:val="bottom"/>
            <w:hideMark/>
          </w:tcPr>
          <w:p w14:paraId="5E6B314B" w14:textId="77777777" w:rsidR="0020189C" w:rsidRDefault="00020705">
            <w:pPr>
              <w:pStyle w:val="table1"/>
              <w:rPr>
                <w:lang w:eastAsia="en-AU"/>
              </w:rPr>
            </w:pPr>
            <w:r>
              <w:rPr>
                <w:lang w:eastAsia="en-AU"/>
              </w:rPr>
              <w:t>0.62</w:t>
            </w:r>
          </w:p>
        </w:tc>
        <w:tc>
          <w:tcPr>
            <w:tcW w:w="989" w:type="dxa"/>
            <w:tcBorders>
              <w:top w:val="nil"/>
              <w:left w:val="nil"/>
              <w:bottom w:val="nil"/>
              <w:right w:val="single" w:sz="2" w:space="0" w:color="auto"/>
            </w:tcBorders>
            <w:shd w:val="clear" w:color="auto" w:fill="auto"/>
            <w:noWrap/>
            <w:vAlign w:val="bottom"/>
            <w:hideMark/>
          </w:tcPr>
          <w:p w14:paraId="5E6B314C" w14:textId="77777777" w:rsidR="0020189C" w:rsidRDefault="00020705">
            <w:pPr>
              <w:pStyle w:val="table1"/>
              <w:rPr>
                <w:lang w:eastAsia="en-AU"/>
              </w:rPr>
            </w:pPr>
            <w:r>
              <w:rPr>
                <w:lang w:eastAsia="en-AU"/>
              </w:rPr>
              <w:t>0.14</w:t>
            </w:r>
          </w:p>
        </w:tc>
      </w:tr>
      <w:tr w:rsidR="0020189C" w14:paraId="5E6B315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4E" w14:textId="77777777" w:rsidR="0020189C" w:rsidRDefault="00020705">
            <w:pPr>
              <w:pStyle w:val="table1"/>
              <w:rPr>
                <w:lang w:eastAsia="en-AU"/>
              </w:rPr>
            </w:pPr>
            <w:r>
              <w:rPr>
                <w:lang w:eastAsia="en-AU"/>
              </w:rPr>
              <w:t>Hydrophilidae (A)</w:t>
            </w:r>
          </w:p>
        </w:tc>
        <w:tc>
          <w:tcPr>
            <w:tcW w:w="989" w:type="dxa"/>
            <w:tcBorders>
              <w:top w:val="nil"/>
              <w:left w:val="single" w:sz="2" w:space="0" w:color="auto"/>
              <w:bottom w:val="nil"/>
              <w:right w:val="nil"/>
            </w:tcBorders>
            <w:shd w:val="clear" w:color="auto" w:fill="auto"/>
            <w:noWrap/>
            <w:vAlign w:val="bottom"/>
            <w:hideMark/>
          </w:tcPr>
          <w:p w14:paraId="5E6B314F" w14:textId="77777777" w:rsidR="0020189C" w:rsidRDefault="00020705">
            <w:pPr>
              <w:pStyle w:val="table1"/>
              <w:rPr>
                <w:lang w:eastAsia="en-AU"/>
              </w:rPr>
            </w:pPr>
            <w:r>
              <w:rPr>
                <w:lang w:eastAsia="en-AU"/>
              </w:rPr>
              <w:t>2.19</w:t>
            </w:r>
          </w:p>
        </w:tc>
        <w:tc>
          <w:tcPr>
            <w:tcW w:w="989" w:type="dxa"/>
            <w:tcBorders>
              <w:top w:val="nil"/>
              <w:left w:val="nil"/>
              <w:bottom w:val="nil"/>
              <w:right w:val="nil"/>
            </w:tcBorders>
            <w:shd w:val="clear" w:color="auto" w:fill="auto"/>
            <w:noWrap/>
            <w:vAlign w:val="bottom"/>
            <w:hideMark/>
          </w:tcPr>
          <w:p w14:paraId="5E6B3150" w14:textId="77777777" w:rsidR="0020189C" w:rsidRDefault="00020705">
            <w:pPr>
              <w:pStyle w:val="table1"/>
              <w:rPr>
                <w:lang w:eastAsia="en-AU"/>
              </w:rPr>
            </w:pPr>
            <w:r>
              <w:rPr>
                <w:lang w:eastAsia="en-AU"/>
              </w:rPr>
              <w:t>0.06</w:t>
            </w:r>
          </w:p>
        </w:tc>
        <w:tc>
          <w:tcPr>
            <w:tcW w:w="989" w:type="dxa"/>
            <w:tcBorders>
              <w:top w:val="nil"/>
              <w:left w:val="nil"/>
              <w:bottom w:val="nil"/>
              <w:right w:val="single" w:sz="2" w:space="0" w:color="auto"/>
            </w:tcBorders>
            <w:shd w:val="clear" w:color="auto" w:fill="auto"/>
            <w:noWrap/>
            <w:vAlign w:val="bottom"/>
            <w:hideMark/>
          </w:tcPr>
          <w:p w14:paraId="5E6B3151" w14:textId="77777777" w:rsidR="0020189C" w:rsidRDefault="00020705">
            <w:pPr>
              <w:pStyle w:val="table1"/>
              <w:rPr>
                <w:lang w:eastAsia="en-AU"/>
              </w:rPr>
            </w:pPr>
            <w:r>
              <w:rPr>
                <w:lang w:eastAsia="en-AU"/>
              </w:rPr>
              <w:t>0.00</w:t>
            </w:r>
          </w:p>
        </w:tc>
        <w:tc>
          <w:tcPr>
            <w:tcW w:w="989" w:type="dxa"/>
            <w:tcBorders>
              <w:top w:val="nil"/>
              <w:left w:val="single" w:sz="2" w:space="0" w:color="auto"/>
              <w:bottom w:val="nil"/>
              <w:right w:val="nil"/>
            </w:tcBorders>
            <w:shd w:val="clear" w:color="auto" w:fill="auto"/>
            <w:noWrap/>
            <w:vAlign w:val="bottom"/>
            <w:hideMark/>
          </w:tcPr>
          <w:p w14:paraId="5E6B3152" w14:textId="77777777" w:rsidR="0020189C" w:rsidRDefault="00020705">
            <w:pPr>
              <w:pStyle w:val="table1"/>
              <w:rPr>
                <w:lang w:eastAsia="en-AU"/>
              </w:rPr>
            </w:pPr>
            <w:r>
              <w:rPr>
                <w:lang w:eastAsia="en-AU"/>
              </w:rPr>
              <w:t>4.54</w:t>
            </w:r>
          </w:p>
        </w:tc>
        <w:tc>
          <w:tcPr>
            <w:tcW w:w="989" w:type="dxa"/>
            <w:tcBorders>
              <w:top w:val="nil"/>
              <w:left w:val="nil"/>
              <w:bottom w:val="nil"/>
              <w:right w:val="nil"/>
            </w:tcBorders>
            <w:shd w:val="clear" w:color="auto" w:fill="auto"/>
            <w:noWrap/>
            <w:vAlign w:val="bottom"/>
            <w:hideMark/>
          </w:tcPr>
          <w:p w14:paraId="5E6B3153" w14:textId="77777777" w:rsidR="0020189C" w:rsidRDefault="00020705">
            <w:pPr>
              <w:pStyle w:val="table1"/>
              <w:rPr>
                <w:lang w:eastAsia="en-AU"/>
              </w:rPr>
            </w:pPr>
            <w:r>
              <w:rPr>
                <w:lang w:eastAsia="en-AU"/>
              </w:rPr>
              <w:t>0.63</w:t>
            </w:r>
          </w:p>
        </w:tc>
        <w:tc>
          <w:tcPr>
            <w:tcW w:w="989" w:type="dxa"/>
            <w:tcBorders>
              <w:top w:val="nil"/>
              <w:left w:val="nil"/>
              <w:bottom w:val="nil"/>
              <w:right w:val="single" w:sz="2" w:space="0" w:color="auto"/>
            </w:tcBorders>
            <w:shd w:val="clear" w:color="auto" w:fill="auto"/>
            <w:noWrap/>
            <w:vAlign w:val="bottom"/>
            <w:hideMark/>
          </w:tcPr>
          <w:p w14:paraId="5E6B3154" w14:textId="77777777" w:rsidR="0020189C" w:rsidRDefault="00020705">
            <w:pPr>
              <w:pStyle w:val="table1"/>
              <w:rPr>
                <w:lang w:eastAsia="en-AU"/>
              </w:rPr>
            </w:pPr>
            <w:r>
              <w:rPr>
                <w:lang w:eastAsia="en-AU"/>
              </w:rPr>
              <w:t>0.43</w:t>
            </w:r>
          </w:p>
        </w:tc>
      </w:tr>
      <w:tr w:rsidR="0020189C" w14:paraId="5E6B315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56" w14:textId="77777777" w:rsidR="0020189C" w:rsidRDefault="00020705">
            <w:pPr>
              <w:pStyle w:val="table1"/>
              <w:rPr>
                <w:lang w:eastAsia="en-AU"/>
              </w:rPr>
            </w:pPr>
            <w:r>
              <w:rPr>
                <w:lang w:eastAsia="en-AU"/>
              </w:rPr>
              <w:t>Hydraenidae (A)</w:t>
            </w:r>
          </w:p>
        </w:tc>
        <w:tc>
          <w:tcPr>
            <w:tcW w:w="989" w:type="dxa"/>
            <w:tcBorders>
              <w:top w:val="nil"/>
              <w:left w:val="single" w:sz="2" w:space="0" w:color="auto"/>
              <w:bottom w:val="nil"/>
              <w:right w:val="nil"/>
            </w:tcBorders>
            <w:shd w:val="clear" w:color="auto" w:fill="auto"/>
            <w:noWrap/>
            <w:vAlign w:val="bottom"/>
            <w:hideMark/>
          </w:tcPr>
          <w:p w14:paraId="5E6B315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5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5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5A" w14:textId="77777777" w:rsidR="0020189C" w:rsidRDefault="00020705">
            <w:pPr>
              <w:pStyle w:val="table1"/>
              <w:rPr>
                <w:lang w:eastAsia="en-AU"/>
              </w:rPr>
            </w:pPr>
            <w:r>
              <w:rPr>
                <w:lang w:eastAsia="en-AU"/>
              </w:rPr>
              <w:t>0.04</w:t>
            </w:r>
          </w:p>
        </w:tc>
        <w:tc>
          <w:tcPr>
            <w:tcW w:w="989" w:type="dxa"/>
            <w:tcBorders>
              <w:top w:val="nil"/>
              <w:left w:val="nil"/>
              <w:bottom w:val="nil"/>
              <w:right w:val="nil"/>
            </w:tcBorders>
            <w:shd w:val="clear" w:color="auto" w:fill="auto"/>
            <w:noWrap/>
            <w:vAlign w:val="bottom"/>
            <w:hideMark/>
          </w:tcPr>
          <w:p w14:paraId="5E6B315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5C" w14:textId="77777777" w:rsidR="0020189C" w:rsidRDefault="00020705">
            <w:pPr>
              <w:pStyle w:val="table1"/>
              <w:rPr>
                <w:lang w:eastAsia="en-AU"/>
              </w:rPr>
            </w:pPr>
            <w:r>
              <w:rPr>
                <w:lang w:eastAsia="en-AU"/>
              </w:rPr>
              <w:t>0</w:t>
            </w:r>
          </w:p>
        </w:tc>
      </w:tr>
      <w:tr w:rsidR="0020189C" w14:paraId="5E6B316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5E" w14:textId="77777777" w:rsidR="0020189C" w:rsidRDefault="00020705">
            <w:pPr>
              <w:pStyle w:val="table1"/>
              <w:rPr>
                <w:lang w:eastAsia="en-AU"/>
              </w:rPr>
            </w:pPr>
            <w:r>
              <w:rPr>
                <w:lang w:eastAsia="en-AU"/>
              </w:rPr>
              <w:t>Staphylinidae (L)</w:t>
            </w:r>
          </w:p>
        </w:tc>
        <w:tc>
          <w:tcPr>
            <w:tcW w:w="989" w:type="dxa"/>
            <w:tcBorders>
              <w:top w:val="nil"/>
              <w:left w:val="single" w:sz="2" w:space="0" w:color="auto"/>
              <w:bottom w:val="nil"/>
              <w:right w:val="nil"/>
            </w:tcBorders>
            <w:shd w:val="clear" w:color="auto" w:fill="auto"/>
            <w:noWrap/>
            <w:vAlign w:val="bottom"/>
            <w:hideMark/>
          </w:tcPr>
          <w:p w14:paraId="5E6B315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6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6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6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6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64" w14:textId="77777777" w:rsidR="0020189C" w:rsidRDefault="00020705">
            <w:pPr>
              <w:pStyle w:val="table1"/>
              <w:rPr>
                <w:lang w:eastAsia="en-AU"/>
              </w:rPr>
            </w:pPr>
            <w:r>
              <w:rPr>
                <w:lang w:eastAsia="en-AU"/>
              </w:rPr>
              <w:t>0</w:t>
            </w:r>
          </w:p>
        </w:tc>
      </w:tr>
      <w:tr w:rsidR="0020189C" w14:paraId="5E6B316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66" w14:textId="77777777" w:rsidR="0020189C" w:rsidRDefault="00020705">
            <w:pPr>
              <w:pStyle w:val="table1"/>
              <w:rPr>
                <w:lang w:eastAsia="en-AU"/>
              </w:rPr>
            </w:pPr>
            <w:r>
              <w:rPr>
                <w:lang w:eastAsia="en-AU"/>
              </w:rPr>
              <w:t>Staphylinidae (A)</w:t>
            </w:r>
          </w:p>
        </w:tc>
        <w:tc>
          <w:tcPr>
            <w:tcW w:w="989" w:type="dxa"/>
            <w:tcBorders>
              <w:top w:val="nil"/>
              <w:left w:val="single" w:sz="2" w:space="0" w:color="auto"/>
              <w:bottom w:val="nil"/>
              <w:right w:val="nil"/>
            </w:tcBorders>
            <w:shd w:val="clear" w:color="auto" w:fill="auto"/>
            <w:noWrap/>
            <w:vAlign w:val="bottom"/>
            <w:hideMark/>
          </w:tcPr>
          <w:p w14:paraId="5E6B316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6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6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6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6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6C" w14:textId="77777777" w:rsidR="0020189C" w:rsidRDefault="00020705">
            <w:pPr>
              <w:pStyle w:val="table1"/>
              <w:rPr>
                <w:lang w:eastAsia="en-AU"/>
              </w:rPr>
            </w:pPr>
            <w:r>
              <w:rPr>
                <w:lang w:eastAsia="en-AU"/>
              </w:rPr>
              <w:t>0</w:t>
            </w:r>
          </w:p>
        </w:tc>
      </w:tr>
      <w:tr w:rsidR="0020189C" w14:paraId="5E6B317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6E" w14:textId="77777777" w:rsidR="0020189C" w:rsidRDefault="00020705">
            <w:pPr>
              <w:pStyle w:val="table1"/>
              <w:rPr>
                <w:lang w:eastAsia="en-AU"/>
              </w:rPr>
            </w:pPr>
            <w:r>
              <w:rPr>
                <w:lang w:eastAsia="en-AU"/>
              </w:rPr>
              <w:t>Scirtidae (L)</w:t>
            </w:r>
          </w:p>
        </w:tc>
        <w:tc>
          <w:tcPr>
            <w:tcW w:w="989" w:type="dxa"/>
            <w:tcBorders>
              <w:top w:val="nil"/>
              <w:left w:val="single" w:sz="2" w:space="0" w:color="auto"/>
              <w:bottom w:val="nil"/>
              <w:right w:val="nil"/>
            </w:tcBorders>
            <w:shd w:val="clear" w:color="auto" w:fill="auto"/>
            <w:noWrap/>
            <w:vAlign w:val="bottom"/>
            <w:hideMark/>
          </w:tcPr>
          <w:p w14:paraId="5E6B316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7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7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72" w14:textId="77777777" w:rsidR="0020189C" w:rsidRDefault="00020705">
            <w:pPr>
              <w:pStyle w:val="table1"/>
              <w:rPr>
                <w:lang w:eastAsia="en-AU"/>
              </w:rPr>
            </w:pPr>
            <w:r>
              <w:rPr>
                <w:lang w:eastAsia="en-AU"/>
              </w:rPr>
              <w:t>0.04</w:t>
            </w:r>
          </w:p>
        </w:tc>
        <w:tc>
          <w:tcPr>
            <w:tcW w:w="989" w:type="dxa"/>
            <w:tcBorders>
              <w:top w:val="nil"/>
              <w:left w:val="nil"/>
              <w:bottom w:val="nil"/>
              <w:right w:val="nil"/>
            </w:tcBorders>
            <w:shd w:val="clear" w:color="auto" w:fill="auto"/>
            <w:noWrap/>
            <w:vAlign w:val="bottom"/>
            <w:hideMark/>
          </w:tcPr>
          <w:p w14:paraId="5E6B317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74" w14:textId="77777777" w:rsidR="0020189C" w:rsidRDefault="00020705">
            <w:pPr>
              <w:pStyle w:val="table1"/>
              <w:rPr>
                <w:lang w:eastAsia="en-AU"/>
              </w:rPr>
            </w:pPr>
            <w:r>
              <w:rPr>
                <w:lang w:eastAsia="en-AU"/>
              </w:rPr>
              <w:t>0</w:t>
            </w:r>
          </w:p>
        </w:tc>
      </w:tr>
      <w:tr w:rsidR="0020189C" w14:paraId="5E6B317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76" w14:textId="77777777" w:rsidR="0020189C" w:rsidRDefault="00020705">
            <w:pPr>
              <w:pStyle w:val="table1"/>
              <w:rPr>
                <w:lang w:eastAsia="en-AU"/>
              </w:rPr>
            </w:pPr>
            <w:r>
              <w:rPr>
                <w:lang w:eastAsia="en-AU"/>
              </w:rPr>
              <w:t>Scirtidae (A)</w:t>
            </w:r>
          </w:p>
        </w:tc>
        <w:tc>
          <w:tcPr>
            <w:tcW w:w="989" w:type="dxa"/>
            <w:tcBorders>
              <w:top w:val="nil"/>
              <w:left w:val="single" w:sz="2" w:space="0" w:color="auto"/>
              <w:bottom w:val="nil"/>
              <w:right w:val="nil"/>
            </w:tcBorders>
            <w:shd w:val="clear" w:color="auto" w:fill="auto"/>
            <w:noWrap/>
            <w:vAlign w:val="bottom"/>
            <w:hideMark/>
          </w:tcPr>
          <w:p w14:paraId="5E6B317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7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7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7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7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7C" w14:textId="77777777" w:rsidR="0020189C" w:rsidRDefault="00020705">
            <w:pPr>
              <w:pStyle w:val="table1"/>
              <w:rPr>
                <w:lang w:eastAsia="en-AU"/>
              </w:rPr>
            </w:pPr>
            <w:r>
              <w:rPr>
                <w:lang w:eastAsia="en-AU"/>
              </w:rPr>
              <w:t>0</w:t>
            </w:r>
          </w:p>
        </w:tc>
      </w:tr>
      <w:tr w:rsidR="0020189C" w14:paraId="5E6B318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7E" w14:textId="77777777" w:rsidR="0020189C" w:rsidRDefault="00020705">
            <w:pPr>
              <w:pStyle w:val="table1"/>
              <w:rPr>
                <w:lang w:eastAsia="en-AU"/>
              </w:rPr>
            </w:pPr>
            <w:r>
              <w:rPr>
                <w:lang w:eastAsia="en-AU"/>
              </w:rPr>
              <w:t>Elmidae (L)</w:t>
            </w:r>
          </w:p>
        </w:tc>
        <w:tc>
          <w:tcPr>
            <w:tcW w:w="989" w:type="dxa"/>
            <w:tcBorders>
              <w:top w:val="nil"/>
              <w:left w:val="single" w:sz="2" w:space="0" w:color="auto"/>
              <w:bottom w:val="nil"/>
              <w:right w:val="nil"/>
            </w:tcBorders>
            <w:shd w:val="clear" w:color="auto" w:fill="auto"/>
            <w:noWrap/>
            <w:vAlign w:val="bottom"/>
            <w:hideMark/>
          </w:tcPr>
          <w:p w14:paraId="5E6B317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80" w14:textId="77777777" w:rsidR="0020189C" w:rsidRDefault="00020705">
            <w:pPr>
              <w:pStyle w:val="table1"/>
              <w:rPr>
                <w:lang w:eastAsia="en-AU"/>
              </w:rPr>
            </w:pPr>
            <w:r>
              <w:rPr>
                <w:lang w:eastAsia="en-AU"/>
              </w:rPr>
              <w:t>0.10</w:t>
            </w:r>
          </w:p>
        </w:tc>
        <w:tc>
          <w:tcPr>
            <w:tcW w:w="989" w:type="dxa"/>
            <w:tcBorders>
              <w:top w:val="nil"/>
              <w:left w:val="nil"/>
              <w:bottom w:val="nil"/>
              <w:right w:val="single" w:sz="2" w:space="0" w:color="auto"/>
            </w:tcBorders>
            <w:shd w:val="clear" w:color="auto" w:fill="auto"/>
            <w:noWrap/>
            <w:vAlign w:val="bottom"/>
            <w:hideMark/>
          </w:tcPr>
          <w:p w14:paraId="5E6B318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8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8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84" w14:textId="77777777" w:rsidR="0020189C" w:rsidRDefault="00020705">
            <w:pPr>
              <w:pStyle w:val="table1"/>
              <w:rPr>
                <w:lang w:eastAsia="en-AU"/>
              </w:rPr>
            </w:pPr>
            <w:r>
              <w:rPr>
                <w:lang w:eastAsia="en-AU"/>
              </w:rPr>
              <w:t>0</w:t>
            </w:r>
          </w:p>
        </w:tc>
      </w:tr>
      <w:tr w:rsidR="0020189C" w14:paraId="5E6B318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86" w14:textId="77777777" w:rsidR="0020189C" w:rsidRDefault="00020705">
            <w:pPr>
              <w:pStyle w:val="table1"/>
              <w:rPr>
                <w:lang w:eastAsia="en-AU"/>
              </w:rPr>
            </w:pPr>
            <w:r>
              <w:rPr>
                <w:lang w:eastAsia="en-AU"/>
              </w:rPr>
              <w:t>Elmidae (A)</w:t>
            </w:r>
          </w:p>
        </w:tc>
        <w:tc>
          <w:tcPr>
            <w:tcW w:w="989" w:type="dxa"/>
            <w:tcBorders>
              <w:top w:val="nil"/>
              <w:left w:val="single" w:sz="2" w:space="0" w:color="auto"/>
              <w:bottom w:val="nil"/>
              <w:right w:val="nil"/>
            </w:tcBorders>
            <w:shd w:val="clear" w:color="auto" w:fill="auto"/>
            <w:noWrap/>
            <w:vAlign w:val="bottom"/>
            <w:hideMark/>
          </w:tcPr>
          <w:p w14:paraId="5E6B318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8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8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8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8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8C" w14:textId="77777777" w:rsidR="0020189C" w:rsidRDefault="00020705">
            <w:pPr>
              <w:pStyle w:val="table1"/>
              <w:rPr>
                <w:lang w:eastAsia="en-AU"/>
              </w:rPr>
            </w:pPr>
            <w:r>
              <w:rPr>
                <w:lang w:eastAsia="en-AU"/>
              </w:rPr>
              <w:t>0</w:t>
            </w:r>
          </w:p>
        </w:tc>
      </w:tr>
      <w:tr w:rsidR="0020189C" w14:paraId="5E6B319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8E" w14:textId="77777777" w:rsidR="0020189C" w:rsidRDefault="00020705">
            <w:pPr>
              <w:pStyle w:val="table1"/>
              <w:rPr>
                <w:lang w:eastAsia="en-AU"/>
              </w:rPr>
            </w:pPr>
            <w:r>
              <w:rPr>
                <w:lang w:eastAsia="en-AU"/>
              </w:rPr>
              <w:t>Limnichidae (A)</w:t>
            </w:r>
          </w:p>
        </w:tc>
        <w:tc>
          <w:tcPr>
            <w:tcW w:w="989" w:type="dxa"/>
            <w:tcBorders>
              <w:top w:val="nil"/>
              <w:left w:val="single" w:sz="2" w:space="0" w:color="auto"/>
              <w:bottom w:val="nil"/>
              <w:right w:val="nil"/>
            </w:tcBorders>
            <w:shd w:val="clear" w:color="auto" w:fill="auto"/>
            <w:noWrap/>
            <w:vAlign w:val="bottom"/>
            <w:hideMark/>
          </w:tcPr>
          <w:p w14:paraId="5E6B318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9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9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92" w14:textId="77777777" w:rsidR="0020189C" w:rsidRDefault="00020705">
            <w:pPr>
              <w:pStyle w:val="table1"/>
              <w:rPr>
                <w:lang w:eastAsia="en-AU"/>
              </w:rPr>
            </w:pPr>
            <w:r>
              <w:rPr>
                <w:lang w:eastAsia="en-AU"/>
              </w:rPr>
              <w:t>0.04</w:t>
            </w:r>
          </w:p>
        </w:tc>
        <w:tc>
          <w:tcPr>
            <w:tcW w:w="989" w:type="dxa"/>
            <w:tcBorders>
              <w:top w:val="nil"/>
              <w:left w:val="nil"/>
              <w:bottom w:val="nil"/>
              <w:right w:val="nil"/>
            </w:tcBorders>
            <w:shd w:val="clear" w:color="auto" w:fill="auto"/>
            <w:noWrap/>
            <w:vAlign w:val="bottom"/>
            <w:hideMark/>
          </w:tcPr>
          <w:p w14:paraId="5E6B319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94" w14:textId="77777777" w:rsidR="0020189C" w:rsidRDefault="00020705">
            <w:pPr>
              <w:pStyle w:val="table1"/>
              <w:rPr>
                <w:lang w:eastAsia="en-AU"/>
              </w:rPr>
            </w:pPr>
            <w:r>
              <w:rPr>
                <w:lang w:eastAsia="en-AU"/>
              </w:rPr>
              <w:t>0</w:t>
            </w:r>
          </w:p>
        </w:tc>
      </w:tr>
      <w:tr w:rsidR="0020189C" w14:paraId="5E6B319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96" w14:textId="77777777" w:rsidR="0020189C" w:rsidRDefault="00020705">
            <w:pPr>
              <w:pStyle w:val="table1"/>
              <w:rPr>
                <w:lang w:eastAsia="en-AU"/>
              </w:rPr>
            </w:pPr>
            <w:r>
              <w:rPr>
                <w:lang w:eastAsia="en-AU"/>
              </w:rPr>
              <w:t>Chrysomelidae (L)</w:t>
            </w:r>
          </w:p>
        </w:tc>
        <w:tc>
          <w:tcPr>
            <w:tcW w:w="989" w:type="dxa"/>
            <w:tcBorders>
              <w:top w:val="nil"/>
              <w:left w:val="single" w:sz="2" w:space="0" w:color="auto"/>
              <w:bottom w:val="nil"/>
              <w:right w:val="nil"/>
            </w:tcBorders>
            <w:shd w:val="clear" w:color="auto" w:fill="auto"/>
            <w:noWrap/>
            <w:vAlign w:val="bottom"/>
            <w:hideMark/>
          </w:tcPr>
          <w:p w14:paraId="5E6B319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98" w14:textId="77777777" w:rsidR="0020189C" w:rsidRDefault="00020705">
            <w:pPr>
              <w:pStyle w:val="table1"/>
              <w:rPr>
                <w:lang w:eastAsia="en-AU"/>
              </w:rPr>
            </w:pPr>
            <w:r>
              <w:rPr>
                <w:lang w:eastAsia="en-AU"/>
              </w:rPr>
              <w:t>0.10</w:t>
            </w:r>
          </w:p>
        </w:tc>
        <w:tc>
          <w:tcPr>
            <w:tcW w:w="989" w:type="dxa"/>
            <w:tcBorders>
              <w:top w:val="nil"/>
              <w:left w:val="nil"/>
              <w:bottom w:val="nil"/>
              <w:right w:val="single" w:sz="2" w:space="0" w:color="auto"/>
            </w:tcBorders>
            <w:shd w:val="clear" w:color="auto" w:fill="auto"/>
            <w:noWrap/>
            <w:vAlign w:val="bottom"/>
            <w:hideMark/>
          </w:tcPr>
          <w:p w14:paraId="5E6B319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9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9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9C" w14:textId="77777777" w:rsidR="0020189C" w:rsidRDefault="00020705">
            <w:pPr>
              <w:pStyle w:val="table1"/>
              <w:rPr>
                <w:lang w:eastAsia="en-AU"/>
              </w:rPr>
            </w:pPr>
            <w:r>
              <w:rPr>
                <w:lang w:eastAsia="en-AU"/>
              </w:rPr>
              <w:t>0</w:t>
            </w:r>
          </w:p>
        </w:tc>
      </w:tr>
      <w:tr w:rsidR="0020189C" w14:paraId="5E6B31A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9E" w14:textId="77777777" w:rsidR="0020189C" w:rsidRDefault="00020705">
            <w:pPr>
              <w:pStyle w:val="table1"/>
              <w:rPr>
                <w:lang w:eastAsia="en-AU"/>
              </w:rPr>
            </w:pPr>
            <w:r>
              <w:rPr>
                <w:lang w:eastAsia="en-AU"/>
              </w:rPr>
              <w:t>Chrysomelidae (A)</w:t>
            </w:r>
          </w:p>
        </w:tc>
        <w:tc>
          <w:tcPr>
            <w:tcW w:w="989" w:type="dxa"/>
            <w:tcBorders>
              <w:top w:val="nil"/>
              <w:left w:val="single" w:sz="2" w:space="0" w:color="auto"/>
              <w:bottom w:val="nil"/>
              <w:right w:val="nil"/>
            </w:tcBorders>
            <w:shd w:val="clear" w:color="auto" w:fill="auto"/>
            <w:noWrap/>
            <w:vAlign w:val="bottom"/>
            <w:hideMark/>
          </w:tcPr>
          <w:p w14:paraId="5E6B319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A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A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A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A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A4" w14:textId="77777777" w:rsidR="0020189C" w:rsidRDefault="00020705">
            <w:pPr>
              <w:pStyle w:val="table1"/>
              <w:rPr>
                <w:lang w:eastAsia="en-AU"/>
              </w:rPr>
            </w:pPr>
            <w:r>
              <w:rPr>
                <w:lang w:eastAsia="en-AU"/>
              </w:rPr>
              <w:t>0.01</w:t>
            </w:r>
          </w:p>
        </w:tc>
      </w:tr>
      <w:tr w:rsidR="0020189C" w14:paraId="5E6B31A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A6" w14:textId="77777777" w:rsidR="0020189C" w:rsidRDefault="00020705">
            <w:pPr>
              <w:pStyle w:val="table1"/>
              <w:rPr>
                <w:lang w:eastAsia="en-AU"/>
              </w:rPr>
            </w:pPr>
            <w:r>
              <w:rPr>
                <w:lang w:eastAsia="en-AU"/>
              </w:rPr>
              <w:t>Brentidae (L)</w:t>
            </w:r>
          </w:p>
        </w:tc>
        <w:tc>
          <w:tcPr>
            <w:tcW w:w="989" w:type="dxa"/>
            <w:tcBorders>
              <w:top w:val="nil"/>
              <w:left w:val="single" w:sz="2" w:space="0" w:color="auto"/>
              <w:bottom w:val="nil"/>
              <w:right w:val="nil"/>
            </w:tcBorders>
            <w:shd w:val="clear" w:color="auto" w:fill="auto"/>
            <w:noWrap/>
            <w:vAlign w:val="bottom"/>
            <w:hideMark/>
          </w:tcPr>
          <w:p w14:paraId="5E6B31A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A8"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1A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A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A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AC" w14:textId="77777777" w:rsidR="0020189C" w:rsidRDefault="00020705">
            <w:pPr>
              <w:pStyle w:val="table1"/>
              <w:rPr>
                <w:lang w:eastAsia="en-AU"/>
              </w:rPr>
            </w:pPr>
            <w:r>
              <w:rPr>
                <w:lang w:eastAsia="en-AU"/>
              </w:rPr>
              <w:t>0</w:t>
            </w:r>
          </w:p>
        </w:tc>
      </w:tr>
      <w:tr w:rsidR="0020189C" w14:paraId="5E6B31B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AE" w14:textId="77777777" w:rsidR="0020189C" w:rsidRDefault="00020705">
            <w:pPr>
              <w:pStyle w:val="table1"/>
              <w:rPr>
                <w:lang w:eastAsia="en-AU"/>
              </w:rPr>
            </w:pPr>
            <w:r>
              <w:rPr>
                <w:lang w:eastAsia="en-AU"/>
              </w:rPr>
              <w:t>Curculionidae (L)</w:t>
            </w:r>
          </w:p>
        </w:tc>
        <w:tc>
          <w:tcPr>
            <w:tcW w:w="989" w:type="dxa"/>
            <w:tcBorders>
              <w:top w:val="nil"/>
              <w:left w:val="single" w:sz="2" w:space="0" w:color="auto"/>
              <w:bottom w:val="nil"/>
              <w:right w:val="nil"/>
            </w:tcBorders>
            <w:shd w:val="clear" w:color="auto" w:fill="auto"/>
            <w:noWrap/>
            <w:vAlign w:val="bottom"/>
            <w:hideMark/>
          </w:tcPr>
          <w:p w14:paraId="5E6B31AF" w14:textId="77777777" w:rsidR="0020189C" w:rsidRDefault="00020705">
            <w:pPr>
              <w:pStyle w:val="table1"/>
              <w:rPr>
                <w:lang w:eastAsia="en-AU"/>
              </w:rPr>
            </w:pPr>
            <w:r>
              <w:rPr>
                <w:lang w:eastAsia="en-AU"/>
              </w:rPr>
              <w:t>0.03</w:t>
            </w:r>
          </w:p>
        </w:tc>
        <w:tc>
          <w:tcPr>
            <w:tcW w:w="989" w:type="dxa"/>
            <w:tcBorders>
              <w:top w:val="nil"/>
              <w:left w:val="nil"/>
              <w:bottom w:val="nil"/>
              <w:right w:val="nil"/>
            </w:tcBorders>
            <w:shd w:val="clear" w:color="auto" w:fill="auto"/>
            <w:noWrap/>
            <w:vAlign w:val="bottom"/>
            <w:hideMark/>
          </w:tcPr>
          <w:p w14:paraId="5E6B31B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B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B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B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B4" w14:textId="77777777" w:rsidR="0020189C" w:rsidRDefault="00020705">
            <w:pPr>
              <w:pStyle w:val="table1"/>
              <w:rPr>
                <w:lang w:eastAsia="en-AU"/>
              </w:rPr>
            </w:pPr>
            <w:r>
              <w:rPr>
                <w:lang w:eastAsia="en-AU"/>
              </w:rPr>
              <w:t>0</w:t>
            </w:r>
          </w:p>
        </w:tc>
      </w:tr>
      <w:tr w:rsidR="0020189C" w14:paraId="5E6B31B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B6" w14:textId="77777777" w:rsidR="0020189C" w:rsidRDefault="00020705">
            <w:pPr>
              <w:pStyle w:val="table1"/>
              <w:rPr>
                <w:lang w:eastAsia="en-AU"/>
              </w:rPr>
            </w:pPr>
            <w:r>
              <w:rPr>
                <w:lang w:eastAsia="en-AU"/>
              </w:rPr>
              <w:t>Curculionidae (A)</w:t>
            </w:r>
          </w:p>
        </w:tc>
        <w:tc>
          <w:tcPr>
            <w:tcW w:w="989" w:type="dxa"/>
            <w:tcBorders>
              <w:top w:val="nil"/>
              <w:left w:val="single" w:sz="2" w:space="0" w:color="auto"/>
              <w:bottom w:val="nil"/>
              <w:right w:val="nil"/>
            </w:tcBorders>
            <w:shd w:val="clear" w:color="auto" w:fill="auto"/>
            <w:noWrap/>
            <w:vAlign w:val="bottom"/>
            <w:hideMark/>
          </w:tcPr>
          <w:p w14:paraId="5E6B31B7" w14:textId="77777777" w:rsidR="0020189C" w:rsidRDefault="00020705">
            <w:pPr>
              <w:pStyle w:val="table1"/>
              <w:rPr>
                <w:lang w:eastAsia="en-AU"/>
              </w:rPr>
            </w:pPr>
            <w:r>
              <w:rPr>
                <w:lang w:eastAsia="en-AU"/>
              </w:rPr>
              <w:t>0.28</w:t>
            </w:r>
          </w:p>
        </w:tc>
        <w:tc>
          <w:tcPr>
            <w:tcW w:w="989" w:type="dxa"/>
            <w:tcBorders>
              <w:top w:val="nil"/>
              <w:left w:val="nil"/>
              <w:bottom w:val="nil"/>
              <w:right w:val="nil"/>
            </w:tcBorders>
            <w:shd w:val="clear" w:color="auto" w:fill="auto"/>
            <w:noWrap/>
            <w:vAlign w:val="bottom"/>
            <w:hideMark/>
          </w:tcPr>
          <w:p w14:paraId="5E6B31B8" w14:textId="77777777" w:rsidR="0020189C" w:rsidRDefault="00020705">
            <w:pPr>
              <w:pStyle w:val="table1"/>
              <w:rPr>
                <w:lang w:eastAsia="en-AU"/>
              </w:rPr>
            </w:pPr>
            <w:r>
              <w:rPr>
                <w:lang w:eastAsia="en-AU"/>
              </w:rPr>
              <w:t>0.16</w:t>
            </w:r>
          </w:p>
        </w:tc>
        <w:tc>
          <w:tcPr>
            <w:tcW w:w="989" w:type="dxa"/>
            <w:tcBorders>
              <w:top w:val="nil"/>
              <w:left w:val="nil"/>
              <w:bottom w:val="nil"/>
              <w:right w:val="single" w:sz="2" w:space="0" w:color="auto"/>
            </w:tcBorders>
            <w:shd w:val="clear" w:color="auto" w:fill="auto"/>
            <w:noWrap/>
            <w:vAlign w:val="bottom"/>
            <w:hideMark/>
          </w:tcPr>
          <w:p w14:paraId="5E6B31B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BA" w14:textId="77777777" w:rsidR="0020189C" w:rsidRDefault="00020705">
            <w:pPr>
              <w:pStyle w:val="table1"/>
              <w:rPr>
                <w:lang w:eastAsia="en-AU"/>
              </w:rPr>
            </w:pPr>
            <w:r>
              <w:rPr>
                <w:lang w:eastAsia="en-AU"/>
              </w:rPr>
              <w:t>0.38</w:t>
            </w:r>
          </w:p>
        </w:tc>
        <w:tc>
          <w:tcPr>
            <w:tcW w:w="989" w:type="dxa"/>
            <w:tcBorders>
              <w:top w:val="nil"/>
              <w:left w:val="nil"/>
              <w:bottom w:val="nil"/>
              <w:right w:val="nil"/>
            </w:tcBorders>
            <w:shd w:val="clear" w:color="auto" w:fill="auto"/>
            <w:noWrap/>
            <w:vAlign w:val="bottom"/>
            <w:hideMark/>
          </w:tcPr>
          <w:p w14:paraId="5E6B31B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BC" w14:textId="77777777" w:rsidR="0020189C" w:rsidRDefault="00020705">
            <w:pPr>
              <w:pStyle w:val="table1"/>
              <w:rPr>
                <w:lang w:eastAsia="en-AU"/>
              </w:rPr>
            </w:pPr>
            <w:r>
              <w:rPr>
                <w:lang w:eastAsia="en-AU"/>
              </w:rPr>
              <w:t>0</w:t>
            </w:r>
          </w:p>
        </w:tc>
      </w:tr>
      <w:tr w:rsidR="0020189C" w14:paraId="5E6B31C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BE" w14:textId="77777777" w:rsidR="0020189C" w:rsidRDefault="00020705">
            <w:pPr>
              <w:pStyle w:val="table1"/>
              <w:rPr>
                <w:lang w:eastAsia="en-AU"/>
              </w:rPr>
            </w:pPr>
            <w:r>
              <w:rPr>
                <w:lang w:eastAsia="en-AU"/>
              </w:rPr>
              <w:t>Cecidomyiidae(L)</w:t>
            </w:r>
          </w:p>
        </w:tc>
        <w:tc>
          <w:tcPr>
            <w:tcW w:w="989" w:type="dxa"/>
            <w:tcBorders>
              <w:top w:val="nil"/>
              <w:left w:val="single" w:sz="2" w:space="0" w:color="auto"/>
              <w:bottom w:val="nil"/>
              <w:right w:val="nil"/>
            </w:tcBorders>
            <w:shd w:val="clear" w:color="auto" w:fill="auto"/>
            <w:noWrap/>
            <w:vAlign w:val="bottom"/>
            <w:hideMark/>
          </w:tcPr>
          <w:p w14:paraId="5E6B31B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C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C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C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C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C4" w14:textId="77777777" w:rsidR="0020189C" w:rsidRDefault="00020705">
            <w:pPr>
              <w:pStyle w:val="table1"/>
              <w:rPr>
                <w:lang w:eastAsia="en-AU"/>
              </w:rPr>
            </w:pPr>
            <w:r>
              <w:rPr>
                <w:lang w:eastAsia="en-AU"/>
              </w:rPr>
              <w:t>0</w:t>
            </w:r>
          </w:p>
        </w:tc>
      </w:tr>
      <w:tr w:rsidR="0020189C" w14:paraId="5E6B31C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C6" w14:textId="77777777" w:rsidR="0020189C" w:rsidRDefault="00020705">
            <w:pPr>
              <w:pStyle w:val="table1"/>
              <w:rPr>
                <w:lang w:eastAsia="en-AU"/>
              </w:rPr>
            </w:pPr>
            <w:r>
              <w:rPr>
                <w:lang w:eastAsia="en-AU"/>
              </w:rPr>
              <w:t>Chaoboridae (L)</w:t>
            </w:r>
          </w:p>
        </w:tc>
        <w:tc>
          <w:tcPr>
            <w:tcW w:w="989" w:type="dxa"/>
            <w:tcBorders>
              <w:top w:val="nil"/>
              <w:left w:val="single" w:sz="2" w:space="0" w:color="auto"/>
              <w:bottom w:val="nil"/>
              <w:right w:val="nil"/>
            </w:tcBorders>
            <w:shd w:val="clear" w:color="auto" w:fill="auto"/>
            <w:noWrap/>
            <w:vAlign w:val="bottom"/>
            <w:hideMark/>
          </w:tcPr>
          <w:p w14:paraId="5E6B31C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C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C9" w14:textId="77777777" w:rsidR="0020189C" w:rsidRDefault="00020705">
            <w:pPr>
              <w:pStyle w:val="table1"/>
              <w:rPr>
                <w:lang w:eastAsia="en-AU"/>
              </w:rPr>
            </w:pPr>
            <w:r>
              <w:rPr>
                <w:lang w:eastAsia="en-AU"/>
              </w:rPr>
              <w:t>0.09</w:t>
            </w:r>
          </w:p>
        </w:tc>
        <w:tc>
          <w:tcPr>
            <w:tcW w:w="989" w:type="dxa"/>
            <w:tcBorders>
              <w:top w:val="nil"/>
              <w:left w:val="single" w:sz="2" w:space="0" w:color="auto"/>
              <w:bottom w:val="nil"/>
              <w:right w:val="nil"/>
            </w:tcBorders>
            <w:shd w:val="clear" w:color="auto" w:fill="auto"/>
            <w:noWrap/>
            <w:vAlign w:val="bottom"/>
            <w:hideMark/>
          </w:tcPr>
          <w:p w14:paraId="5E6B31CA" w14:textId="77777777" w:rsidR="0020189C" w:rsidRDefault="00020705">
            <w:pPr>
              <w:pStyle w:val="table1"/>
              <w:rPr>
                <w:lang w:eastAsia="en-AU"/>
              </w:rPr>
            </w:pPr>
            <w:r>
              <w:rPr>
                <w:lang w:eastAsia="en-AU"/>
              </w:rPr>
              <w:t>0.08</w:t>
            </w:r>
          </w:p>
        </w:tc>
        <w:tc>
          <w:tcPr>
            <w:tcW w:w="989" w:type="dxa"/>
            <w:tcBorders>
              <w:top w:val="nil"/>
              <w:left w:val="nil"/>
              <w:bottom w:val="nil"/>
              <w:right w:val="nil"/>
            </w:tcBorders>
            <w:shd w:val="clear" w:color="auto" w:fill="auto"/>
            <w:noWrap/>
            <w:vAlign w:val="bottom"/>
            <w:hideMark/>
          </w:tcPr>
          <w:p w14:paraId="5E6B31C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CC" w14:textId="77777777" w:rsidR="0020189C" w:rsidRDefault="00020705">
            <w:pPr>
              <w:pStyle w:val="table1"/>
              <w:rPr>
                <w:lang w:eastAsia="en-AU"/>
              </w:rPr>
            </w:pPr>
            <w:r>
              <w:rPr>
                <w:lang w:eastAsia="en-AU"/>
              </w:rPr>
              <w:t>0.09</w:t>
            </w:r>
          </w:p>
        </w:tc>
      </w:tr>
      <w:tr w:rsidR="0020189C" w14:paraId="5E6B31D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CE" w14:textId="77777777" w:rsidR="0020189C" w:rsidRDefault="00020705">
            <w:pPr>
              <w:pStyle w:val="table1"/>
              <w:rPr>
                <w:lang w:eastAsia="en-AU"/>
              </w:rPr>
            </w:pPr>
            <w:r>
              <w:rPr>
                <w:lang w:eastAsia="en-AU"/>
              </w:rPr>
              <w:t>Chaoboridae (P)</w:t>
            </w:r>
          </w:p>
        </w:tc>
        <w:tc>
          <w:tcPr>
            <w:tcW w:w="989" w:type="dxa"/>
            <w:tcBorders>
              <w:top w:val="nil"/>
              <w:left w:val="single" w:sz="2" w:space="0" w:color="auto"/>
              <w:bottom w:val="nil"/>
              <w:right w:val="nil"/>
            </w:tcBorders>
            <w:shd w:val="clear" w:color="auto" w:fill="auto"/>
            <w:noWrap/>
            <w:vAlign w:val="bottom"/>
            <w:hideMark/>
          </w:tcPr>
          <w:p w14:paraId="5E6B31C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D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D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1D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D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1D4" w14:textId="77777777" w:rsidR="0020189C" w:rsidRDefault="00020705">
            <w:pPr>
              <w:pStyle w:val="table1"/>
              <w:rPr>
                <w:lang w:eastAsia="en-AU"/>
              </w:rPr>
            </w:pPr>
            <w:r>
              <w:rPr>
                <w:lang w:eastAsia="en-AU"/>
              </w:rPr>
              <w:t>0</w:t>
            </w:r>
          </w:p>
        </w:tc>
      </w:tr>
      <w:tr w:rsidR="0020189C" w14:paraId="5E6B31D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D6" w14:textId="77777777" w:rsidR="0020189C" w:rsidRDefault="00020705">
            <w:pPr>
              <w:pStyle w:val="table1"/>
              <w:rPr>
                <w:lang w:eastAsia="en-AU"/>
              </w:rPr>
            </w:pPr>
            <w:r>
              <w:rPr>
                <w:lang w:eastAsia="en-AU"/>
              </w:rPr>
              <w:t>Culicidae (L)</w:t>
            </w:r>
          </w:p>
        </w:tc>
        <w:tc>
          <w:tcPr>
            <w:tcW w:w="989" w:type="dxa"/>
            <w:tcBorders>
              <w:top w:val="nil"/>
              <w:left w:val="single" w:sz="2" w:space="0" w:color="auto"/>
              <w:bottom w:val="nil"/>
              <w:right w:val="nil"/>
            </w:tcBorders>
            <w:shd w:val="clear" w:color="auto" w:fill="auto"/>
            <w:noWrap/>
            <w:vAlign w:val="bottom"/>
            <w:hideMark/>
          </w:tcPr>
          <w:p w14:paraId="5E6B31D7" w14:textId="77777777" w:rsidR="0020189C" w:rsidRDefault="00020705">
            <w:pPr>
              <w:pStyle w:val="table1"/>
              <w:rPr>
                <w:lang w:eastAsia="en-AU"/>
              </w:rPr>
            </w:pPr>
            <w:r>
              <w:rPr>
                <w:lang w:eastAsia="en-AU"/>
              </w:rPr>
              <w:t>0.44</w:t>
            </w:r>
          </w:p>
        </w:tc>
        <w:tc>
          <w:tcPr>
            <w:tcW w:w="989" w:type="dxa"/>
            <w:tcBorders>
              <w:top w:val="nil"/>
              <w:left w:val="nil"/>
              <w:bottom w:val="nil"/>
              <w:right w:val="nil"/>
            </w:tcBorders>
            <w:shd w:val="clear" w:color="auto" w:fill="auto"/>
            <w:noWrap/>
            <w:vAlign w:val="bottom"/>
            <w:hideMark/>
          </w:tcPr>
          <w:p w14:paraId="5E6B31D8" w14:textId="77777777" w:rsidR="0020189C" w:rsidRDefault="00020705">
            <w:pPr>
              <w:pStyle w:val="table1"/>
              <w:rPr>
                <w:lang w:eastAsia="en-AU"/>
              </w:rPr>
            </w:pPr>
            <w:r>
              <w:rPr>
                <w:lang w:eastAsia="en-AU"/>
              </w:rPr>
              <w:t>0.86</w:t>
            </w:r>
          </w:p>
        </w:tc>
        <w:tc>
          <w:tcPr>
            <w:tcW w:w="989" w:type="dxa"/>
            <w:tcBorders>
              <w:top w:val="nil"/>
              <w:left w:val="nil"/>
              <w:bottom w:val="nil"/>
              <w:right w:val="single" w:sz="2" w:space="0" w:color="auto"/>
            </w:tcBorders>
            <w:shd w:val="clear" w:color="auto" w:fill="auto"/>
            <w:noWrap/>
            <w:vAlign w:val="bottom"/>
            <w:hideMark/>
          </w:tcPr>
          <w:p w14:paraId="5E6B31D9" w14:textId="77777777" w:rsidR="0020189C" w:rsidRDefault="00020705">
            <w:pPr>
              <w:pStyle w:val="table1"/>
              <w:rPr>
                <w:lang w:eastAsia="en-AU"/>
              </w:rPr>
            </w:pPr>
            <w:r>
              <w:rPr>
                <w:lang w:eastAsia="en-AU"/>
              </w:rPr>
              <w:t>0.18</w:t>
            </w:r>
          </w:p>
        </w:tc>
        <w:tc>
          <w:tcPr>
            <w:tcW w:w="989" w:type="dxa"/>
            <w:tcBorders>
              <w:top w:val="nil"/>
              <w:left w:val="single" w:sz="2" w:space="0" w:color="auto"/>
              <w:bottom w:val="nil"/>
              <w:right w:val="nil"/>
            </w:tcBorders>
            <w:shd w:val="clear" w:color="auto" w:fill="auto"/>
            <w:noWrap/>
            <w:vAlign w:val="bottom"/>
            <w:hideMark/>
          </w:tcPr>
          <w:p w14:paraId="5E6B31DA" w14:textId="77777777" w:rsidR="0020189C" w:rsidRDefault="00020705">
            <w:pPr>
              <w:pStyle w:val="table1"/>
              <w:rPr>
                <w:lang w:eastAsia="en-AU"/>
              </w:rPr>
            </w:pPr>
            <w:r>
              <w:rPr>
                <w:lang w:eastAsia="en-AU"/>
              </w:rPr>
              <w:t>0.15</w:t>
            </w:r>
          </w:p>
        </w:tc>
        <w:tc>
          <w:tcPr>
            <w:tcW w:w="989" w:type="dxa"/>
            <w:tcBorders>
              <w:top w:val="nil"/>
              <w:left w:val="nil"/>
              <w:bottom w:val="nil"/>
              <w:right w:val="nil"/>
            </w:tcBorders>
            <w:shd w:val="clear" w:color="auto" w:fill="auto"/>
            <w:noWrap/>
            <w:vAlign w:val="bottom"/>
            <w:hideMark/>
          </w:tcPr>
          <w:p w14:paraId="5E6B31DB" w14:textId="77777777" w:rsidR="0020189C" w:rsidRDefault="00020705">
            <w:pPr>
              <w:pStyle w:val="table1"/>
              <w:rPr>
                <w:lang w:eastAsia="en-AU"/>
              </w:rPr>
            </w:pPr>
            <w:r>
              <w:rPr>
                <w:lang w:eastAsia="en-AU"/>
              </w:rPr>
              <w:t>0.18</w:t>
            </w:r>
          </w:p>
        </w:tc>
        <w:tc>
          <w:tcPr>
            <w:tcW w:w="989" w:type="dxa"/>
            <w:tcBorders>
              <w:top w:val="nil"/>
              <w:left w:val="nil"/>
              <w:bottom w:val="nil"/>
              <w:right w:val="single" w:sz="2" w:space="0" w:color="auto"/>
            </w:tcBorders>
            <w:shd w:val="clear" w:color="auto" w:fill="auto"/>
            <w:noWrap/>
            <w:vAlign w:val="bottom"/>
            <w:hideMark/>
          </w:tcPr>
          <w:p w14:paraId="5E6B31DC" w14:textId="77777777" w:rsidR="0020189C" w:rsidRDefault="00020705">
            <w:pPr>
              <w:pStyle w:val="table1"/>
              <w:rPr>
                <w:lang w:eastAsia="en-AU"/>
              </w:rPr>
            </w:pPr>
            <w:r>
              <w:rPr>
                <w:lang w:eastAsia="en-AU"/>
              </w:rPr>
              <w:t>0.13</w:t>
            </w:r>
          </w:p>
        </w:tc>
      </w:tr>
      <w:tr w:rsidR="0020189C" w14:paraId="5E6B31E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DE" w14:textId="77777777" w:rsidR="0020189C" w:rsidRDefault="00020705">
            <w:pPr>
              <w:pStyle w:val="table1"/>
              <w:rPr>
                <w:lang w:eastAsia="en-AU"/>
              </w:rPr>
            </w:pPr>
            <w:r>
              <w:rPr>
                <w:lang w:eastAsia="en-AU"/>
              </w:rPr>
              <w:t>Culicidae (P)</w:t>
            </w:r>
          </w:p>
        </w:tc>
        <w:tc>
          <w:tcPr>
            <w:tcW w:w="989" w:type="dxa"/>
            <w:tcBorders>
              <w:top w:val="nil"/>
              <w:left w:val="single" w:sz="2" w:space="0" w:color="auto"/>
              <w:bottom w:val="nil"/>
              <w:right w:val="nil"/>
            </w:tcBorders>
            <w:shd w:val="clear" w:color="auto" w:fill="auto"/>
            <w:noWrap/>
            <w:vAlign w:val="bottom"/>
            <w:hideMark/>
          </w:tcPr>
          <w:p w14:paraId="5E6B31D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E0"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1E1" w14:textId="77777777" w:rsidR="0020189C" w:rsidRDefault="00020705">
            <w:pPr>
              <w:pStyle w:val="table1"/>
              <w:rPr>
                <w:lang w:eastAsia="en-AU"/>
              </w:rPr>
            </w:pPr>
            <w:r>
              <w:rPr>
                <w:lang w:eastAsia="en-AU"/>
              </w:rPr>
              <w:t>0.00</w:t>
            </w:r>
          </w:p>
        </w:tc>
        <w:tc>
          <w:tcPr>
            <w:tcW w:w="989" w:type="dxa"/>
            <w:tcBorders>
              <w:top w:val="nil"/>
              <w:left w:val="single" w:sz="2" w:space="0" w:color="auto"/>
              <w:bottom w:val="nil"/>
              <w:right w:val="nil"/>
            </w:tcBorders>
            <w:shd w:val="clear" w:color="auto" w:fill="auto"/>
            <w:noWrap/>
            <w:vAlign w:val="bottom"/>
            <w:hideMark/>
          </w:tcPr>
          <w:p w14:paraId="5E6B31E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1E3"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1E4" w14:textId="77777777" w:rsidR="0020189C" w:rsidRDefault="00020705">
            <w:pPr>
              <w:pStyle w:val="table1"/>
              <w:rPr>
                <w:lang w:eastAsia="en-AU"/>
              </w:rPr>
            </w:pPr>
            <w:r>
              <w:rPr>
                <w:lang w:eastAsia="en-AU"/>
              </w:rPr>
              <w:t>0</w:t>
            </w:r>
          </w:p>
        </w:tc>
      </w:tr>
      <w:tr w:rsidR="0020189C" w14:paraId="5E6B31E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E6" w14:textId="77777777" w:rsidR="0020189C" w:rsidRDefault="00020705">
            <w:pPr>
              <w:pStyle w:val="table1"/>
              <w:rPr>
                <w:lang w:eastAsia="en-AU"/>
              </w:rPr>
            </w:pPr>
            <w:r>
              <w:rPr>
                <w:lang w:eastAsia="en-AU"/>
              </w:rPr>
              <w:t>Chironomidae (L)</w:t>
            </w:r>
          </w:p>
        </w:tc>
        <w:tc>
          <w:tcPr>
            <w:tcW w:w="989" w:type="dxa"/>
            <w:tcBorders>
              <w:top w:val="nil"/>
              <w:left w:val="single" w:sz="2" w:space="0" w:color="auto"/>
              <w:bottom w:val="nil"/>
              <w:right w:val="nil"/>
            </w:tcBorders>
            <w:shd w:val="clear" w:color="auto" w:fill="auto"/>
            <w:noWrap/>
            <w:vAlign w:val="bottom"/>
            <w:hideMark/>
          </w:tcPr>
          <w:p w14:paraId="5E6B31E7" w14:textId="77777777" w:rsidR="0020189C" w:rsidRDefault="00020705">
            <w:pPr>
              <w:pStyle w:val="table1"/>
              <w:rPr>
                <w:lang w:eastAsia="en-AU"/>
              </w:rPr>
            </w:pPr>
            <w:r>
              <w:rPr>
                <w:lang w:eastAsia="en-AU"/>
              </w:rPr>
              <w:t>13.38</w:t>
            </w:r>
          </w:p>
        </w:tc>
        <w:tc>
          <w:tcPr>
            <w:tcW w:w="989" w:type="dxa"/>
            <w:tcBorders>
              <w:top w:val="nil"/>
              <w:left w:val="nil"/>
              <w:bottom w:val="nil"/>
              <w:right w:val="nil"/>
            </w:tcBorders>
            <w:shd w:val="clear" w:color="auto" w:fill="auto"/>
            <w:noWrap/>
            <w:vAlign w:val="bottom"/>
            <w:hideMark/>
          </w:tcPr>
          <w:p w14:paraId="5E6B31E8" w14:textId="77777777" w:rsidR="0020189C" w:rsidRDefault="00020705">
            <w:pPr>
              <w:pStyle w:val="table1"/>
              <w:rPr>
                <w:lang w:eastAsia="en-AU"/>
              </w:rPr>
            </w:pPr>
            <w:r>
              <w:rPr>
                <w:lang w:eastAsia="en-AU"/>
              </w:rPr>
              <w:t>15.78</w:t>
            </w:r>
          </w:p>
        </w:tc>
        <w:tc>
          <w:tcPr>
            <w:tcW w:w="989" w:type="dxa"/>
            <w:tcBorders>
              <w:top w:val="nil"/>
              <w:left w:val="nil"/>
              <w:bottom w:val="nil"/>
              <w:right w:val="single" w:sz="2" w:space="0" w:color="auto"/>
            </w:tcBorders>
            <w:shd w:val="clear" w:color="auto" w:fill="auto"/>
            <w:noWrap/>
            <w:vAlign w:val="bottom"/>
            <w:hideMark/>
          </w:tcPr>
          <w:p w14:paraId="5E6B31E9" w14:textId="77777777" w:rsidR="0020189C" w:rsidRDefault="00020705">
            <w:pPr>
              <w:pStyle w:val="table1"/>
              <w:rPr>
                <w:lang w:eastAsia="en-AU"/>
              </w:rPr>
            </w:pPr>
            <w:r>
              <w:rPr>
                <w:lang w:eastAsia="en-AU"/>
              </w:rPr>
              <w:t>39.95</w:t>
            </w:r>
          </w:p>
        </w:tc>
        <w:tc>
          <w:tcPr>
            <w:tcW w:w="989" w:type="dxa"/>
            <w:tcBorders>
              <w:top w:val="nil"/>
              <w:left w:val="single" w:sz="2" w:space="0" w:color="auto"/>
              <w:bottom w:val="nil"/>
              <w:right w:val="nil"/>
            </w:tcBorders>
            <w:shd w:val="clear" w:color="auto" w:fill="auto"/>
            <w:noWrap/>
            <w:vAlign w:val="bottom"/>
            <w:hideMark/>
          </w:tcPr>
          <w:p w14:paraId="5E6B31EA" w14:textId="77777777" w:rsidR="0020189C" w:rsidRDefault="00020705">
            <w:pPr>
              <w:pStyle w:val="table1"/>
              <w:rPr>
                <w:lang w:eastAsia="en-AU"/>
              </w:rPr>
            </w:pPr>
            <w:r>
              <w:rPr>
                <w:lang w:eastAsia="en-AU"/>
              </w:rPr>
              <w:t>18.34</w:t>
            </w:r>
          </w:p>
        </w:tc>
        <w:tc>
          <w:tcPr>
            <w:tcW w:w="989" w:type="dxa"/>
            <w:tcBorders>
              <w:top w:val="nil"/>
              <w:left w:val="nil"/>
              <w:bottom w:val="nil"/>
              <w:right w:val="nil"/>
            </w:tcBorders>
            <w:shd w:val="clear" w:color="auto" w:fill="auto"/>
            <w:noWrap/>
            <w:vAlign w:val="bottom"/>
            <w:hideMark/>
          </w:tcPr>
          <w:p w14:paraId="5E6B31EB" w14:textId="77777777" w:rsidR="0020189C" w:rsidRDefault="00020705">
            <w:pPr>
              <w:pStyle w:val="table1"/>
              <w:rPr>
                <w:lang w:eastAsia="en-AU"/>
              </w:rPr>
            </w:pPr>
            <w:r>
              <w:rPr>
                <w:lang w:eastAsia="en-AU"/>
              </w:rPr>
              <w:t>32.86</w:t>
            </w:r>
          </w:p>
        </w:tc>
        <w:tc>
          <w:tcPr>
            <w:tcW w:w="989" w:type="dxa"/>
            <w:tcBorders>
              <w:top w:val="nil"/>
              <w:left w:val="nil"/>
              <w:bottom w:val="nil"/>
              <w:right w:val="single" w:sz="2" w:space="0" w:color="auto"/>
            </w:tcBorders>
            <w:shd w:val="clear" w:color="auto" w:fill="auto"/>
            <w:noWrap/>
            <w:vAlign w:val="bottom"/>
            <w:hideMark/>
          </w:tcPr>
          <w:p w14:paraId="5E6B31EC" w14:textId="77777777" w:rsidR="0020189C" w:rsidRDefault="00020705">
            <w:pPr>
              <w:pStyle w:val="table1"/>
              <w:rPr>
                <w:lang w:eastAsia="en-AU"/>
              </w:rPr>
            </w:pPr>
            <w:r>
              <w:rPr>
                <w:lang w:eastAsia="en-AU"/>
              </w:rPr>
              <w:t>27.75</w:t>
            </w:r>
          </w:p>
        </w:tc>
      </w:tr>
      <w:tr w:rsidR="0020189C" w14:paraId="5E6B31F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EE" w14:textId="77777777" w:rsidR="0020189C" w:rsidRDefault="00020705">
            <w:pPr>
              <w:pStyle w:val="table1"/>
              <w:rPr>
                <w:lang w:eastAsia="en-AU"/>
              </w:rPr>
            </w:pPr>
            <w:r>
              <w:rPr>
                <w:lang w:eastAsia="en-AU"/>
              </w:rPr>
              <w:t>Chironomidae (P)</w:t>
            </w:r>
          </w:p>
        </w:tc>
        <w:tc>
          <w:tcPr>
            <w:tcW w:w="989" w:type="dxa"/>
            <w:tcBorders>
              <w:top w:val="nil"/>
              <w:left w:val="single" w:sz="2" w:space="0" w:color="auto"/>
              <w:bottom w:val="nil"/>
              <w:right w:val="nil"/>
            </w:tcBorders>
            <w:shd w:val="clear" w:color="auto" w:fill="auto"/>
            <w:noWrap/>
            <w:vAlign w:val="bottom"/>
            <w:hideMark/>
          </w:tcPr>
          <w:p w14:paraId="5E6B31EF" w14:textId="77777777" w:rsidR="0020189C" w:rsidRDefault="00020705">
            <w:pPr>
              <w:pStyle w:val="table1"/>
              <w:rPr>
                <w:lang w:eastAsia="en-AU"/>
              </w:rPr>
            </w:pPr>
            <w:r>
              <w:rPr>
                <w:lang w:eastAsia="en-AU"/>
              </w:rPr>
              <w:t>0.53</w:t>
            </w:r>
          </w:p>
        </w:tc>
        <w:tc>
          <w:tcPr>
            <w:tcW w:w="989" w:type="dxa"/>
            <w:tcBorders>
              <w:top w:val="nil"/>
              <w:left w:val="nil"/>
              <w:bottom w:val="nil"/>
              <w:right w:val="nil"/>
            </w:tcBorders>
            <w:shd w:val="clear" w:color="auto" w:fill="auto"/>
            <w:noWrap/>
            <w:vAlign w:val="bottom"/>
            <w:hideMark/>
          </w:tcPr>
          <w:p w14:paraId="5E6B31F0" w14:textId="77777777" w:rsidR="0020189C" w:rsidRDefault="00020705">
            <w:pPr>
              <w:pStyle w:val="table1"/>
              <w:rPr>
                <w:lang w:eastAsia="en-AU"/>
              </w:rPr>
            </w:pPr>
            <w:r>
              <w:rPr>
                <w:lang w:eastAsia="en-AU"/>
              </w:rPr>
              <w:t>0.76</w:t>
            </w:r>
          </w:p>
        </w:tc>
        <w:tc>
          <w:tcPr>
            <w:tcW w:w="989" w:type="dxa"/>
            <w:tcBorders>
              <w:top w:val="nil"/>
              <w:left w:val="nil"/>
              <w:bottom w:val="nil"/>
              <w:right w:val="single" w:sz="2" w:space="0" w:color="auto"/>
            </w:tcBorders>
            <w:shd w:val="clear" w:color="auto" w:fill="auto"/>
            <w:noWrap/>
            <w:vAlign w:val="bottom"/>
            <w:hideMark/>
          </w:tcPr>
          <w:p w14:paraId="5E6B31F1" w14:textId="77777777" w:rsidR="0020189C" w:rsidRDefault="00020705">
            <w:pPr>
              <w:pStyle w:val="table1"/>
              <w:rPr>
                <w:lang w:eastAsia="en-AU"/>
              </w:rPr>
            </w:pPr>
            <w:r>
              <w:rPr>
                <w:lang w:eastAsia="en-AU"/>
              </w:rPr>
              <w:t>0.95</w:t>
            </w:r>
          </w:p>
        </w:tc>
        <w:tc>
          <w:tcPr>
            <w:tcW w:w="989" w:type="dxa"/>
            <w:tcBorders>
              <w:top w:val="nil"/>
              <w:left w:val="single" w:sz="2" w:space="0" w:color="auto"/>
              <w:bottom w:val="nil"/>
              <w:right w:val="nil"/>
            </w:tcBorders>
            <w:shd w:val="clear" w:color="auto" w:fill="auto"/>
            <w:noWrap/>
            <w:vAlign w:val="bottom"/>
            <w:hideMark/>
          </w:tcPr>
          <w:p w14:paraId="5E6B31F2" w14:textId="77777777" w:rsidR="0020189C" w:rsidRDefault="00020705">
            <w:pPr>
              <w:pStyle w:val="table1"/>
              <w:rPr>
                <w:lang w:eastAsia="en-AU"/>
              </w:rPr>
            </w:pPr>
            <w:r>
              <w:rPr>
                <w:lang w:eastAsia="en-AU"/>
              </w:rPr>
              <w:t>0.83</w:t>
            </w:r>
          </w:p>
        </w:tc>
        <w:tc>
          <w:tcPr>
            <w:tcW w:w="989" w:type="dxa"/>
            <w:tcBorders>
              <w:top w:val="nil"/>
              <w:left w:val="nil"/>
              <w:bottom w:val="nil"/>
              <w:right w:val="nil"/>
            </w:tcBorders>
            <w:shd w:val="clear" w:color="auto" w:fill="auto"/>
            <w:noWrap/>
            <w:vAlign w:val="bottom"/>
            <w:hideMark/>
          </w:tcPr>
          <w:p w14:paraId="5E6B31F3" w14:textId="77777777" w:rsidR="0020189C" w:rsidRDefault="00020705">
            <w:pPr>
              <w:pStyle w:val="table1"/>
              <w:rPr>
                <w:lang w:eastAsia="en-AU"/>
              </w:rPr>
            </w:pPr>
            <w:r>
              <w:rPr>
                <w:lang w:eastAsia="en-AU"/>
              </w:rPr>
              <w:t>0.94</w:t>
            </w:r>
          </w:p>
        </w:tc>
        <w:tc>
          <w:tcPr>
            <w:tcW w:w="989" w:type="dxa"/>
            <w:tcBorders>
              <w:top w:val="nil"/>
              <w:left w:val="nil"/>
              <w:bottom w:val="nil"/>
              <w:right w:val="single" w:sz="2" w:space="0" w:color="auto"/>
            </w:tcBorders>
            <w:shd w:val="clear" w:color="auto" w:fill="auto"/>
            <w:noWrap/>
            <w:vAlign w:val="bottom"/>
            <w:hideMark/>
          </w:tcPr>
          <w:p w14:paraId="5E6B31F4" w14:textId="77777777" w:rsidR="0020189C" w:rsidRDefault="00020705">
            <w:pPr>
              <w:pStyle w:val="table1"/>
              <w:rPr>
                <w:lang w:eastAsia="en-AU"/>
              </w:rPr>
            </w:pPr>
            <w:r>
              <w:rPr>
                <w:lang w:eastAsia="en-AU"/>
              </w:rPr>
              <w:t>0.53</w:t>
            </w:r>
          </w:p>
        </w:tc>
      </w:tr>
      <w:tr w:rsidR="0020189C" w14:paraId="5E6B31F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F6" w14:textId="77777777" w:rsidR="0020189C" w:rsidRDefault="00020705">
            <w:pPr>
              <w:pStyle w:val="table1"/>
              <w:rPr>
                <w:lang w:eastAsia="en-AU"/>
              </w:rPr>
            </w:pPr>
            <w:r>
              <w:rPr>
                <w:lang w:eastAsia="en-AU"/>
              </w:rPr>
              <w:t>Ceratopogonidae (L)</w:t>
            </w:r>
          </w:p>
        </w:tc>
        <w:tc>
          <w:tcPr>
            <w:tcW w:w="989" w:type="dxa"/>
            <w:tcBorders>
              <w:top w:val="nil"/>
              <w:left w:val="single" w:sz="2" w:space="0" w:color="auto"/>
              <w:bottom w:val="nil"/>
              <w:right w:val="nil"/>
            </w:tcBorders>
            <w:shd w:val="clear" w:color="auto" w:fill="auto"/>
            <w:noWrap/>
            <w:vAlign w:val="bottom"/>
            <w:hideMark/>
          </w:tcPr>
          <w:p w14:paraId="5E6B31F7" w14:textId="77777777" w:rsidR="0020189C" w:rsidRDefault="00020705">
            <w:pPr>
              <w:pStyle w:val="table1"/>
              <w:rPr>
                <w:lang w:eastAsia="en-AU"/>
              </w:rPr>
            </w:pPr>
            <w:r>
              <w:rPr>
                <w:lang w:eastAsia="en-AU"/>
              </w:rPr>
              <w:t>1.02</w:t>
            </w:r>
          </w:p>
        </w:tc>
        <w:tc>
          <w:tcPr>
            <w:tcW w:w="989" w:type="dxa"/>
            <w:tcBorders>
              <w:top w:val="nil"/>
              <w:left w:val="nil"/>
              <w:bottom w:val="nil"/>
              <w:right w:val="nil"/>
            </w:tcBorders>
            <w:shd w:val="clear" w:color="auto" w:fill="auto"/>
            <w:noWrap/>
            <w:vAlign w:val="bottom"/>
            <w:hideMark/>
          </w:tcPr>
          <w:p w14:paraId="5E6B31F8" w14:textId="77777777" w:rsidR="0020189C" w:rsidRDefault="00020705">
            <w:pPr>
              <w:pStyle w:val="table1"/>
              <w:rPr>
                <w:lang w:eastAsia="en-AU"/>
              </w:rPr>
            </w:pPr>
            <w:r>
              <w:rPr>
                <w:lang w:eastAsia="en-AU"/>
              </w:rPr>
              <w:t>2.18</w:t>
            </w:r>
          </w:p>
        </w:tc>
        <w:tc>
          <w:tcPr>
            <w:tcW w:w="989" w:type="dxa"/>
            <w:tcBorders>
              <w:top w:val="nil"/>
              <w:left w:val="nil"/>
              <w:bottom w:val="nil"/>
              <w:right w:val="single" w:sz="2" w:space="0" w:color="auto"/>
            </w:tcBorders>
            <w:shd w:val="clear" w:color="auto" w:fill="auto"/>
            <w:noWrap/>
            <w:vAlign w:val="bottom"/>
            <w:hideMark/>
          </w:tcPr>
          <w:p w14:paraId="5E6B31F9" w14:textId="77777777" w:rsidR="0020189C" w:rsidRDefault="00020705">
            <w:pPr>
              <w:pStyle w:val="table1"/>
              <w:rPr>
                <w:lang w:eastAsia="en-AU"/>
              </w:rPr>
            </w:pPr>
            <w:r>
              <w:rPr>
                <w:lang w:eastAsia="en-AU"/>
              </w:rPr>
              <w:t>1.29</w:t>
            </w:r>
          </w:p>
        </w:tc>
        <w:tc>
          <w:tcPr>
            <w:tcW w:w="989" w:type="dxa"/>
            <w:tcBorders>
              <w:top w:val="nil"/>
              <w:left w:val="single" w:sz="2" w:space="0" w:color="auto"/>
              <w:bottom w:val="nil"/>
              <w:right w:val="nil"/>
            </w:tcBorders>
            <w:shd w:val="clear" w:color="auto" w:fill="auto"/>
            <w:noWrap/>
            <w:vAlign w:val="bottom"/>
            <w:hideMark/>
          </w:tcPr>
          <w:p w14:paraId="5E6B31FA" w14:textId="77777777" w:rsidR="0020189C" w:rsidRDefault="00020705">
            <w:pPr>
              <w:pStyle w:val="table1"/>
              <w:rPr>
                <w:lang w:eastAsia="en-AU"/>
              </w:rPr>
            </w:pPr>
            <w:r>
              <w:rPr>
                <w:lang w:eastAsia="en-AU"/>
              </w:rPr>
              <w:t>2.61</w:t>
            </w:r>
          </w:p>
        </w:tc>
        <w:tc>
          <w:tcPr>
            <w:tcW w:w="989" w:type="dxa"/>
            <w:tcBorders>
              <w:top w:val="nil"/>
              <w:left w:val="nil"/>
              <w:bottom w:val="nil"/>
              <w:right w:val="nil"/>
            </w:tcBorders>
            <w:shd w:val="clear" w:color="auto" w:fill="auto"/>
            <w:noWrap/>
            <w:vAlign w:val="bottom"/>
            <w:hideMark/>
          </w:tcPr>
          <w:p w14:paraId="5E6B31FB" w14:textId="77777777" w:rsidR="0020189C" w:rsidRDefault="00020705">
            <w:pPr>
              <w:pStyle w:val="table1"/>
              <w:rPr>
                <w:lang w:eastAsia="en-AU"/>
              </w:rPr>
            </w:pPr>
            <w:r>
              <w:rPr>
                <w:lang w:eastAsia="en-AU"/>
              </w:rPr>
              <w:t>11.12</w:t>
            </w:r>
          </w:p>
        </w:tc>
        <w:tc>
          <w:tcPr>
            <w:tcW w:w="989" w:type="dxa"/>
            <w:tcBorders>
              <w:top w:val="nil"/>
              <w:left w:val="nil"/>
              <w:bottom w:val="nil"/>
              <w:right w:val="single" w:sz="2" w:space="0" w:color="auto"/>
            </w:tcBorders>
            <w:shd w:val="clear" w:color="auto" w:fill="auto"/>
            <w:noWrap/>
            <w:vAlign w:val="bottom"/>
            <w:hideMark/>
          </w:tcPr>
          <w:p w14:paraId="5E6B31FC" w14:textId="77777777" w:rsidR="0020189C" w:rsidRDefault="00020705">
            <w:pPr>
              <w:pStyle w:val="table1"/>
              <w:rPr>
                <w:lang w:eastAsia="en-AU"/>
              </w:rPr>
            </w:pPr>
            <w:r>
              <w:rPr>
                <w:lang w:eastAsia="en-AU"/>
              </w:rPr>
              <w:t>1.38</w:t>
            </w:r>
          </w:p>
        </w:tc>
      </w:tr>
      <w:tr w:rsidR="0020189C" w14:paraId="5E6B320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1FE" w14:textId="77777777" w:rsidR="0020189C" w:rsidRDefault="00020705">
            <w:pPr>
              <w:pStyle w:val="table1"/>
              <w:rPr>
                <w:lang w:eastAsia="en-AU"/>
              </w:rPr>
            </w:pPr>
            <w:r>
              <w:rPr>
                <w:lang w:eastAsia="en-AU"/>
              </w:rPr>
              <w:t>Ceratopogonidae (P)</w:t>
            </w:r>
          </w:p>
        </w:tc>
        <w:tc>
          <w:tcPr>
            <w:tcW w:w="989" w:type="dxa"/>
            <w:tcBorders>
              <w:top w:val="nil"/>
              <w:left w:val="single" w:sz="2" w:space="0" w:color="auto"/>
              <w:bottom w:val="nil"/>
              <w:right w:val="nil"/>
            </w:tcBorders>
            <w:shd w:val="clear" w:color="auto" w:fill="auto"/>
            <w:noWrap/>
            <w:vAlign w:val="bottom"/>
            <w:hideMark/>
          </w:tcPr>
          <w:p w14:paraId="5E6B31FF" w14:textId="77777777" w:rsidR="0020189C" w:rsidRDefault="00020705">
            <w:pPr>
              <w:pStyle w:val="table1"/>
              <w:rPr>
                <w:lang w:eastAsia="en-AU"/>
              </w:rPr>
            </w:pPr>
            <w:r>
              <w:rPr>
                <w:lang w:eastAsia="en-AU"/>
              </w:rPr>
              <w:t>0.03</w:t>
            </w:r>
          </w:p>
        </w:tc>
        <w:tc>
          <w:tcPr>
            <w:tcW w:w="989" w:type="dxa"/>
            <w:tcBorders>
              <w:top w:val="nil"/>
              <w:left w:val="nil"/>
              <w:bottom w:val="nil"/>
              <w:right w:val="nil"/>
            </w:tcBorders>
            <w:shd w:val="clear" w:color="auto" w:fill="auto"/>
            <w:noWrap/>
            <w:vAlign w:val="bottom"/>
            <w:hideMark/>
          </w:tcPr>
          <w:p w14:paraId="5E6B3200" w14:textId="77777777" w:rsidR="0020189C" w:rsidRDefault="00020705">
            <w:pPr>
              <w:pStyle w:val="table1"/>
              <w:rPr>
                <w:lang w:eastAsia="en-AU"/>
              </w:rPr>
            </w:pPr>
            <w:r>
              <w:rPr>
                <w:lang w:eastAsia="en-AU"/>
              </w:rPr>
              <w:t>0.37</w:t>
            </w:r>
          </w:p>
        </w:tc>
        <w:tc>
          <w:tcPr>
            <w:tcW w:w="989" w:type="dxa"/>
            <w:tcBorders>
              <w:top w:val="nil"/>
              <w:left w:val="nil"/>
              <w:bottom w:val="nil"/>
              <w:right w:val="single" w:sz="2" w:space="0" w:color="auto"/>
            </w:tcBorders>
            <w:shd w:val="clear" w:color="auto" w:fill="auto"/>
            <w:noWrap/>
            <w:vAlign w:val="bottom"/>
            <w:hideMark/>
          </w:tcPr>
          <w:p w14:paraId="5E6B3201" w14:textId="77777777" w:rsidR="0020189C" w:rsidRDefault="00020705">
            <w:pPr>
              <w:pStyle w:val="table1"/>
              <w:rPr>
                <w:lang w:eastAsia="en-AU"/>
              </w:rPr>
            </w:pPr>
            <w:r>
              <w:rPr>
                <w:lang w:eastAsia="en-AU"/>
              </w:rPr>
              <w:t>0.00</w:t>
            </w:r>
          </w:p>
        </w:tc>
        <w:tc>
          <w:tcPr>
            <w:tcW w:w="989" w:type="dxa"/>
            <w:tcBorders>
              <w:top w:val="nil"/>
              <w:left w:val="single" w:sz="2" w:space="0" w:color="auto"/>
              <w:bottom w:val="nil"/>
              <w:right w:val="nil"/>
            </w:tcBorders>
            <w:shd w:val="clear" w:color="auto" w:fill="auto"/>
            <w:noWrap/>
            <w:vAlign w:val="bottom"/>
            <w:hideMark/>
          </w:tcPr>
          <w:p w14:paraId="5E6B3202" w14:textId="77777777" w:rsidR="0020189C" w:rsidRDefault="00020705">
            <w:pPr>
              <w:pStyle w:val="table1"/>
              <w:rPr>
                <w:lang w:eastAsia="en-AU"/>
              </w:rPr>
            </w:pPr>
            <w:r>
              <w:rPr>
                <w:lang w:eastAsia="en-AU"/>
              </w:rPr>
              <w:t>0.04</w:t>
            </w:r>
          </w:p>
        </w:tc>
        <w:tc>
          <w:tcPr>
            <w:tcW w:w="989" w:type="dxa"/>
            <w:tcBorders>
              <w:top w:val="nil"/>
              <w:left w:val="nil"/>
              <w:bottom w:val="nil"/>
              <w:right w:val="nil"/>
            </w:tcBorders>
            <w:shd w:val="clear" w:color="auto" w:fill="auto"/>
            <w:noWrap/>
            <w:vAlign w:val="bottom"/>
            <w:hideMark/>
          </w:tcPr>
          <w:p w14:paraId="5E6B3203" w14:textId="77777777" w:rsidR="0020189C" w:rsidRDefault="00020705">
            <w:pPr>
              <w:pStyle w:val="table1"/>
              <w:rPr>
                <w:lang w:eastAsia="en-AU"/>
              </w:rPr>
            </w:pPr>
            <w:r>
              <w:rPr>
                <w:lang w:eastAsia="en-AU"/>
              </w:rPr>
              <w:t>0.35</w:t>
            </w:r>
          </w:p>
        </w:tc>
        <w:tc>
          <w:tcPr>
            <w:tcW w:w="989" w:type="dxa"/>
            <w:tcBorders>
              <w:top w:val="nil"/>
              <w:left w:val="nil"/>
              <w:bottom w:val="nil"/>
              <w:right w:val="single" w:sz="2" w:space="0" w:color="auto"/>
            </w:tcBorders>
            <w:shd w:val="clear" w:color="auto" w:fill="auto"/>
            <w:noWrap/>
            <w:vAlign w:val="bottom"/>
            <w:hideMark/>
          </w:tcPr>
          <w:p w14:paraId="5E6B3204" w14:textId="77777777" w:rsidR="0020189C" w:rsidRDefault="00020705">
            <w:pPr>
              <w:pStyle w:val="table1"/>
              <w:rPr>
                <w:lang w:eastAsia="en-AU"/>
              </w:rPr>
            </w:pPr>
            <w:r>
              <w:rPr>
                <w:lang w:eastAsia="en-AU"/>
              </w:rPr>
              <w:t>0</w:t>
            </w:r>
          </w:p>
        </w:tc>
      </w:tr>
      <w:tr w:rsidR="0020189C" w14:paraId="5E6B320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06" w14:textId="77777777" w:rsidR="0020189C" w:rsidRDefault="00020705">
            <w:pPr>
              <w:pStyle w:val="table1"/>
              <w:rPr>
                <w:lang w:eastAsia="en-AU"/>
              </w:rPr>
            </w:pPr>
            <w:r>
              <w:rPr>
                <w:lang w:eastAsia="en-AU"/>
              </w:rPr>
              <w:t>Psychodidae (L)</w:t>
            </w:r>
          </w:p>
        </w:tc>
        <w:tc>
          <w:tcPr>
            <w:tcW w:w="989" w:type="dxa"/>
            <w:tcBorders>
              <w:top w:val="nil"/>
              <w:left w:val="single" w:sz="2" w:space="0" w:color="auto"/>
              <w:bottom w:val="nil"/>
              <w:right w:val="nil"/>
            </w:tcBorders>
            <w:shd w:val="clear" w:color="auto" w:fill="auto"/>
            <w:noWrap/>
            <w:vAlign w:val="bottom"/>
            <w:hideMark/>
          </w:tcPr>
          <w:p w14:paraId="5E6B320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0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0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0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0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0C" w14:textId="77777777" w:rsidR="0020189C" w:rsidRDefault="00020705">
            <w:pPr>
              <w:pStyle w:val="table1"/>
              <w:rPr>
                <w:lang w:eastAsia="en-AU"/>
              </w:rPr>
            </w:pPr>
            <w:r>
              <w:rPr>
                <w:lang w:eastAsia="en-AU"/>
              </w:rPr>
              <w:t>0</w:t>
            </w:r>
          </w:p>
        </w:tc>
      </w:tr>
      <w:tr w:rsidR="0020189C" w14:paraId="5E6B321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0E" w14:textId="77777777" w:rsidR="0020189C" w:rsidRDefault="00020705">
            <w:pPr>
              <w:pStyle w:val="table1"/>
              <w:rPr>
                <w:lang w:eastAsia="en-AU"/>
              </w:rPr>
            </w:pPr>
            <w:r>
              <w:rPr>
                <w:lang w:eastAsia="en-AU"/>
              </w:rPr>
              <w:t>Tipulidae (L)</w:t>
            </w:r>
          </w:p>
        </w:tc>
        <w:tc>
          <w:tcPr>
            <w:tcW w:w="989" w:type="dxa"/>
            <w:tcBorders>
              <w:top w:val="nil"/>
              <w:left w:val="single" w:sz="2" w:space="0" w:color="auto"/>
              <w:bottom w:val="nil"/>
              <w:right w:val="nil"/>
            </w:tcBorders>
            <w:shd w:val="clear" w:color="auto" w:fill="auto"/>
            <w:noWrap/>
            <w:vAlign w:val="bottom"/>
            <w:hideMark/>
          </w:tcPr>
          <w:p w14:paraId="5E6B320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1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1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1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1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14" w14:textId="77777777" w:rsidR="0020189C" w:rsidRDefault="00020705">
            <w:pPr>
              <w:pStyle w:val="table1"/>
              <w:rPr>
                <w:lang w:eastAsia="en-AU"/>
              </w:rPr>
            </w:pPr>
            <w:r>
              <w:rPr>
                <w:lang w:eastAsia="en-AU"/>
              </w:rPr>
              <w:t>0</w:t>
            </w:r>
          </w:p>
        </w:tc>
      </w:tr>
      <w:tr w:rsidR="0020189C" w14:paraId="5E6B321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16" w14:textId="77777777" w:rsidR="0020189C" w:rsidRDefault="00020705">
            <w:pPr>
              <w:pStyle w:val="table1"/>
              <w:rPr>
                <w:lang w:eastAsia="en-AU"/>
              </w:rPr>
            </w:pPr>
            <w:r>
              <w:rPr>
                <w:lang w:eastAsia="en-AU"/>
              </w:rPr>
              <w:t>Tipulidae (P)</w:t>
            </w:r>
          </w:p>
        </w:tc>
        <w:tc>
          <w:tcPr>
            <w:tcW w:w="989" w:type="dxa"/>
            <w:tcBorders>
              <w:top w:val="nil"/>
              <w:left w:val="single" w:sz="2" w:space="0" w:color="auto"/>
              <w:bottom w:val="nil"/>
              <w:right w:val="nil"/>
            </w:tcBorders>
            <w:shd w:val="clear" w:color="auto" w:fill="auto"/>
            <w:noWrap/>
            <w:vAlign w:val="bottom"/>
            <w:hideMark/>
          </w:tcPr>
          <w:p w14:paraId="5E6B321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1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1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1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1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1C" w14:textId="77777777" w:rsidR="0020189C" w:rsidRDefault="00020705">
            <w:pPr>
              <w:pStyle w:val="table1"/>
              <w:rPr>
                <w:lang w:eastAsia="en-AU"/>
              </w:rPr>
            </w:pPr>
            <w:r>
              <w:rPr>
                <w:lang w:eastAsia="en-AU"/>
              </w:rPr>
              <w:t>0</w:t>
            </w:r>
          </w:p>
        </w:tc>
      </w:tr>
      <w:tr w:rsidR="0020189C" w14:paraId="5E6B322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1E" w14:textId="77777777" w:rsidR="0020189C" w:rsidRDefault="00020705">
            <w:pPr>
              <w:pStyle w:val="table1"/>
              <w:rPr>
                <w:lang w:eastAsia="en-AU"/>
              </w:rPr>
            </w:pPr>
            <w:r>
              <w:rPr>
                <w:lang w:eastAsia="en-AU"/>
              </w:rPr>
              <w:t>Tabanidae (L)</w:t>
            </w:r>
          </w:p>
        </w:tc>
        <w:tc>
          <w:tcPr>
            <w:tcW w:w="989" w:type="dxa"/>
            <w:tcBorders>
              <w:top w:val="nil"/>
              <w:left w:val="single" w:sz="2" w:space="0" w:color="auto"/>
              <w:bottom w:val="nil"/>
              <w:right w:val="nil"/>
            </w:tcBorders>
            <w:shd w:val="clear" w:color="auto" w:fill="auto"/>
            <w:noWrap/>
            <w:vAlign w:val="bottom"/>
            <w:hideMark/>
          </w:tcPr>
          <w:p w14:paraId="5E6B321F" w14:textId="77777777" w:rsidR="0020189C" w:rsidRDefault="00020705">
            <w:pPr>
              <w:pStyle w:val="table1"/>
              <w:rPr>
                <w:lang w:eastAsia="en-AU"/>
              </w:rPr>
            </w:pPr>
            <w:r>
              <w:rPr>
                <w:lang w:eastAsia="en-AU"/>
              </w:rPr>
              <w:t>0.03</w:t>
            </w:r>
          </w:p>
        </w:tc>
        <w:tc>
          <w:tcPr>
            <w:tcW w:w="989" w:type="dxa"/>
            <w:tcBorders>
              <w:top w:val="nil"/>
              <w:left w:val="nil"/>
              <w:bottom w:val="nil"/>
              <w:right w:val="nil"/>
            </w:tcBorders>
            <w:shd w:val="clear" w:color="auto" w:fill="auto"/>
            <w:noWrap/>
            <w:vAlign w:val="bottom"/>
            <w:hideMark/>
          </w:tcPr>
          <w:p w14:paraId="5E6B322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2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22" w14:textId="77777777" w:rsidR="0020189C" w:rsidRDefault="00020705">
            <w:pPr>
              <w:pStyle w:val="table1"/>
              <w:rPr>
                <w:lang w:eastAsia="en-AU"/>
              </w:rPr>
            </w:pPr>
            <w:r>
              <w:rPr>
                <w:lang w:eastAsia="en-AU"/>
              </w:rPr>
              <w:t>0.08</w:t>
            </w:r>
          </w:p>
        </w:tc>
        <w:tc>
          <w:tcPr>
            <w:tcW w:w="989" w:type="dxa"/>
            <w:tcBorders>
              <w:top w:val="nil"/>
              <w:left w:val="nil"/>
              <w:bottom w:val="nil"/>
              <w:right w:val="nil"/>
            </w:tcBorders>
            <w:shd w:val="clear" w:color="auto" w:fill="auto"/>
            <w:noWrap/>
            <w:vAlign w:val="bottom"/>
            <w:hideMark/>
          </w:tcPr>
          <w:p w14:paraId="5E6B3223"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224" w14:textId="77777777" w:rsidR="0020189C" w:rsidRDefault="00020705">
            <w:pPr>
              <w:pStyle w:val="table1"/>
              <w:rPr>
                <w:lang w:eastAsia="en-AU"/>
              </w:rPr>
            </w:pPr>
            <w:r>
              <w:rPr>
                <w:lang w:eastAsia="en-AU"/>
              </w:rPr>
              <w:t>0</w:t>
            </w:r>
          </w:p>
        </w:tc>
      </w:tr>
      <w:tr w:rsidR="0020189C" w14:paraId="5E6B322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26" w14:textId="77777777" w:rsidR="0020189C" w:rsidRDefault="00020705">
            <w:pPr>
              <w:pStyle w:val="table1"/>
              <w:rPr>
                <w:lang w:eastAsia="en-AU"/>
              </w:rPr>
            </w:pPr>
            <w:r>
              <w:rPr>
                <w:lang w:eastAsia="en-AU"/>
              </w:rPr>
              <w:t>Empididae</w:t>
            </w:r>
          </w:p>
        </w:tc>
        <w:tc>
          <w:tcPr>
            <w:tcW w:w="989" w:type="dxa"/>
            <w:tcBorders>
              <w:top w:val="nil"/>
              <w:left w:val="single" w:sz="2" w:space="0" w:color="auto"/>
              <w:bottom w:val="nil"/>
              <w:right w:val="nil"/>
            </w:tcBorders>
            <w:shd w:val="clear" w:color="auto" w:fill="auto"/>
            <w:noWrap/>
            <w:vAlign w:val="bottom"/>
            <w:hideMark/>
          </w:tcPr>
          <w:p w14:paraId="5E6B322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2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2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2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2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2C" w14:textId="77777777" w:rsidR="0020189C" w:rsidRDefault="00020705">
            <w:pPr>
              <w:pStyle w:val="table1"/>
              <w:rPr>
                <w:lang w:eastAsia="en-AU"/>
              </w:rPr>
            </w:pPr>
            <w:r>
              <w:rPr>
                <w:lang w:eastAsia="en-AU"/>
              </w:rPr>
              <w:t>0</w:t>
            </w:r>
          </w:p>
        </w:tc>
      </w:tr>
      <w:tr w:rsidR="0020189C" w14:paraId="5E6B323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2E" w14:textId="77777777" w:rsidR="0020189C" w:rsidRDefault="00020705">
            <w:pPr>
              <w:pStyle w:val="table1"/>
              <w:rPr>
                <w:lang w:eastAsia="en-AU"/>
              </w:rPr>
            </w:pPr>
            <w:r>
              <w:rPr>
                <w:lang w:eastAsia="en-AU"/>
              </w:rPr>
              <w:t>Stratiomyidae (L)</w:t>
            </w:r>
          </w:p>
        </w:tc>
        <w:tc>
          <w:tcPr>
            <w:tcW w:w="989" w:type="dxa"/>
            <w:tcBorders>
              <w:top w:val="nil"/>
              <w:left w:val="single" w:sz="2" w:space="0" w:color="auto"/>
              <w:bottom w:val="nil"/>
              <w:right w:val="nil"/>
            </w:tcBorders>
            <w:shd w:val="clear" w:color="auto" w:fill="auto"/>
            <w:noWrap/>
            <w:vAlign w:val="bottom"/>
            <w:hideMark/>
          </w:tcPr>
          <w:p w14:paraId="5E6B322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3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3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3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33" w14:textId="77777777" w:rsidR="0020189C" w:rsidRDefault="00020705">
            <w:pPr>
              <w:pStyle w:val="table1"/>
              <w:rPr>
                <w:lang w:eastAsia="en-AU"/>
              </w:rPr>
            </w:pPr>
            <w:r>
              <w:rPr>
                <w:lang w:eastAsia="en-AU"/>
              </w:rPr>
              <w:t>0.05</w:t>
            </w:r>
          </w:p>
        </w:tc>
        <w:tc>
          <w:tcPr>
            <w:tcW w:w="989" w:type="dxa"/>
            <w:tcBorders>
              <w:top w:val="nil"/>
              <w:left w:val="nil"/>
              <w:bottom w:val="nil"/>
              <w:right w:val="single" w:sz="2" w:space="0" w:color="auto"/>
            </w:tcBorders>
            <w:shd w:val="clear" w:color="auto" w:fill="auto"/>
            <w:noWrap/>
            <w:vAlign w:val="bottom"/>
            <w:hideMark/>
          </w:tcPr>
          <w:p w14:paraId="5E6B3234" w14:textId="77777777" w:rsidR="0020189C" w:rsidRDefault="00020705">
            <w:pPr>
              <w:pStyle w:val="table1"/>
              <w:rPr>
                <w:lang w:eastAsia="en-AU"/>
              </w:rPr>
            </w:pPr>
            <w:r>
              <w:rPr>
                <w:lang w:eastAsia="en-AU"/>
              </w:rPr>
              <w:t>0</w:t>
            </w:r>
          </w:p>
        </w:tc>
      </w:tr>
      <w:tr w:rsidR="0020189C" w14:paraId="5E6B323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36" w14:textId="77777777" w:rsidR="0020189C" w:rsidRDefault="00020705">
            <w:pPr>
              <w:pStyle w:val="table1"/>
              <w:rPr>
                <w:lang w:eastAsia="en-AU"/>
              </w:rPr>
            </w:pPr>
            <w:r>
              <w:rPr>
                <w:lang w:eastAsia="en-AU"/>
              </w:rPr>
              <w:t>Dolichopodidae</w:t>
            </w:r>
          </w:p>
        </w:tc>
        <w:tc>
          <w:tcPr>
            <w:tcW w:w="989" w:type="dxa"/>
            <w:tcBorders>
              <w:top w:val="nil"/>
              <w:left w:val="single" w:sz="2" w:space="0" w:color="auto"/>
              <w:bottom w:val="nil"/>
              <w:right w:val="nil"/>
            </w:tcBorders>
            <w:shd w:val="clear" w:color="auto" w:fill="auto"/>
            <w:noWrap/>
            <w:vAlign w:val="bottom"/>
            <w:hideMark/>
          </w:tcPr>
          <w:p w14:paraId="5E6B323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3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3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3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3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3C" w14:textId="77777777" w:rsidR="0020189C" w:rsidRDefault="00020705">
            <w:pPr>
              <w:pStyle w:val="table1"/>
              <w:rPr>
                <w:lang w:eastAsia="en-AU"/>
              </w:rPr>
            </w:pPr>
            <w:r>
              <w:rPr>
                <w:lang w:eastAsia="en-AU"/>
              </w:rPr>
              <w:t>0</w:t>
            </w:r>
          </w:p>
        </w:tc>
      </w:tr>
      <w:tr w:rsidR="0020189C" w14:paraId="5E6B324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3E" w14:textId="77777777" w:rsidR="0020189C" w:rsidRDefault="00020705">
            <w:pPr>
              <w:pStyle w:val="table1"/>
              <w:rPr>
                <w:lang w:eastAsia="en-AU"/>
              </w:rPr>
            </w:pPr>
            <w:r>
              <w:rPr>
                <w:lang w:eastAsia="en-AU"/>
              </w:rPr>
              <w:t>Sciomyzidae (L)</w:t>
            </w:r>
          </w:p>
        </w:tc>
        <w:tc>
          <w:tcPr>
            <w:tcW w:w="989" w:type="dxa"/>
            <w:tcBorders>
              <w:top w:val="nil"/>
              <w:left w:val="single" w:sz="2" w:space="0" w:color="auto"/>
              <w:bottom w:val="nil"/>
              <w:right w:val="nil"/>
            </w:tcBorders>
            <w:shd w:val="clear" w:color="auto" w:fill="auto"/>
            <w:noWrap/>
            <w:vAlign w:val="bottom"/>
            <w:hideMark/>
          </w:tcPr>
          <w:p w14:paraId="5E6B323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4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4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4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4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44" w14:textId="77777777" w:rsidR="0020189C" w:rsidRDefault="00020705">
            <w:pPr>
              <w:pStyle w:val="table1"/>
              <w:rPr>
                <w:lang w:eastAsia="en-AU"/>
              </w:rPr>
            </w:pPr>
            <w:r>
              <w:rPr>
                <w:lang w:eastAsia="en-AU"/>
              </w:rPr>
              <w:t>0</w:t>
            </w:r>
          </w:p>
        </w:tc>
      </w:tr>
      <w:tr w:rsidR="0020189C" w14:paraId="5E6B324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46" w14:textId="77777777" w:rsidR="0020189C" w:rsidRDefault="00020705">
            <w:pPr>
              <w:pStyle w:val="table1"/>
              <w:rPr>
                <w:lang w:eastAsia="en-AU"/>
              </w:rPr>
            </w:pPr>
            <w:r>
              <w:rPr>
                <w:lang w:eastAsia="en-AU"/>
              </w:rPr>
              <w:t>Ephydridae (L)</w:t>
            </w:r>
          </w:p>
        </w:tc>
        <w:tc>
          <w:tcPr>
            <w:tcW w:w="989" w:type="dxa"/>
            <w:tcBorders>
              <w:top w:val="nil"/>
              <w:left w:val="single" w:sz="2" w:space="0" w:color="auto"/>
              <w:bottom w:val="nil"/>
              <w:right w:val="nil"/>
            </w:tcBorders>
            <w:shd w:val="clear" w:color="auto" w:fill="auto"/>
            <w:noWrap/>
            <w:vAlign w:val="bottom"/>
            <w:hideMark/>
          </w:tcPr>
          <w:p w14:paraId="5E6B324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4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4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4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4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4C" w14:textId="77777777" w:rsidR="0020189C" w:rsidRDefault="00020705">
            <w:pPr>
              <w:pStyle w:val="table1"/>
              <w:rPr>
                <w:lang w:eastAsia="en-AU"/>
              </w:rPr>
            </w:pPr>
            <w:r>
              <w:rPr>
                <w:lang w:eastAsia="en-AU"/>
              </w:rPr>
              <w:t>0</w:t>
            </w:r>
          </w:p>
        </w:tc>
      </w:tr>
      <w:tr w:rsidR="0020189C" w14:paraId="5E6B325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4E" w14:textId="77777777" w:rsidR="0020189C" w:rsidRDefault="00020705">
            <w:pPr>
              <w:pStyle w:val="table1"/>
              <w:rPr>
                <w:lang w:eastAsia="en-AU"/>
              </w:rPr>
            </w:pPr>
            <w:r>
              <w:rPr>
                <w:lang w:eastAsia="en-AU"/>
              </w:rPr>
              <w:t>Muscidae (L)</w:t>
            </w:r>
          </w:p>
        </w:tc>
        <w:tc>
          <w:tcPr>
            <w:tcW w:w="989" w:type="dxa"/>
            <w:tcBorders>
              <w:top w:val="nil"/>
              <w:left w:val="single" w:sz="2" w:space="0" w:color="auto"/>
              <w:bottom w:val="nil"/>
              <w:right w:val="nil"/>
            </w:tcBorders>
            <w:shd w:val="clear" w:color="auto" w:fill="auto"/>
            <w:noWrap/>
            <w:vAlign w:val="bottom"/>
            <w:hideMark/>
          </w:tcPr>
          <w:p w14:paraId="5E6B324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5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5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5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5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54" w14:textId="77777777" w:rsidR="0020189C" w:rsidRDefault="00020705">
            <w:pPr>
              <w:pStyle w:val="table1"/>
              <w:rPr>
                <w:lang w:eastAsia="en-AU"/>
              </w:rPr>
            </w:pPr>
            <w:r>
              <w:rPr>
                <w:lang w:eastAsia="en-AU"/>
              </w:rPr>
              <w:t>0</w:t>
            </w:r>
          </w:p>
        </w:tc>
      </w:tr>
      <w:tr w:rsidR="0020189C" w14:paraId="5E6B325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56" w14:textId="77777777" w:rsidR="0020189C" w:rsidRDefault="00020705">
            <w:pPr>
              <w:pStyle w:val="table1"/>
              <w:rPr>
                <w:lang w:eastAsia="en-AU"/>
              </w:rPr>
            </w:pPr>
            <w:r>
              <w:rPr>
                <w:lang w:eastAsia="en-AU"/>
              </w:rPr>
              <w:t>Trichoptera (L)</w:t>
            </w:r>
          </w:p>
        </w:tc>
        <w:tc>
          <w:tcPr>
            <w:tcW w:w="989" w:type="dxa"/>
            <w:tcBorders>
              <w:top w:val="nil"/>
              <w:left w:val="single" w:sz="2" w:space="0" w:color="auto"/>
              <w:bottom w:val="nil"/>
              <w:right w:val="nil"/>
            </w:tcBorders>
            <w:shd w:val="clear" w:color="auto" w:fill="auto"/>
            <w:noWrap/>
            <w:vAlign w:val="bottom"/>
            <w:hideMark/>
          </w:tcPr>
          <w:p w14:paraId="5E6B3257" w14:textId="77777777" w:rsidR="0020189C" w:rsidRDefault="00020705">
            <w:pPr>
              <w:pStyle w:val="table1"/>
              <w:rPr>
                <w:lang w:eastAsia="en-AU"/>
              </w:rPr>
            </w:pPr>
            <w:r>
              <w:rPr>
                <w:lang w:eastAsia="en-AU"/>
              </w:rPr>
              <w:t>0.75</w:t>
            </w:r>
          </w:p>
        </w:tc>
        <w:tc>
          <w:tcPr>
            <w:tcW w:w="989" w:type="dxa"/>
            <w:tcBorders>
              <w:top w:val="nil"/>
              <w:left w:val="nil"/>
              <w:bottom w:val="nil"/>
              <w:right w:val="nil"/>
            </w:tcBorders>
            <w:shd w:val="clear" w:color="auto" w:fill="auto"/>
            <w:noWrap/>
            <w:vAlign w:val="bottom"/>
            <w:hideMark/>
          </w:tcPr>
          <w:p w14:paraId="5E6B325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5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5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5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5C" w14:textId="77777777" w:rsidR="0020189C" w:rsidRDefault="00020705">
            <w:pPr>
              <w:pStyle w:val="table1"/>
              <w:rPr>
                <w:lang w:eastAsia="en-AU"/>
              </w:rPr>
            </w:pPr>
            <w:r>
              <w:rPr>
                <w:lang w:eastAsia="en-AU"/>
              </w:rPr>
              <w:t>0.13</w:t>
            </w:r>
          </w:p>
        </w:tc>
      </w:tr>
      <w:tr w:rsidR="0020189C" w14:paraId="5E6B326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5E" w14:textId="77777777" w:rsidR="0020189C" w:rsidRDefault="00020705">
            <w:pPr>
              <w:pStyle w:val="table1"/>
              <w:rPr>
                <w:lang w:eastAsia="en-AU"/>
              </w:rPr>
            </w:pPr>
            <w:r>
              <w:rPr>
                <w:lang w:eastAsia="en-AU"/>
              </w:rPr>
              <w:t>Trichoptera (P)</w:t>
            </w:r>
          </w:p>
        </w:tc>
        <w:tc>
          <w:tcPr>
            <w:tcW w:w="989" w:type="dxa"/>
            <w:tcBorders>
              <w:top w:val="nil"/>
              <w:left w:val="single" w:sz="2" w:space="0" w:color="auto"/>
              <w:bottom w:val="nil"/>
              <w:right w:val="nil"/>
            </w:tcBorders>
            <w:shd w:val="clear" w:color="auto" w:fill="auto"/>
            <w:noWrap/>
            <w:vAlign w:val="bottom"/>
            <w:hideMark/>
          </w:tcPr>
          <w:p w14:paraId="5E6B325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6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6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6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6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64" w14:textId="77777777" w:rsidR="0020189C" w:rsidRDefault="00020705">
            <w:pPr>
              <w:pStyle w:val="table1"/>
              <w:rPr>
                <w:lang w:eastAsia="en-AU"/>
              </w:rPr>
            </w:pPr>
            <w:r>
              <w:rPr>
                <w:lang w:eastAsia="en-AU"/>
              </w:rPr>
              <w:t>0</w:t>
            </w:r>
          </w:p>
        </w:tc>
      </w:tr>
      <w:tr w:rsidR="0020189C" w14:paraId="5E6B326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66" w14:textId="77777777" w:rsidR="0020189C" w:rsidRDefault="00020705">
            <w:pPr>
              <w:pStyle w:val="table1"/>
              <w:rPr>
                <w:lang w:eastAsia="en-AU"/>
              </w:rPr>
            </w:pPr>
            <w:r>
              <w:rPr>
                <w:lang w:eastAsia="en-AU"/>
              </w:rPr>
              <w:t>Ecnomidae (L)</w:t>
            </w:r>
          </w:p>
        </w:tc>
        <w:tc>
          <w:tcPr>
            <w:tcW w:w="989" w:type="dxa"/>
            <w:tcBorders>
              <w:top w:val="nil"/>
              <w:left w:val="single" w:sz="2" w:space="0" w:color="auto"/>
              <w:bottom w:val="nil"/>
              <w:right w:val="nil"/>
            </w:tcBorders>
            <w:shd w:val="clear" w:color="auto" w:fill="auto"/>
            <w:noWrap/>
            <w:vAlign w:val="bottom"/>
            <w:hideMark/>
          </w:tcPr>
          <w:p w14:paraId="5E6B3267" w14:textId="77777777" w:rsidR="0020189C" w:rsidRDefault="00020705">
            <w:pPr>
              <w:pStyle w:val="table1"/>
              <w:rPr>
                <w:lang w:eastAsia="en-AU"/>
              </w:rPr>
            </w:pPr>
            <w:r>
              <w:rPr>
                <w:lang w:eastAsia="en-AU"/>
              </w:rPr>
              <w:t>2.27</w:t>
            </w:r>
          </w:p>
        </w:tc>
        <w:tc>
          <w:tcPr>
            <w:tcW w:w="989" w:type="dxa"/>
            <w:tcBorders>
              <w:top w:val="nil"/>
              <w:left w:val="nil"/>
              <w:bottom w:val="nil"/>
              <w:right w:val="nil"/>
            </w:tcBorders>
            <w:shd w:val="clear" w:color="auto" w:fill="auto"/>
            <w:noWrap/>
            <w:vAlign w:val="bottom"/>
            <w:hideMark/>
          </w:tcPr>
          <w:p w14:paraId="5E6B3268" w14:textId="77777777" w:rsidR="0020189C" w:rsidRDefault="00020705">
            <w:pPr>
              <w:pStyle w:val="table1"/>
              <w:rPr>
                <w:lang w:eastAsia="en-AU"/>
              </w:rPr>
            </w:pPr>
            <w:r>
              <w:rPr>
                <w:lang w:eastAsia="en-AU"/>
              </w:rPr>
              <w:t>0.10</w:t>
            </w:r>
          </w:p>
        </w:tc>
        <w:tc>
          <w:tcPr>
            <w:tcW w:w="989" w:type="dxa"/>
            <w:tcBorders>
              <w:top w:val="nil"/>
              <w:left w:val="nil"/>
              <w:bottom w:val="nil"/>
              <w:right w:val="single" w:sz="2" w:space="0" w:color="auto"/>
            </w:tcBorders>
            <w:shd w:val="clear" w:color="auto" w:fill="auto"/>
            <w:noWrap/>
            <w:vAlign w:val="bottom"/>
            <w:hideMark/>
          </w:tcPr>
          <w:p w14:paraId="5E6B3269" w14:textId="77777777" w:rsidR="0020189C" w:rsidRDefault="00020705">
            <w:pPr>
              <w:pStyle w:val="table1"/>
              <w:rPr>
                <w:lang w:eastAsia="en-AU"/>
              </w:rPr>
            </w:pPr>
            <w:r>
              <w:rPr>
                <w:lang w:eastAsia="en-AU"/>
              </w:rPr>
              <w:t>0.27</w:t>
            </w:r>
          </w:p>
        </w:tc>
        <w:tc>
          <w:tcPr>
            <w:tcW w:w="989" w:type="dxa"/>
            <w:tcBorders>
              <w:top w:val="nil"/>
              <w:left w:val="single" w:sz="2" w:space="0" w:color="auto"/>
              <w:bottom w:val="nil"/>
              <w:right w:val="nil"/>
            </w:tcBorders>
            <w:shd w:val="clear" w:color="auto" w:fill="auto"/>
            <w:noWrap/>
            <w:vAlign w:val="bottom"/>
            <w:hideMark/>
          </w:tcPr>
          <w:p w14:paraId="5E6B326A" w14:textId="77777777" w:rsidR="0020189C" w:rsidRDefault="00020705">
            <w:pPr>
              <w:pStyle w:val="table1"/>
              <w:rPr>
                <w:lang w:eastAsia="en-AU"/>
              </w:rPr>
            </w:pPr>
            <w:r>
              <w:rPr>
                <w:lang w:eastAsia="en-AU"/>
              </w:rPr>
              <w:t>1.21</w:t>
            </w:r>
          </w:p>
        </w:tc>
        <w:tc>
          <w:tcPr>
            <w:tcW w:w="989" w:type="dxa"/>
            <w:tcBorders>
              <w:top w:val="nil"/>
              <w:left w:val="nil"/>
              <w:bottom w:val="nil"/>
              <w:right w:val="nil"/>
            </w:tcBorders>
            <w:shd w:val="clear" w:color="auto" w:fill="auto"/>
            <w:noWrap/>
            <w:vAlign w:val="bottom"/>
            <w:hideMark/>
          </w:tcPr>
          <w:p w14:paraId="5E6B326B" w14:textId="77777777" w:rsidR="0020189C" w:rsidRDefault="00020705">
            <w:pPr>
              <w:pStyle w:val="table1"/>
              <w:rPr>
                <w:lang w:eastAsia="en-AU"/>
              </w:rPr>
            </w:pPr>
            <w:r>
              <w:rPr>
                <w:lang w:eastAsia="en-AU"/>
              </w:rPr>
              <w:t>0.77</w:t>
            </w:r>
          </w:p>
        </w:tc>
        <w:tc>
          <w:tcPr>
            <w:tcW w:w="989" w:type="dxa"/>
            <w:tcBorders>
              <w:top w:val="nil"/>
              <w:left w:val="nil"/>
              <w:bottom w:val="nil"/>
              <w:right w:val="single" w:sz="2" w:space="0" w:color="auto"/>
            </w:tcBorders>
            <w:shd w:val="clear" w:color="auto" w:fill="auto"/>
            <w:noWrap/>
            <w:vAlign w:val="bottom"/>
            <w:hideMark/>
          </w:tcPr>
          <w:p w14:paraId="5E6B326C" w14:textId="77777777" w:rsidR="0020189C" w:rsidRDefault="00020705">
            <w:pPr>
              <w:pStyle w:val="table1"/>
              <w:rPr>
                <w:lang w:eastAsia="en-AU"/>
              </w:rPr>
            </w:pPr>
            <w:r>
              <w:rPr>
                <w:lang w:eastAsia="en-AU"/>
              </w:rPr>
              <w:t>0.13</w:t>
            </w:r>
          </w:p>
        </w:tc>
      </w:tr>
      <w:tr w:rsidR="0020189C" w14:paraId="5E6B327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6E" w14:textId="77777777" w:rsidR="0020189C" w:rsidRDefault="00020705">
            <w:pPr>
              <w:pStyle w:val="table1"/>
              <w:rPr>
                <w:lang w:eastAsia="en-AU"/>
              </w:rPr>
            </w:pPr>
            <w:r>
              <w:rPr>
                <w:lang w:eastAsia="en-AU"/>
              </w:rPr>
              <w:t>Hydroptilidae (L)</w:t>
            </w:r>
          </w:p>
        </w:tc>
        <w:tc>
          <w:tcPr>
            <w:tcW w:w="989" w:type="dxa"/>
            <w:tcBorders>
              <w:top w:val="nil"/>
              <w:left w:val="single" w:sz="2" w:space="0" w:color="auto"/>
              <w:bottom w:val="nil"/>
              <w:right w:val="nil"/>
            </w:tcBorders>
            <w:shd w:val="clear" w:color="auto" w:fill="auto"/>
            <w:noWrap/>
            <w:vAlign w:val="bottom"/>
            <w:hideMark/>
          </w:tcPr>
          <w:p w14:paraId="5E6B326F" w14:textId="77777777" w:rsidR="0020189C" w:rsidRDefault="00020705">
            <w:pPr>
              <w:pStyle w:val="table1"/>
              <w:rPr>
                <w:lang w:eastAsia="en-AU"/>
              </w:rPr>
            </w:pPr>
            <w:r>
              <w:rPr>
                <w:lang w:eastAsia="en-AU"/>
              </w:rPr>
              <w:t>3.16</w:t>
            </w:r>
          </w:p>
        </w:tc>
        <w:tc>
          <w:tcPr>
            <w:tcW w:w="989" w:type="dxa"/>
            <w:tcBorders>
              <w:top w:val="nil"/>
              <w:left w:val="nil"/>
              <w:bottom w:val="nil"/>
              <w:right w:val="nil"/>
            </w:tcBorders>
            <w:shd w:val="clear" w:color="auto" w:fill="auto"/>
            <w:noWrap/>
            <w:vAlign w:val="bottom"/>
            <w:hideMark/>
          </w:tcPr>
          <w:p w14:paraId="5E6B3270" w14:textId="77777777" w:rsidR="0020189C" w:rsidRDefault="00020705">
            <w:pPr>
              <w:pStyle w:val="table1"/>
              <w:rPr>
                <w:lang w:eastAsia="en-AU"/>
              </w:rPr>
            </w:pPr>
            <w:r>
              <w:rPr>
                <w:lang w:eastAsia="en-AU"/>
              </w:rPr>
              <w:t>2.30</w:t>
            </w:r>
          </w:p>
        </w:tc>
        <w:tc>
          <w:tcPr>
            <w:tcW w:w="989" w:type="dxa"/>
            <w:tcBorders>
              <w:top w:val="nil"/>
              <w:left w:val="nil"/>
              <w:bottom w:val="nil"/>
              <w:right w:val="single" w:sz="2" w:space="0" w:color="auto"/>
            </w:tcBorders>
            <w:shd w:val="clear" w:color="auto" w:fill="auto"/>
            <w:noWrap/>
            <w:vAlign w:val="bottom"/>
            <w:hideMark/>
          </w:tcPr>
          <w:p w14:paraId="5E6B3271" w14:textId="77777777" w:rsidR="0020189C" w:rsidRDefault="00020705">
            <w:pPr>
              <w:pStyle w:val="table1"/>
              <w:rPr>
                <w:lang w:eastAsia="en-AU"/>
              </w:rPr>
            </w:pPr>
            <w:r>
              <w:rPr>
                <w:lang w:eastAsia="en-AU"/>
              </w:rPr>
              <w:t>23.94</w:t>
            </w:r>
          </w:p>
        </w:tc>
        <w:tc>
          <w:tcPr>
            <w:tcW w:w="989" w:type="dxa"/>
            <w:tcBorders>
              <w:top w:val="nil"/>
              <w:left w:val="single" w:sz="2" w:space="0" w:color="auto"/>
              <w:bottom w:val="nil"/>
              <w:right w:val="nil"/>
            </w:tcBorders>
            <w:shd w:val="clear" w:color="auto" w:fill="auto"/>
            <w:noWrap/>
            <w:vAlign w:val="bottom"/>
            <w:hideMark/>
          </w:tcPr>
          <w:p w14:paraId="5E6B3272" w14:textId="77777777" w:rsidR="0020189C" w:rsidRDefault="00020705">
            <w:pPr>
              <w:pStyle w:val="table1"/>
              <w:rPr>
                <w:lang w:eastAsia="en-AU"/>
              </w:rPr>
            </w:pPr>
            <w:r>
              <w:rPr>
                <w:lang w:eastAsia="en-AU"/>
              </w:rPr>
              <w:t>0.23</w:t>
            </w:r>
          </w:p>
        </w:tc>
        <w:tc>
          <w:tcPr>
            <w:tcW w:w="989" w:type="dxa"/>
            <w:tcBorders>
              <w:top w:val="nil"/>
              <w:left w:val="nil"/>
              <w:bottom w:val="nil"/>
              <w:right w:val="nil"/>
            </w:tcBorders>
            <w:shd w:val="clear" w:color="auto" w:fill="auto"/>
            <w:noWrap/>
            <w:vAlign w:val="bottom"/>
            <w:hideMark/>
          </w:tcPr>
          <w:p w14:paraId="5E6B3273" w14:textId="77777777" w:rsidR="0020189C" w:rsidRDefault="00020705">
            <w:pPr>
              <w:pStyle w:val="table1"/>
              <w:rPr>
                <w:lang w:eastAsia="en-AU"/>
              </w:rPr>
            </w:pPr>
            <w:r>
              <w:rPr>
                <w:lang w:eastAsia="en-AU"/>
              </w:rPr>
              <w:t>0.54</w:t>
            </w:r>
          </w:p>
        </w:tc>
        <w:tc>
          <w:tcPr>
            <w:tcW w:w="989" w:type="dxa"/>
            <w:tcBorders>
              <w:top w:val="nil"/>
              <w:left w:val="nil"/>
              <w:bottom w:val="nil"/>
              <w:right w:val="single" w:sz="2" w:space="0" w:color="auto"/>
            </w:tcBorders>
            <w:shd w:val="clear" w:color="auto" w:fill="auto"/>
            <w:noWrap/>
            <w:vAlign w:val="bottom"/>
            <w:hideMark/>
          </w:tcPr>
          <w:p w14:paraId="5E6B3274" w14:textId="77777777" w:rsidR="0020189C" w:rsidRDefault="00020705">
            <w:pPr>
              <w:pStyle w:val="table1"/>
              <w:rPr>
                <w:lang w:eastAsia="en-AU"/>
              </w:rPr>
            </w:pPr>
            <w:r>
              <w:rPr>
                <w:lang w:eastAsia="en-AU"/>
              </w:rPr>
              <w:t>2.49</w:t>
            </w:r>
          </w:p>
        </w:tc>
      </w:tr>
      <w:tr w:rsidR="0020189C" w14:paraId="5E6B327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76" w14:textId="77777777" w:rsidR="0020189C" w:rsidRDefault="00020705">
            <w:pPr>
              <w:pStyle w:val="table1"/>
              <w:rPr>
                <w:lang w:eastAsia="en-AU"/>
              </w:rPr>
            </w:pPr>
            <w:r>
              <w:rPr>
                <w:lang w:eastAsia="en-AU"/>
              </w:rPr>
              <w:t>Hydroptilidae (P)</w:t>
            </w:r>
          </w:p>
        </w:tc>
        <w:tc>
          <w:tcPr>
            <w:tcW w:w="989" w:type="dxa"/>
            <w:tcBorders>
              <w:top w:val="nil"/>
              <w:left w:val="single" w:sz="2" w:space="0" w:color="auto"/>
              <w:bottom w:val="nil"/>
              <w:right w:val="nil"/>
            </w:tcBorders>
            <w:shd w:val="clear" w:color="auto" w:fill="auto"/>
            <w:noWrap/>
            <w:vAlign w:val="bottom"/>
            <w:hideMark/>
          </w:tcPr>
          <w:p w14:paraId="5E6B3277" w14:textId="77777777" w:rsidR="0020189C" w:rsidRDefault="00020705">
            <w:pPr>
              <w:pStyle w:val="table1"/>
              <w:rPr>
                <w:lang w:eastAsia="en-AU"/>
              </w:rPr>
            </w:pPr>
            <w:r>
              <w:rPr>
                <w:lang w:eastAsia="en-AU"/>
              </w:rPr>
              <w:t>0.14</w:t>
            </w:r>
          </w:p>
        </w:tc>
        <w:tc>
          <w:tcPr>
            <w:tcW w:w="989" w:type="dxa"/>
            <w:tcBorders>
              <w:top w:val="nil"/>
              <w:left w:val="nil"/>
              <w:bottom w:val="nil"/>
              <w:right w:val="nil"/>
            </w:tcBorders>
            <w:shd w:val="clear" w:color="auto" w:fill="auto"/>
            <w:noWrap/>
            <w:vAlign w:val="bottom"/>
            <w:hideMark/>
          </w:tcPr>
          <w:p w14:paraId="5E6B3278" w14:textId="77777777" w:rsidR="0020189C" w:rsidRDefault="00020705">
            <w:pPr>
              <w:pStyle w:val="table1"/>
              <w:rPr>
                <w:lang w:eastAsia="en-AU"/>
              </w:rPr>
            </w:pPr>
            <w:r>
              <w:rPr>
                <w:lang w:eastAsia="en-AU"/>
              </w:rPr>
              <w:t>0.10</w:t>
            </w:r>
          </w:p>
        </w:tc>
        <w:tc>
          <w:tcPr>
            <w:tcW w:w="989" w:type="dxa"/>
            <w:tcBorders>
              <w:top w:val="nil"/>
              <w:left w:val="nil"/>
              <w:bottom w:val="nil"/>
              <w:right w:val="single" w:sz="2" w:space="0" w:color="auto"/>
            </w:tcBorders>
            <w:shd w:val="clear" w:color="auto" w:fill="auto"/>
            <w:noWrap/>
            <w:vAlign w:val="bottom"/>
            <w:hideMark/>
          </w:tcPr>
          <w:p w14:paraId="5E6B3279" w14:textId="77777777" w:rsidR="0020189C" w:rsidRDefault="00020705">
            <w:pPr>
              <w:pStyle w:val="table1"/>
              <w:rPr>
                <w:lang w:eastAsia="en-AU"/>
              </w:rPr>
            </w:pPr>
            <w:r>
              <w:rPr>
                <w:lang w:eastAsia="en-AU"/>
              </w:rPr>
              <w:t>0.52</w:t>
            </w:r>
          </w:p>
        </w:tc>
        <w:tc>
          <w:tcPr>
            <w:tcW w:w="989" w:type="dxa"/>
            <w:tcBorders>
              <w:top w:val="nil"/>
              <w:left w:val="single" w:sz="2" w:space="0" w:color="auto"/>
              <w:bottom w:val="nil"/>
              <w:right w:val="nil"/>
            </w:tcBorders>
            <w:shd w:val="clear" w:color="auto" w:fill="auto"/>
            <w:noWrap/>
            <w:vAlign w:val="bottom"/>
            <w:hideMark/>
          </w:tcPr>
          <w:p w14:paraId="5E6B327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7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7C" w14:textId="77777777" w:rsidR="0020189C" w:rsidRDefault="00020705">
            <w:pPr>
              <w:pStyle w:val="table1"/>
              <w:rPr>
                <w:lang w:eastAsia="en-AU"/>
              </w:rPr>
            </w:pPr>
            <w:r>
              <w:rPr>
                <w:lang w:eastAsia="en-AU"/>
              </w:rPr>
              <w:t>0</w:t>
            </w:r>
          </w:p>
        </w:tc>
      </w:tr>
      <w:tr w:rsidR="0020189C" w14:paraId="5E6B328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7E" w14:textId="77777777" w:rsidR="0020189C" w:rsidRDefault="00020705">
            <w:pPr>
              <w:pStyle w:val="table1"/>
              <w:rPr>
                <w:lang w:eastAsia="en-AU"/>
              </w:rPr>
            </w:pPr>
            <w:r>
              <w:rPr>
                <w:lang w:eastAsia="en-AU"/>
              </w:rPr>
              <w:t>Leptoceridae (L)</w:t>
            </w:r>
          </w:p>
        </w:tc>
        <w:tc>
          <w:tcPr>
            <w:tcW w:w="989" w:type="dxa"/>
            <w:tcBorders>
              <w:top w:val="nil"/>
              <w:left w:val="single" w:sz="2" w:space="0" w:color="auto"/>
              <w:bottom w:val="nil"/>
              <w:right w:val="nil"/>
            </w:tcBorders>
            <w:shd w:val="clear" w:color="auto" w:fill="auto"/>
            <w:noWrap/>
            <w:vAlign w:val="bottom"/>
            <w:hideMark/>
          </w:tcPr>
          <w:p w14:paraId="5E6B327F" w14:textId="77777777" w:rsidR="0020189C" w:rsidRDefault="00020705">
            <w:pPr>
              <w:pStyle w:val="table1"/>
              <w:rPr>
                <w:lang w:eastAsia="en-AU"/>
              </w:rPr>
            </w:pPr>
            <w:r>
              <w:rPr>
                <w:lang w:eastAsia="en-AU"/>
              </w:rPr>
              <w:t>2.35</w:t>
            </w:r>
          </w:p>
        </w:tc>
        <w:tc>
          <w:tcPr>
            <w:tcW w:w="989" w:type="dxa"/>
            <w:tcBorders>
              <w:top w:val="nil"/>
              <w:left w:val="nil"/>
              <w:bottom w:val="nil"/>
              <w:right w:val="nil"/>
            </w:tcBorders>
            <w:shd w:val="clear" w:color="auto" w:fill="auto"/>
            <w:noWrap/>
            <w:vAlign w:val="bottom"/>
            <w:hideMark/>
          </w:tcPr>
          <w:p w14:paraId="5E6B3280" w14:textId="77777777" w:rsidR="0020189C" w:rsidRDefault="00020705">
            <w:pPr>
              <w:pStyle w:val="table1"/>
              <w:rPr>
                <w:lang w:eastAsia="en-AU"/>
              </w:rPr>
            </w:pPr>
            <w:r>
              <w:rPr>
                <w:lang w:eastAsia="en-AU"/>
              </w:rPr>
              <w:t>0.44</w:t>
            </w:r>
          </w:p>
        </w:tc>
        <w:tc>
          <w:tcPr>
            <w:tcW w:w="989" w:type="dxa"/>
            <w:tcBorders>
              <w:top w:val="nil"/>
              <w:left w:val="nil"/>
              <w:bottom w:val="nil"/>
              <w:right w:val="single" w:sz="2" w:space="0" w:color="auto"/>
            </w:tcBorders>
            <w:shd w:val="clear" w:color="auto" w:fill="auto"/>
            <w:noWrap/>
            <w:vAlign w:val="bottom"/>
            <w:hideMark/>
          </w:tcPr>
          <w:p w14:paraId="5E6B3281" w14:textId="77777777" w:rsidR="0020189C" w:rsidRDefault="00020705">
            <w:pPr>
              <w:pStyle w:val="table1"/>
              <w:rPr>
                <w:lang w:eastAsia="en-AU"/>
              </w:rPr>
            </w:pPr>
            <w:r>
              <w:rPr>
                <w:lang w:eastAsia="en-AU"/>
              </w:rPr>
              <w:t>0.95</w:t>
            </w:r>
          </w:p>
        </w:tc>
        <w:tc>
          <w:tcPr>
            <w:tcW w:w="989" w:type="dxa"/>
            <w:tcBorders>
              <w:top w:val="nil"/>
              <w:left w:val="single" w:sz="2" w:space="0" w:color="auto"/>
              <w:bottom w:val="nil"/>
              <w:right w:val="nil"/>
            </w:tcBorders>
            <w:shd w:val="clear" w:color="auto" w:fill="auto"/>
            <w:noWrap/>
            <w:vAlign w:val="bottom"/>
            <w:hideMark/>
          </w:tcPr>
          <w:p w14:paraId="5E6B3282" w14:textId="77777777" w:rsidR="0020189C" w:rsidRDefault="00020705">
            <w:pPr>
              <w:pStyle w:val="table1"/>
              <w:rPr>
                <w:lang w:eastAsia="en-AU"/>
              </w:rPr>
            </w:pPr>
            <w:r>
              <w:rPr>
                <w:lang w:eastAsia="en-AU"/>
              </w:rPr>
              <w:t>1.51</w:t>
            </w:r>
          </w:p>
        </w:tc>
        <w:tc>
          <w:tcPr>
            <w:tcW w:w="989" w:type="dxa"/>
            <w:tcBorders>
              <w:top w:val="nil"/>
              <w:left w:val="nil"/>
              <w:bottom w:val="nil"/>
              <w:right w:val="nil"/>
            </w:tcBorders>
            <w:shd w:val="clear" w:color="auto" w:fill="auto"/>
            <w:noWrap/>
            <w:vAlign w:val="bottom"/>
            <w:hideMark/>
          </w:tcPr>
          <w:p w14:paraId="5E6B3283" w14:textId="77777777" w:rsidR="0020189C" w:rsidRDefault="00020705">
            <w:pPr>
              <w:pStyle w:val="table1"/>
              <w:rPr>
                <w:lang w:eastAsia="en-AU"/>
              </w:rPr>
            </w:pPr>
            <w:r>
              <w:rPr>
                <w:lang w:eastAsia="en-AU"/>
              </w:rPr>
              <w:t>0.67</w:t>
            </w:r>
          </w:p>
        </w:tc>
        <w:tc>
          <w:tcPr>
            <w:tcW w:w="989" w:type="dxa"/>
            <w:tcBorders>
              <w:top w:val="nil"/>
              <w:left w:val="nil"/>
              <w:bottom w:val="nil"/>
              <w:right w:val="single" w:sz="2" w:space="0" w:color="auto"/>
            </w:tcBorders>
            <w:shd w:val="clear" w:color="auto" w:fill="auto"/>
            <w:noWrap/>
            <w:vAlign w:val="bottom"/>
            <w:hideMark/>
          </w:tcPr>
          <w:p w14:paraId="5E6B3284" w14:textId="77777777" w:rsidR="0020189C" w:rsidRDefault="00020705">
            <w:pPr>
              <w:pStyle w:val="table1"/>
              <w:rPr>
                <w:lang w:eastAsia="en-AU"/>
              </w:rPr>
            </w:pPr>
            <w:r>
              <w:rPr>
                <w:lang w:eastAsia="en-AU"/>
              </w:rPr>
              <w:t>0.09</w:t>
            </w:r>
          </w:p>
        </w:tc>
      </w:tr>
      <w:tr w:rsidR="0020189C" w14:paraId="5E6B328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86" w14:textId="77777777" w:rsidR="0020189C" w:rsidRDefault="00020705">
            <w:pPr>
              <w:pStyle w:val="table1"/>
              <w:rPr>
                <w:lang w:eastAsia="en-AU"/>
              </w:rPr>
            </w:pPr>
            <w:r>
              <w:rPr>
                <w:lang w:eastAsia="en-AU"/>
              </w:rPr>
              <w:t>Leptoceridae (P)</w:t>
            </w:r>
          </w:p>
        </w:tc>
        <w:tc>
          <w:tcPr>
            <w:tcW w:w="989" w:type="dxa"/>
            <w:tcBorders>
              <w:top w:val="nil"/>
              <w:left w:val="single" w:sz="2" w:space="0" w:color="auto"/>
              <w:bottom w:val="nil"/>
              <w:right w:val="nil"/>
            </w:tcBorders>
            <w:shd w:val="clear" w:color="auto" w:fill="auto"/>
            <w:noWrap/>
            <w:vAlign w:val="bottom"/>
            <w:hideMark/>
          </w:tcPr>
          <w:p w14:paraId="5E6B3287" w14:textId="77777777" w:rsidR="0020189C" w:rsidRDefault="00020705">
            <w:pPr>
              <w:pStyle w:val="table1"/>
              <w:rPr>
                <w:lang w:eastAsia="en-AU"/>
              </w:rPr>
            </w:pPr>
            <w:r>
              <w:rPr>
                <w:lang w:eastAsia="en-AU"/>
              </w:rPr>
              <w:t>0.08</w:t>
            </w:r>
          </w:p>
        </w:tc>
        <w:tc>
          <w:tcPr>
            <w:tcW w:w="989" w:type="dxa"/>
            <w:tcBorders>
              <w:top w:val="nil"/>
              <w:left w:val="nil"/>
              <w:bottom w:val="nil"/>
              <w:right w:val="nil"/>
            </w:tcBorders>
            <w:shd w:val="clear" w:color="auto" w:fill="auto"/>
            <w:noWrap/>
            <w:vAlign w:val="bottom"/>
            <w:hideMark/>
          </w:tcPr>
          <w:p w14:paraId="5E6B3288" w14:textId="77777777" w:rsidR="0020189C" w:rsidRDefault="00020705">
            <w:pPr>
              <w:pStyle w:val="table1"/>
              <w:rPr>
                <w:lang w:eastAsia="en-AU"/>
              </w:rPr>
            </w:pPr>
            <w:r>
              <w:rPr>
                <w:lang w:eastAsia="en-AU"/>
              </w:rPr>
              <w:t>0.00</w:t>
            </w:r>
          </w:p>
        </w:tc>
        <w:tc>
          <w:tcPr>
            <w:tcW w:w="989" w:type="dxa"/>
            <w:tcBorders>
              <w:top w:val="nil"/>
              <w:left w:val="nil"/>
              <w:bottom w:val="nil"/>
              <w:right w:val="single" w:sz="2" w:space="0" w:color="auto"/>
            </w:tcBorders>
            <w:shd w:val="clear" w:color="auto" w:fill="auto"/>
            <w:noWrap/>
            <w:vAlign w:val="bottom"/>
            <w:hideMark/>
          </w:tcPr>
          <w:p w14:paraId="5E6B328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8A" w14:textId="77777777" w:rsidR="0020189C" w:rsidRDefault="00020705">
            <w:pPr>
              <w:pStyle w:val="table1"/>
              <w:rPr>
                <w:lang w:eastAsia="en-AU"/>
              </w:rPr>
            </w:pPr>
            <w:r>
              <w:rPr>
                <w:lang w:eastAsia="en-AU"/>
              </w:rPr>
              <w:t>0.04</w:t>
            </w:r>
          </w:p>
        </w:tc>
        <w:tc>
          <w:tcPr>
            <w:tcW w:w="989" w:type="dxa"/>
            <w:tcBorders>
              <w:top w:val="nil"/>
              <w:left w:val="nil"/>
              <w:bottom w:val="nil"/>
              <w:right w:val="nil"/>
            </w:tcBorders>
            <w:shd w:val="clear" w:color="auto" w:fill="auto"/>
            <w:noWrap/>
            <w:vAlign w:val="bottom"/>
            <w:hideMark/>
          </w:tcPr>
          <w:p w14:paraId="5E6B328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8C" w14:textId="77777777" w:rsidR="0020189C" w:rsidRDefault="00020705">
            <w:pPr>
              <w:pStyle w:val="table1"/>
              <w:rPr>
                <w:lang w:eastAsia="en-AU"/>
              </w:rPr>
            </w:pPr>
            <w:r>
              <w:rPr>
                <w:lang w:eastAsia="en-AU"/>
              </w:rPr>
              <w:t>0</w:t>
            </w:r>
          </w:p>
        </w:tc>
      </w:tr>
      <w:tr w:rsidR="0020189C" w14:paraId="5E6B329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8E" w14:textId="77777777" w:rsidR="0020189C" w:rsidRDefault="00020705">
            <w:pPr>
              <w:pStyle w:val="table1"/>
              <w:rPr>
                <w:lang w:eastAsia="en-AU"/>
              </w:rPr>
            </w:pPr>
            <w:r>
              <w:rPr>
                <w:lang w:eastAsia="en-AU"/>
              </w:rPr>
              <w:t>Philopotamidae (L)</w:t>
            </w:r>
          </w:p>
        </w:tc>
        <w:tc>
          <w:tcPr>
            <w:tcW w:w="989" w:type="dxa"/>
            <w:tcBorders>
              <w:top w:val="nil"/>
              <w:left w:val="single" w:sz="2" w:space="0" w:color="auto"/>
              <w:bottom w:val="nil"/>
              <w:right w:val="nil"/>
            </w:tcBorders>
            <w:shd w:val="clear" w:color="auto" w:fill="auto"/>
            <w:noWrap/>
            <w:vAlign w:val="bottom"/>
            <w:hideMark/>
          </w:tcPr>
          <w:p w14:paraId="5E6B328F"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90"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91"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92"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93"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94" w14:textId="77777777" w:rsidR="0020189C" w:rsidRDefault="00020705">
            <w:pPr>
              <w:pStyle w:val="table1"/>
              <w:rPr>
                <w:lang w:eastAsia="en-AU"/>
              </w:rPr>
            </w:pPr>
            <w:r>
              <w:rPr>
                <w:lang w:eastAsia="en-AU"/>
              </w:rPr>
              <w:t>0</w:t>
            </w:r>
          </w:p>
        </w:tc>
      </w:tr>
      <w:tr w:rsidR="0020189C" w14:paraId="5E6B329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96" w14:textId="77777777" w:rsidR="0020189C" w:rsidRDefault="00020705">
            <w:pPr>
              <w:pStyle w:val="table1"/>
              <w:rPr>
                <w:lang w:eastAsia="en-AU"/>
              </w:rPr>
            </w:pPr>
            <w:r>
              <w:rPr>
                <w:lang w:eastAsia="en-AU"/>
              </w:rPr>
              <w:t>Polycentropodidae (L)</w:t>
            </w:r>
          </w:p>
        </w:tc>
        <w:tc>
          <w:tcPr>
            <w:tcW w:w="989" w:type="dxa"/>
            <w:tcBorders>
              <w:top w:val="nil"/>
              <w:left w:val="single" w:sz="2" w:space="0" w:color="auto"/>
              <w:bottom w:val="nil"/>
              <w:right w:val="nil"/>
            </w:tcBorders>
            <w:shd w:val="clear" w:color="auto" w:fill="auto"/>
            <w:noWrap/>
            <w:vAlign w:val="bottom"/>
            <w:hideMark/>
          </w:tcPr>
          <w:p w14:paraId="5E6B329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9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9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9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9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9C" w14:textId="77777777" w:rsidR="0020189C" w:rsidRDefault="00020705">
            <w:pPr>
              <w:pStyle w:val="table1"/>
              <w:rPr>
                <w:lang w:eastAsia="en-AU"/>
              </w:rPr>
            </w:pPr>
            <w:r>
              <w:rPr>
                <w:lang w:eastAsia="en-AU"/>
              </w:rPr>
              <w:t>0.40</w:t>
            </w:r>
          </w:p>
        </w:tc>
      </w:tr>
      <w:tr w:rsidR="0020189C" w14:paraId="5E6B32A5"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9E" w14:textId="77777777" w:rsidR="0020189C" w:rsidRDefault="00020705">
            <w:pPr>
              <w:pStyle w:val="table1"/>
              <w:rPr>
                <w:lang w:eastAsia="en-AU"/>
              </w:rPr>
            </w:pPr>
            <w:r>
              <w:rPr>
                <w:lang w:eastAsia="en-AU"/>
              </w:rPr>
              <w:t>Crambidae (L)</w:t>
            </w:r>
          </w:p>
        </w:tc>
        <w:tc>
          <w:tcPr>
            <w:tcW w:w="989" w:type="dxa"/>
            <w:tcBorders>
              <w:top w:val="nil"/>
              <w:left w:val="single" w:sz="2" w:space="0" w:color="auto"/>
              <w:bottom w:val="nil"/>
              <w:right w:val="nil"/>
            </w:tcBorders>
            <w:shd w:val="clear" w:color="auto" w:fill="auto"/>
            <w:noWrap/>
            <w:vAlign w:val="bottom"/>
            <w:hideMark/>
          </w:tcPr>
          <w:p w14:paraId="5E6B329F" w14:textId="77777777" w:rsidR="0020189C" w:rsidRDefault="00020705">
            <w:pPr>
              <w:pStyle w:val="table1"/>
              <w:rPr>
                <w:lang w:eastAsia="en-AU"/>
              </w:rPr>
            </w:pPr>
            <w:r>
              <w:rPr>
                <w:lang w:eastAsia="en-AU"/>
              </w:rPr>
              <w:t>0.25</w:t>
            </w:r>
          </w:p>
        </w:tc>
        <w:tc>
          <w:tcPr>
            <w:tcW w:w="989" w:type="dxa"/>
            <w:tcBorders>
              <w:top w:val="nil"/>
              <w:left w:val="nil"/>
              <w:bottom w:val="nil"/>
              <w:right w:val="nil"/>
            </w:tcBorders>
            <w:shd w:val="clear" w:color="auto" w:fill="auto"/>
            <w:noWrap/>
            <w:vAlign w:val="bottom"/>
            <w:hideMark/>
          </w:tcPr>
          <w:p w14:paraId="5E6B32A0" w14:textId="77777777" w:rsidR="0020189C" w:rsidRDefault="00020705">
            <w:pPr>
              <w:pStyle w:val="table1"/>
              <w:rPr>
                <w:lang w:eastAsia="en-AU"/>
              </w:rPr>
            </w:pPr>
            <w:r>
              <w:rPr>
                <w:lang w:eastAsia="en-AU"/>
              </w:rPr>
              <w:t>0.05</w:t>
            </w:r>
          </w:p>
        </w:tc>
        <w:tc>
          <w:tcPr>
            <w:tcW w:w="989" w:type="dxa"/>
            <w:tcBorders>
              <w:top w:val="nil"/>
              <w:left w:val="nil"/>
              <w:bottom w:val="nil"/>
              <w:right w:val="single" w:sz="2" w:space="0" w:color="auto"/>
            </w:tcBorders>
            <w:shd w:val="clear" w:color="auto" w:fill="auto"/>
            <w:noWrap/>
            <w:vAlign w:val="bottom"/>
            <w:hideMark/>
          </w:tcPr>
          <w:p w14:paraId="5E6B32A1" w14:textId="77777777" w:rsidR="0020189C" w:rsidRDefault="00020705">
            <w:pPr>
              <w:pStyle w:val="table1"/>
              <w:rPr>
                <w:lang w:eastAsia="en-AU"/>
              </w:rPr>
            </w:pPr>
            <w:r>
              <w:rPr>
                <w:lang w:eastAsia="en-AU"/>
              </w:rPr>
              <w:t>0.22</w:t>
            </w:r>
          </w:p>
        </w:tc>
        <w:tc>
          <w:tcPr>
            <w:tcW w:w="989" w:type="dxa"/>
            <w:tcBorders>
              <w:top w:val="nil"/>
              <w:left w:val="single" w:sz="2" w:space="0" w:color="auto"/>
              <w:bottom w:val="nil"/>
              <w:right w:val="nil"/>
            </w:tcBorders>
            <w:shd w:val="clear" w:color="auto" w:fill="auto"/>
            <w:noWrap/>
            <w:vAlign w:val="bottom"/>
            <w:hideMark/>
          </w:tcPr>
          <w:p w14:paraId="5E6B32A2" w14:textId="77777777" w:rsidR="0020189C" w:rsidRDefault="00020705">
            <w:pPr>
              <w:pStyle w:val="table1"/>
              <w:rPr>
                <w:lang w:eastAsia="en-AU"/>
              </w:rPr>
            </w:pPr>
            <w:r>
              <w:rPr>
                <w:lang w:eastAsia="en-AU"/>
              </w:rPr>
              <w:t>0.49</w:t>
            </w:r>
          </w:p>
        </w:tc>
        <w:tc>
          <w:tcPr>
            <w:tcW w:w="989" w:type="dxa"/>
            <w:tcBorders>
              <w:top w:val="nil"/>
              <w:left w:val="nil"/>
              <w:bottom w:val="nil"/>
              <w:right w:val="nil"/>
            </w:tcBorders>
            <w:shd w:val="clear" w:color="auto" w:fill="auto"/>
            <w:noWrap/>
            <w:vAlign w:val="bottom"/>
            <w:hideMark/>
          </w:tcPr>
          <w:p w14:paraId="5E6B32A3" w14:textId="77777777" w:rsidR="0020189C" w:rsidRDefault="00020705">
            <w:pPr>
              <w:pStyle w:val="table1"/>
              <w:rPr>
                <w:lang w:eastAsia="en-AU"/>
              </w:rPr>
            </w:pPr>
            <w:r>
              <w:rPr>
                <w:lang w:eastAsia="en-AU"/>
              </w:rPr>
              <w:t>0.02</w:t>
            </w:r>
          </w:p>
        </w:tc>
        <w:tc>
          <w:tcPr>
            <w:tcW w:w="989" w:type="dxa"/>
            <w:tcBorders>
              <w:top w:val="nil"/>
              <w:left w:val="nil"/>
              <w:bottom w:val="nil"/>
              <w:right w:val="single" w:sz="2" w:space="0" w:color="auto"/>
            </w:tcBorders>
            <w:shd w:val="clear" w:color="auto" w:fill="auto"/>
            <w:noWrap/>
            <w:vAlign w:val="bottom"/>
            <w:hideMark/>
          </w:tcPr>
          <w:p w14:paraId="5E6B32A4" w14:textId="77777777" w:rsidR="0020189C" w:rsidRDefault="00020705">
            <w:pPr>
              <w:pStyle w:val="table1"/>
              <w:rPr>
                <w:lang w:eastAsia="en-AU"/>
              </w:rPr>
            </w:pPr>
            <w:r>
              <w:rPr>
                <w:lang w:eastAsia="en-AU"/>
              </w:rPr>
              <w:t>0.86</w:t>
            </w:r>
          </w:p>
        </w:tc>
      </w:tr>
      <w:tr w:rsidR="0020189C" w14:paraId="5E6B32AD" w14:textId="77777777">
        <w:trPr>
          <w:trHeight w:val="300"/>
        </w:trPr>
        <w:tc>
          <w:tcPr>
            <w:tcW w:w="2428" w:type="dxa"/>
            <w:tcBorders>
              <w:top w:val="nil"/>
              <w:left w:val="nil"/>
              <w:bottom w:val="nil"/>
              <w:right w:val="single" w:sz="2" w:space="0" w:color="auto"/>
            </w:tcBorders>
            <w:shd w:val="clear" w:color="auto" w:fill="auto"/>
            <w:noWrap/>
            <w:vAlign w:val="bottom"/>
            <w:hideMark/>
          </w:tcPr>
          <w:p w14:paraId="5E6B32A6" w14:textId="77777777" w:rsidR="0020189C" w:rsidRDefault="00020705">
            <w:pPr>
              <w:pStyle w:val="table1"/>
              <w:rPr>
                <w:lang w:eastAsia="en-AU"/>
              </w:rPr>
            </w:pPr>
            <w:r>
              <w:rPr>
                <w:lang w:eastAsia="en-AU"/>
              </w:rPr>
              <w:t>Crambidae (P)</w:t>
            </w:r>
          </w:p>
        </w:tc>
        <w:tc>
          <w:tcPr>
            <w:tcW w:w="989" w:type="dxa"/>
            <w:tcBorders>
              <w:top w:val="nil"/>
              <w:left w:val="single" w:sz="2" w:space="0" w:color="auto"/>
              <w:bottom w:val="nil"/>
              <w:right w:val="nil"/>
            </w:tcBorders>
            <w:shd w:val="clear" w:color="auto" w:fill="auto"/>
            <w:noWrap/>
            <w:vAlign w:val="bottom"/>
            <w:hideMark/>
          </w:tcPr>
          <w:p w14:paraId="5E6B32A7"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A8"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A9" w14:textId="77777777" w:rsidR="0020189C" w:rsidRDefault="00020705">
            <w:pPr>
              <w:pStyle w:val="table1"/>
              <w:rPr>
                <w:lang w:eastAsia="en-AU"/>
              </w:rPr>
            </w:pPr>
            <w:r>
              <w:rPr>
                <w:lang w:eastAsia="en-AU"/>
              </w:rPr>
              <w:t>0</w:t>
            </w:r>
          </w:p>
        </w:tc>
        <w:tc>
          <w:tcPr>
            <w:tcW w:w="989" w:type="dxa"/>
            <w:tcBorders>
              <w:top w:val="nil"/>
              <w:left w:val="single" w:sz="2" w:space="0" w:color="auto"/>
              <w:bottom w:val="nil"/>
              <w:right w:val="nil"/>
            </w:tcBorders>
            <w:shd w:val="clear" w:color="auto" w:fill="auto"/>
            <w:noWrap/>
            <w:vAlign w:val="bottom"/>
            <w:hideMark/>
          </w:tcPr>
          <w:p w14:paraId="5E6B32AA" w14:textId="77777777" w:rsidR="0020189C" w:rsidRDefault="00020705">
            <w:pPr>
              <w:pStyle w:val="table1"/>
              <w:rPr>
                <w:lang w:eastAsia="en-AU"/>
              </w:rPr>
            </w:pPr>
            <w:r>
              <w:rPr>
                <w:lang w:eastAsia="en-AU"/>
              </w:rPr>
              <w:t>0</w:t>
            </w:r>
          </w:p>
        </w:tc>
        <w:tc>
          <w:tcPr>
            <w:tcW w:w="989" w:type="dxa"/>
            <w:tcBorders>
              <w:top w:val="nil"/>
              <w:left w:val="nil"/>
              <w:bottom w:val="nil"/>
              <w:right w:val="nil"/>
            </w:tcBorders>
            <w:shd w:val="clear" w:color="auto" w:fill="auto"/>
            <w:noWrap/>
            <w:vAlign w:val="bottom"/>
            <w:hideMark/>
          </w:tcPr>
          <w:p w14:paraId="5E6B32AB" w14:textId="77777777" w:rsidR="0020189C" w:rsidRDefault="00020705">
            <w:pPr>
              <w:pStyle w:val="table1"/>
              <w:rPr>
                <w:lang w:eastAsia="en-AU"/>
              </w:rPr>
            </w:pPr>
            <w:r>
              <w:rPr>
                <w:lang w:eastAsia="en-AU"/>
              </w:rPr>
              <w:t>0</w:t>
            </w:r>
          </w:p>
        </w:tc>
        <w:tc>
          <w:tcPr>
            <w:tcW w:w="989" w:type="dxa"/>
            <w:tcBorders>
              <w:top w:val="nil"/>
              <w:left w:val="nil"/>
              <w:bottom w:val="nil"/>
              <w:right w:val="single" w:sz="2" w:space="0" w:color="auto"/>
            </w:tcBorders>
            <w:shd w:val="clear" w:color="auto" w:fill="auto"/>
            <w:noWrap/>
            <w:vAlign w:val="bottom"/>
            <w:hideMark/>
          </w:tcPr>
          <w:p w14:paraId="5E6B32AC" w14:textId="77777777" w:rsidR="0020189C" w:rsidRDefault="00020705">
            <w:pPr>
              <w:pStyle w:val="table1"/>
              <w:rPr>
                <w:lang w:eastAsia="en-AU"/>
              </w:rPr>
            </w:pPr>
            <w:r>
              <w:rPr>
                <w:lang w:eastAsia="en-AU"/>
              </w:rPr>
              <w:t>0.01</w:t>
            </w:r>
          </w:p>
        </w:tc>
      </w:tr>
    </w:tbl>
    <w:p w14:paraId="5E6B32AE" w14:textId="77777777" w:rsidR="0020189C" w:rsidRDefault="0020189C">
      <w:pPr>
        <w:tabs>
          <w:tab w:val="left" w:pos="580"/>
        </w:tabs>
        <w:sectPr w:rsidR="0020189C">
          <w:pgSz w:w="11906" w:h="16838" w:code="9"/>
          <w:pgMar w:top="1440" w:right="1440" w:bottom="1440" w:left="1440" w:header="1080" w:footer="835" w:gutter="0"/>
          <w:cols w:space="360"/>
          <w:noEndnote/>
          <w:docGrid w:linePitch="326"/>
        </w:sectPr>
      </w:pPr>
    </w:p>
    <w:tbl>
      <w:tblPr>
        <w:tblW w:w="8613" w:type="dxa"/>
        <w:jc w:val="center"/>
        <w:tblBorders>
          <w:left w:val="single" w:sz="2" w:space="0" w:color="auto"/>
          <w:right w:val="single" w:sz="2" w:space="0" w:color="auto"/>
        </w:tblBorders>
        <w:tblLayout w:type="fixed"/>
        <w:tblLook w:val="04A0" w:firstRow="1" w:lastRow="0" w:firstColumn="1" w:lastColumn="0" w:noHBand="0" w:noVBand="1"/>
      </w:tblPr>
      <w:tblGrid>
        <w:gridCol w:w="2487"/>
        <w:gridCol w:w="1021"/>
        <w:gridCol w:w="1021"/>
        <w:gridCol w:w="1021"/>
        <w:gridCol w:w="1021"/>
        <w:gridCol w:w="1021"/>
        <w:gridCol w:w="1021"/>
      </w:tblGrid>
      <w:tr w:rsidR="0020189C" w14:paraId="5E6B32B2" w14:textId="77777777">
        <w:trPr>
          <w:trHeight w:val="300"/>
          <w:tblHeader/>
          <w:jc w:val="center"/>
        </w:trPr>
        <w:tc>
          <w:tcPr>
            <w:tcW w:w="2487" w:type="dxa"/>
            <w:tcBorders>
              <w:left w:val="nil"/>
              <w:right w:val="single" w:sz="2" w:space="0" w:color="auto"/>
            </w:tcBorders>
            <w:shd w:val="clear" w:color="auto" w:fill="auto"/>
            <w:noWrap/>
            <w:vAlign w:val="bottom"/>
            <w:hideMark/>
          </w:tcPr>
          <w:p w14:paraId="5E6B32AF" w14:textId="77777777" w:rsidR="0020189C" w:rsidRDefault="0020189C">
            <w:pPr>
              <w:pStyle w:val="table1"/>
              <w:jc w:val="center"/>
              <w:rPr>
                <w:b/>
                <w:lang w:eastAsia="en-AU"/>
              </w:rPr>
            </w:pPr>
          </w:p>
        </w:tc>
        <w:tc>
          <w:tcPr>
            <w:tcW w:w="3063" w:type="dxa"/>
            <w:gridSpan w:val="3"/>
            <w:tcBorders>
              <w:left w:val="single" w:sz="2" w:space="0" w:color="auto"/>
              <w:right w:val="single" w:sz="2" w:space="0" w:color="auto"/>
            </w:tcBorders>
            <w:shd w:val="clear" w:color="auto" w:fill="auto"/>
            <w:noWrap/>
            <w:vAlign w:val="bottom"/>
            <w:hideMark/>
          </w:tcPr>
          <w:p w14:paraId="5E6B32B0" w14:textId="77777777" w:rsidR="0020189C" w:rsidRDefault="00020705">
            <w:pPr>
              <w:pStyle w:val="table1"/>
              <w:jc w:val="center"/>
              <w:rPr>
                <w:b/>
                <w:lang w:eastAsia="en-AU"/>
              </w:rPr>
            </w:pPr>
            <w:r>
              <w:rPr>
                <w:b/>
                <w:lang w:eastAsia="en-AU"/>
              </w:rPr>
              <w:t>Retention Pond 2</w:t>
            </w:r>
          </w:p>
        </w:tc>
        <w:tc>
          <w:tcPr>
            <w:tcW w:w="3063" w:type="dxa"/>
            <w:gridSpan w:val="3"/>
            <w:tcBorders>
              <w:left w:val="single" w:sz="2" w:space="0" w:color="auto"/>
              <w:right w:val="single" w:sz="2" w:space="0" w:color="auto"/>
            </w:tcBorders>
            <w:shd w:val="clear" w:color="auto" w:fill="auto"/>
            <w:noWrap/>
            <w:vAlign w:val="bottom"/>
            <w:hideMark/>
          </w:tcPr>
          <w:p w14:paraId="5E6B32B1" w14:textId="77777777" w:rsidR="0020189C" w:rsidRDefault="00020705">
            <w:pPr>
              <w:pStyle w:val="table1"/>
              <w:jc w:val="center"/>
              <w:rPr>
                <w:b/>
                <w:lang w:eastAsia="en-AU"/>
              </w:rPr>
            </w:pPr>
            <w:r>
              <w:rPr>
                <w:b/>
                <w:lang w:eastAsia="en-AU"/>
              </w:rPr>
              <w:t>Sandy Shallow Billabong</w:t>
            </w:r>
          </w:p>
        </w:tc>
      </w:tr>
      <w:tr w:rsidR="0020189C" w14:paraId="5E6B32BA" w14:textId="77777777">
        <w:trPr>
          <w:trHeight w:val="300"/>
          <w:tblHeader/>
          <w:jc w:val="center"/>
        </w:trPr>
        <w:tc>
          <w:tcPr>
            <w:tcW w:w="2487" w:type="dxa"/>
            <w:tcBorders>
              <w:left w:val="nil"/>
              <w:bottom w:val="single" w:sz="12" w:space="0" w:color="auto"/>
              <w:right w:val="single" w:sz="2" w:space="0" w:color="auto"/>
            </w:tcBorders>
            <w:shd w:val="clear" w:color="auto" w:fill="auto"/>
            <w:noWrap/>
            <w:vAlign w:val="bottom"/>
            <w:hideMark/>
          </w:tcPr>
          <w:p w14:paraId="5E6B32B3" w14:textId="77777777" w:rsidR="0020189C" w:rsidRDefault="0020189C">
            <w:pPr>
              <w:pStyle w:val="table1"/>
              <w:jc w:val="center"/>
              <w:rPr>
                <w:b/>
                <w:lang w:eastAsia="en-AU"/>
              </w:rPr>
            </w:pPr>
          </w:p>
        </w:tc>
        <w:tc>
          <w:tcPr>
            <w:tcW w:w="1021" w:type="dxa"/>
            <w:tcBorders>
              <w:left w:val="single" w:sz="2" w:space="0" w:color="auto"/>
              <w:bottom w:val="single" w:sz="12" w:space="0" w:color="auto"/>
            </w:tcBorders>
            <w:shd w:val="clear" w:color="auto" w:fill="auto"/>
            <w:noWrap/>
            <w:vAlign w:val="bottom"/>
            <w:hideMark/>
          </w:tcPr>
          <w:p w14:paraId="5E6B32B4" w14:textId="77777777" w:rsidR="0020189C" w:rsidRDefault="00020705">
            <w:pPr>
              <w:pStyle w:val="table1"/>
              <w:jc w:val="center"/>
              <w:rPr>
                <w:b/>
                <w:lang w:eastAsia="en-AU"/>
              </w:rPr>
            </w:pPr>
            <w:r>
              <w:rPr>
                <w:b/>
                <w:lang w:eastAsia="en-AU"/>
              </w:rPr>
              <w:t>2006</w:t>
            </w:r>
          </w:p>
        </w:tc>
        <w:tc>
          <w:tcPr>
            <w:tcW w:w="1021" w:type="dxa"/>
            <w:tcBorders>
              <w:bottom w:val="single" w:sz="12" w:space="0" w:color="auto"/>
            </w:tcBorders>
            <w:shd w:val="clear" w:color="auto" w:fill="auto"/>
            <w:noWrap/>
            <w:vAlign w:val="bottom"/>
            <w:hideMark/>
          </w:tcPr>
          <w:p w14:paraId="5E6B32B5" w14:textId="77777777" w:rsidR="0020189C" w:rsidRDefault="00020705">
            <w:pPr>
              <w:pStyle w:val="table1"/>
              <w:jc w:val="center"/>
              <w:rPr>
                <w:b/>
                <w:lang w:eastAsia="en-AU"/>
              </w:rPr>
            </w:pPr>
            <w:r>
              <w:rPr>
                <w:b/>
                <w:lang w:eastAsia="en-AU"/>
              </w:rPr>
              <w:t>2011</w:t>
            </w:r>
          </w:p>
        </w:tc>
        <w:tc>
          <w:tcPr>
            <w:tcW w:w="1021" w:type="dxa"/>
            <w:tcBorders>
              <w:bottom w:val="single" w:sz="12" w:space="0" w:color="auto"/>
              <w:right w:val="single" w:sz="2" w:space="0" w:color="auto"/>
            </w:tcBorders>
            <w:shd w:val="clear" w:color="auto" w:fill="auto"/>
            <w:noWrap/>
            <w:vAlign w:val="bottom"/>
            <w:hideMark/>
          </w:tcPr>
          <w:p w14:paraId="5E6B32B6" w14:textId="77777777" w:rsidR="0020189C" w:rsidRDefault="00020705">
            <w:pPr>
              <w:pStyle w:val="table1"/>
              <w:jc w:val="center"/>
              <w:rPr>
                <w:b/>
                <w:lang w:eastAsia="en-AU"/>
              </w:rPr>
            </w:pPr>
            <w:r>
              <w:rPr>
                <w:b/>
                <w:lang w:eastAsia="en-AU"/>
              </w:rPr>
              <w:t>2013</w:t>
            </w:r>
          </w:p>
        </w:tc>
        <w:tc>
          <w:tcPr>
            <w:tcW w:w="1021" w:type="dxa"/>
            <w:tcBorders>
              <w:left w:val="single" w:sz="2" w:space="0" w:color="auto"/>
              <w:bottom w:val="single" w:sz="12" w:space="0" w:color="auto"/>
            </w:tcBorders>
            <w:shd w:val="clear" w:color="auto" w:fill="auto"/>
            <w:noWrap/>
            <w:vAlign w:val="bottom"/>
            <w:hideMark/>
          </w:tcPr>
          <w:p w14:paraId="5E6B32B7" w14:textId="77777777" w:rsidR="0020189C" w:rsidRDefault="00020705">
            <w:pPr>
              <w:pStyle w:val="table1"/>
              <w:jc w:val="center"/>
              <w:rPr>
                <w:b/>
                <w:lang w:eastAsia="en-AU"/>
              </w:rPr>
            </w:pPr>
            <w:r>
              <w:rPr>
                <w:b/>
                <w:lang w:eastAsia="en-AU"/>
              </w:rPr>
              <w:t>2006</w:t>
            </w:r>
          </w:p>
        </w:tc>
        <w:tc>
          <w:tcPr>
            <w:tcW w:w="1021" w:type="dxa"/>
            <w:tcBorders>
              <w:bottom w:val="single" w:sz="12" w:space="0" w:color="auto"/>
            </w:tcBorders>
            <w:shd w:val="clear" w:color="auto" w:fill="auto"/>
            <w:noWrap/>
            <w:vAlign w:val="bottom"/>
            <w:hideMark/>
          </w:tcPr>
          <w:p w14:paraId="5E6B32B8" w14:textId="77777777" w:rsidR="0020189C" w:rsidRDefault="00020705">
            <w:pPr>
              <w:pStyle w:val="table1"/>
              <w:jc w:val="center"/>
              <w:rPr>
                <w:b/>
                <w:lang w:eastAsia="en-AU"/>
              </w:rPr>
            </w:pPr>
            <w:r>
              <w:rPr>
                <w:b/>
                <w:lang w:eastAsia="en-AU"/>
              </w:rPr>
              <w:t>2011</w:t>
            </w:r>
          </w:p>
        </w:tc>
        <w:tc>
          <w:tcPr>
            <w:tcW w:w="1021" w:type="dxa"/>
            <w:tcBorders>
              <w:bottom w:val="single" w:sz="12" w:space="0" w:color="auto"/>
              <w:right w:val="single" w:sz="2" w:space="0" w:color="auto"/>
            </w:tcBorders>
            <w:shd w:val="clear" w:color="auto" w:fill="auto"/>
            <w:noWrap/>
            <w:vAlign w:val="bottom"/>
            <w:hideMark/>
          </w:tcPr>
          <w:p w14:paraId="5E6B32B9" w14:textId="77777777" w:rsidR="0020189C" w:rsidRDefault="00020705">
            <w:pPr>
              <w:pStyle w:val="table1"/>
              <w:jc w:val="center"/>
              <w:rPr>
                <w:b/>
                <w:lang w:eastAsia="en-AU"/>
              </w:rPr>
            </w:pPr>
            <w:r>
              <w:rPr>
                <w:b/>
                <w:lang w:eastAsia="en-AU"/>
              </w:rPr>
              <w:t>2013</w:t>
            </w:r>
          </w:p>
        </w:tc>
      </w:tr>
      <w:tr w:rsidR="0020189C" w14:paraId="5E6B32C2" w14:textId="77777777">
        <w:trPr>
          <w:trHeight w:val="300"/>
          <w:jc w:val="center"/>
        </w:trPr>
        <w:tc>
          <w:tcPr>
            <w:tcW w:w="2487" w:type="dxa"/>
            <w:tcBorders>
              <w:top w:val="single" w:sz="12" w:space="0" w:color="auto"/>
              <w:left w:val="nil"/>
              <w:right w:val="single" w:sz="2" w:space="0" w:color="auto"/>
            </w:tcBorders>
            <w:shd w:val="clear" w:color="auto" w:fill="auto"/>
            <w:noWrap/>
            <w:vAlign w:val="bottom"/>
            <w:hideMark/>
          </w:tcPr>
          <w:p w14:paraId="5E6B32BB" w14:textId="77777777" w:rsidR="0020189C" w:rsidRDefault="00020705">
            <w:pPr>
              <w:pStyle w:val="table1"/>
              <w:rPr>
                <w:lang w:eastAsia="en-AU"/>
              </w:rPr>
            </w:pPr>
            <w:r>
              <w:rPr>
                <w:lang w:eastAsia="en-AU"/>
              </w:rPr>
              <w:t>Hydridae</w:t>
            </w:r>
          </w:p>
        </w:tc>
        <w:tc>
          <w:tcPr>
            <w:tcW w:w="1021" w:type="dxa"/>
            <w:tcBorders>
              <w:top w:val="single" w:sz="12" w:space="0" w:color="auto"/>
              <w:left w:val="single" w:sz="2" w:space="0" w:color="auto"/>
            </w:tcBorders>
            <w:shd w:val="clear" w:color="auto" w:fill="auto"/>
            <w:noWrap/>
            <w:vAlign w:val="bottom"/>
            <w:hideMark/>
          </w:tcPr>
          <w:p w14:paraId="5E6B32BC" w14:textId="77777777" w:rsidR="0020189C" w:rsidRDefault="00020705">
            <w:pPr>
              <w:pStyle w:val="table1"/>
              <w:rPr>
                <w:lang w:eastAsia="en-AU"/>
              </w:rPr>
            </w:pPr>
            <w:r>
              <w:rPr>
                <w:lang w:eastAsia="en-AU"/>
              </w:rPr>
              <w:t>0</w:t>
            </w:r>
          </w:p>
        </w:tc>
        <w:tc>
          <w:tcPr>
            <w:tcW w:w="1021" w:type="dxa"/>
            <w:tcBorders>
              <w:top w:val="single" w:sz="12" w:space="0" w:color="auto"/>
            </w:tcBorders>
            <w:shd w:val="clear" w:color="auto" w:fill="auto"/>
            <w:noWrap/>
            <w:vAlign w:val="bottom"/>
            <w:hideMark/>
          </w:tcPr>
          <w:p w14:paraId="5E6B32BD" w14:textId="77777777" w:rsidR="0020189C" w:rsidRDefault="00020705">
            <w:pPr>
              <w:pStyle w:val="table1"/>
              <w:rPr>
                <w:lang w:eastAsia="en-AU"/>
              </w:rPr>
            </w:pPr>
            <w:r>
              <w:rPr>
                <w:lang w:eastAsia="en-AU"/>
              </w:rPr>
              <w:t>0</w:t>
            </w:r>
          </w:p>
        </w:tc>
        <w:tc>
          <w:tcPr>
            <w:tcW w:w="1021" w:type="dxa"/>
            <w:tcBorders>
              <w:top w:val="single" w:sz="12" w:space="0" w:color="auto"/>
              <w:right w:val="single" w:sz="2" w:space="0" w:color="auto"/>
            </w:tcBorders>
            <w:shd w:val="clear" w:color="auto" w:fill="auto"/>
            <w:noWrap/>
            <w:vAlign w:val="bottom"/>
            <w:hideMark/>
          </w:tcPr>
          <w:p w14:paraId="5E6B32BE" w14:textId="77777777" w:rsidR="0020189C" w:rsidRDefault="00020705">
            <w:pPr>
              <w:pStyle w:val="table1"/>
              <w:rPr>
                <w:lang w:eastAsia="en-AU"/>
              </w:rPr>
            </w:pPr>
            <w:r>
              <w:rPr>
                <w:lang w:eastAsia="en-AU"/>
              </w:rPr>
              <w:t>0.11</w:t>
            </w:r>
          </w:p>
        </w:tc>
        <w:tc>
          <w:tcPr>
            <w:tcW w:w="1021" w:type="dxa"/>
            <w:tcBorders>
              <w:top w:val="single" w:sz="12" w:space="0" w:color="auto"/>
              <w:left w:val="single" w:sz="2" w:space="0" w:color="auto"/>
            </w:tcBorders>
            <w:shd w:val="clear" w:color="auto" w:fill="auto"/>
            <w:noWrap/>
            <w:vAlign w:val="bottom"/>
            <w:hideMark/>
          </w:tcPr>
          <w:p w14:paraId="5E6B32BF" w14:textId="77777777" w:rsidR="0020189C" w:rsidRDefault="00020705">
            <w:pPr>
              <w:pStyle w:val="table1"/>
              <w:rPr>
                <w:lang w:eastAsia="en-AU"/>
              </w:rPr>
            </w:pPr>
            <w:r>
              <w:rPr>
                <w:lang w:eastAsia="en-AU"/>
              </w:rPr>
              <w:t>0</w:t>
            </w:r>
          </w:p>
        </w:tc>
        <w:tc>
          <w:tcPr>
            <w:tcW w:w="1021" w:type="dxa"/>
            <w:tcBorders>
              <w:top w:val="single" w:sz="12" w:space="0" w:color="auto"/>
            </w:tcBorders>
            <w:shd w:val="clear" w:color="auto" w:fill="auto"/>
            <w:noWrap/>
            <w:vAlign w:val="bottom"/>
            <w:hideMark/>
          </w:tcPr>
          <w:p w14:paraId="5E6B32C0" w14:textId="77777777" w:rsidR="0020189C" w:rsidRDefault="00020705">
            <w:pPr>
              <w:pStyle w:val="table1"/>
              <w:rPr>
                <w:lang w:eastAsia="en-AU"/>
              </w:rPr>
            </w:pPr>
            <w:r>
              <w:rPr>
                <w:lang w:eastAsia="en-AU"/>
              </w:rPr>
              <w:t>0</w:t>
            </w:r>
          </w:p>
        </w:tc>
        <w:tc>
          <w:tcPr>
            <w:tcW w:w="1021" w:type="dxa"/>
            <w:tcBorders>
              <w:top w:val="single" w:sz="12" w:space="0" w:color="auto"/>
              <w:right w:val="single" w:sz="2" w:space="0" w:color="auto"/>
            </w:tcBorders>
            <w:shd w:val="clear" w:color="auto" w:fill="auto"/>
            <w:noWrap/>
            <w:vAlign w:val="bottom"/>
            <w:hideMark/>
          </w:tcPr>
          <w:p w14:paraId="5E6B32C1" w14:textId="77777777" w:rsidR="0020189C" w:rsidRDefault="00020705">
            <w:pPr>
              <w:pStyle w:val="table1"/>
              <w:rPr>
                <w:lang w:eastAsia="en-AU"/>
              </w:rPr>
            </w:pPr>
            <w:r>
              <w:rPr>
                <w:lang w:eastAsia="en-AU"/>
              </w:rPr>
              <w:t>0</w:t>
            </w:r>
          </w:p>
        </w:tc>
      </w:tr>
      <w:tr w:rsidR="0020189C" w14:paraId="5E6B32CA" w14:textId="77777777">
        <w:trPr>
          <w:trHeight w:val="300"/>
          <w:jc w:val="center"/>
        </w:trPr>
        <w:tc>
          <w:tcPr>
            <w:tcW w:w="2487" w:type="dxa"/>
            <w:tcBorders>
              <w:left w:val="nil"/>
              <w:right w:val="single" w:sz="2" w:space="0" w:color="auto"/>
            </w:tcBorders>
            <w:shd w:val="clear" w:color="auto" w:fill="auto"/>
            <w:noWrap/>
            <w:vAlign w:val="bottom"/>
            <w:hideMark/>
          </w:tcPr>
          <w:p w14:paraId="5E6B32C3" w14:textId="77777777" w:rsidR="0020189C" w:rsidRDefault="00020705">
            <w:pPr>
              <w:pStyle w:val="table1"/>
              <w:rPr>
                <w:lang w:eastAsia="en-AU"/>
              </w:rPr>
            </w:pPr>
            <w:r>
              <w:rPr>
                <w:lang w:eastAsia="en-AU"/>
              </w:rPr>
              <w:t>Turbellaria</w:t>
            </w:r>
          </w:p>
        </w:tc>
        <w:tc>
          <w:tcPr>
            <w:tcW w:w="1021" w:type="dxa"/>
            <w:tcBorders>
              <w:left w:val="single" w:sz="2" w:space="0" w:color="auto"/>
            </w:tcBorders>
            <w:shd w:val="clear" w:color="auto" w:fill="auto"/>
            <w:noWrap/>
            <w:vAlign w:val="bottom"/>
            <w:hideMark/>
          </w:tcPr>
          <w:p w14:paraId="5E6B32C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C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C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2C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C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C9" w14:textId="77777777" w:rsidR="0020189C" w:rsidRDefault="00020705">
            <w:pPr>
              <w:pStyle w:val="table1"/>
              <w:rPr>
                <w:lang w:eastAsia="en-AU"/>
              </w:rPr>
            </w:pPr>
            <w:r>
              <w:rPr>
                <w:lang w:eastAsia="en-AU"/>
              </w:rPr>
              <w:t>0</w:t>
            </w:r>
          </w:p>
        </w:tc>
      </w:tr>
      <w:tr w:rsidR="0020189C" w14:paraId="5E6B32D2" w14:textId="77777777">
        <w:trPr>
          <w:trHeight w:val="300"/>
          <w:jc w:val="center"/>
        </w:trPr>
        <w:tc>
          <w:tcPr>
            <w:tcW w:w="2487" w:type="dxa"/>
            <w:tcBorders>
              <w:left w:val="nil"/>
              <w:right w:val="single" w:sz="2" w:space="0" w:color="auto"/>
            </w:tcBorders>
            <w:shd w:val="clear" w:color="auto" w:fill="auto"/>
            <w:noWrap/>
            <w:vAlign w:val="bottom"/>
            <w:hideMark/>
          </w:tcPr>
          <w:p w14:paraId="5E6B32CB" w14:textId="77777777" w:rsidR="0020189C" w:rsidRDefault="00020705">
            <w:pPr>
              <w:pStyle w:val="table1"/>
              <w:rPr>
                <w:lang w:eastAsia="en-AU"/>
              </w:rPr>
            </w:pPr>
            <w:r>
              <w:rPr>
                <w:lang w:eastAsia="en-AU"/>
              </w:rPr>
              <w:t>Temnocephalidae</w:t>
            </w:r>
          </w:p>
        </w:tc>
        <w:tc>
          <w:tcPr>
            <w:tcW w:w="1021" w:type="dxa"/>
            <w:tcBorders>
              <w:left w:val="single" w:sz="2" w:space="0" w:color="auto"/>
            </w:tcBorders>
            <w:shd w:val="clear" w:color="auto" w:fill="auto"/>
            <w:noWrap/>
            <w:vAlign w:val="bottom"/>
            <w:hideMark/>
          </w:tcPr>
          <w:p w14:paraId="5E6B32C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C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C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2C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D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D1" w14:textId="77777777" w:rsidR="0020189C" w:rsidRDefault="00020705">
            <w:pPr>
              <w:pStyle w:val="table1"/>
              <w:rPr>
                <w:lang w:eastAsia="en-AU"/>
              </w:rPr>
            </w:pPr>
            <w:r>
              <w:rPr>
                <w:lang w:eastAsia="en-AU"/>
              </w:rPr>
              <w:t>0</w:t>
            </w:r>
          </w:p>
        </w:tc>
      </w:tr>
      <w:tr w:rsidR="0020189C" w14:paraId="5E6B32DA" w14:textId="77777777">
        <w:trPr>
          <w:trHeight w:val="300"/>
          <w:jc w:val="center"/>
        </w:trPr>
        <w:tc>
          <w:tcPr>
            <w:tcW w:w="2487" w:type="dxa"/>
            <w:tcBorders>
              <w:left w:val="nil"/>
              <w:right w:val="single" w:sz="2" w:space="0" w:color="auto"/>
            </w:tcBorders>
            <w:shd w:val="clear" w:color="auto" w:fill="auto"/>
            <w:noWrap/>
            <w:vAlign w:val="bottom"/>
            <w:hideMark/>
          </w:tcPr>
          <w:p w14:paraId="5E6B32D3" w14:textId="77777777" w:rsidR="0020189C" w:rsidRDefault="00020705">
            <w:pPr>
              <w:pStyle w:val="table1"/>
              <w:rPr>
                <w:lang w:eastAsia="en-AU"/>
              </w:rPr>
            </w:pPr>
            <w:r>
              <w:rPr>
                <w:lang w:eastAsia="en-AU"/>
              </w:rPr>
              <w:t>Nematoda</w:t>
            </w:r>
          </w:p>
        </w:tc>
        <w:tc>
          <w:tcPr>
            <w:tcW w:w="1021" w:type="dxa"/>
            <w:tcBorders>
              <w:left w:val="single" w:sz="2" w:space="0" w:color="auto"/>
            </w:tcBorders>
            <w:shd w:val="clear" w:color="auto" w:fill="auto"/>
            <w:noWrap/>
            <w:vAlign w:val="bottom"/>
            <w:hideMark/>
          </w:tcPr>
          <w:p w14:paraId="5E6B32D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D5" w14:textId="77777777" w:rsidR="0020189C" w:rsidRDefault="00020705">
            <w:pPr>
              <w:pStyle w:val="table1"/>
              <w:rPr>
                <w:lang w:eastAsia="en-AU"/>
              </w:rPr>
            </w:pPr>
            <w:r>
              <w:rPr>
                <w:lang w:eastAsia="en-AU"/>
              </w:rPr>
              <w:t>15.79</w:t>
            </w:r>
          </w:p>
        </w:tc>
        <w:tc>
          <w:tcPr>
            <w:tcW w:w="1021" w:type="dxa"/>
            <w:tcBorders>
              <w:right w:val="single" w:sz="2" w:space="0" w:color="auto"/>
            </w:tcBorders>
            <w:shd w:val="clear" w:color="auto" w:fill="auto"/>
            <w:noWrap/>
            <w:vAlign w:val="bottom"/>
            <w:hideMark/>
          </w:tcPr>
          <w:p w14:paraId="5E6B32D6" w14:textId="77777777" w:rsidR="0020189C" w:rsidRDefault="00020705">
            <w:pPr>
              <w:pStyle w:val="table1"/>
              <w:rPr>
                <w:lang w:eastAsia="en-AU"/>
              </w:rPr>
            </w:pPr>
            <w:r>
              <w:rPr>
                <w:lang w:eastAsia="en-AU"/>
              </w:rPr>
              <w:t>0.16</w:t>
            </w:r>
          </w:p>
        </w:tc>
        <w:tc>
          <w:tcPr>
            <w:tcW w:w="1021" w:type="dxa"/>
            <w:tcBorders>
              <w:left w:val="single" w:sz="2" w:space="0" w:color="auto"/>
            </w:tcBorders>
            <w:shd w:val="clear" w:color="auto" w:fill="auto"/>
            <w:noWrap/>
            <w:vAlign w:val="bottom"/>
            <w:hideMark/>
          </w:tcPr>
          <w:p w14:paraId="5E6B32D7" w14:textId="77777777" w:rsidR="0020189C" w:rsidRDefault="00020705">
            <w:pPr>
              <w:pStyle w:val="table1"/>
              <w:rPr>
                <w:lang w:eastAsia="en-AU"/>
              </w:rPr>
            </w:pPr>
            <w:r>
              <w:rPr>
                <w:lang w:eastAsia="en-AU"/>
              </w:rPr>
              <w:t>3.64</w:t>
            </w:r>
          </w:p>
        </w:tc>
        <w:tc>
          <w:tcPr>
            <w:tcW w:w="1021" w:type="dxa"/>
            <w:shd w:val="clear" w:color="auto" w:fill="auto"/>
            <w:noWrap/>
            <w:vAlign w:val="bottom"/>
            <w:hideMark/>
          </w:tcPr>
          <w:p w14:paraId="5E6B32D8" w14:textId="77777777" w:rsidR="0020189C" w:rsidRDefault="00020705">
            <w:pPr>
              <w:pStyle w:val="table1"/>
              <w:rPr>
                <w:lang w:eastAsia="en-AU"/>
              </w:rPr>
            </w:pPr>
            <w:r>
              <w:rPr>
                <w:lang w:eastAsia="en-AU"/>
              </w:rPr>
              <w:t>13.87</w:t>
            </w:r>
          </w:p>
        </w:tc>
        <w:tc>
          <w:tcPr>
            <w:tcW w:w="1021" w:type="dxa"/>
            <w:tcBorders>
              <w:right w:val="single" w:sz="2" w:space="0" w:color="auto"/>
            </w:tcBorders>
            <w:shd w:val="clear" w:color="auto" w:fill="auto"/>
            <w:noWrap/>
            <w:vAlign w:val="bottom"/>
            <w:hideMark/>
          </w:tcPr>
          <w:p w14:paraId="5E6B32D9" w14:textId="77777777" w:rsidR="0020189C" w:rsidRDefault="00020705">
            <w:pPr>
              <w:pStyle w:val="table1"/>
              <w:rPr>
                <w:lang w:eastAsia="en-AU"/>
              </w:rPr>
            </w:pPr>
            <w:r>
              <w:rPr>
                <w:lang w:eastAsia="en-AU"/>
              </w:rPr>
              <w:t>8.81</w:t>
            </w:r>
          </w:p>
        </w:tc>
      </w:tr>
      <w:tr w:rsidR="0020189C" w14:paraId="5E6B32E2" w14:textId="77777777">
        <w:trPr>
          <w:trHeight w:val="300"/>
          <w:jc w:val="center"/>
        </w:trPr>
        <w:tc>
          <w:tcPr>
            <w:tcW w:w="2487" w:type="dxa"/>
            <w:tcBorders>
              <w:left w:val="nil"/>
              <w:right w:val="single" w:sz="2" w:space="0" w:color="auto"/>
            </w:tcBorders>
            <w:shd w:val="clear" w:color="auto" w:fill="auto"/>
            <w:noWrap/>
            <w:vAlign w:val="bottom"/>
            <w:hideMark/>
          </w:tcPr>
          <w:p w14:paraId="5E6B32DB" w14:textId="77777777" w:rsidR="0020189C" w:rsidRDefault="00020705">
            <w:pPr>
              <w:pStyle w:val="table1"/>
              <w:rPr>
                <w:lang w:eastAsia="en-AU"/>
              </w:rPr>
            </w:pPr>
            <w:r>
              <w:rPr>
                <w:lang w:eastAsia="en-AU"/>
              </w:rPr>
              <w:t>Gordioidea</w:t>
            </w:r>
          </w:p>
        </w:tc>
        <w:tc>
          <w:tcPr>
            <w:tcW w:w="1021" w:type="dxa"/>
            <w:tcBorders>
              <w:left w:val="single" w:sz="2" w:space="0" w:color="auto"/>
            </w:tcBorders>
            <w:shd w:val="clear" w:color="auto" w:fill="auto"/>
            <w:noWrap/>
            <w:vAlign w:val="bottom"/>
            <w:hideMark/>
          </w:tcPr>
          <w:p w14:paraId="5E6B32D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D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D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2D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E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E1" w14:textId="77777777" w:rsidR="0020189C" w:rsidRDefault="00020705">
            <w:pPr>
              <w:pStyle w:val="table1"/>
              <w:rPr>
                <w:lang w:eastAsia="en-AU"/>
              </w:rPr>
            </w:pPr>
            <w:r>
              <w:rPr>
                <w:lang w:eastAsia="en-AU"/>
              </w:rPr>
              <w:t>0</w:t>
            </w:r>
          </w:p>
        </w:tc>
      </w:tr>
      <w:tr w:rsidR="0020189C" w14:paraId="5E6B32EA" w14:textId="77777777">
        <w:trPr>
          <w:trHeight w:val="300"/>
          <w:jc w:val="center"/>
        </w:trPr>
        <w:tc>
          <w:tcPr>
            <w:tcW w:w="2487" w:type="dxa"/>
            <w:tcBorders>
              <w:left w:val="nil"/>
              <w:right w:val="single" w:sz="2" w:space="0" w:color="auto"/>
            </w:tcBorders>
            <w:shd w:val="clear" w:color="auto" w:fill="auto"/>
            <w:noWrap/>
            <w:vAlign w:val="bottom"/>
            <w:hideMark/>
          </w:tcPr>
          <w:p w14:paraId="5E6B32E3" w14:textId="77777777" w:rsidR="0020189C" w:rsidRDefault="00020705">
            <w:pPr>
              <w:pStyle w:val="table1"/>
              <w:rPr>
                <w:lang w:eastAsia="en-AU"/>
              </w:rPr>
            </w:pPr>
            <w:r>
              <w:rPr>
                <w:lang w:eastAsia="en-AU"/>
              </w:rPr>
              <w:t>Hyriidae</w:t>
            </w:r>
          </w:p>
        </w:tc>
        <w:tc>
          <w:tcPr>
            <w:tcW w:w="1021" w:type="dxa"/>
            <w:tcBorders>
              <w:left w:val="single" w:sz="2" w:space="0" w:color="auto"/>
            </w:tcBorders>
            <w:shd w:val="clear" w:color="auto" w:fill="auto"/>
            <w:noWrap/>
            <w:vAlign w:val="bottom"/>
            <w:hideMark/>
          </w:tcPr>
          <w:p w14:paraId="5E6B32E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E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E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2E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E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E9" w14:textId="77777777" w:rsidR="0020189C" w:rsidRDefault="00020705">
            <w:pPr>
              <w:pStyle w:val="table1"/>
              <w:rPr>
                <w:lang w:eastAsia="en-AU"/>
              </w:rPr>
            </w:pPr>
            <w:r>
              <w:rPr>
                <w:lang w:eastAsia="en-AU"/>
              </w:rPr>
              <w:t>0</w:t>
            </w:r>
          </w:p>
        </w:tc>
      </w:tr>
      <w:tr w:rsidR="0020189C" w14:paraId="5E6B32F2" w14:textId="77777777">
        <w:trPr>
          <w:trHeight w:val="300"/>
          <w:jc w:val="center"/>
        </w:trPr>
        <w:tc>
          <w:tcPr>
            <w:tcW w:w="2487" w:type="dxa"/>
            <w:tcBorders>
              <w:left w:val="nil"/>
              <w:right w:val="single" w:sz="2" w:space="0" w:color="auto"/>
            </w:tcBorders>
            <w:shd w:val="clear" w:color="auto" w:fill="auto"/>
            <w:noWrap/>
            <w:vAlign w:val="bottom"/>
            <w:hideMark/>
          </w:tcPr>
          <w:p w14:paraId="5E6B32EB" w14:textId="77777777" w:rsidR="0020189C" w:rsidRDefault="00020705">
            <w:pPr>
              <w:pStyle w:val="table1"/>
              <w:rPr>
                <w:lang w:eastAsia="en-AU"/>
              </w:rPr>
            </w:pPr>
            <w:r>
              <w:rPr>
                <w:lang w:eastAsia="en-AU"/>
              </w:rPr>
              <w:t>Viviparidae</w:t>
            </w:r>
          </w:p>
        </w:tc>
        <w:tc>
          <w:tcPr>
            <w:tcW w:w="1021" w:type="dxa"/>
            <w:tcBorders>
              <w:left w:val="single" w:sz="2" w:space="0" w:color="auto"/>
            </w:tcBorders>
            <w:shd w:val="clear" w:color="auto" w:fill="auto"/>
            <w:noWrap/>
            <w:vAlign w:val="bottom"/>
            <w:hideMark/>
          </w:tcPr>
          <w:p w14:paraId="5E6B32E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E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E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2E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F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F1" w14:textId="77777777" w:rsidR="0020189C" w:rsidRDefault="00020705">
            <w:pPr>
              <w:pStyle w:val="table1"/>
              <w:rPr>
                <w:lang w:eastAsia="en-AU"/>
              </w:rPr>
            </w:pPr>
            <w:r>
              <w:rPr>
                <w:lang w:eastAsia="en-AU"/>
              </w:rPr>
              <w:t>0</w:t>
            </w:r>
          </w:p>
        </w:tc>
      </w:tr>
      <w:tr w:rsidR="0020189C" w14:paraId="5E6B32FA" w14:textId="77777777">
        <w:trPr>
          <w:trHeight w:val="300"/>
          <w:jc w:val="center"/>
        </w:trPr>
        <w:tc>
          <w:tcPr>
            <w:tcW w:w="2487" w:type="dxa"/>
            <w:tcBorders>
              <w:left w:val="nil"/>
              <w:right w:val="single" w:sz="2" w:space="0" w:color="auto"/>
            </w:tcBorders>
            <w:shd w:val="clear" w:color="auto" w:fill="auto"/>
            <w:noWrap/>
            <w:vAlign w:val="bottom"/>
            <w:hideMark/>
          </w:tcPr>
          <w:p w14:paraId="5E6B32F3" w14:textId="77777777" w:rsidR="0020189C" w:rsidRDefault="00020705">
            <w:pPr>
              <w:pStyle w:val="table1"/>
              <w:rPr>
                <w:lang w:eastAsia="en-AU"/>
              </w:rPr>
            </w:pPr>
            <w:r>
              <w:rPr>
                <w:lang w:eastAsia="en-AU"/>
              </w:rPr>
              <w:t>Thiaridae</w:t>
            </w:r>
          </w:p>
        </w:tc>
        <w:tc>
          <w:tcPr>
            <w:tcW w:w="1021" w:type="dxa"/>
            <w:tcBorders>
              <w:left w:val="single" w:sz="2" w:space="0" w:color="auto"/>
            </w:tcBorders>
            <w:shd w:val="clear" w:color="auto" w:fill="auto"/>
            <w:noWrap/>
            <w:vAlign w:val="bottom"/>
            <w:hideMark/>
          </w:tcPr>
          <w:p w14:paraId="5E6B32F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F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F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2F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F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F9" w14:textId="77777777" w:rsidR="0020189C" w:rsidRDefault="00020705">
            <w:pPr>
              <w:pStyle w:val="table1"/>
              <w:rPr>
                <w:lang w:eastAsia="en-AU"/>
              </w:rPr>
            </w:pPr>
            <w:r>
              <w:rPr>
                <w:lang w:eastAsia="en-AU"/>
              </w:rPr>
              <w:t>0</w:t>
            </w:r>
          </w:p>
        </w:tc>
      </w:tr>
      <w:tr w:rsidR="0020189C" w14:paraId="5E6B3302" w14:textId="77777777">
        <w:trPr>
          <w:trHeight w:val="300"/>
          <w:jc w:val="center"/>
        </w:trPr>
        <w:tc>
          <w:tcPr>
            <w:tcW w:w="2487" w:type="dxa"/>
            <w:tcBorders>
              <w:left w:val="nil"/>
              <w:right w:val="single" w:sz="2" w:space="0" w:color="auto"/>
            </w:tcBorders>
            <w:shd w:val="clear" w:color="auto" w:fill="auto"/>
            <w:noWrap/>
            <w:vAlign w:val="bottom"/>
            <w:hideMark/>
          </w:tcPr>
          <w:p w14:paraId="5E6B32FB" w14:textId="77777777" w:rsidR="0020189C" w:rsidRDefault="00020705">
            <w:pPr>
              <w:pStyle w:val="table1"/>
              <w:rPr>
                <w:lang w:eastAsia="en-AU"/>
              </w:rPr>
            </w:pPr>
            <w:r>
              <w:rPr>
                <w:lang w:eastAsia="en-AU"/>
              </w:rPr>
              <w:t>Bithyniidae</w:t>
            </w:r>
          </w:p>
        </w:tc>
        <w:tc>
          <w:tcPr>
            <w:tcW w:w="1021" w:type="dxa"/>
            <w:tcBorders>
              <w:left w:val="single" w:sz="2" w:space="0" w:color="auto"/>
            </w:tcBorders>
            <w:shd w:val="clear" w:color="auto" w:fill="auto"/>
            <w:noWrap/>
            <w:vAlign w:val="bottom"/>
            <w:hideMark/>
          </w:tcPr>
          <w:p w14:paraId="5E6B32F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2F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2F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2F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0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01" w14:textId="77777777" w:rsidR="0020189C" w:rsidRDefault="00020705">
            <w:pPr>
              <w:pStyle w:val="table1"/>
              <w:rPr>
                <w:lang w:eastAsia="en-AU"/>
              </w:rPr>
            </w:pPr>
            <w:r>
              <w:rPr>
                <w:lang w:eastAsia="en-AU"/>
              </w:rPr>
              <w:t>0.10</w:t>
            </w:r>
          </w:p>
        </w:tc>
      </w:tr>
      <w:tr w:rsidR="0020189C" w14:paraId="5E6B330A" w14:textId="77777777">
        <w:trPr>
          <w:trHeight w:val="300"/>
          <w:jc w:val="center"/>
        </w:trPr>
        <w:tc>
          <w:tcPr>
            <w:tcW w:w="2487" w:type="dxa"/>
            <w:tcBorders>
              <w:left w:val="nil"/>
              <w:right w:val="single" w:sz="2" w:space="0" w:color="auto"/>
            </w:tcBorders>
            <w:shd w:val="clear" w:color="auto" w:fill="auto"/>
            <w:noWrap/>
            <w:vAlign w:val="bottom"/>
            <w:hideMark/>
          </w:tcPr>
          <w:p w14:paraId="5E6B3303" w14:textId="77777777" w:rsidR="0020189C" w:rsidRDefault="00020705">
            <w:pPr>
              <w:pStyle w:val="table1"/>
              <w:rPr>
                <w:lang w:eastAsia="en-AU"/>
              </w:rPr>
            </w:pPr>
            <w:r>
              <w:rPr>
                <w:lang w:eastAsia="en-AU"/>
              </w:rPr>
              <w:t>Lymnaeidae</w:t>
            </w:r>
          </w:p>
        </w:tc>
        <w:tc>
          <w:tcPr>
            <w:tcW w:w="1021" w:type="dxa"/>
            <w:tcBorders>
              <w:left w:val="single" w:sz="2" w:space="0" w:color="auto"/>
            </w:tcBorders>
            <w:shd w:val="clear" w:color="auto" w:fill="auto"/>
            <w:noWrap/>
            <w:vAlign w:val="bottom"/>
            <w:hideMark/>
          </w:tcPr>
          <w:p w14:paraId="5E6B330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0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0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0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0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09" w14:textId="77777777" w:rsidR="0020189C" w:rsidRDefault="00020705">
            <w:pPr>
              <w:pStyle w:val="table1"/>
              <w:rPr>
                <w:lang w:eastAsia="en-AU"/>
              </w:rPr>
            </w:pPr>
            <w:r>
              <w:rPr>
                <w:lang w:eastAsia="en-AU"/>
              </w:rPr>
              <w:t>0</w:t>
            </w:r>
          </w:p>
        </w:tc>
      </w:tr>
      <w:tr w:rsidR="0020189C" w14:paraId="5E6B3312" w14:textId="77777777">
        <w:trPr>
          <w:trHeight w:val="300"/>
          <w:jc w:val="center"/>
        </w:trPr>
        <w:tc>
          <w:tcPr>
            <w:tcW w:w="2487" w:type="dxa"/>
            <w:tcBorders>
              <w:left w:val="nil"/>
              <w:right w:val="single" w:sz="2" w:space="0" w:color="auto"/>
            </w:tcBorders>
            <w:shd w:val="clear" w:color="auto" w:fill="auto"/>
            <w:noWrap/>
            <w:vAlign w:val="bottom"/>
            <w:hideMark/>
          </w:tcPr>
          <w:p w14:paraId="5E6B330B" w14:textId="77777777" w:rsidR="0020189C" w:rsidRDefault="00020705">
            <w:pPr>
              <w:pStyle w:val="table1"/>
              <w:rPr>
                <w:lang w:eastAsia="en-AU"/>
              </w:rPr>
            </w:pPr>
            <w:r>
              <w:rPr>
                <w:lang w:eastAsia="en-AU"/>
              </w:rPr>
              <w:t>Ancylidae</w:t>
            </w:r>
          </w:p>
        </w:tc>
        <w:tc>
          <w:tcPr>
            <w:tcW w:w="1021" w:type="dxa"/>
            <w:tcBorders>
              <w:left w:val="single" w:sz="2" w:space="0" w:color="auto"/>
            </w:tcBorders>
            <w:shd w:val="clear" w:color="auto" w:fill="auto"/>
            <w:noWrap/>
            <w:vAlign w:val="bottom"/>
            <w:hideMark/>
          </w:tcPr>
          <w:p w14:paraId="5E6B330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0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0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0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1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11" w14:textId="77777777" w:rsidR="0020189C" w:rsidRDefault="00020705">
            <w:pPr>
              <w:pStyle w:val="table1"/>
              <w:rPr>
                <w:lang w:eastAsia="en-AU"/>
              </w:rPr>
            </w:pPr>
            <w:r>
              <w:rPr>
                <w:lang w:eastAsia="en-AU"/>
              </w:rPr>
              <w:t>0</w:t>
            </w:r>
          </w:p>
        </w:tc>
      </w:tr>
      <w:tr w:rsidR="0020189C" w14:paraId="5E6B331A" w14:textId="77777777">
        <w:trPr>
          <w:trHeight w:val="300"/>
          <w:jc w:val="center"/>
        </w:trPr>
        <w:tc>
          <w:tcPr>
            <w:tcW w:w="2487" w:type="dxa"/>
            <w:tcBorders>
              <w:left w:val="nil"/>
              <w:right w:val="single" w:sz="2" w:space="0" w:color="auto"/>
            </w:tcBorders>
            <w:shd w:val="clear" w:color="auto" w:fill="auto"/>
            <w:noWrap/>
            <w:vAlign w:val="bottom"/>
            <w:hideMark/>
          </w:tcPr>
          <w:p w14:paraId="5E6B3313" w14:textId="77777777" w:rsidR="0020189C" w:rsidRDefault="00020705">
            <w:pPr>
              <w:pStyle w:val="table1"/>
              <w:rPr>
                <w:lang w:eastAsia="en-AU"/>
              </w:rPr>
            </w:pPr>
            <w:r>
              <w:rPr>
                <w:lang w:eastAsia="en-AU"/>
              </w:rPr>
              <w:t>Planorbidae</w:t>
            </w:r>
          </w:p>
        </w:tc>
        <w:tc>
          <w:tcPr>
            <w:tcW w:w="1021" w:type="dxa"/>
            <w:tcBorders>
              <w:left w:val="single" w:sz="2" w:space="0" w:color="auto"/>
            </w:tcBorders>
            <w:shd w:val="clear" w:color="auto" w:fill="auto"/>
            <w:noWrap/>
            <w:vAlign w:val="bottom"/>
            <w:hideMark/>
          </w:tcPr>
          <w:p w14:paraId="5E6B3314" w14:textId="77777777" w:rsidR="0020189C" w:rsidRDefault="00020705">
            <w:pPr>
              <w:pStyle w:val="table1"/>
              <w:rPr>
                <w:lang w:eastAsia="en-AU"/>
              </w:rPr>
            </w:pPr>
            <w:r>
              <w:rPr>
                <w:lang w:eastAsia="en-AU"/>
              </w:rPr>
              <w:t>0.23</w:t>
            </w:r>
          </w:p>
        </w:tc>
        <w:tc>
          <w:tcPr>
            <w:tcW w:w="1021" w:type="dxa"/>
            <w:shd w:val="clear" w:color="auto" w:fill="auto"/>
            <w:noWrap/>
            <w:vAlign w:val="bottom"/>
            <w:hideMark/>
          </w:tcPr>
          <w:p w14:paraId="5E6B331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1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17" w14:textId="77777777" w:rsidR="0020189C" w:rsidRDefault="00020705">
            <w:pPr>
              <w:pStyle w:val="table1"/>
              <w:rPr>
                <w:lang w:eastAsia="en-AU"/>
              </w:rPr>
            </w:pPr>
            <w:r>
              <w:rPr>
                <w:lang w:eastAsia="en-AU"/>
              </w:rPr>
              <w:t>1.19</w:t>
            </w:r>
          </w:p>
        </w:tc>
        <w:tc>
          <w:tcPr>
            <w:tcW w:w="1021" w:type="dxa"/>
            <w:shd w:val="clear" w:color="auto" w:fill="auto"/>
            <w:noWrap/>
            <w:vAlign w:val="bottom"/>
            <w:hideMark/>
          </w:tcPr>
          <w:p w14:paraId="5E6B3318" w14:textId="77777777" w:rsidR="0020189C" w:rsidRDefault="00020705">
            <w:pPr>
              <w:pStyle w:val="table1"/>
              <w:rPr>
                <w:lang w:eastAsia="en-AU"/>
              </w:rPr>
            </w:pPr>
            <w:r>
              <w:rPr>
                <w:lang w:eastAsia="en-AU"/>
              </w:rPr>
              <w:t>0.25</w:t>
            </w:r>
          </w:p>
        </w:tc>
        <w:tc>
          <w:tcPr>
            <w:tcW w:w="1021" w:type="dxa"/>
            <w:tcBorders>
              <w:right w:val="single" w:sz="2" w:space="0" w:color="auto"/>
            </w:tcBorders>
            <w:shd w:val="clear" w:color="auto" w:fill="auto"/>
            <w:noWrap/>
            <w:vAlign w:val="bottom"/>
            <w:hideMark/>
          </w:tcPr>
          <w:p w14:paraId="5E6B3319" w14:textId="77777777" w:rsidR="0020189C" w:rsidRDefault="00020705">
            <w:pPr>
              <w:pStyle w:val="table1"/>
              <w:rPr>
                <w:lang w:eastAsia="en-AU"/>
              </w:rPr>
            </w:pPr>
            <w:r>
              <w:rPr>
                <w:lang w:eastAsia="en-AU"/>
              </w:rPr>
              <w:t>0.31</w:t>
            </w:r>
          </w:p>
        </w:tc>
      </w:tr>
      <w:tr w:rsidR="0020189C" w14:paraId="5E6B3322" w14:textId="77777777">
        <w:trPr>
          <w:trHeight w:val="300"/>
          <w:jc w:val="center"/>
        </w:trPr>
        <w:tc>
          <w:tcPr>
            <w:tcW w:w="2487" w:type="dxa"/>
            <w:tcBorders>
              <w:left w:val="nil"/>
              <w:right w:val="single" w:sz="2" w:space="0" w:color="auto"/>
            </w:tcBorders>
            <w:shd w:val="clear" w:color="auto" w:fill="auto"/>
            <w:noWrap/>
            <w:vAlign w:val="bottom"/>
            <w:hideMark/>
          </w:tcPr>
          <w:p w14:paraId="5E6B331B" w14:textId="77777777" w:rsidR="0020189C" w:rsidRDefault="00020705">
            <w:pPr>
              <w:pStyle w:val="table1"/>
              <w:rPr>
                <w:lang w:eastAsia="en-AU"/>
              </w:rPr>
            </w:pPr>
            <w:r>
              <w:rPr>
                <w:lang w:eastAsia="en-AU"/>
              </w:rPr>
              <w:t>Oligochaeta</w:t>
            </w:r>
          </w:p>
        </w:tc>
        <w:tc>
          <w:tcPr>
            <w:tcW w:w="1021" w:type="dxa"/>
            <w:tcBorders>
              <w:left w:val="single" w:sz="2" w:space="0" w:color="auto"/>
            </w:tcBorders>
            <w:shd w:val="clear" w:color="auto" w:fill="auto"/>
            <w:noWrap/>
            <w:vAlign w:val="bottom"/>
            <w:hideMark/>
          </w:tcPr>
          <w:p w14:paraId="5E6B331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1D" w14:textId="77777777" w:rsidR="0020189C" w:rsidRDefault="00020705">
            <w:pPr>
              <w:pStyle w:val="table1"/>
              <w:rPr>
                <w:lang w:eastAsia="en-AU"/>
              </w:rPr>
            </w:pPr>
            <w:r>
              <w:rPr>
                <w:lang w:eastAsia="en-AU"/>
              </w:rPr>
              <w:t>16.73</w:t>
            </w:r>
          </w:p>
        </w:tc>
        <w:tc>
          <w:tcPr>
            <w:tcW w:w="1021" w:type="dxa"/>
            <w:tcBorders>
              <w:right w:val="single" w:sz="2" w:space="0" w:color="auto"/>
            </w:tcBorders>
            <w:shd w:val="clear" w:color="auto" w:fill="auto"/>
            <w:noWrap/>
            <w:vAlign w:val="bottom"/>
            <w:hideMark/>
          </w:tcPr>
          <w:p w14:paraId="5E6B331E" w14:textId="77777777" w:rsidR="0020189C" w:rsidRDefault="00020705">
            <w:pPr>
              <w:pStyle w:val="table1"/>
              <w:rPr>
                <w:lang w:eastAsia="en-AU"/>
              </w:rPr>
            </w:pPr>
            <w:r>
              <w:rPr>
                <w:lang w:eastAsia="en-AU"/>
              </w:rPr>
              <w:t>2.61</w:t>
            </w:r>
          </w:p>
        </w:tc>
        <w:tc>
          <w:tcPr>
            <w:tcW w:w="1021" w:type="dxa"/>
            <w:tcBorders>
              <w:left w:val="single" w:sz="2" w:space="0" w:color="auto"/>
            </w:tcBorders>
            <w:shd w:val="clear" w:color="auto" w:fill="auto"/>
            <w:noWrap/>
            <w:vAlign w:val="bottom"/>
            <w:hideMark/>
          </w:tcPr>
          <w:p w14:paraId="5E6B331F" w14:textId="77777777" w:rsidR="0020189C" w:rsidRDefault="00020705">
            <w:pPr>
              <w:pStyle w:val="table1"/>
              <w:rPr>
                <w:lang w:eastAsia="en-AU"/>
              </w:rPr>
            </w:pPr>
            <w:r>
              <w:rPr>
                <w:lang w:eastAsia="en-AU"/>
              </w:rPr>
              <w:t>4.78</w:t>
            </w:r>
          </w:p>
        </w:tc>
        <w:tc>
          <w:tcPr>
            <w:tcW w:w="1021" w:type="dxa"/>
            <w:shd w:val="clear" w:color="auto" w:fill="auto"/>
            <w:noWrap/>
            <w:vAlign w:val="bottom"/>
            <w:hideMark/>
          </w:tcPr>
          <w:p w14:paraId="5E6B3320" w14:textId="77777777" w:rsidR="0020189C" w:rsidRDefault="00020705">
            <w:pPr>
              <w:pStyle w:val="table1"/>
              <w:rPr>
                <w:lang w:eastAsia="en-AU"/>
              </w:rPr>
            </w:pPr>
            <w:r>
              <w:rPr>
                <w:lang w:eastAsia="en-AU"/>
              </w:rPr>
              <w:t>20.66</w:t>
            </w:r>
          </w:p>
        </w:tc>
        <w:tc>
          <w:tcPr>
            <w:tcW w:w="1021" w:type="dxa"/>
            <w:tcBorders>
              <w:right w:val="single" w:sz="2" w:space="0" w:color="auto"/>
            </w:tcBorders>
            <w:shd w:val="clear" w:color="auto" w:fill="auto"/>
            <w:noWrap/>
            <w:vAlign w:val="bottom"/>
            <w:hideMark/>
          </w:tcPr>
          <w:p w14:paraId="5E6B3321" w14:textId="77777777" w:rsidR="0020189C" w:rsidRDefault="00020705">
            <w:pPr>
              <w:pStyle w:val="table1"/>
              <w:rPr>
                <w:lang w:eastAsia="en-AU"/>
              </w:rPr>
            </w:pPr>
            <w:r>
              <w:rPr>
                <w:lang w:eastAsia="en-AU"/>
              </w:rPr>
              <w:t>7.85</w:t>
            </w:r>
          </w:p>
        </w:tc>
      </w:tr>
      <w:tr w:rsidR="0020189C" w14:paraId="5E6B332A" w14:textId="77777777">
        <w:trPr>
          <w:trHeight w:val="300"/>
          <w:jc w:val="center"/>
        </w:trPr>
        <w:tc>
          <w:tcPr>
            <w:tcW w:w="2487" w:type="dxa"/>
            <w:tcBorders>
              <w:left w:val="nil"/>
              <w:right w:val="single" w:sz="2" w:space="0" w:color="auto"/>
            </w:tcBorders>
            <w:shd w:val="clear" w:color="auto" w:fill="auto"/>
            <w:noWrap/>
            <w:vAlign w:val="bottom"/>
            <w:hideMark/>
          </w:tcPr>
          <w:p w14:paraId="5E6B3323" w14:textId="77777777" w:rsidR="0020189C" w:rsidRDefault="00020705">
            <w:pPr>
              <w:pStyle w:val="table1"/>
              <w:rPr>
                <w:lang w:eastAsia="en-AU"/>
              </w:rPr>
            </w:pPr>
            <w:r>
              <w:rPr>
                <w:lang w:eastAsia="en-AU"/>
              </w:rPr>
              <w:t>Glossiphoniidae</w:t>
            </w:r>
          </w:p>
        </w:tc>
        <w:tc>
          <w:tcPr>
            <w:tcW w:w="1021" w:type="dxa"/>
            <w:tcBorders>
              <w:left w:val="single" w:sz="2" w:space="0" w:color="auto"/>
            </w:tcBorders>
            <w:shd w:val="clear" w:color="auto" w:fill="auto"/>
            <w:noWrap/>
            <w:vAlign w:val="bottom"/>
            <w:hideMark/>
          </w:tcPr>
          <w:p w14:paraId="5E6B332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2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2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2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2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29" w14:textId="77777777" w:rsidR="0020189C" w:rsidRDefault="00020705">
            <w:pPr>
              <w:pStyle w:val="table1"/>
              <w:rPr>
                <w:lang w:eastAsia="en-AU"/>
              </w:rPr>
            </w:pPr>
            <w:r>
              <w:rPr>
                <w:lang w:eastAsia="en-AU"/>
              </w:rPr>
              <w:t>0.00</w:t>
            </w:r>
          </w:p>
        </w:tc>
      </w:tr>
      <w:tr w:rsidR="0020189C" w14:paraId="5E6B3332" w14:textId="77777777">
        <w:trPr>
          <w:trHeight w:val="300"/>
          <w:jc w:val="center"/>
        </w:trPr>
        <w:tc>
          <w:tcPr>
            <w:tcW w:w="2487" w:type="dxa"/>
            <w:tcBorders>
              <w:left w:val="nil"/>
              <w:right w:val="single" w:sz="2" w:space="0" w:color="auto"/>
            </w:tcBorders>
            <w:shd w:val="clear" w:color="auto" w:fill="auto"/>
            <w:noWrap/>
            <w:vAlign w:val="bottom"/>
            <w:hideMark/>
          </w:tcPr>
          <w:p w14:paraId="5E6B332B" w14:textId="77777777" w:rsidR="0020189C" w:rsidRDefault="00020705">
            <w:pPr>
              <w:pStyle w:val="table1"/>
              <w:rPr>
                <w:lang w:eastAsia="en-AU"/>
              </w:rPr>
            </w:pPr>
            <w:r>
              <w:rPr>
                <w:lang w:eastAsia="en-AU"/>
              </w:rPr>
              <w:t>Hirudinidae</w:t>
            </w:r>
          </w:p>
        </w:tc>
        <w:tc>
          <w:tcPr>
            <w:tcW w:w="1021" w:type="dxa"/>
            <w:tcBorders>
              <w:left w:val="single" w:sz="2" w:space="0" w:color="auto"/>
            </w:tcBorders>
            <w:shd w:val="clear" w:color="auto" w:fill="auto"/>
            <w:noWrap/>
            <w:vAlign w:val="bottom"/>
            <w:hideMark/>
          </w:tcPr>
          <w:p w14:paraId="5E6B332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2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2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2F" w14:textId="77777777" w:rsidR="0020189C" w:rsidRDefault="00020705">
            <w:pPr>
              <w:pStyle w:val="table1"/>
              <w:rPr>
                <w:lang w:eastAsia="en-AU"/>
              </w:rPr>
            </w:pPr>
            <w:r>
              <w:rPr>
                <w:lang w:eastAsia="en-AU"/>
              </w:rPr>
              <w:t>0.06</w:t>
            </w:r>
          </w:p>
        </w:tc>
        <w:tc>
          <w:tcPr>
            <w:tcW w:w="1021" w:type="dxa"/>
            <w:shd w:val="clear" w:color="auto" w:fill="auto"/>
            <w:noWrap/>
            <w:vAlign w:val="bottom"/>
            <w:hideMark/>
          </w:tcPr>
          <w:p w14:paraId="5E6B333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31" w14:textId="77777777" w:rsidR="0020189C" w:rsidRDefault="00020705">
            <w:pPr>
              <w:pStyle w:val="table1"/>
              <w:rPr>
                <w:lang w:eastAsia="en-AU"/>
              </w:rPr>
            </w:pPr>
            <w:r>
              <w:rPr>
                <w:lang w:eastAsia="en-AU"/>
              </w:rPr>
              <w:t>0</w:t>
            </w:r>
          </w:p>
        </w:tc>
      </w:tr>
      <w:tr w:rsidR="0020189C" w14:paraId="5E6B333A" w14:textId="77777777">
        <w:trPr>
          <w:trHeight w:val="300"/>
          <w:jc w:val="center"/>
        </w:trPr>
        <w:tc>
          <w:tcPr>
            <w:tcW w:w="2487" w:type="dxa"/>
            <w:tcBorders>
              <w:left w:val="nil"/>
              <w:right w:val="single" w:sz="2" w:space="0" w:color="auto"/>
            </w:tcBorders>
            <w:shd w:val="clear" w:color="auto" w:fill="auto"/>
            <w:noWrap/>
            <w:vAlign w:val="bottom"/>
            <w:hideMark/>
          </w:tcPr>
          <w:p w14:paraId="5E6B3333" w14:textId="77777777" w:rsidR="0020189C" w:rsidRDefault="00020705">
            <w:pPr>
              <w:pStyle w:val="table1"/>
              <w:rPr>
                <w:lang w:eastAsia="en-AU"/>
              </w:rPr>
            </w:pPr>
            <w:r>
              <w:rPr>
                <w:lang w:eastAsia="en-AU"/>
              </w:rPr>
              <w:t>Ornithobdellidae</w:t>
            </w:r>
          </w:p>
        </w:tc>
        <w:tc>
          <w:tcPr>
            <w:tcW w:w="1021" w:type="dxa"/>
            <w:tcBorders>
              <w:left w:val="single" w:sz="2" w:space="0" w:color="auto"/>
            </w:tcBorders>
            <w:shd w:val="clear" w:color="auto" w:fill="auto"/>
            <w:noWrap/>
            <w:vAlign w:val="bottom"/>
            <w:hideMark/>
          </w:tcPr>
          <w:p w14:paraId="5E6B333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3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3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3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3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39" w14:textId="77777777" w:rsidR="0020189C" w:rsidRDefault="00020705">
            <w:pPr>
              <w:pStyle w:val="table1"/>
              <w:rPr>
                <w:lang w:eastAsia="en-AU"/>
              </w:rPr>
            </w:pPr>
            <w:r>
              <w:rPr>
                <w:lang w:eastAsia="en-AU"/>
              </w:rPr>
              <w:t>0</w:t>
            </w:r>
          </w:p>
        </w:tc>
      </w:tr>
      <w:tr w:rsidR="0020189C" w14:paraId="5E6B3342" w14:textId="77777777">
        <w:trPr>
          <w:trHeight w:val="300"/>
          <w:jc w:val="center"/>
        </w:trPr>
        <w:tc>
          <w:tcPr>
            <w:tcW w:w="2487" w:type="dxa"/>
            <w:tcBorders>
              <w:left w:val="nil"/>
              <w:right w:val="single" w:sz="2" w:space="0" w:color="auto"/>
            </w:tcBorders>
            <w:shd w:val="clear" w:color="auto" w:fill="auto"/>
            <w:noWrap/>
            <w:vAlign w:val="bottom"/>
            <w:hideMark/>
          </w:tcPr>
          <w:p w14:paraId="5E6B333B" w14:textId="77777777" w:rsidR="0020189C" w:rsidRDefault="00020705">
            <w:pPr>
              <w:pStyle w:val="table1"/>
              <w:rPr>
                <w:lang w:eastAsia="en-AU"/>
              </w:rPr>
            </w:pPr>
            <w:r>
              <w:rPr>
                <w:lang w:eastAsia="en-AU"/>
              </w:rPr>
              <w:t>Conchostraca (imm.)</w:t>
            </w:r>
          </w:p>
        </w:tc>
        <w:tc>
          <w:tcPr>
            <w:tcW w:w="1021" w:type="dxa"/>
            <w:tcBorders>
              <w:left w:val="single" w:sz="2" w:space="0" w:color="auto"/>
            </w:tcBorders>
            <w:shd w:val="clear" w:color="auto" w:fill="auto"/>
            <w:noWrap/>
            <w:vAlign w:val="bottom"/>
            <w:hideMark/>
          </w:tcPr>
          <w:p w14:paraId="5E6B333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3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3E" w14:textId="77777777" w:rsidR="0020189C" w:rsidRDefault="00020705">
            <w:pPr>
              <w:pStyle w:val="table1"/>
              <w:rPr>
                <w:lang w:eastAsia="en-AU"/>
              </w:rPr>
            </w:pPr>
            <w:r>
              <w:rPr>
                <w:lang w:eastAsia="en-AU"/>
              </w:rPr>
              <w:t>7.02</w:t>
            </w:r>
          </w:p>
        </w:tc>
        <w:tc>
          <w:tcPr>
            <w:tcW w:w="1021" w:type="dxa"/>
            <w:tcBorders>
              <w:left w:val="single" w:sz="2" w:space="0" w:color="auto"/>
            </w:tcBorders>
            <w:shd w:val="clear" w:color="auto" w:fill="auto"/>
            <w:noWrap/>
            <w:vAlign w:val="bottom"/>
            <w:hideMark/>
          </w:tcPr>
          <w:p w14:paraId="5E6B333F" w14:textId="77777777" w:rsidR="0020189C" w:rsidRDefault="00020705">
            <w:pPr>
              <w:pStyle w:val="table1"/>
              <w:rPr>
                <w:lang w:eastAsia="en-AU"/>
              </w:rPr>
            </w:pPr>
            <w:r>
              <w:rPr>
                <w:lang w:eastAsia="en-AU"/>
              </w:rPr>
              <w:t>0.17</w:t>
            </w:r>
          </w:p>
        </w:tc>
        <w:tc>
          <w:tcPr>
            <w:tcW w:w="1021" w:type="dxa"/>
            <w:shd w:val="clear" w:color="auto" w:fill="auto"/>
            <w:noWrap/>
            <w:vAlign w:val="bottom"/>
            <w:hideMark/>
          </w:tcPr>
          <w:p w14:paraId="5E6B334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41" w14:textId="77777777" w:rsidR="0020189C" w:rsidRDefault="00020705">
            <w:pPr>
              <w:pStyle w:val="table1"/>
              <w:rPr>
                <w:lang w:eastAsia="en-AU"/>
              </w:rPr>
            </w:pPr>
            <w:r>
              <w:rPr>
                <w:lang w:eastAsia="en-AU"/>
              </w:rPr>
              <w:t>0.03</w:t>
            </w:r>
          </w:p>
        </w:tc>
      </w:tr>
      <w:tr w:rsidR="0020189C" w14:paraId="5E6B334A" w14:textId="77777777">
        <w:trPr>
          <w:trHeight w:val="300"/>
          <w:jc w:val="center"/>
        </w:trPr>
        <w:tc>
          <w:tcPr>
            <w:tcW w:w="2487" w:type="dxa"/>
            <w:tcBorders>
              <w:left w:val="nil"/>
              <w:right w:val="single" w:sz="2" w:space="0" w:color="auto"/>
            </w:tcBorders>
            <w:shd w:val="clear" w:color="auto" w:fill="auto"/>
            <w:noWrap/>
            <w:vAlign w:val="bottom"/>
            <w:hideMark/>
          </w:tcPr>
          <w:p w14:paraId="5E6B3343" w14:textId="77777777" w:rsidR="0020189C" w:rsidRDefault="00020705">
            <w:pPr>
              <w:pStyle w:val="table1"/>
              <w:rPr>
                <w:lang w:eastAsia="en-AU"/>
              </w:rPr>
            </w:pPr>
            <w:r>
              <w:rPr>
                <w:lang w:eastAsia="en-AU"/>
              </w:rPr>
              <w:t>Cyclestheriidae</w:t>
            </w:r>
          </w:p>
        </w:tc>
        <w:tc>
          <w:tcPr>
            <w:tcW w:w="1021" w:type="dxa"/>
            <w:tcBorders>
              <w:left w:val="single" w:sz="2" w:space="0" w:color="auto"/>
            </w:tcBorders>
            <w:shd w:val="clear" w:color="auto" w:fill="auto"/>
            <w:noWrap/>
            <w:vAlign w:val="bottom"/>
            <w:hideMark/>
          </w:tcPr>
          <w:p w14:paraId="5E6B334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4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4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4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4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49" w14:textId="77777777" w:rsidR="0020189C" w:rsidRDefault="00020705">
            <w:pPr>
              <w:pStyle w:val="table1"/>
              <w:rPr>
                <w:lang w:eastAsia="en-AU"/>
              </w:rPr>
            </w:pPr>
            <w:r>
              <w:rPr>
                <w:lang w:eastAsia="en-AU"/>
              </w:rPr>
              <w:t>1.72</w:t>
            </w:r>
          </w:p>
        </w:tc>
      </w:tr>
      <w:tr w:rsidR="0020189C" w14:paraId="5E6B3352" w14:textId="77777777">
        <w:trPr>
          <w:trHeight w:val="300"/>
          <w:jc w:val="center"/>
        </w:trPr>
        <w:tc>
          <w:tcPr>
            <w:tcW w:w="2487" w:type="dxa"/>
            <w:tcBorders>
              <w:left w:val="nil"/>
              <w:right w:val="single" w:sz="2" w:space="0" w:color="auto"/>
            </w:tcBorders>
            <w:shd w:val="clear" w:color="auto" w:fill="auto"/>
            <w:noWrap/>
            <w:vAlign w:val="bottom"/>
            <w:hideMark/>
          </w:tcPr>
          <w:p w14:paraId="5E6B334B" w14:textId="77777777" w:rsidR="0020189C" w:rsidRDefault="00020705">
            <w:pPr>
              <w:pStyle w:val="table1"/>
              <w:rPr>
                <w:lang w:eastAsia="en-AU"/>
              </w:rPr>
            </w:pPr>
            <w:r>
              <w:rPr>
                <w:lang w:eastAsia="en-AU"/>
              </w:rPr>
              <w:t>Caridea (imm./damaged)</w:t>
            </w:r>
          </w:p>
        </w:tc>
        <w:tc>
          <w:tcPr>
            <w:tcW w:w="1021" w:type="dxa"/>
            <w:tcBorders>
              <w:left w:val="single" w:sz="2" w:space="0" w:color="auto"/>
            </w:tcBorders>
            <w:shd w:val="clear" w:color="auto" w:fill="auto"/>
            <w:noWrap/>
            <w:vAlign w:val="bottom"/>
            <w:hideMark/>
          </w:tcPr>
          <w:p w14:paraId="5E6B334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4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4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4F" w14:textId="77777777" w:rsidR="0020189C" w:rsidRDefault="00020705">
            <w:pPr>
              <w:pStyle w:val="table1"/>
              <w:rPr>
                <w:lang w:eastAsia="en-AU"/>
              </w:rPr>
            </w:pPr>
            <w:r>
              <w:rPr>
                <w:lang w:eastAsia="en-AU"/>
              </w:rPr>
              <w:t>0.03</w:t>
            </w:r>
          </w:p>
        </w:tc>
        <w:tc>
          <w:tcPr>
            <w:tcW w:w="1021" w:type="dxa"/>
            <w:shd w:val="clear" w:color="auto" w:fill="auto"/>
            <w:noWrap/>
            <w:vAlign w:val="bottom"/>
            <w:hideMark/>
          </w:tcPr>
          <w:p w14:paraId="5E6B3350" w14:textId="77777777" w:rsidR="0020189C" w:rsidRDefault="00020705">
            <w:pPr>
              <w:pStyle w:val="table1"/>
              <w:rPr>
                <w:lang w:eastAsia="en-AU"/>
              </w:rPr>
            </w:pPr>
            <w:r>
              <w:rPr>
                <w:lang w:eastAsia="en-AU"/>
              </w:rPr>
              <w:t>0.06</w:t>
            </w:r>
          </w:p>
        </w:tc>
        <w:tc>
          <w:tcPr>
            <w:tcW w:w="1021" w:type="dxa"/>
            <w:tcBorders>
              <w:right w:val="single" w:sz="2" w:space="0" w:color="auto"/>
            </w:tcBorders>
            <w:shd w:val="clear" w:color="auto" w:fill="auto"/>
            <w:noWrap/>
            <w:vAlign w:val="bottom"/>
            <w:hideMark/>
          </w:tcPr>
          <w:p w14:paraId="5E6B3351" w14:textId="77777777" w:rsidR="0020189C" w:rsidRDefault="00020705">
            <w:pPr>
              <w:pStyle w:val="table1"/>
              <w:rPr>
                <w:lang w:eastAsia="en-AU"/>
              </w:rPr>
            </w:pPr>
            <w:r>
              <w:rPr>
                <w:lang w:eastAsia="en-AU"/>
              </w:rPr>
              <w:t>0</w:t>
            </w:r>
          </w:p>
        </w:tc>
      </w:tr>
      <w:tr w:rsidR="0020189C" w14:paraId="5E6B335A" w14:textId="77777777">
        <w:trPr>
          <w:trHeight w:val="300"/>
          <w:jc w:val="center"/>
        </w:trPr>
        <w:tc>
          <w:tcPr>
            <w:tcW w:w="2487" w:type="dxa"/>
            <w:tcBorders>
              <w:left w:val="nil"/>
              <w:right w:val="single" w:sz="2" w:space="0" w:color="auto"/>
            </w:tcBorders>
            <w:shd w:val="clear" w:color="auto" w:fill="auto"/>
            <w:noWrap/>
            <w:vAlign w:val="bottom"/>
            <w:hideMark/>
          </w:tcPr>
          <w:p w14:paraId="5E6B3353" w14:textId="77777777" w:rsidR="0020189C" w:rsidRDefault="00020705">
            <w:pPr>
              <w:pStyle w:val="table1"/>
              <w:rPr>
                <w:lang w:eastAsia="en-AU"/>
              </w:rPr>
            </w:pPr>
            <w:r>
              <w:rPr>
                <w:lang w:eastAsia="en-AU"/>
              </w:rPr>
              <w:t>Atyidae</w:t>
            </w:r>
          </w:p>
        </w:tc>
        <w:tc>
          <w:tcPr>
            <w:tcW w:w="1021" w:type="dxa"/>
            <w:tcBorders>
              <w:left w:val="single" w:sz="2" w:space="0" w:color="auto"/>
            </w:tcBorders>
            <w:shd w:val="clear" w:color="auto" w:fill="auto"/>
            <w:noWrap/>
            <w:vAlign w:val="bottom"/>
            <w:hideMark/>
          </w:tcPr>
          <w:p w14:paraId="5E6B335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5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5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57" w14:textId="77777777" w:rsidR="0020189C" w:rsidRDefault="00020705">
            <w:pPr>
              <w:pStyle w:val="table1"/>
              <w:rPr>
                <w:lang w:eastAsia="en-AU"/>
              </w:rPr>
            </w:pPr>
            <w:r>
              <w:rPr>
                <w:lang w:eastAsia="en-AU"/>
              </w:rPr>
              <w:t>0.40</w:t>
            </w:r>
          </w:p>
        </w:tc>
        <w:tc>
          <w:tcPr>
            <w:tcW w:w="1021" w:type="dxa"/>
            <w:shd w:val="clear" w:color="auto" w:fill="auto"/>
            <w:noWrap/>
            <w:vAlign w:val="bottom"/>
            <w:hideMark/>
          </w:tcPr>
          <w:p w14:paraId="5E6B3358" w14:textId="77777777" w:rsidR="0020189C" w:rsidRDefault="00020705">
            <w:pPr>
              <w:pStyle w:val="table1"/>
              <w:rPr>
                <w:lang w:eastAsia="en-AU"/>
              </w:rPr>
            </w:pPr>
            <w:r>
              <w:rPr>
                <w:lang w:eastAsia="en-AU"/>
              </w:rPr>
              <w:t>0.21</w:t>
            </w:r>
          </w:p>
        </w:tc>
        <w:tc>
          <w:tcPr>
            <w:tcW w:w="1021" w:type="dxa"/>
            <w:tcBorders>
              <w:right w:val="single" w:sz="2" w:space="0" w:color="auto"/>
            </w:tcBorders>
            <w:shd w:val="clear" w:color="auto" w:fill="auto"/>
            <w:noWrap/>
            <w:vAlign w:val="bottom"/>
            <w:hideMark/>
          </w:tcPr>
          <w:p w14:paraId="5E6B3359" w14:textId="77777777" w:rsidR="0020189C" w:rsidRDefault="00020705">
            <w:pPr>
              <w:pStyle w:val="table1"/>
              <w:rPr>
                <w:lang w:eastAsia="en-AU"/>
              </w:rPr>
            </w:pPr>
            <w:r>
              <w:rPr>
                <w:lang w:eastAsia="en-AU"/>
              </w:rPr>
              <w:t>0.00</w:t>
            </w:r>
          </w:p>
        </w:tc>
      </w:tr>
      <w:tr w:rsidR="0020189C" w14:paraId="5E6B3362" w14:textId="77777777">
        <w:trPr>
          <w:trHeight w:val="300"/>
          <w:jc w:val="center"/>
        </w:trPr>
        <w:tc>
          <w:tcPr>
            <w:tcW w:w="2487" w:type="dxa"/>
            <w:tcBorders>
              <w:left w:val="nil"/>
              <w:right w:val="single" w:sz="2" w:space="0" w:color="auto"/>
            </w:tcBorders>
            <w:shd w:val="clear" w:color="auto" w:fill="auto"/>
            <w:noWrap/>
            <w:vAlign w:val="bottom"/>
            <w:hideMark/>
          </w:tcPr>
          <w:p w14:paraId="5E6B335B" w14:textId="77777777" w:rsidR="0020189C" w:rsidRDefault="00020705">
            <w:pPr>
              <w:pStyle w:val="table1"/>
              <w:rPr>
                <w:lang w:eastAsia="en-AU"/>
              </w:rPr>
            </w:pPr>
            <w:r>
              <w:rPr>
                <w:lang w:eastAsia="en-AU"/>
              </w:rPr>
              <w:t>Palaemonidae</w:t>
            </w:r>
          </w:p>
        </w:tc>
        <w:tc>
          <w:tcPr>
            <w:tcW w:w="1021" w:type="dxa"/>
            <w:tcBorders>
              <w:left w:val="single" w:sz="2" w:space="0" w:color="auto"/>
            </w:tcBorders>
            <w:shd w:val="clear" w:color="auto" w:fill="auto"/>
            <w:noWrap/>
            <w:vAlign w:val="bottom"/>
            <w:hideMark/>
          </w:tcPr>
          <w:p w14:paraId="5E6B335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5D" w14:textId="77777777" w:rsidR="0020189C" w:rsidRDefault="00020705">
            <w:pPr>
              <w:pStyle w:val="table1"/>
              <w:rPr>
                <w:lang w:eastAsia="en-AU"/>
              </w:rPr>
            </w:pPr>
            <w:r>
              <w:rPr>
                <w:lang w:eastAsia="en-AU"/>
              </w:rPr>
              <w:t>0.01</w:t>
            </w:r>
          </w:p>
        </w:tc>
        <w:tc>
          <w:tcPr>
            <w:tcW w:w="1021" w:type="dxa"/>
            <w:tcBorders>
              <w:right w:val="single" w:sz="2" w:space="0" w:color="auto"/>
            </w:tcBorders>
            <w:shd w:val="clear" w:color="auto" w:fill="auto"/>
            <w:noWrap/>
            <w:vAlign w:val="bottom"/>
            <w:hideMark/>
          </w:tcPr>
          <w:p w14:paraId="5E6B335E" w14:textId="77777777" w:rsidR="0020189C" w:rsidRDefault="00020705">
            <w:pPr>
              <w:pStyle w:val="table1"/>
              <w:rPr>
                <w:lang w:eastAsia="en-AU"/>
              </w:rPr>
            </w:pPr>
            <w:r>
              <w:rPr>
                <w:lang w:eastAsia="en-AU"/>
              </w:rPr>
              <w:t>0.16</w:t>
            </w:r>
          </w:p>
        </w:tc>
        <w:tc>
          <w:tcPr>
            <w:tcW w:w="1021" w:type="dxa"/>
            <w:tcBorders>
              <w:left w:val="single" w:sz="2" w:space="0" w:color="auto"/>
            </w:tcBorders>
            <w:shd w:val="clear" w:color="auto" w:fill="auto"/>
            <w:noWrap/>
            <w:vAlign w:val="bottom"/>
            <w:hideMark/>
          </w:tcPr>
          <w:p w14:paraId="5E6B335F" w14:textId="77777777" w:rsidR="0020189C" w:rsidRDefault="00020705">
            <w:pPr>
              <w:pStyle w:val="table1"/>
              <w:rPr>
                <w:lang w:eastAsia="en-AU"/>
              </w:rPr>
            </w:pPr>
            <w:r>
              <w:rPr>
                <w:lang w:eastAsia="en-AU"/>
              </w:rPr>
              <w:t>0.54</w:t>
            </w:r>
          </w:p>
        </w:tc>
        <w:tc>
          <w:tcPr>
            <w:tcW w:w="1021" w:type="dxa"/>
            <w:shd w:val="clear" w:color="auto" w:fill="auto"/>
            <w:noWrap/>
            <w:vAlign w:val="bottom"/>
            <w:hideMark/>
          </w:tcPr>
          <w:p w14:paraId="5E6B3360" w14:textId="77777777" w:rsidR="0020189C" w:rsidRDefault="00020705">
            <w:pPr>
              <w:pStyle w:val="table1"/>
              <w:rPr>
                <w:lang w:eastAsia="en-AU"/>
              </w:rPr>
            </w:pPr>
            <w:r>
              <w:rPr>
                <w:lang w:eastAsia="en-AU"/>
              </w:rPr>
              <w:t>0.00</w:t>
            </w:r>
          </w:p>
        </w:tc>
        <w:tc>
          <w:tcPr>
            <w:tcW w:w="1021" w:type="dxa"/>
            <w:tcBorders>
              <w:right w:val="single" w:sz="2" w:space="0" w:color="auto"/>
            </w:tcBorders>
            <w:shd w:val="clear" w:color="auto" w:fill="auto"/>
            <w:noWrap/>
            <w:vAlign w:val="bottom"/>
            <w:hideMark/>
          </w:tcPr>
          <w:p w14:paraId="5E6B3361" w14:textId="77777777" w:rsidR="0020189C" w:rsidRDefault="00020705">
            <w:pPr>
              <w:pStyle w:val="table1"/>
              <w:rPr>
                <w:lang w:eastAsia="en-AU"/>
              </w:rPr>
            </w:pPr>
            <w:r>
              <w:rPr>
                <w:lang w:eastAsia="en-AU"/>
              </w:rPr>
              <w:t>0.04</w:t>
            </w:r>
          </w:p>
        </w:tc>
      </w:tr>
      <w:tr w:rsidR="0020189C" w14:paraId="5E6B336A" w14:textId="77777777">
        <w:trPr>
          <w:trHeight w:val="300"/>
          <w:jc w:val="center"/>
        </w:trPr>
        <w:tc>
          <w:tcPr>
            <w:tcW w:w="2487" w:type="dxa"/>
            <w:tcBorders>
              <w:left w:val="nil"/>
              <w:right w:val="single" w:sz="2" w:space="0" w:color="auto"/>
            </w:tcBorders>
            <w:shd w:val="clear" w:color="auto" w:fill="auto"/>
            <w:noWrap/>
            <w:vAlign w:val="bottom"/>
            <w:hideMark/>
          </w:tcPr>
          <w:p w14:paraId="5E6B3363" w14:textId="77777777" w:rsidR="0020189C" w:rsidRDefault="00020705">
            <w:pPr>
              <w:pStyle w:val="table1"/>
              <w:rPr>
                <w:lang w:eastAsia="en-AU"/>
              </w:rPr>
            </w:pPr>
            <w:r>
              <w:rPr>
                <w:lang w:eastAsia="en-AU"/>
              </w:rPr>
              <w:t>Parathelphusidae</w:t>
            </w:r>
          </w:p>
        </w:tc>
        <w:tc>
          <w:tcPr>
            <w:tcW w:w="1021" w:type="dxa"/>
            <w:tcBorders>
              <w:left w:val="single" w:sz="2" w:space="0" w:color="auto"/>
            </w:tcBorders>
            <w:shd w:val="clear" w:color="auto" w:fill="auto"/>
            <w:noWrap/>
            <w:vAlign w:val="bottom"/>
            <w:hideMark/>
          </w:tcPr>
          <w:p w14:paraId="5E6B336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6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6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6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6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69" w14:textId="77777777" w:rsidR="0020189C" w:rsidRDefault="00020705">
            <w:pPr>
              <w:pStyle w:val="table1"/>
              <w:rPr>
                <w:lang w:eastAsia="en-AU"/>
              </w:rPr>
            </w:pPr>
            <w:r>
              <w:rPr>
                <w:lang w:eastAsia="en-AU"/>
              </w:rPr>
              <w:t>0</w:t>
            </w:r>
          </w:p>
        </w:tc>
      </w:tr>
      <w:tr w:rsidR="0020189C" w14:paraId="5E6B3372" w14:textId="77777777">
        <w:trPr>
          <w:trHeight w:val="300"/>
          <w:jc w:val="center"/>
        </w:trPr>
        <w:tc>
          <w:tcPr>
            <w:tcW w:w="2487" w:type="dxa"/>
            <w:tcBorders>
              <w:left w:val="nil"/>
              <w:right w:val="single" w:sz="2" w:space="0" w:color="auto"/>
            </w:tcBorders>
            <w:shd w:val="clear" w:color="auto" w:fill="auto"/>
            <w:noWrap/>
            <w:vAlign w:val="bottom"/>
            <w:hideMark/>
          </w:tcPr>
          <w:p w14:paraId="5E6B336B" w14:textId="77777777" w:rsidR="0020189C" w:rsidRDefault="00020705">
            <w:pPr>
              <w:pStyle w:val="table1"/>
              <w:rPr>
                <w:lang w:eastAsia="en-AU"/>
              </w:rPr>
            </w:pPr>
            <w:r>
              <w:rPr>
                <w:lang w:eastAsia="en-AU"/>
              </w:rPr>
              <w:t>Parastacidae</w:t>
            </w:r>
          </w:p>
        </w:tc>
        <w:tc>
          <w:tcPr>
            <w:tcW w:w="1021" w:type="dxa"/>
            <w:tcBorders>
              <w:left w:val="single" w:sz="2" w:space="0" w:color="auto"/>
            </w:tcBorders>
            <w:shd w:val="clear" w:color="auto" w:fill="auto"/>
            <w:noWrap/>
            <w:vAlign w:val="bottom"/>
            <w:hideMark/>
          </w:tcPr>
          <w:p w14:paraId="5E6B336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6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6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6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7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71" w14:textId="77777777" w:rsidR="0020189C" w:rsidRDefault="00020705">
            <w:pPr>
              <w:pStyle w:val="table1"/>
              <w:rPr>
                <w:lang w:eastAsia="en-AU"/>
              </w:rPr>
            </w:pPr>
            <w:r>
              <w:rPr>
                <w:lang w:eastAsia="en-AU"/>
              </w:rPr>
              <w:t>0</w:t>
            </w:r>
          </w:p>
        </w:tc>
      </w:tr>
      <w:tr w:rsidR="0020189C" w14:paraId="5E6B337A" w14:textId="77777777">
        <w:trPr>
          <w:trHeight w:val="300"/>
          <w:jc w:val="center"/>
        </w:trPr>
        <w:tc>
          <w:tcPr>
            <w:tcW w:w="2487" w:type="dxa"/>
            <w:tcBorders>
              <w:left w:val="nil"/>
              <w:right w:val="single" w:sz="2" w:space="0" w:color="auto"/>
            </w:tcBorders>
            <w:shd w:val="clear" w:color="auto" w:fill="auto"/>
            <w:noWrap/>
            <w:vAlign w:val="bottom"/>
            <w:hideMark/>
          </w:tcPr>
          <w:p w14:paraId="5E6B3373" w14:textId="77777777" w:rsidR="0020189C" w:rsidRDefault="00020705">
            <w:pPr>
              <w:pStyle w:val="table1"/>
              <w:rPr>
                <w:lang w:eastAsia="en-AU"/>
              </w:rPr>
            </w:pPr>
            <w:r>
              <w:rPr>
                <w:lang w:eastAsia="en-AU"/>
              </w:rPr>
              <w:t>Oribatida</w:t>
            </w:r>
          </w:p>
        </w:tc>
        <w:tc>
          <w:tcPr>
            <w:tcW w:w="1021" w:type="dxa"/>
            <w:tcBorders>
              <w:left w:val="single" w:sz="2" w:space="0" w:color="auto"/>
            </w:tcBorders>
            <w:shd w:val="clear" w:color="auto" w:fill="auto"/>
            <w:noWrap/>
            <w:vAlign w:val="bottom"/>
            <w:hideMark/>
          </w:tcPr>
          <w:p w14:paraId="5E6B3374" w14:textId="77777777" w:rsidR="0020189C" w:rsidRDefault="00020705">
            <w:pPr>
              <w:pStyle w:val="table1"/>
              <w:rPr>
                <w:lang w:eastAsia="en-AU"/>
              </w:rPr>
            </w:pPr>
            <w:r>
              <w:rPr>
                <w:lang w:eastAsia="en-AU"/>
              </w:rPr>
              <w:t>0.23</w:t>
            </w:r>
          </w:p>
        </w:tc>
        <w:tc>
          <w:tcPr>
            <w:tcW w:w="1021" w:type="dxa"/>
            <w:shd w:val="clear" w:color="auto" w:fill="auto"/>
            <w:noWrap/>
            <w:vAlign w:val="bottom"/>
            <w:hideMark/>
          </w:tcPr>
          <w:p w14:paraId="5E6B337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7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77" w14:textId="77777777" w:rsidR="0020189C" w:rsidRDefault="00020705">
            <w:pPr>
              <w:pStyle w:val="table1"/>
              <w:rPr>
                <w:lang w:eastAsia="en-AU"/>
              </w:rPr>
            </w:pPr>
            <w:r>
              <w:rPr>
                <w:lang w:eastAsia="en-AU"/>
              </w:rPr>
              <w:t>5.75</w:t>
            </w:r>
          </w:p>
        </w:tc>
        <w:tc>
          <w:tcPr>
            <w:tcW w:w="1021" w:type="dxa"/>
            <w:shd w:val="clear" w:color="auto" w:fill="auto"/>
            <w:noWrap/>
            <w:vAlign w:val="bottom"/>
            <w:hideMark/>
          </w:tcPr>
          <w:p w14:paraId="5E6B3378" w14:textId="77777777" w:rsidR="0020189C" w:rsidRDefault="00020705">
            <w:pPr>
              <w:pStyle w:val="table1"/>
              <w:rPr>
                <w:lang w:eastAsia="en-AU"/>
              </w:rPr>
            </w:pPr>
            <w:r>
              <w:rPr>
                <w:lang w:eastAsia="en-AU"/>
              </w:rPr>
              <w:t>17.97</w:t>
            </w:r>
          </w:p>
        </w:tc>
        <w:tc>
          <w:tcPr>
            <w:tcW w:w="1021" w:type="dxa"/>
            <w:tcBorders>
              <w:right w:val="single" w:sz="2" w:space="0" w:color="auto"/>
            </w:tcBorders>
            <w:shd w:val="clear" w:color="auto" w:fill="auto"/>
            <w:noWrap/>
            <w:vAlign w:val="bottom"/>
            <w:hideMark/>
          </w:tcPr>
          <w:p w14:paraId="5E6B3379" w14:textId="77777777" w:rsidR="0020189C" w:rsidRDefault="00020705">
            <w:pPr>
              <w:pStyle w:val="table1"/>
              <w:rPr>
                <w:lang w:eastAsia="en-AU"/>
              </w:rPr>
            </w:pPr>
            <w:r>
              <w:rPr>
                <w:lang w:eastAsia="en-AU"/>
              </w:rPr>
              <w:t>22.55</w:t>
            </w:r>
          </w:p>
        </w:tc>
      </w:tr>
      <w:tr w:rsidR="0020189C" w14:paraId="5E6B3382" w14:textId="77777777">
        <w:trPr>
          <w:trHeight w:val="300"/>
          <w:jc w:val="center"/>
        </w:trPr>
        <w:tc>
          <w:tcPr>
            <w:tcW w:w="2487" w:type="dxa"/>
            <w:tcBorders>
              <w:left w:val="nil"/>
              <w:right w:val="single" w:sz="2" w:space="0" w:color="auto"/>
            </w:tcBorders>
            <w:shd w:val="clear" w:color="auto" w:fill="auto"/>
            <w:noWrap/>
            <w:vAlign w:val="bottom"/>
            <w:hideMark/>
          </w:tcPr>
          <w:p w14:paraId="5E6B337B" w14:textId="77777777" w:rsidR="0020189C" w:rsidRDefault="00020705">
            <w:pPr>
              <w:pStyle w:val="table1"/>
              <w:rPr>
                <w:lang w:eastAsia="en-AU"/>
              </w:rPr>
            </w:pPr>
            <w:r>
              <w:rPr>
                <w:lang w:eastAsia="en-AU"/>
              </w:rPr>
              <w:t>Acarina</w:t>
            </w:r>
          </w:p>
        </w:tc>
        <w:tc>
          <w:tcPr>
            <w:tcW w:w="1021" w:type="dxa"/>
            <w:tcBorders>
              <w:left w:val="single" w:sz="2" w:space="0" w:color="auto"/>
            </w:tcBorders>
            <w:shd w:val="clear" w:color="auto" w:fill="auto"/>
            <w:noWrap/>
            <w:vAlign w:val="bottom"/>
            <w:hideMark/>
          </w:tcPr>
          <w:p w14:paraId="5E6B337C" w14:textId="77777777" w:rsidR="0020189C" w:rsidRDefault="00020705">
            <w:pPr>
              <w:pStyle w:val="table1"/>
              <w:rPr>
                <w:lang w:eastAsia="en-AU"/>
              </w:rPr>
            </w:pPr>
            <w:r>
              <w:rPr>
                <w:lang w:eastAsia="en-AU"/>
              </w:rPr>
              <w:t>3.03</w:t>
            </w:r>
          </w:p>
        </w:tc>
        <w:tc>
          <w:tcPr>
            <w:tcW w:w="1021" w:type="dxa"/>
            <w:shd w:val="clear" w:color="auto" w:fill="auto"/>
            <w:noWrap/>
            <w:vAlign w:val="bottom"/>
            <w:hideMark/>
          </w:tcPr>
          <w:p w14:paraId="5E6B337D" w14:textId="77777777" w:rsidR="0020189C" w:rsidRDefault="00020705">
            <w:pPr>
              <w:pStyle w:val="table1"/>
              <w:rPr>
                <w:lang w:eastAsia="en-AU"/>
              </w:rPr>
            </w:pPr>
            <w:r>
              <w:rPr>
                <w:lang w:eastAsia="en-AU"/>
              </w:rPr>
              <w:t>0.16</w:t>
            </w:r>
          </w:p>
        </w:tc>
        <w:tc>
          <w:tcPr>
            <w:tcW w:w="1021" w:type="dxa"/>
            <w:tcBorders>
              <w:right w:val="single" w:sz="2" w:space="0" w:color="auto"/>
            </w:tcBorders>
            <w:shd w:val="clear" w:color="auto" w:fill="auto"/>
            <w:noWrap/>
            <w:vAlign w:val="bottom"/>
            <w:hideMark/>
          </w:tcPr>
          <w:p w14:paraId="5E6B337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7F" w14:textId="77777777" w:rsidR="0020189C" w:rsidRDefault="00020705">
            <w:pPr>
              <w:pStyle w:val="table1"/>
              <w:rPr>
                <w:lang w:eastAsia="en-AU"/>
              </w:rPr>
            </w:pPr>
            <w:r>
              <w:rPr>
                <w:lang w:eastAsia="en-AU"/>
              </w:rPr>
              <w:t>13.08</w:t>
            </w:r>
          </w:p>
        </w:tc>
        <w:tc>
          <w:tcPr>
            <w:tcW w:w="1021" w:type="dxa"/>
            <w:shd w:val="clear" w:color="auto" w:fill="auto"/>
            <w:noWrap/>
            <w:vAlign w:val="bottom"/>
            <w:hideMark/>
          </w:tcPr>
          <w:p w14:paraId="5E6B3380" w14:textId="77777777" w:rsidR="0020189C" w:rsidRDefault="00020705">
            <w:pPr>
              <w:pStyle w:val="table1"/>
              <w:rPr>
                <w:lang w:eastAsia="en-AU"/>
              </w:rPr>
            </w:pPr>
            <w:r>
              <w:rPr>
                <w:lang w:eastAsia="en-AU"/>
              </w:rPr>
              <w:t>1.34</w:t>
            </w:r>
          </w:p>
        </w:tc>
        <w:tc>
          <w:tcPr>
            <w:tcW w:w="1021" w:type="dxa"/>
            <w:tcBorders>
              <w:right w:val="single" w:sz="2" w:space="0" w:color="auto"/>
            </w:tcBorders>
            <w:shd w:val="clear" w:color="auto" w:fill="auto"/>
            <w:noWrap/>
            <w:vAlign w:val="bottom"/>
            <w:hideMark/>
          </w:tcPr>
          <w:p w14:paraId="5E6B3381" w14:textId="77777777" w:rsidR="0020189C" w:rsidRDefault="00020705">
            <w:pPr>
              <w:pStyle w:val="table1"/>
              <w:rPr>
                <w:lang w:eastAsia="en-AU"/>
              </w:rPr>
            </w:pPr>
            <w:r>
              <w:rPr>
                <w:lang w:eastAsia="en-AU"/>
              </w:rPr>
              <w:t>1.27</w:t>
            </w:r>
          </w:p>
        </w:tc>
      </w:tr>
      <w:tr w:rsidR="0020189C" w14:paraId="5E6B338A" w14:textId="77777777">
        <w:trPr>
          <w:trHeight w:val="300"/>
          <w:jc w:val="center"/>
        </w:trPr>
        <w:tc>
          <w:tcPr>
            <w:tcW w:w="2487" w:type="dxa"/>
            <w:tcBorders>
              <w:left w:val="nil"/>
              <w:right w:val="single" w:sz="2" w:space="0" w:color="auto"/>
            </w:tcBorders>
            <w:shd w:val="clear" w:color="auto" w:fill="auto"/>
            <w:noWrap/>
            <w:vAlign w:val="bottom"/>
            <w:hideMark/>
          </w:tcPr>
          <w:p w14:paraId="5E6B3383" w14:textId="77777777" w:rsidR="0020189C" w:rsidRDefault="00020705">
            <w:pPr>
              <w:pStyle w:val="table1"/>
              <w:rPr>
                <w:lang w:eastAsia="en-AU"/>
              </w:rPr>
            </w:pPr>
            <w:r>
              <w:rPr>
                <w:lang w:eastAsia="en-AU"/>
              </w:rPr>
              <w:t>Symphypleona</w:t>
            </w:r>
          </w:p>
        </w:tc>
        <w:tc>
          <w:tcPr>
            <w:tcW w:w="1021" w:type="dxa"/>
            <w:tcBorders>
              <w:left w:val="single" w:sz="2" w:space="0" w:color="auto"/>
            </w:tcBorders>
            <w:shd w:val="clear" w:color="auto" w:fill="auto"/>
            <w:noWrap/>
            <w:vAlign w:val="bottom"/>
            <w:hideMark/>
          </w:tcPr>
          <w:p w14:paraId="5E6B338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85" w14:textId="77777777" w:rsidR="0020189C" w:rsidRDefault="00020705">
            <w:pPr>
              <w:pStyle w:val="table1"/>
              <w:rPr>
                <w:lang w:eastAsia="en-AU"/>
              </w:rPr>
            </w:pPr>
            <w:r>
              <w:rPr>
                <w:lang w:eastAsia="en-AU"/>
              </w:rPr>
              <w:t>0.14</w:t>
            </w:r>
          </w:p>
        </w:tc>
        <w:tc>
          <w:tcPr>
            <w:tcW w:w="1021" w:type="dxa"/>
            <w:tcBorders>
              <w:right w:val="single" w:sz="2" w:space="0" w:color="auto"/>
            </w:tcBorders>
            <w:shd w:val="clear" w:color="auto" w:fill="auto"/>
            <w:noWrap/>
            <w:vAlign w:val="bottom"/>
            <w:hideMark/>
          </w:tcPr>
          <w:p w14:paraId="5E6B338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87" w14:textId="77777777" w:rsidR="0020189C" w:rsidRDefault="00020705">
            <w:pPr>
              <w:pStyle w:val="table1"/>
              <w:rPr>
                <w:lang w:eastAsia="en-AU"/>
              </w:rPr>
            </w:pPr>
            <w:r>
              <w:rPr>
                <w:lang w:eastAsia="en-AU"/>
              </w:rPr>
              <w:t>0.20</w:t>
            </w:r>
          </w:p>
        </w:tc>
        <w:tc>
          <w:tcPr>
            <w:tcW w:w="1021" w:type="dxa"/>
            <w:shd w:val="clear" w:color="auto" w:fill="auto"/>
            <w:noWrap/>
            <w:vAlign w:val="bottom"/>
            <w:hideMark/>
          </w:tcPr>
          <w:p w14:paraId="5E6B3388" w14:textId="77777777" w:rsidR="0020189C" w:rsidRDefault="00020705">
            <w:pPr>
              <w:pStyle w:val="table1"/>
              <w:rPr>
                <w:lang w:eastAsia="en-AU"/>
              </w:rPr>
            </w:pPr>
            <w:r>
              <w:rPr>
                <w:lang w:eastAsia="en-AU"/>
              </w:rPr>
              <w:t>0.06</w:t>
            </w:r>
          </w:p>
        </w:tc>
        <w:tc>
          <w:tcPr>
            <w:tcW w:w="1021" w:type="dxa"/>
            <w:tcBorders>
              <w:right w:val="single" w:sz="2" w:space="0" w:color="auto"/>
            </w:tcBorders>
            <w:shd w:val="clear" w:color="auto" w:fill="auto"/>
            <w:noWrap/>
            <w:vAlign w:val="bottom"/>
            <w:hideMark/>
          </w:tcPr>
          <w:p w14:paraId="5E6B3389" w14:textId="77777777" w:rsidR="0020189C" w:rsidRDefault="00020705">
            <w:pPr>
              <w:pStyle w:val="table1"/>
              <w:rPr>
                <w:lang w:eastAsia="en-AU"/>
              </w:rPr>
            </w:pPr>
            <w:r>
              <w:rPr>
                <w:lang w:eastAsia="en-AU"/>
              </w:rPr>
              <w:t>0</w:t>
            </w:r>
          </w:p>
        </w:tc>
      </w:tr>
      <w:tr w:rsidR="0020189C" w14:paraId="5E6B3392" w14:textId="77777777">
        <w:trPr>
          <w:trHeight w:val="300"/>
          <w:jc w:val="center"/>
        </w:trPr>
        <w:tc>
          <w:tcPr>
            <w:tcW w:w="2487" w:type="dxa"/>
            <w:tcBorders>
              <w:left w:val="nil"/>
              <w:right w:val="single" w:sz="2" w:space="0" w:color="auto"/>
            </w:tcBorders>
            <w:shd w:val="clear" w:color="auto" w:fill="auto"/>
            <w:noWrap/>
            <w:vAlign w:val="bottom"/>
            <w:hideMark/>
          </w:tcPr>
          <w:p w14:paraId="5E6B338B" w14:textId="77777777" w:rsidR="0020189C" w:rsidRDefault="00020705">
            <w:pPr>
              <w:pStyle w:val="table1"/>
              <w:rPr>
                <w:lang w:eastAsia="en-AU"/>
              </w:rPr>
            </w:pPr>
            <w:r>
              <w:rPr>
                <w:lang w:eastAsia="en-AU"/>
              </w:rPr>
              <w:t>Ephemeroptera</w:t>
            </w:r>
          </w:p>
        </w:tc>
        <w:tc>
          <w:tcPr>
            <w:tcW w:w="1021" w:type="dxa"/>
            <w:tcBorders>
              <w:left w:val="single" w:sz="2" w:space="0" w:color="auto"/>
            </w:tcBorders>
            <w:shd w:val="clear" w:color="auto" w:fill="auto"/>
            <w:noWrap/>
            <w:vAlign w:val="bottom"/>
            <w:hideMark/>
          </w:tcPr>
          <w:p w14:paraId="5E6B338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8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8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8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90" w14:textId="77777777" w:rsidR="0020189C" w:rsidRDefault="00020705">
            <w:pPr>
              <w:pStyle w:val="table1"/>
              <w:rPr>
                <w:lang w:eastAsia="en-AU"/>
              </w:rPr>
            </w:pPr>
            <w:r>
              <w:rPr>
                <w:lang w:eastAsia="en-AU"/>
              </w:rPr>
              <w:t>0.06</w:t>
            </w:r>
          </w:p>
        </w:tc>
        <w:tc>
          <w:tcPr>
            <w:tcW w:w="1021" w:type="dxa"/>
            <w:tcBorders>
              <w:right w:val="single" w:sz="2" w:space="0" w:color="auto"/>
            </w:tcBorders>
            <w:shd w:val="clear" w:color="auto" w:fill="auto"/>
            <w:noWrap/>
            <w:vAlign w:val="bottom"/>
            <w:hideMark/>
          </w:tcPr>
          <w:p w14:paraId="5E6B3391" w14:textId="77777777" w:rsidR="0020189C" w:rsidRDefault="00020705">
            <w:pPr>
              <w:pStyle w:val="table1"/>
              <w:rPr>
                <w:lang w:eastAsia="en-AU"/>
              </w:rPr>
            </w:pPr>
            <w:r>
              <w:rPr>
                <w:lang w:eastAsia="en-AU"/>
              </w:rPr>
              <w:t>0.14</w:t>
            </w:r>
          </w:p>
        </w:tc>
      </w:tr>
      <w:tr w:rsidR="0020189C" w14:paraId="5E6B339A" w14:textId="77777777">
        <w:trPr>
          <w:trHeight w:val="300"/>
          <w:jc w:val="center"/>
        </w:trPr>
        <w:tc>
          <w:tcPr>
            <w:tcW w:w="2487" w:type="dxa"/>
            <w:tcBorders>
              <w:left w:val="nil"/>
              <w:right w:val="single" w:sz="2" w:space="0" w:color="auto"/>
            </w:tcBorders>
            <w:shd w:val="clear" w:color="auto" w:fill="auto"/>
            <w:noWrap/>
            <w:vAlign w:val="bottom"/>
            <w:hideMark/>
          </w:tcPr>
          <w:p w14:paraId="5E6B3393" w14:textId="77777777" w:rsidR="0020189C" w:rsidRDefault="00020705">
            <w:pPr>
              <w:pStyle w:val="table1"/>
              <w:rPr>
                <w:lang w:eastAsia="en-AU"/>
              </w:rPr>
            </w:pPr>
            <w:r>
              <w:rPr>
                <w:lang w:eastAsia="en-AU"/>
              </w:rPr>
              <w:t>Baetidae</w:t>
            </w:r>
          </w:p>
        </w:tc>
        <w:tc>
          <w:tcPr>
            <w:tcW w:w="1021" w:type="dxa"/>
            <w:tcBorders>
              <w:left w:val="single" w:sz="2" w:space="0" w:color="auto"/>
            </w:tcBorders>
            <w:shd w:val="clear" w:color="auto" w:fill="auto"/>
            <w:noWrap/>
            <w:vAlign w:val="bottom"/>
            <w:hideMark/>
          </w:tcPr>
          <w:p w14:paraId="5E6B339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95" w14:textId="77777777" w:rsidR="0020189C" w:rsidRDefault="00020705">
            <w:pPr>
              <w:pStyle w:val="table1"/>
              <w:rPr>
                <w:lang w:eastAsia="en-AU"/>
              </w:rPr>
            </w:pPr>
            <w:r>
              <w:rPr>
                <w:lang w:eastAsia="en-AU"/>
              </w:rPr>
              <w:t>1.16</w:t>
            </w:r>
          </w:p>
        </w:tc>
        <w:tc>
          <w:tcPr>
            <w:tcW w:w="1021" w:type="dxa"/>
            <w:tcBorders>
              <w:right w:val="single" w:sz="2" w:space="0" w:color="auto"/>
            </w:tcBorders>
            <w:shd w:val="clear" w:color="auto" w:fill="auto"/>
            <w:noWrap/>
            <w:vAlign w:val="bottom"/>
            <w:hideMark/>
          </w:tcPr>
          <w:p w14:paraId="5E6B3396" w14:textId="77777777" w:rsidR="0020189C" w:rsidRDefault="00020705">
            <w:pPr>
              <w:pStyle w:val="table1"/>
              <w:rPr>
                <w:lang w:eastAsia="en-AU"/>
              </w:rPr>
            </w:pPr>
            <w:r>
              <w:rPr>
                <w:lang w:eastAsia="en-AU"/>
              </w:rPr>
              <w:t>2.67</w:t>
            </w:r>
          </w:p>
        </w:tc>
        <w:tc>
          <w:tcPr>
            <w:tcW w:w="1021" w:type="dxa"/>
            <w:tcBorders>
              <w:left w:val="single" w:sz="2" w:space="0" w:color="auto"/>
            </w:tcBorders>
            <w:shd w:val="clear" w:color="auto" w:fill="auto"/>
            <w:noWrap/>
            <w:vAlign w:val="bottom"/>
            <w:hideMark/>
          </w:tcPr>
          <w:p w14:paraId="5E6B3397" w14:textId="77777777" w:rsidR="0020189C" w:rsidRDefault="00020705">
            <w:pPr>
              <w:pStyle w:val="table1"/>
              <w:rPr>
                <w:lang w:eastAsia="en-AU"/>
              </w:rPr>
            </w:pPr>
            <w:r>
              <w:rPr>
                <w:lang w:eastAsia="en-AU"/>
              </w:rPr>
              <w:t>3.92</w:t>
            </w:r>
          </w:p>
        </w:tc>
        <w:tc>
          <w:tcPr>
            <w:tcW w:w="1021" w:type="dxa"/>
            <w:shd w:val="clear" w:color="auto" w:fill="auto"/>
            <w:noWrap/>
            <w:vAlign w:val="bottom"/>
            <w:hideMark/>
          </w:tcPr>
          <w:p w14:paraId="5E6B3398" w14:textId="77777777" w:rsidR="0020189C" w:rsidRDefault="00020705">
            <w:pPr>
              <w:pStyle w:val="table1"/>
              <w:rPr>
                <w:lang w:eastAsia="en-AU"/>
              </w:rPr>
            </w:pPr>
            <w:r>
              <w:rPr>
                <w:lang w:eastAsia="en-AU"/>
              </w:rPr>
              <w:t>0.66</w:t>
            </w:r>
          </w:p>
        </w:tc>
        <w:tc>
          <w:tcPr>
            <w:tcW w:w="1021" w:type="dxa"/>
            <w:tcBorders>
              <w:right w:val="single" w:sz="2" w:space="0" w:color="auto"/>
            </w:tcBorders>
            <w:shd w:val="clear" w:color="auto" w:fill="auto"/>
            <w:noWrap/>
            <w:vAlign w:val="bottom"/>
            <w:hideMark/>
          </w:tcPr>
          <w:p w14:paraId="5E6B3399" w14:textId="77777777" w:rsidR="0020189C" w:rsidRDefault="00020705">
            <w:pPr>
              <w:pStyle w:val="table1"/>
              <w:rPr>
                <w:lang w:eastAsia="en-AU"/>
              </w:rPr>
            </w:pPr>
            <w:r>
              <w:rPr>
                <w:lang w:eastAsia="en-AU"/>
              </w:rPr>
              <w:t>0.52</w:t>
            </w:r>
          </w:p>
        </w:tc>
      </w:tr>
      <w:tr w:rsidR="0020189C" w14:paraId="5E6B33A2" w14:textId="77777777">
        <w:trPr>
          <w:trHeight w:val="300"/>
          <w:jc w:val="center"/>
        </w:trPr>
        <w:tc>
          <w:tcPr>
            <w:tcW w:w="2487" w:type="dxa"/>
            <w:tcBorders>
              <w:left w:val="nil"/>
              <w:right w:val="single" w:sz="2" w:space="0" w:color="auto"/>
            </w:tcBorders>
            <w:shd w:val="clear" w:color="auto" w:fill="auto"/>
            <w:noWrap/>
            <w:vAlign w:val="bottom"/>
            <w:hideMark/>
          </w:tcPr>
          <w:p w14:paraId="5E6B339B" w14:textId="77777777" w:rsidR="0020189C" w:rsidRDefault="00020705">
            <w:pPr>
              <w:pStyle w:val="table1"/>
              <w:rPr>
                <w:lang w:eastAsia="en-AU"/>
              </w:rPr>
            </w:pPr>
            <w:r>
              <w:rPr>
                <w:lang w:eastAsia="en-AU"/>
              </w:rPr>
              <w:t>Caenidae</w:t>
            </w:r>
          </w:p>
        </w:tc>
        <w:tc>
          <w:tcPr>
            <w:tcW w:w="1021" w:type="dxa"/>
            <w:tcBorders>
              <w:left w:val="single" w:sz="2" w:space="0" w:color="auto"/>
            </w:tcBorders>
            <w:shd w:val="clear" w:color="auto" w:fill="auto"/>
            <w:noWrap/>
            <w:vAlign w:val="bottom"/>
            <w:hideMark/>
          </w:tcPr>
          <w:p w14:paraId="5E6B339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9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9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9F" w14:textId="77777777" w:rsidR="0020189C" w:rsidRDefault="00020705">
            <w:pPr>
              <w:pStyle w:val="table1"/>
              <w:rPr>
                <w:lang w:eastAsia="en-AU"/>
              </w:rPr>
            </w:pPr>
            <w:r>
              <w:rPr>
                <w:lang w:eastAsia="en-AU"/>
              </w:rPr>
              <w:t>5.46</w:t>
            </w:r>
          </w:p>
        </w:tc>
        <w:tc>
          <w:tcPr>
            <w:tcW w:w="1021" w:type="dxa"/>
            <w:shd w:val="clear" w:color="auto" w:fill="auto"/>
            <w:noWrap/>
            <w:vAlign w:val="bottom"/>
            <w:hideMark/>
          </w:tcPr>
          <w:p w14:paraId="5E6B33A0" w14:textId="77777777" w:rsidR="0020189C" w:rsidRDefault="00020705">
            <w:pPr>
              <w:pStyle w:val="table1"/>
              <w:rPr>
                <w:lang w:eastAsia="en-AU"/>
              </w:rPr>
            </w:pPr>
            <w:r>
              <w:rPr>
                <w:lang w:eastAsia="en-AU"/>
              </w:rPr>
              <w:t>3.31</w:t>
            </w:r>
          </w:p>
        </w:tc>
        <w:tc>
          <w:tcPr>
            <w:tcW w:w="1021" w:type="dxa"/>
            <w:tcBorders>
              <w:right w:val="single" w:sz="2" w:space="0" w:color="auto"/>
            </w:tcBorders>
            <w:shd w:val="clear" w:color="auto" w:fill="auto"/>
            <w:noWrap/>
            <w:vAlign w:val="bottom"/>
            <w:hideMark/>
          </w:tcPr>
          <w:p w14:paraId="5E6B33A1" w14:textId="77777777" w:rsidR="0020189C" w:rsidRDefault="00020705">
            <w:pPr>
              <w:pStyle w:val="table1"/>
              <w:rPr>
                <w:lang w:eastAsia="en-AU"/>
              </w:rPr>
            </w:pPr>
            <w:r>
              <w:rPr>
                <w:lang w:eastAsia="en-AU"/>
              </w:rPr>
              <w:t>1.79</w:t>
            </w:r>
          </w:p>
        </w:tc>
      </w:tr>
      <w:tr w:rsidR="0020189C" w14:paraId="5E6B33AA" w14:textId="77777777">
        <w:trPr>
          <w:trHeight w:val="300"/>
          <w:jc w:val="center"/>
        </w:trPr>
        <w:tc>
          <w:tcPr>
            <w:tcW w:w="2487" w:type="dxa"/>
            <w:tcBorders>
              <w:left w:val="nil"/>
              <w:right w:val="single" w:sz="2" w:space="0" w:color="auto"/>
            </w:tcBorders>
            <w:shd w:val="clear" w:color="auto" w:fill="auto"/>
            <w:noWrap/>
            <w:vAlign w:val="bottom"/>
            <w:hideMark/>
          </w:tcPr>
          <w:p w14:paraId="5E6B33A3" w14:textId="77777777" w:rsidR="0020189C" w:rsidRDefault="00020705">
            <w:pPr>
              <w:pStyle w:val="table1"/>
              <w:rPr>
                <w:lang w:eastAsia="en-AU"/>
              </w:rPr>
            </w:pPr>
            <w:r>
              <w:rPr>
                <w:lang w:eastAsia="en-AU"/>
              </w:rPr>
              <w:t>Leptophlebiidae</w:t>
            </w:r>
          </w:p>
        </w:tc>
        <w:tc>
          <w:tcPr>
            <w:tcW w:w="1021" w:type="dxa"/>
            <w:tcBorders>
              <w:left w:val="single" w:sz="2" w:space="0" w:color="auto"/>
            </w:tcBorders>
            <w:shd w:val="clear" w:color="auto" w:fill="auto"/>
            <w:noWrap/>
            <w:vAlign w:val="bottom"/>
            <w:hideMark/>
          </w:tcPr>
          <w:p w14:paraId="5E6B33A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A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A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A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A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A9" w14:textId="77777777" w:rsidR="0020189C" w:rsidRDefault="00020705">
            <w:pPr>
              <w:pStyle w:val="table1"/>
              <w:rPr>
                <w:lang w:eastAsia="en-AU"/>
              </w:rPr>
            </w:pPr>
            <w:r>
              <w:rPr>
                <w:lang w:eastAsia="en-AU"/>
              </w:rPr>
              <w:t>0</w:t>
            </w:r>
          </w:p>
        </w:tc>
      </w:tr>
      <w:tr w:rsidR="0020189C" w14:paraId="5E6B33B2" w14:textId="77777777">
        <w:trPr>
          <w:trHeight w:val="300"/>
          <w:jc w:val="center"/>
        </w:trPr>
        <w:tc>
          <w:tcPr>
            <w:tcW w:w="2487" w:type="dxa"/>
            <w:tcBorders>
              <w:left w:val="nil"/>
              <w:right w:val="single" w:sz="2" w:space="0" w:color="auto"/>
            </w:tcBorders>
            <w:shd w:val="clear" w:color="auto" w:fill="auto"/>
            <w:noWrap/>
            <w:vAlign w:val="bottom"/>
            <w:hideMark/>
          </w:tcPr>
          <w:p w14:paraId="5E6B33AB" w14:textId="77777777" w:rsidR="0020189C" w:rsidRDefault="00020705">
            <w:pPr>
              <w:pStyle w:val="table1"/>
              <w:rPr>
                <w:lang w:eastAsia="en-AU"/>
              </w:rPr>
            </w:pPr>
            <w:r>
              <w:rPr>
                <w:lang w:eastAsia="en-AU"/>
              </w:rPr>
              <w:t>Zygoptera</w:t>
            </w:r>
          </w:p>
        </w:tc>
        <w:tc>
          <w:tcPr>
            <w:tcW w:w="1021" w:type="dxa"/>
            <w:tcBorders>
              <w:left w:val="single" w:sz="2" w:space="0" w:color="auto"/>
            </w:tcBorders>
            <w:shd w:val="clear" w:color="auto" w:fill="auto"/>
            <w:noWrap/>
            <w:vAlign w:val="bottom"/>
            <w:hideMark/>
          </w:tcPr>
          <w:p w14:paraId="5E6B33AC" w14:textId="77777777" w:rsidR="0020189C" w:rsidRDefault="00020705">
            <w:pPr>
              <w:pStyle w:val="table1"/>
              <w:rPr>
                <w:lang w:eastAsia="en-AU"/>
              </w:rPr>
            </w:pPr>
            <w:r>
              <w:rPr>
                <w:lang w:eastAsia="en-AU"/>
              </w:rPr>
              <w:t>0.47</w:t>
            </w:r>
          </w:p>
        </w:tc>
        <w:tc>
          <w:tcPr>
            <w:tcW w:w="1021" w:type="dxa"/>
            <w:shd w:val="clear" w:color="auto" w:fill="auto"/>
            <w:noWrap/>
            <w:vAlign w:val="bottom"/>
            <w:hideMark/>
          </w:tcPr>
          <w:p w14:paraId="5E6B33AD" w14:textId="77777777" w:rsidR="0020189C" w:rsidRDefault="00020705">
            <w:pPr>
              <w:pStyle w:val="table1"/>
              <w:rPr>
                <w:lang w:eastAsia="en-AU"/>
              </w:rPr>
            </w:pPr>
            <w:r>
              <w:rPr>
                <w:lang w:eastAsia="en-AU"/>
              </w:rPr>
              <w:t>0.55</w:t>
            </w:r>
          </w:p>
        </w:tc>
        <w:tc>
          <w:tcPr>
            <w:tcW w:w="1021" w:type="dxa"/>
            <w:tcBorders>
              <w:right w:val="single" w:sz="2" w:space="0" w:color="auto"/>
            </w:tcBorders>
            <w:shd w:val="clear" w:color="auto" w:fill="auto"/>
            <w:noWrap/>
            <w:vAlign w:val="bottom"/>
            <w:hideMark/>
          </w:tcPr>
          <w:p w14:paraId="5E6B33AE" w14:textId="77777777" w:rsidR="0020189C" w:rsidRDefault="00020705">
            <w:pPr>
              <w:pStyle w:val="table1"/>
              <w:rPr>
                <w:lang w:eastAsia="en-AU"/>
              </w:rPr>
            </w:pPr>
            <w:r>
              <w:rPr>
                <w:lang w:eastAsia="en-AU"/>
              </w:rPr>
              <w:t>1.45</w:t>
            </w:r>
          </w:p>
        </w:tc>
        <w:tc>
          <w:tcPr>
            <w:tcW w:w="1021" w:type="dxa"/>
            <w:tcBorders>
              <w:left w:val="single" w:sz="2" w:space="0" w:color="auto"/>
            </w:tcBorders>
            <w:shd w:val="clear" w:color="auto" w:fill="auto"/>
            <w:noWrap/>
            <w:vAlign w:val="bottom"/>
            <w:hideMark/>
          </w:tcPr>
          <w:p w14:paraId="5E6B33AF" w14:textId="77777777" w:rsidR="0020189C" w:rsidRDefault="00020705">
            <w:pPr>
              <w:pStyle w:val="table1"/>
              <w:rPr>
                <w:lang w:eastAsia="en-AU"/>
              </w:rPr>
            </w:pPr>
            <w:r>
              <w:rPr>
                <w:lang w:eastAsia="en-AU"/>
              </w:rPr>
              <w:t>1.05</w:t>
            </w:r>
          </w:p>
        </w:tc>
        <w:tc>
          <w:tcPr>
            <w:tcW w:w="1021" w:type="dxa"/>
            <w:shd w:val="clear" w:color="auto" w:fill="auto"/>
            <w:noWrap/>
            <w:vAlign w:val="bottom"/>
            <w:hideMark/>
          </w:tcPr>
          <w:p w14:paraId="5E6B33B0" w14:textId="77777777" w:rsidR="0020189C" w:rsidRDefault="00020705">
            <w:pPr>
              <w:pStyle w:val="table1"/>
              <w:rPr>
                <w:lang w:eastAsia="en-AU"/>
              </w:rPr>
            </w:pPr>
            <w:r>
              <w:rPr>
                <w:lang w:eastAsia="en-AU"/>
              </w:rPr>
              <w:t>0.78</w:t>
            </w:r>
          </w:p>
        </w:tc>
        <w:tc>
          <w:tcPr>
            <w:tcW w:w="1021" w:type="dxa"/>
            <w:tcBorders>
              <w:right w:val="single" w:sz="2" w:space="0" w:color="auto"/>
            </w:tcBorders>
            <w:shd w:val="clear" w:color="auto" w:fill="auto"/>
            <w:noWrap/>
            <w:vAlign w:val="bottom"/>
            <w:hideMark/>
          </w:tcPr>
          <w:p w14:paraId="5E6B33B1" w14:textId="77777777" w:rsidR="0020189C" w:rsidRDefault="00020705">
            <w:pPr>
              <w:pStyle w:val="table1"/>
              <w:rPr>
                <w:lang w:eastAsia="en-AU"/>
              </w:rPr>
            </w:pPr>
            <w:r>
              <w:rPr>
                <w:lang w:eastAsia="en-AU"/>
              </w:rPr>
              <w:t>1.00</w:t>
            </w:r>
          </w:p>
        </w:tc>
      </w:tr>
      <w:tr w:rsidR="0020189C" w14:paraId="5E6B33BA" w14:textId="77777777">
        <w:trPr>
          <w:trHeight w:val="300"/>
          <w:jc w:val="center"/>
        </w:trPr>
        <w:tc>
          <w:tcPr>
            <w:tcW w:w="2487" w:type="dxa"/>
            <w:tcBorders>
              <w:left w:val="nil"/>
              <w:right w:val="single" w:sz="2" w:space="0" w:color="auto"/>
            </w:tcBorders>
            <w:shd w:val="clear" w:color="auto" w:fill="auto"/>
            <w:noWrap/>
            <w:vAlign w:val="bottom"/>
            <w:hideMark/>
          </w:tcPr>
          <w:p w14:paraId="5E6B33B3" w14:textId="77777777" w:rsidR="0020189C" w:rsidRDefault="00020705">
            <w:pPr>
              <w:pStyle w:val="table1"/>
              <w:rPr>
                <w:lang w:eastAsia="en-AU"/>
              </w:rPr>
            </w:pPr>
            <w:r>
              <w:rPr>
                <w:lang w:eastAsia="en-AU"/>
              </w:rPr>
              <w:t>Coenagrionidae</w:t>
            </w:r>
          </w:p>
        </w:tc>
        <w:tc>
          <w:tcPr>
            <w:tcW w:w="1021" w:type="dxa"/>
            <w:tcBorders>
              <w:left w:val="single" w:sz="2" w:space="0" w:color="auto"/>
            </w:tcBorders>
            <w:shd w:val="clear" w:color="auto" w:fill="auto"/>
            <w:noWrap/>
            <w:vAlign w:val="bottom"/>
            <w:hideMark/>
          </w:tcPr>
          <w:p w14:paraId="5E6B33B4" w14:textId="77777777" w:rsidR="0020189C" w:rsidRDefault="00020705">
            <w:pPr>
              <w:pStyle w:val="table1"/>
              <w:rPr>
                <w:lang w:eastAsia="en-AU"/>
              </w:rPr>
            </w:pPr>
            <w:r>
              <w:rPr>
                <w:lang w:eastAsia="en-AU"/>
              </w:rPr>
              <w:t>1.17</w:t>
            </w:r>
          </w:p>
        </w:tc>
        <w:tc>
          <w:tcPr>
            <w:tcW w:w="1021" w:type="dxa"/>
            <w:shd w:val="clear" w:color="auto" w:fill="auto"/>
            <w:noWrap/>
            <w:vAlign w:val="bottom"/>
            <w:hideMark/>
          </w:tcPr>
          <w:p w14:paraId="5E6B33B5" w14:textId="77777777" w:rsidR="0020189C" w:rsidRDefault="00020705">
            <w:pPr>
              <w:pStyle w:val="table1"/>
              <w:rPr>
                <w:lang w:eastAsia="en-AU"/>
              </w:rPr>
            </w:pPr>
            <w:r>
              <w:rPr>
                <w:lang w:eastAsia="en-AU"/>
              </w:rPr>
              <w:t>0.39</w:t>
            </w:r>
          </w:p>
        </w:tc>
        <w:tc>
          <w:tcPr>
            <w:tcW w:w="1021" w:type="dxa"/>
            <w:tcBorders>
              <w:right w:val="single" w:sz="2" w:space="0" w:color="auto"/>
            </w:tcBorders>
            <w:shd w:val="clear" w:color="auto" w:fill="auto"/>
            <w:noWrap/>
            <w:vAlign w:val="bottom"/>
            <w:hideMark/>
          </w:tcPr>
          <w:p w14:paraId="5E6B33B6" w14:textId="77777777" w:rsidR="0020189C" w:rsidRDefault="00020705">
            <w:pPr>
              <w:pStyle w:val="table1"/>
              <w:rPr>
                <w:lang w:eastAsia="en-AU"/>
              </w:rPr>
            </w:pPr>
            <w:r>
              <w:rPr>
                <w:lang w:eastAsia="en-AU"/>
              </w:rPr>
              <w:t>1.29</w:t>
            </w:r>
          </w:p>
        </w:tc>
        <w:tc>
          <w:tcPr>
            <w:tcW w:w="1021" w:type="dxa"/>
            <w:tcBorders>
              <w:left w:val="single" w:sz="2" w:space="0" w:color="auto"/>
            </w:tcBorders>
            <w:shd w:val="clear" w:color="auto" w:fill="auto"/>
            <w:noWrap/>
            <w:vAlign w:val="bottom"/>
            <w:hideMark/>
          </w:tcPr>
          <w:p w14:paraId="5E6B33B7" w14:textId="77777777" w:rsidR="0020189C" w:rsidRDefault="00020705">
            <w:pPr>
              <w:pStyle w:val="table1"/>
              <w:rPr>
                <w:lang w:eastAsia="en-AU"/>
              </w:rPr>
            </w:pPr>
            <w:r>
              <w:rPr>
                <w:lang w:eastAsia="en-AU"/>
              </w:rPr>
              <w:t>6.80</w:t>
            </w:r>
          </w:p>
        </w:tc>
        <w:tc>
          <w:tcPr>
            <w:tcW w:w="1021" w:type="dxa"/>
            <w:shd w:val="clear" w:color="auto" w:fill="auto"/>
            <w:noWrap/>
            <w:vAlign w:val="bottom"/>
            <w:hideMark/>
          </w:tcPr>
          <w:p w14:paraId="5E6B33B8" w14:textId="77777777" w:rsidR="0020189C" w:rsidRDefault="00020705">
            <w:pPr>
              <w:pStyle w:val="table1"/>
              <w:rPr>
                <w:lang w:eastAsia="en-AU"/>
              </w:rPr>
            </w:pPr>
            <w:r>
              <w:rPr>
                <w:lang w:eastAsia="en-AU"/>
              </w:rPr>
              <w:t>0.30</w:t>
            </w:r>
          </w:p>
        </w:tc>
        <w:tc>
          <w:tcPr>
            <w:tcW w:w="1021" w:type="dxa"/>
            <w:tcBorders>
              <w:right w:val="single" w:sz="2" w:space="0" w:color="auto"/>
            </w:tcBorders>
            <w:shd w:val="clear" w:color="auto" w:fill="auto"/>
            <w:noWrap/>
            <w:vAlign w:val="bottom"/>
            <w:hideMark/>
          </w:tcPr>
          <w:p w14:paraId="5E6B33B9" w14:textId="77777777" w:rsidR="0020189C" w:rsidRDefault="00020705">
            <w:pPr>
              <w:pStyle w:val="table1"/>
              <w:rPr>
                <w:lang w:eastAsia="en-AU"/>
              </w:rPr>
            </w:pPr>
            <w:r>
              <w:rPr>
                <w:lang w:eastAsia="en-AU"/>
              </w:rPr>
              <w:t>0.83</w:t>
            </w:r>
          </w:p>
        </w:tc>
      </w:tr>
      <w:tr w:rsidR="0020189C" w14:paraId="5E6B33C2" w14:textId="77777777">
        <w:trPr>
          <w:trHeight w:val="300"/>
          <w:jc w:val="center"/>
        </w:trPr>
        <w:tc>
          <w:tcPr>
            <w:tcW w:w="2487" w:type="dxa"/>
            <w:tcBorders>
              <w:left w:val="nil"/>
              <w:right w:val="single" w:sz="2" w:space="0" w:color="auto"/>
            </w:tcBorders>
            <w:shd w:val="clear" w:color="auto" w:fill="auto"/>
            <w:noWrap/>
            <w:vAlign w:val="bottom"/>
            <w:hideMark/>
          </w:tcPr>
          <w:p w14:paraId="5E6B33BB" w14:textId="77777777" w:rsidR="0020189C" w:rsidRDefault="00020705">
            <w:pPr>
              <w:pStyle w:val="table1"/>
              <w:rPr>
                <w:lang w:eastAsia="en-AU"/>
              </w:rPr>
            </w:pPr>
            <w:r>
              <w:rPr>
                <w:lang w:eastAsia="en-AU"/>
              </w:rPr>
              <w:t>Protoneuridae</w:t>
            </w:r>
          </w:p>
        </w:tc>
        <w:tc>
          <w:tcPr>
            <w:tcW w:w="1021" w:type="dxa"/>
            <w:tcBorders>
              <w:left w:val="single" w:sz="2" w:space="0" w:color="auto"/>
            </w:tcBorders>
            <w:shd w:val="clear" w:color="auto" w:fill="auto"/>
            <w:noWrap/>
            <w:vAlign w:val="bottom"/>
            <w:hideMark/>
          </w:tcPr>
          <w:p w14:paraId="5E6B33B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B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B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B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C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C1" w14:textId="77777777" w:rsidR="0020189C" w:rsidRDefault="00020705">
            <w:pPr>
              <w:pStyle w:val="table1"/>
              <w:rPr>
                <w:lang w:eastAsia="en-AU"/>
              </w:rPr>
            </w:pPr>
            <w:r>
              <w:rPr>
                <w:lang w:eastAsia="en-AU"/>
              </w:rPr>
              <w:t>0</w:t>
            </w:r>
          </w:p>
        </w:tc>
      </w:tr>
      <w:tr w:rsidR="0020189C" w14:paraId="5E6B33CA" w14:textId="77777777">
        <w:trPr>
          <w:trHeight w:val="300"/>
          <w:jc w:val="center"/>
        </w:trPr>
        <w:tc>
          <w:tcPr>
            <w:tcW w:w="2487" w:type="dxa"/>
            <w:tcBorders>
              <w:left w:val="nil"/>
              <w:right w:val="single" w:sz="2" w:space="0" w:color="auto"/>
            </w:tcBorders>
            <w:shd w:val="clear" w:color="auto" w:fill="auto"/>
            <w:noWrap/>
            <w:vAlign w:val="bottom"/>
            <w:hideMark/>
          </w:tcPr>
          <w:p w14:paraId="5E6B33C3" w14:textId="77777777" w:rsidR="0020189C" w:rsidRDefault="00020705">
            <w:pPr>
              <w:pStyle w:val="table1"/>
              <w:rPr>
                <w:lang w:eastAsia="en-AU"/>
              </w:rPr>
            </w:pPr>
            <w:r>
              <w:rPr>
                <w:lang w:eastAsia="en-AU"/>
              </w:rPr>
              <w:t>Isostictidae</w:t>
            </w:r>
          </w:p>
        </w:tc>
        <w:tc>
          <w:tcPr>
            <w:tcW w:w="1021" w:type="dxa"/>
            <w:tcBorders>
              <w:left w:val="single" w:sz="2" w:space="0" w:color="auto"/>
            </w:tcBorders>
            <w:shd w:val="clear" w:color="auto" w:fill="auto"/>
            <w:noWrap/>
            <w:vAlign w:val="bottom"/>
            <w:hideMark/>
          </w:tcPr>
          <w:p w14:paraId="5E6B33C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C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C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C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C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C9" w14:textId="77777777" w:rsidR="0020189C" w:rsidRDefault="00020705">
            <w:pPr>
              <w:pStyle w:val="table1"/>
              <w:rPr>
                <w:lang w:eastAsia="en-AU"/>
              </w:rPr>
            </w:pPr>
            <w:r>
              <w:rPr>
                <w:lang w:eastAsia="en-AU"/>
              </w:rPr>
              <w:t>0</w:t>
            </w:r>
          </w:p>
        </w:tc>
      </w:tr>
      <w:tr w:rsidR="0020189C" w14:paraId="5E6B33D2" w14:textId="77777777">
        <w:trPr>
          <w:trHeight w:val="300"/>
          <w:jc w:val="center"/>
        </w:trPr>
        <w:tc>
          <w:tcPr>
            <w:tcW w:w="2487" w:type="dxa"/>
            <w:tcBorders>
              <w:left w:val="nil"/>
              <w:right w:val="single" w:sz="2" w:space="0" w:color="auto"/>
            </w:tcBorders>
            <w:shd w:val="clear" w:color="auto" w:fill="auto"/>
            <w:noWrap/>
            <w:vAlign w:val="bottom"/>
            <w:hideMark/>
          </w:tcPr>
          <w:p w14:paraId="5E6B33CB" w14:textId="77777777" w:rsidR="0020189C" w:rsidRDefault="00020705">
            <w:pPr>
              <w:pStyle w:val="table1"/>
              <w:rPr>
                <w:lang w:eastAsia="en-AU"/>
              </w:rPr>
            </w:pPr>
            <w:r>
              <w:rPr>
                <w:lang w:eastAsia="en-AU"/>
              </w:rPr>
              <w:t>Lestidae</w:t>
            </w:r>
          </w:p>
        </w:tc>
        <w:tc>
          <w:tcPr>
            <w:tcW w:w="1021" w:type="dxa"/>
            <w:tcBorders>
              <w:left w:val="single" w:sz="2" w:space="0" w:color="auto"/>
            </w:tcBorders>
            <w:shd w:val="clear" w:color="auto" w:fill="auto"/>
            <w:noWrap/>
            <w:vAlign w:val="bottom"/>
            <w:hideMark/>
          </w:tcPr>
          <w:p w14:paraId="5E6B33C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C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C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CF" w14:textId="77777777" w:rsidR="0020189C" w:rsidRDefault="00020705">
            <w:pPr>
              <w:pStyle w:val="table1"/>
              <w:rPr>
                <w:lang w:eastAsia="en-AU"/>
              </w:rPr>
            </w:pPr>
            <w:r>
              <w:rPr>
                <w:lang w:eastAsia="en-AU"/>
              </w:rPr>
              <w:t>0.03</w:t>
            </w:r>
          </w:p>
        </w:tc>
        <w:tc>
          <w:tcPr>
            <w:tcW w:w="1021" w:type="dxa"/>
            <w:shd w:val="clear" w:color="auto" w:fill="auto"/>
            <w:noWrap/>
            <w:vAlign w:val="bottom"/>
            <w:hideMark/>
          </w:tcPr>
          <w:p w14:paraId="5E6B33D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D1" w14:textId="77777777" w:rsidR="0020189C" w:rsidRDefault="00020705">
            <w:pPr>
              <w:pStyle w:val="table1"/>
              <w:rPr>
                <w:lang w:eastAsia="en-AU"/>
              </w:rPr>
            </w:pPr>
            <w:r>
              <w:rPr>
                <w:lang w:eastAsia="en-AU"/>
              </w:rPr>
              <w:t>0</w:t>
            </w:r>
          </w:p>
        </w:tc>
      </w:tr>
      <w:tr w:rsidR="0020189C" w14:paraId="5E6B33DA" w14:textId="77777777">
        <w:trPr>
          <w:trHeight w:val="300"/>
          <w:jc w:val="center"/>
        </w:trPr>
        <w:tc>
          <w:tcPr>
            <w:tcW w:w="2487" w:type="dxa"/>
            <w:tcBorders>
              <w:left w:val="nil"/>
              <w:right w:val="single" w:sz="2" w:space="0" w:color="auto"/>
            </w:tcBorders>
            <w:shd w:val="clear" w:color="auto" w:fill="auto"/>
            <w:noWrap/>
            <w:vAlign w:val="bottom"/>
            <w:hideMark/>
          </w:tcPr>
          <w:p w14:paraId="5E6B33D3" w14:textId="77777777" w:rsidR="0020189C" w:rsidRDefault="00020705">
            <w:pPr>
              <w:pStyle w:val="table1"/>
              <w:rPr>
                <w:lang w:eastAsia="en-AU"/>
              </w:rPr>
            </w:pPr>
            <w:r>
              <w:rPr>
                <w:lang w:eastAsia="en-AU"/>
              </w:rPr>
              <w:t>Anisoptera</w:t>
            </w:r>
          </w:p>
        </w:tc>
        <w:tc>
          <w:tcPr>
            <w:tcW w:w="1021" w:type="dxa"/>
            <w:tcBorders>
              <w:left w:val="single" w:sz="2" w:space="0" w:color="auto"/>
            </w:tcBorders>
            <w:shd w:val="clear" w:color="auto" w:fill="auto"/>
            <w:noWrap/>
            <w:vAlign w:val="bottom"/>
            <w:hideMark/>
          </w:tcPr>
          <w:p w14:paraId="5E6B33D4" w14:textId="77777777" w:rsidR="0020189C" w:rsidRDefault="00020705">
            <w:pPr>
              <w:pStyle w:val="table1"/>
              <w:rPr>
                <w:lang w:eastAsia="en-AU"/>
              </w:rPr>
            </w:pPr>
            <w:r>
              <w:rPr>
                <w:lang w:eastAsia="en-AU"/>
              </w:rPr>
              <w:t>8.16</w:t>
            </w:r>
          </w:p>
        </w:tc>
        <w:tc>
          <w:tcPr>
            <w:tcW w:w="1021" w:type="dxa"/>
            <w:shd w:val="clear" w:color="auto" w:fill="auto"/>
            <w:noWrap/>
            <w:vAlign w:val="bottom"/>
            <w:hideMark/>
          </w:tcPr>
          <w:p w14:paraId="5E6B33D5" w14:textId="77777777" w:rsidR="0020189C" w:rsidRDefault="00020705">
            <w:pPr>
              <w:pStyle w:val="table1"/>
              <w:rPr>
                <w:lang w:eastAsia="en-AU"/>
              </w:rPr>
            </w:pPr>
            <w:r>
              <w:rPr>
                <w:lang w:eastAsia="en-AU"/>
              </w:rPr>
              <w:t>1.18</w:t>
            </w:r>
          </w:p>
        </w:tc>
        <w:tc>
          <w:tcPr>
            <w:tcW w:w="1021" w:type="dxa"/>
            <w:tcBorders>
              <w:right w:val="single" w:sz="2" w:space="0" w:color="auto"/>
            </w:tcBorders>
            <w:shd w:val="clear" w:color="auto" w:fill="auto"/>
            <w:noWrap/>
            <w:vAlign w:val="bottom"/>
            <w:hideMark/>
          </w:tcPr>
          <w:p w14:paraId="5E6B33D6" w14:textId="77777777" w:rsidR="0020189C" w:rsidRDefault="00020705">
            <w:pPr>
              <w:pStyle w:val="table1"/>
              <w:rPr>
                <w:lang w:eastAsia="en-AU"/>
              </w:rPr>
            </w:pPr>
            <w:r>
              <w:rPr>
                <w:lang w:eastAsia="en-AU"/>
              </w:rPr>
              <w:t>1.27</w:t>
            </w:r>
          </w:p>
        </w:tc>
        <w:tc>
          <w:tcPr>
            <w:tcW w:w="1021" w:type="dxa"/>
            <w:tcBorders>
              <w:left w:val="single" w:sz="2" w:space="0" w:color="auto"/>
            </w:tcBorders>
            <w:shd w:val="clear" w:color="auto" w:fill="auto"/>
            <w:noWrap/>
            <w:vAlign w:val="bottom"/>
            <w:hideMark/>
          </w:tcPr>
          <w:p w14:paraId="5E6B33D7" w14:textId="77777777" w:rsidR="0020189C" w:rsidRDefault="00020705">
            <w:pPr>
              <w:pStyle w:val="table1"/>
              <w:rPr>
                <w:lang w:eastAsia="en-AU"/>
              </w:rPr>
            </w:pPr>
            <w:r>
              <w:rPr>
                <w:lang w:eastAsia="en-AU"/>
              </w:rPr>
              <w:t>3.24</w:t>
            </w:r>
          </w:p>
        </w:tc>
        <w:tc>
          <w:tcPr>
            <w:tcW w:w="1021" w:type="dxa"/>
            <w:shd w:val="clear" w:color="auto" w:fill="auto"/>
            <w:noWrap/>
            <w:vAlign w:val="bottom"/>
            <w:hideMark/>
          </w:tcPr>
          <w:p w14:paraId="5E6B33D8" w14:textId="77777777" w:rsidR="0020189C" w:rsidRDefault="00020705">
            <w:pPr>
              <w:pStyle w:val="table1"/>
              <w:rPr>
                <w:lang w:eastAsia="en-AU"/>
              </w:rPr>
            </w:pPr>
            <w:r>
              <w:rPr>
                <w:lang w:eastAsia="en-AU"/>
              </w:rPr>
              <w:t>1.72</w:t>
            </w:r>
          </w:p>
        </w:tc>
        <w:tc>
          <w:tcPr>
            <w:tcW w:w="1021" w:type="dxa"/>
            <w:tcBorders>
              <w:right w:val="single" w:sz="2" w:space="0" w:color="auto"/>
            </w:tcBorders>
            <w:shd w:val="clear" w:color="auto" w:fill="auto"/>
            <w:noWrap/>
            <w:vAlign w:val="bottom"/>
            <w:hideMark/>
          </w:tcPr>
          <w:p w14:paraId="5E6B33D9" w14:textId="77777777" w:rsidR="0020189C" w:rsidRDefault="00020705">
            <w:pPr>
              <w:pStyle w:val="table1"/>
              <w:rPr>
                <w:lang w:eastAsia="en-AU"/>
              </w:rPr>
            </w:pPr>
            <w:r>
              <w:rPr>
                <w:lang w:eastAsia="en-AU"/>
              </w:rPr>
              <w:t>1.17</w:t>
            </w:r>
          </w:p>
        </w:tc>
      </w:tr>
      <w:tr w:rsidR="0020189C" w14:paraId="5E6B33E2" w14:textId="77777777">
        <w:trPr>
          <w:trHeight w:val="300"/>
          <w:jc w:val="center"/>
        </w:trPr>
        <w:tc>
          <w:tcPr>
            <w:tcW w:w="2487" w:type="dxa"/>
            <w:tcBorders>
              <w:left w:val="nil"/>
              <w:right w:val="single" w:sz="2" w:space="0" w:color="auto"/>
            </w:tcBorders>
            <w:shd w:val="clear" w:color="auto" w:fill="auto"/>
            <w:noWrap/>
            <w:vAlign w:val="bottom"/>
            <w:hideMark/>
          </w:tcPr>
          <w:p w14:paraId="5E6B33DB" w14:textId="77777777" w:rsidR="0020189C" w:rsidRDefault="00020705">
            <w:pPr>
              <w:pStyle w:val="table1"/>
              <w:rPr>
                <w:lang w:eastAsia="en-AU"/>
              </w:rPr>
            </w:pPr>
            <w:r>
              <w:rPr>
                <w:lang w:eastAsia="en-AU"/>
              </w:rPr>
              <w:t>Aeshnidae</w:t>
            </w:r>
          </w:p>
        </w:tc>
        <w:tc>
          <w:tcPr>
            <w:tcW w:w="1021" w:type="dxa"/>
            <w:tcBorders>
              <w:left w:val="single" w:sz="2" w:space="0" w:color="auto"/>
            </w:tcBorders>
            <w:shd w:val="clear" w:color="auto" w:fill="auto"/>
            <w:noWrap/>
            <w:vAlign w:val="bottom"/>
            <w:hideMark/>
          </w:tcPr>
          <w:p w14:paraId="5E6B33D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D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DE" w14:textId="77777777" w:rsidR="0020189C" w:rsidRDefault="00020705">
            <w:pPr>
              <w:pStyle w:val="table1"/>
              <w:rPr>
                <w:lang w:eastAsia="en-AU"/>
              </w:rPr>
            </w:pPr>
            <w:r>
              <w:rPr>
                <w:lang w:eastAsia="en-AU"/>
              </w:rPr>
              <w:t>0.00</w:t>
            </w:r>
          </w:p>
        </w:tc>
        <w:tc>
          <w:tcPr>
            <w:tcW w:w="1021" w:type="dxa"/>
            <w:tcBorders>
              <w:left w:val="single" w:sz="2" w:space="0" w:color="auto"/>
            </w:tcBorders>
            <w:shd w:val="clear" w:color="auto" w:fill="auto"/>
            <w:noWrap/>
            <w:vAlign w:val="bottom"/>
            <w:hideMark/>
          </w:tcPr>
          <w:p w14:paraId="5E6B33D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E0" w14:textId="77777777" w:rsidR="0020189C" w:rsidRDefault="00020705">
            <w:pPr>
              <w:pStyle w:val="table1"/>
              <w:rPr>
                <w:lang w:eastAsia="en-AU"/>
              </w:rPr>
            </w:pPr>
            <w:r>
              <w:rPr>
                <w:lang w:eastAsia="en-AU"/>
              </w:rPr>
              <w:t>0.00</w:t>
            </w:r>
          </w:p>
        </w:tc>
        <w:tc>
          <w:tcPr>
            <w:tcW w:w="1021" w:type="dxa"/>
            <w:tcBorders>
              <w:right w:val="single" w:sz="2" w:space="0" w:color="auto"/>
            </w:tcBorders>
            <w:shd w:val="clear" w:color="auto" w:fill="auto"/>
            <w:noWrap/>
            <w:vAlign w:val="bottom"/>
            <w:hideMark/>
          </w:tcPr>
          <w:p w14:paraId="5E6B33E1" w14:textId="77777777" w:rsidR="0020189C" w:rsidRDefault="00020705">
            <w:pPr>
              <w:pStyle w:val="table1"/>
              <w:rPr>
                <w:lang w:eastAsia="en-AU"/>
              </w:rPr>
            </w:pPr>
            <w:r>
              <w:rPr>
                <w:lang w:eastAsia="en-AU"/>
              </w:rPr>
              <w:t>0</w:t>
            </w:r>
          </w:p>
        </w:tc>
      </w:tr>
      <w:tr w:rsidR="0020189C" w14:paraId="5E6B33EA" w14:textId="77777777">
        <w:trPr>
          <w:trHeight w:val="300"/>
          <w:jc w:val="center"/>
        </w:trPr>
        <w:tc>
          <w:tcPr>
            <w:tcW w:w="2487" w:type="dxa"/>
            <w:tcBorders>
              <w:left w:val="nil"/>
              <w:right w:val="single" w:sz="2" w:space="0" w:color="auto"/>
            </w:tcBorders>
            <w:shd w:val="clear" w:color="auto" w:fill="auto"/>
            <w:noWrap/>
            <w:vAlign w:val="bottom"/>
            <w:hideMark/>
          </w:tcPr>
          <w:p w14:paraId="5E6B33E3" w14:textId="77777777" w:rsidR="0020189C" w:rsidRDefault="00020705">
            <w:pPr>
              <w:pStyle w:val="table1"/>
              <w:rPr>
                <w:lang w:eastAsia="en-AU"/>
              </w:rPr>
            </w:pPr>
            <w:r>
              <w:rPr>
                <w:lang w:eastAsia="en-AU"/>
              </w:rPr>
              <w:t>Gomphidae</w:t>
            </w:r>
          </w:p>
        </w:tc>
        <w:tc>
          <w:tcPr>
            <w:tcW w:w="1021" w:type="dxa"/>
            <w:tcBorders>
              <w:left w:val="single" w:sz="2" w:space="0" w:color="auto"/>
            </w:tcBorders>
            <w:shd w:val="clear" w:color="auto" w:fill="auto"/>
            <w:noWrap/>
            <w:vAlign w:val="bottom"/>
            <w:hideMark/>
          </w:tcPr>
          <w:p w14:paraId="5E6B33E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E5" w14:textId="77777777" w:rsidR="0020189C" w:rsidRDefault="00020705">
            <w:pPr>
              <w:pStyle w:val="table1"/>
              <w:rPr>
                <w:lang w:eastAsia="en-AU"/>
              </w:rPr>
            </w:pPr>
            <w:r>
              <w:rPr>
                <w:lang w:eastAsia="en-AU"/>
              </w:rPr>
              <w:t>0.10</w:t>
            </w:r>
          </w:p>
        </w:tc>
        <w:tc>
          <w:tcPr>
            <w:tcW w:w="1021" w:type="dxa"/>
            <w:tcBorders>
              <w:right w:val="single" w:sz="2" w:space="0" w:color="auto"/>
            </w:tcBorders>
            <w:shd w:val="clear" w:color="auto" w:fill="auto"/>
            <w:noWrap/>
            <w:vAlign w:val="bottom"/>
            <w:hideMark/>
          </w:tcPr>
          <w:p w14:paraId="5E6B33E6" w14:textId="77777777" w:rsidR="0020189C" w:rsidRDefault="00020705">
            <w:pPr>
              <w:pStyle w:val="table1"/>
              <w:rPr>
                <w:lang w:eastAsia="en-AU"/>
              </w:rPr>
            </w:pPr>
            <w:r>
              <w:rPr>
                <w:lang w:eastAsia="en-AU"/>
              </w:rPr>
              <w:t>0.00</w:t>
            </w:r>
          </w:p>
        </w:tc>
        <w:tc>
          <w:tcPr>
            <w:tcW w:w="1021" w:type="dxa"/>
            <w:tcBorders>
              <w:left w:val="single" w:sz="2" w:space="0" w:color="auto"/>
            </w:tcBorders>
            <w:shd w:val="clear" w:color="auto" w:fill="auto"/>
            <w:noWrap/>
            <w:vAlign w:val="bottom"/>
            <w:hideMark/>
          </w:tcPr>
          <w:p w14:paraId="5E6B33E7" w14:textId="77777777" w:rsidR="0020189C" w:rsidRDefault="00020705">
            <w:pPr>
              <w:pStyle w:val="table1"/>
              <w:rPr>
                <w:lang w:eastAsia="en-AU"/>
              </w:rPr>
            </w:pPr>
            <w:r>
              <w:rPr>
                <w:lang w:eastAsia="en-AU"/>
              </w:rPr>
              <w:t>0.06</w:t>
            </w:r>
          </w:p>
        </w:tc>
        <w:tc>
          <w:tcPr>
            <w:tcW w:w="1021" w:type="dxa"/>
            <w:shd w:val="clear" w:color="auto" w:fill="auto"/>
            <w:noWrap/>
            <w:vAlign w:val="bottom"/>
            <w:hideMark/>
          </w:tcPr>
          <w:p w14:paraId="5E6B33E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E9" w14:textId="77777777" w:rsidR="0020189C" w:rsidRDefault="00020705">
            <w:pPr>
              <w:pStyle w:val="table1"/>
              <w:rPr>
                <w:lang w:eastAsia="en-AU"/>
              </w:rPr>
            </w:pPr>
            <w:r>
              <w:rPr>
                <w:lang w:eastAsia="en-AU"/>
              </w:rPr>
              <w:t>0</w:t>
            </w:r>
          </w:p>
        </w:tc>
      </w:tr>
      <w:tr w:rsidR="0020189C" w14:paraId="5E6B33F2" w14:textId="77777777">
        <w:trPr>
          <w:trHeight w:val="300"/>
          <w:jc w:val="center"/>
        </w:trPr>
        <w:tc>
          <w:tcPr>
            <w:tcW w:w="2487" w:type="dxa"/>
            <w:tcBorders>
              <w:left w:val="nil"/>
              <w:right w:val="single" w:sz="2" w:space="0" w:color="auto"/>
            </w:tcBorders>
            <w:shd w:val="clear" w:color="auto" w:fill="auto"/>
            <w:noWrap/>
            <w:vAlign w:val="bottom"/>
            <w:hideMark/>
          </w:tcPr>
          <w:p w14:paraId="5E6B33EB" w14:textId="77777777" w:rsidR="0020189C" w:rsidRDefault="00020705">
            <w:pPr>
              <w:pStyle w:val="table1"/>
              <w:rPr>
                <w:lang w:eastAsia="en-AU"/>
              </w:rPr>
            </w:pPr>
            <w:r>
              <w:rPr>
                <w:lang w:eastAsia="en-AU"/>
              </w:rPr>
              <w:t>Lindeniidae</w:t>
            </w:r>
          </w:p>
        </w:tc>
        <w:tc>
          <w:tcPr>
            <w:tcW w:w="1021" w:type="dxa"/>
            <w:tcBorders>
              <w:left w:val="single" w:sz="2" w:space="0" w:color="auto"/>
            </w:tcBorders>
            <w:shd w:val="clear" w:color="auto" w:fill="auto"/>
            <w:noWrap/>
            <w:vAlign w:val="bottom"/>
            <w:hideMark/>
          </w:tcPr>
          <w:p w14:paraId="5E6B33E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E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EE" w14:textId="77777777" w:rsidR="0020189C" w:rsidRDefault="00020705">
            <w:pPr>
              <w:pStyle w:val="table1"/>
              <w:rPr>
                <w:lang w:eastAsia="en-AU"/>
              </w:rPr>
            </w:pPr>
            <w:r>
              <w:rPr>
                <w:lang w:eastAsia="en-AU"/>
              </w:rPr>
              <w:t>0.00</w:t>
            </w:r>
          </w:p>
        </w:tc>
        <w:tc>
          <w:tcPr>
            <w:tcW w:w="1021" w:type="dxa"/>
            <w:tcBorders>
              <w:left w:val="single" w:sz="2" w:space="0" w:color="auto"/>
            </w:tcBorders>
            <w:shd w:val="clear" w:color="auto" w:fill="auto"/>
            <w:noWrap/>
            <w:vAlign w:val="bottom"/>
            <w:hideMark/>
          </w:tcPr>
          <w:p w14:paraId="5E6B33EF" w14:textId="77777777" w:rsidR="0020189C" w:rsidRDefault="00020705">
            <w:pPr>
              <w:pStyle w:val="table1"/>
              <w:rPr>
                <w:lang w:eastAsia="en-AU"/>
              </w:rPr>
            </w:pPr>
            <w:r>
              <w:rPr>
                <w:lang w:eastAsia="en-AU"/>
              </w:rPr>
              <w:t>0.06</w:t>
            </w:r>
          </w:p>
        </w:tc>
        <w:tc>
          <w:tcPr>
            <w:tcW w:w="1021" w:type="dxa"/>
            <w:shd w:val="clear" w:color="auto" w:fill="auto"/>
            <w:noWrap/>
            <w:vAlign w:val="bottom"/>
            <w:hideMark/>
          </w:tcPr>
          <w:p w14:paraId="5E6B33F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F1" w14:textId="77777777" w:rsidR="0020189C" w:rsidRDefault="00020705">
            <w:pPr>
              <w:pStyle w:val="table1"/>
              <w:rPr>
                <w:lang w:eastAsia="en-AU"/>
              </w:rPr>
            </w:pPr>
            <w:r>
              <w:rPr>
                <w:lang w:eastAsia="en-AU"/>
              </w:rPr>
              <w:t>0</w:t>
            </w:r>
          </w:p>
        </w:tc>
      </w:tr>
      <w:tr w:rsidR="0020189C" w14:paraId="5E6B33FA" w14:textId="77777777">
        <w:trPr>
          <w:trHeight w:val="300"/>
          <w:jc w:val="center"/>
        </w:trPr>
        <w:tc>
          <w:tcPr>
            <w:tcW w:w="2487" w:type="dxa"/>
            <w:tcBorders>
              <w:left w:val="nil"/>
              <w:right w:val="single" w:sz="2" w:space="0" w:color="auto"/>
            </w:tcBorders>
            <w:shd w:val="clear" w:color="auto" w:fill="auto"/>
            <w:noWrap/>
            <w:vAlign w:val="bottom"/>
            <w:hideMark/>
          </w:tcPr>
          <w:p w14:paraId="5E6B33F3" w14:textId="77777777" w:rsidR="0020189C" w:rsidRDefault="00020705">
            <w:pPr>
              <w:pStyle w:val="table1"/>
              <w:rPr>
                <w:lang w:eastAsia="en-AU"/>
              </w:rPr>
            </w:pPr>
            <w:r>
              <w:rPr>
                <w:lang w:eastAsia="en-AU"/>
              </w:rPr>
              <w:t>Corduliidae</w:t>
            </w:r>
          </w:p>
        </w:tc>
        <w:tc>
          <w:tcPr>
            <w:tcW w:w="1021" w:type="dxa"/>
            <w:tcBorders>
              <w:left w:val="single" w:sz="2" w:space="0" w:color="auto"/>
            </w:tcBorders>
            <w:shd w:val="clear" w:color="auto" w:fill="auto"/>
            <w:noWrap/>
            <w:vAlign w:val="bottom"/>
            <w:hideMark/>
          </w:tcPr>
          <w:p w14:paraId="5E6B33F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F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F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3F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F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F9" w14:textId="77777777" w:rsidR="0020189C" w:rsidRDefault="00020705">
            <w:pPr>
              <w:pStyle w:val="table1"/>
              <w:rPr>
                <w:lang w:eastAsia="en-AU"/>
              </w:rPr>
            </w:pPr>
            <w:r>
              <w:rPr>
                <w:lang w:eastAsia="en-AU"/>
              </w:rPr>
              <w:t>0</w:t>
            </w:r>
          </w:p>
        </w:tc>
      </w:tr>
      <w:tr w:rsidR="0020189C" w14:paraId="5E6B3402" w14:textId="77777777">
        <w:trPr>
          <w:trHeight w:val="300"/>
          <w:jc w:val="center"/>
        </w:trPr>
        <w:tc>
          <w:tcPr>
            <w:tcW w:w="2487" w:type="dxa"/>
            <w:tcBorders>
              <w:left w:val="nil"/>
              <w:right w:val="single" w:sz="2" w:space="0" w:color="auto"/>
            </w:tcBorders>
            <w:shd w:val="clear" w:color="auto" w:fill="auto"/>
            <w:noWrap/>
            <w:vAlign w:val="bottom"/>
            <w:hideMark/>
          </w:tcPr>
          <w:p w14:paraId="5E6B33FB" w14:textId="77777777" w:rsidR="0020189C" w:rsidRDefault="00020705">
            <w:pPr>
              <w:pStyle w:val="table1"/>
              <w:rPr>
                <w:lang w:eastAsia="en-AU"/>
              </w:rPr>
            </w:pPr>
            <w:r>
              <w:rPr>
                <w:lang w:eastAsia="en-AU"/>
              </w:rPr>
              <w:t>Libellulidae</w:t>
            </w:r>
          </w:p>
        </w:tc>
        <w:tc>
          <w:tcPr>
            <w:tcW w:w="1021" w:type="dxa"/>
            <w:tcBorders>
              <w:left w:val="single" w:sz="2" w:space="0" w:color="auto"/>
            </w:tcBorders>
            <w:shd w:val="clear" w:color="auto" w:fill="auto"/>
            <w:noWrap/>
            <w:vAlign w:val="bottom"/>
            <w:hideMark/>
          </w:tcPr>
          <w:p w14:paraId="5E6B33F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3F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3FE" w14:textId="77777777" w:rsidR="0020189C" w:rsidRDefault="00020705">
            <w:pPr>
              <w:pStyle w:val="table1"/>
              <w:rPr>
                <w:lang w:eastAsia="en-AU"/>
              </w:rPr>
            </w:pPr>
            <w:r>
              <w:rPr>
                <w:lang w:eastAsia="en-AU"/>
              </w:rPr>
              <w:t>0.04</w:t>
            </w:r>
          </w:p>
        </w:tc>
        <w:tc>
          <w:tcPr>
            <w:tcW w:w="1021" w:type="dxa"/>
            <w:tcBorders>
              <w:left w:val="single" w:sz="2" w:space="0" w:color="auto"/>
            </w:tcBorders>
            <w:shd w:val="clear" w:color="auto" w:fill="auto"/>
            <w:noWrap/>
            <w:vAlign w:val="bottom"/>
            <w:hideMark/>
          </w:tcPr>
          <w:p w14:paraId="5E6B33FF" w14:textId="77777777" w:rsidR="0020189C" w:rsidRDefault="00020705">
            <w:pPr>
              <w:pStyle w:val="table1"/>
              <w:rPr>
                <w:lang w:eastAsia="en-AU"/>
              </w:rPr>
            </w:pPr>
            <w:r>
              <w:rPr>
                <w:lang w:eastAsia="en-AU"/>
              </w:rPr>
              <w:t>3.38</w:t>
            </w:r>
          </w:p>
        </w:tc>
        <w:tc>
          <w:tcPr>
            <w:tcW w:w="1021" w:type="dxa"/>
            <w:shd w:val="clear" w:color="auto" w:fill="auto"/>
            <w:noWrap/>
            <w:vAlign w:val="bottom"/>
            <w:hideMark/>
          </w:tcPr>
          <w:p w14:paraId="5E6B3400" w14:textId="77777777" w:rsidR="0020189C" w:rsidRDefault="00020705">
            <w:pPr>
              <w:pStyle w:val="table1"/>
              <w:rPr>
                <w:lang w:eastAsia="en-AU"/>
              </w:rPr>
            </w:pPr>
            <w:r>
              <w:rPr>
                <w:lang w:eastAsia="en-AU"/>
              </w:rPr>
              <w:t>0.28</w:t>
            </w:r>
          </w:p>
        </w:tc>
        <w:tc>
          <w:tcPr>
            <w:tcW w:w="1021" w:type="dxa"/>
            <w:tcBorders>
              <w:right w:val="single" w:sz="2" w:space="0" w:color="auto"/>
            </w:tcBorders>
            <w:shd w:val="clear" w:color="auto" w:fill="auto"/>
            <w:noWrap/>
            <w:vAlign w:val="bottom"/>
            <w:hideMark/>
          </w:tcPr>
          <w:p w14:paraId="5E6B3401" w14:textId="77777777" w:rsidR="0020189C" w:rsidRDefault="00020705">
            <w:pPr>
              <w:pStyle w:val="table1"/>
              <w:rPr>
                <w:lang w:eastAsia="en-AU"/>
              </w:rPr>
            </w:pPr>
            <w:r>
              <w:rPr>
                <w:lang w:eastAsia="en-AU"/>
              </w:rPr>
              <w:t>0.19</w:t>
            </w:r>
          </w:p>
        </w:tc>
      </w:tr>
      <w:tr w:rsidR="0020189C" w14:paraId="5E6B340A" w14:textId="77777777">
        <w:trPr>
          <w:trHeight w:val="300"/>
          <w:jc w:val="center"/>
        </w:trPr>
        <w:tc>
          <w:tcPr>
            <w:tcW w:w="2487" w:type="dxa"/>
            <w:tcBorders>
              <w:left w:val="nil"/>
              <w:right w:val="single" w:sz="2" w:space="0" w:color="auto"/>
            </w:tcBorders>
            <w:shd w:val="clear" w:color="auto" w:fill="auto"/>
            <w:noWrap/>
            <w:vAlign w:val="bottom"/>
            <w:hideMark/>
          </w:tcPr>
          <w:p w14:paraId="5E6B3403" w14:textId="77777777" w:rsidR="0020189C" w:rsidRDefault="00020705">
            <w:pPr>
              <w:pStyle w:val="table1"/>
              <w:rPr>
                <w:lang w:eastAsia="en-AU"/>
              </w:rPr>
            </w:pPr>
            <w:r>
              <w:rPr>
                <w:lang w:eastAsia="en-AU"/>
              </w:rPr>
              <w:t>Veliidae</w:t>
            </w:r>
          </w:p>
        </w:tc>
        <w:tc>
          <w:tcPr>
            <w:tcW w:w="1021" w:type="dxa"/>
            <w:tcBorders>
              <w:left w:val="single" w:sz="2" w:space="0" w:color="auto"/>
            </w:tcBorders>
            <w:shd w:val="clear" w:color="auto" w:fill="auto"/>
            <w:noWrap/>
            <w:vAlign w:val="bottom"/>
            <w:hideMark/>
          </w:tcPr>
          <w:p w14:paraId="5E6B3404" w14:textId="77777777" w:rsidR="0020189C" w:rsidRDefault="00020705">
            <w:pPr>
              <w:pStyle w:val="table1"/>
              <w:rPr>
                <w:lang w:eastAsia="en-AU"/>
              </w:rPr>
            </w:pPr>
            <w:r>
              <w:rPr>
                <w:lang w:eastAsia="en-AU"/>
              </w:rPr>
              <w:t>0.93</w:t>
            </w:r>
          </w:p>
        </w:tc>
        <w:tc>
          <w:tcPr>
            <w:tcW w:w="1021" w:type="dxa"/>
            <w:shd w:val="clear" w:color="auto" w:fill="auto"/>
            <w:noWrap/>
            <w:vAlign w:val="bottom"/>
            <w:hideMark/>
          </w:tcPr>
          <w:p w14:paraId="5E6B3405" w14:textId="77777777" w:rsidR="0020189C" w:rsidRDefault="00020705">
            <w:pPr>
              <w:pStyle w:val="table1"/>
              <w:rPr>
                <w:lang w:eastAsia="en-AU"/>
              </w:rPr>
            </w:pPr>
            <w:r>
              <w:rPr>
                <w:lang w:eastAsia="en-AU"/>
              </w:rPr>
              <w:t>0.29</w:t>
            </w:r>
          </w:p>
        </w:tc>
        <w:tc>
          <w:tcPr>
            <w:tcW w:w="1021" w:type="dxa"/>
            <w:tcBorders>
              <w:right w:val="single" w:sz="2" w:space="0" w:color="auto"/>
            </w:tcBorders>
            <w:shd w:val="clear" w:color="auto" w:fill="auto"/>
            <w:noWrap/>
            <w:vAlign w:val="bottom"/>
            <w:hideMark/>
          </w:tcPr>
          <w:p w14:paraId="5E6B340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07" w14:textId="77777777" w:rsidR="0020189C" w:rsidRDefault="00020705">
            <w:pPr>
              <w:pStyle w:val="table1"/>
              <w:rPr>
                <w:lang w:eastAsia="en-AU"/>
              </w:rPr>
            </w:pPr>
            <w:r>
              <w:rPr>
                <w:lang w:eastAsia="en-AU"/>
              </w:rPr>
              <w:t>1.34</w:t>
            </w:r>
          </w:p>
        </w:tc>
        <w:tc>
          <w:tcPr>
            <w:tcW w:w="1021" w:type="dxa"/>
            <w:shd w:val="clear" w:color="auto" w:fill="auto"/>
            <w:noWrap/>
            <w:vAlign w:val="bottom"/>
            <w:hideMark/>
          </w:tcPr>
          <w:p w14:paraId="5E6B3408" w14:textId="77777777" w:rsidR="0020189C" w:rsidRDefault="00020705">
            <w:pPr>
              <w:pStyle w:val="table1"/>
              <w:rPr>
                <w:lang w:eastAsia="en-AU"/>
              </w:rPr>
            </w:pPr>
            <w:r>
              <w:rPr>
                <w:lang w:eastAsia="en-AU"/>
              </w:rPr>
              <w:t>0.16</w:t>
            </w:r>
          </w:p>
        </w:tc>
        <w:tc>
          <w:tcPr>
            <w:tcW w:w="1021" w:type="dxa"/>
            <w:tcBorders>
              <w:right w:val="single" w:sz="2" w:space="0" w:color="auto"/>
            </w:tcBorders>
            <w:shd w:val="clear" w:color="auto" w:fill="auto"/>
            <w:noWrap/>
            <w:vAlign w:val="bottom"/>
            <w:hideMark/>
          </w:tcPr>
          <w:p w14:paraId="5E6B3409" w14:textId="77777777" w:rsidR="0020189C" w:rsidRDefault="00020705">
            <w:pPr>
              <w:pStyle w:val="table1"/>
              <w:rPr>
                <w:lang w:eastAsia="en-AU"/>
              </w:rPr>
            </w:pPr>
            <w:r>
              <w:rPr>
                <w:lang w:eastAsia="en-AU"/>
              </w:rPr>
              <w:t>0.14</w:t>
            </w:r>
          </w:p>
        </w:tc>
      </w:tr>
      <w:tr w:rsidR="0020189C" w14:paraId="5E6B3412" w14:textId="77777777">
        <w:trPr>
          <w:trHeight w:val="300"/>
          <w:jc w:val="center"/>
        </w:trPr>
        <w:tc>
          <w:tcPr>
            <w:tcW w:w="2487" w:type="dxa"/>
            <w:tcBorders>
              <w:left w:val="nil"/>
              <w:right w:val="single" w:sz="2" w:space="0" w:color="auto"/>
            </w:tcBorders>
            <w:shd w:val="clear" w:color="auto" w:fill="auto"/>
            <w:noWrap/>
            <w:vAlign w:val="bottom"/>
            <w:hideMark/>
          </w:tcPr>
          <w:p w14:paraId="5E6B340B" w14:textId="77777777" w:rsidR="0020189C" w:rsidRDefault="00020705">
            <w:pPr>
              <w:pStyle w:val="table1"/>
              <w:rPr>
                <w:lang w:eastAsia="en-AU"/>
              </w:rPr>
            </w:pPr>
            <w:r>
              <w:rPr>
                <w:lang w:eastAsia="en-AU"/>
              </w:rPr>
              <w:t>Gerridae</w:t>
            </w:r>
          </w:p>
        </w:tc>
        <w:tc>
          <w:tcPr>
            <w:tcW w:w="1021" w:type="dxa"/>
            <w:tcBorders>
              <w:left w:val="single" w:sz="2" w:space="0" w:color="auto"/>
            </w:tcBorders>
            <w:shd w:val="clear" w:color="auto" w:fill="auto"/>
            <w:noWrap/>
            <w:vAlign w:val="bottom"/>
            <w:hideMark/>
          </w:tcPr>
          <w:p w14:paraId="5E6B340C" w14:textId="77777777" w:rsidR="0020189C" w:rsidRDefault="00020705">
            <w:pPr>
              <w:pStyle w:val="table1"/>
              <w:rPr>
                <w:lang w:eastAsia="en-AU"/>
              </w:rPr>
            </w:pPr>
            <w:r>
              <w:rPr>
                <w:lang w:eastAsia="en-AU"/>
              </w:rPr>
              <w:t>3.96</w:t>
            </w:r>
          </w:p>
        </w:tc>
        <w:tc>
          <w:tcPr>
            <w:tcW w:w="1021" w:type="dxa"/>
            <w:shd w:val="clear" w:color="auto" w:fill="auto"/>
            <w:noWrap/>
            <w:vAlign w:val="bottom"/>
            <w:hideMark/>
          </w:tcPr>
          <w:p w14:paraId="5E6B340D" w14:textId="77777777" w:rsidR="0020189C" w:rsidRDefault="00020705">
            <w:pPr>
              <w:pStyle w:val="table1"/>
              <w:rPr>
                <w:lang w:eastAsia="en-AU"/>
              </w:rPr>
            </w:pPr>
            <w:r>
              <w:rPr>
                <w:lang w:eastAsia="en-AU"/>
              </w:rPr>
              <w:t>0.15</w:t>
            </w:r>
          </w:p>
        </w:tc>
        <w:tc>
          <w:tcPr>
            <w:tcW w:w="1021" w:type="dxa"/>
            <w:tcBorders>
              <w:right w:val="single" w:sz="2" w:space="0" w:color="auto"/>
            </w:tcBorders>
            <w:shd w:val="clear" w:color="auto" w:fill="auto"/>
            <w:noWrap/>
            <w:vAlign w:val="bottom"/>
            <w:hideMark/>
          </w:tcPr>
          <w:p w14:paraId="5E6B340E" w14:textId="77777777" w:rsidR="0020189C" w:rsidRDefault="00020705">
            <w:pPr>
              <w:pStyle w:val="table1"/>
              <w:rPr>
                <w:lang w:eastAsia="en-AU"/>
              </w:rPr>
            </w:pPr>
            <w:r>
              <w:rPr>
                <w:lang w:eastAsia="en-AU"/>
              </w:rPr>
              <w:t>0.00</w:t>
            </w:r>
          </w:p>
        </w:tc>
        <w:tc>
          <w:tcPr>
            <w:tcW w:w="1021" w:type="dxa"/>
            <w:tcBorders>
              <w:left w:val="single" w:sz="2" w:space="0" w:color="auto"/>
            </w:tcBorders>
            <w:shd w:val="clear" w:color="auto" w:fill="auto"/>
            <w:noWrap/>
            <w:vAlign w:val="bottom"/>
            <w:hideMark/>
          </w:tcPr>
          <w:p w14:paraId="5E6B340F" w14:textId="77777777" w:rsidR="0020189C" w:rsidRDefault="00020705">
            <w:pPr>
              <w:pStyle w:val="table1"/>
              <w:rPr>
                <w:lang w:eastAsia="en-AU"/>
              </w:rPr>
            </w:pPr>
            <w:r>
              <w:rPr>
                <w:lang w:eastAsia="en-AU"/>
              </w:rPr>
              <w:t>0.23</w:t>
            </w:r>
          </w:p>
        </w:tc>
        <w:tc>
          <w:tcPr>
            <w:tcW w:w="1021" w:type="dxa"/>
            <w:shd w:val="clear" w:color="auto" w:fill="auto"/>
            <w:noWrap/>
            <w:vAlign w:val="bottom"/>
            <w:hideMark/>
          </w:tcPr>
          <w:p w14:paraId="5E6B3410" w14:textId="77777777" w:rsidR="0020189C" w:rsidRDefault="00020705">
            <w:pPr>
              <w:pStyle w:val="table1"/>
              <w:rPr>
                <w:lang w:eastAsia="en-AU"/>
              </w:rPr>
            </w:pPr>
            <w:r>
              <w:rPr>
                <w:lang w:eastAsia="en-AU"/>
              </w:rPr>
              <w:t>0.00</w:t>
            </w:r>
          </w:p>
        </w:tc>
        <w:tc>
          <w:tcPr>
            <w:tcW w:w="1021" w:type="dxa"/>
            <w:tcBorders>
              <w:right w:val="single" w:sz="2" w:space="0" w:color="auto"/>
            </w:tcBorders>
            <w:shd w:val="clear" w:color="auto" w:fill="auto"/>
            <w:noWrap/>
            <w:vAlign w:val="bottom"/>
            <w:hideMark/>
          </w:tcPr>
          <w:p w14:paraId="5E6B3411" w14:textId="77777777" w:rsidR="0020189C" w:rsidRDefault="00020705">
            <w:pPr>
              <w:pStyle w:val="table1"/>
              <w:rPr>
                <w:lang w:eastAsia="en-AU"/>
              </w:rPr>
            </w:pPr>
            <w:r>
              <w:rPr>
                <w:lang w:eastAsia="en-AU"/>
              </w:rPr>
              <w:t>0.00</w:t>
            </w:r>
          </w:p>
        </w:tc>
      </w:tr>
      <w:tr w:rsidR="0020189C" w14:paraId="5E6B341A" w14:textId="77777777">
        <w:trPr>
          <w:trHeight w:val="300"/>
          <w:jc w:val="center"/>
        </w:trPr>
        <w:tc>
          <w:tcPr>
            <w:tcW w:w="2487" w:type="dxa"/>
            <w:tcBorders>
              <w:left w:val="nil"/>
              <w:right w:val="single" w:sz="2" w:space="0" w:color="auto"/>
            </w:tcBorders>
            <w:shd w:val="clear" w:color="auto" w:fill="auto"/>
            <w:noWrap/>
            <w:vAlign w:val="bottom"/>
            <w:hideMark/>
          </w:tcPr>
          <w:p w14:paraId="5E6B3413" w14:textId="77777777" w:rsidR="0020189C" w:rsidRDefault="00020705">
            <w:pPr>
              <w:pStyle w:val="table1"/>
              <w:rPr>
                <w:lang w:eastAsia="en-AU"/>
              </w:rPr>
            </w:pPr>
            <w:r>
              <w:rPr>
                <w:lang w:eastAsia="en-AU"/>
              </w:rPr>
              <w:t>Hebridae</w:t>
            </w:r>
          </w:p>
        </w:tc>
        <w:tc>
          <w:tcPr>
            <w:tcW w:w="1021" w:type="dxa"/>
            <w:tcBorders>
              <w:left w:val="single" w:sz="2" w:space="0" w:color="auto"/>
            </w:tcBorders>
            <w:shd w:val="clear" w:color="auto" w:fill="auto"/>
            <w:noWrap/>
            <w:vAlign w:val="bottom"/>
            <w:hideMark/>
          </w:tcPr>
          <w:p w14:paraId="5E6B341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1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1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17" w14:textId="77777777" w:rsidR="0020189C" w:rsidRDefault="00020705">
            <w:pPr>
              <w:pStyle w:val="table1"/>
              <w:rPr>
                <w:lang w:eastAsia="en-AU"/>
              </w:rPr>
            </w:pPr>
            <w:r>
              <w:rPr>
                <w:lang w:eastAsia="en-AU"/>
              </w:rPr>
              <w:t>0.14</w:t>
            </w:r>
          </w:p>
        </w:tc>
        <w:tc>
          <w:tcPr>
            <w:tcW w:w="1021" w:type="dxa"/>
            <w:shd w:val="clear" w:color="auto" w:fill="auto"/>
            <w:noWrap/>
            <w:vAlign w:val="bottom"/>
            <w:hideMark/>
          </w:tcPr>
          <w:p w14:paraId="5E6B3418" w14:textId="77777777" w:rsidR="0020189C" w:rsidRDefault="00020705">
            <w:pPr>
              <w:pStyle w:val="table1"/>
              <w:rPr>
                <w:lang w:eastAsia="en-AU"/>
              </w:rPr>
            </w:pPr>
            <w:r>
              <w:rPr>
                <w:lang w:eastAsia="en-AU"/>
              </w:rPr>
              <w:t>0.50</w:t>
            </w:r>
          </w:p>
        </w:tc>
        <w:tc>
          <w:tcPr>
            <w:tcW w:w="1021" w:type="dxa"/>
            <w:tcBorders>
              <w:right w:val="single" w:sz="2" w:space="0" w:color="auto"/>
            </w:tcBorders>
            <w:shd w:val="clear" w:color="auto" w:fill="auto"/>
            <w:noWrap/>
            <w:vAlign w:val="bottom"/>
            <w:hideMark/>
          </w:tcPr>
          <w:p w14:paraId="5E6B3419" w14:textId="77777777" w:rsidR="0020189C" w:rsidRDefault="00020705">
            <w:pPr>
              <w:pStyle w:val="table1"/>
              <w:rPr>
                <w:lang w:eastAsia="en-AU"/>
              </w:rPr>
            </w:pPr>
            <w:r>
              <w:rPr>
                <w:lang w:eastAsia="en-AU"/>
              </w:rPr>
              <w:t>0.21</w:t>
            </w:r>
          </w:p>
        </w:tc>
      </w:tr>
      <w:tr w:rsidR="0020189C" w14:paraId="5E6B3422" w14:textId="77777777">
        <w:trPr>
          <w:trHeight w:val="300"/>
          <w:jc w:val="center"/>
        </w:trPr>
        <w:tc>
          <w:tcPr>
            <w:tcW w:w="2487" w:type="dxa"/>
            <w:tcBorders>
              <w:left w:val="nil"/>
              <w:right w:val="single" w:sz="2" w:space="0" w:color="auto"/>
            </w:tcBorders>
            <w:shd w:val="clear" w:color="auto" w:fill="auto"/>
            <w:noWrap/>
            <w:vAlign w:val="bottom"/>
            <w:hideMark/>
          </w:tcPr>
          <w:p w14:paraId="5E6B341B" w14:textId="77777777" w:rsidR="0020189C" w:rsidRDefault="00020705">
            <w:pPr>
              <w:pStyle w:val="table1"/>
              <w:rPr>
                <w:lang w:eastAsia="en-AU"/>
              </w:rPr>
            </w:pPr>
            <w:r>
              <w:rPr>
                <w:lang w:eastAsia="en-AU"/>
              </w:rPr>
              <w:t>Hydrometridae</w:t>
            </w:r>
          </w:p>
        </w:tc>
        <w:tc>
          <w:tcPr>
            <w:tcW w:w="1021" w:type="dxa"/>
            <w:tcBorders>
              <w:left w:val="single" w:sz="2" w:space="0" w:color="auto"/>
            </w:tcBorders>
            <w:shd w:val="clear" w:color="auto" w:fill="auto"/>
            <w:noWrap/>
            <w:vAlign w:val="bottom"/>
            <w:hideMark/>
          </w:tcPr>
          <w:p w14:paraId="5E6B341C" w14:textId="77777777" w:rsidR="0020189C" w:rsidRDefault="00020705">
            <w:pPr>
              <w:pStyle w:val="table1"/>
              <w:rPr>
                <w:lang w:eastAsia="en-AU"/>
              </w:rPr>
            </w:pPr>
            <w:r>
              <w:rPr>
                <w:lang w:eastAsia="en-AU"/>
              </w:rPr>
              <w:t>0.93</w:t>
            </w:r>
          </w:p>
        </w:tc>
        <w:tc>
          <w:tcPr>
            <w:tcW w:w="1021" w:type="dxa"/>
            <w:shd w:val="clear" w:color="auto" w:fill="auto"/>
            <w:noWrap/>
            <w:vAlign w:val="bottom"/>
            <w:hideMark/>
          </w:tcPr>
          <w:p w14:paraId="5E6B341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1E" w14:textId="77777777" w:rsidR="0020189C" w:rsidRDefault="00020705">
            <w:pPr>
              <w:pStyle w:val="table1"/>
              <w:rPr>
                <w:lang w:eastAsia="en-AU"/>
              </w:rPr>
            </w:pPr>
            <w:r>
              <w:rPr>
                <w:lang w:eastAsia="en-AU"/>
              </w:rPr>
              <w:t>0.00</w:t>
            </w:r>
          </w:p>
        </w:tc>
        <w:tc>
          <w:tcPr>
            <w:tcW w:w="1021" w:type="dxa"/>
            <w:tcBorders>
              <w:left w:val="single" w:sz="2" w:space="0" w:color="auto"/>
            </w:tcBorders>
            <w:shd w:val="clear" w:color="auto" w:fill="auto"/>
            <w:noWrap/>
            <w:vAlign w:val="bottom"/>
            <w:hideMark/>
          </w:tcPr>
          <w:p w14:paraId="5E6B341F" w14:textId="77777777" w:rsidR="0020189C" w:rsidRDefault="00020705">
            <w:pPr>
              <w:pStyle w:val="table1"/>
              <w:rPr>
                <w:lang w:eastAsia="en-AU"/>
              </w:rPr>
            </w:pPr>
            <w:r>
              <w:rPr>
                <w:lang w:eastAsia="en-AU"/>
              </w:rPr>
              <w:t>0.23</w:t>
            </w:r>
          </w:p>
        </w:tc>
        <w:tc>
          <w:tcPr>
            <w:tcW w:w="1021" w:type="dxa"/>
            <w:shd w:val="clear" w:color="auto" w:fill="auto"/>
            <w:noWrap/>
            <w:vAlign w:val="bottom"/>
            <w:hideMark/>
          </w:tcPr>
          <w:p w14:paraId="5E6B342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21" w14:textId="77777777" w:rsidR="0020189C" w:rsidRDefault="00020705">
            <w:pPr>
              <w:pStyle w:val="table1"/>
              <w:rPr>
                <w:lang w:eastAsia="en-AU"/>
              </w:rPr>
            </w:pPr>
            <w:r>
              <w:rPr>
                <w:lang w:eastAsia="en-AU"/>
              </w:rPr>
              <w:t>0</w:t>
            </w:r>
          </w:p>
        </w:tc>
      </w:tr>
      <w:tr w:rsidR="0020189C" w14:paraId="5E6B342A" w14:textId="77777777">
        <w:trPr>
          <w:trHeight w:val="300"/>
          <w:jc w:val="center"/>
        </w:trPr>
        <w:tc>
          <w:tcPr>
            <w:tcW w:w="2487" w:type="dxa"/>
            <w:tcBorders>
              <w:left w:val="nil"/>
              <w:right w:val="single" w:sz="2" w:space="0" w:color="auto"/>
            </w:tcBorders>
            <w:shd w:val="clear" w:color="auto" w:fill="auto"/>
            <w:noWrap/>
            <w:vAlign w:val="bottom"/>
            <w:hideMark/>
          </w:tcPr>
          <w:p w14:paraId="5E6B3423" w14:textId="77777777" w:rsidR="0020189C" w:rsidRDefault="00020705">
            <w:pPr>
              <w:pStyle w:val="table1"/>
              <w:rPr>
                <w:lang w:eastAsia="en-AU"/>
              </w:rPr>
            </w:pPr>
            <w:r>
              <w:rPr>
                <w:lang w:eastAsia="en-AU"/>
              </w:rPr>
              <w:t>Mesoveliidae</w:t>
            </w:r>
          </w:p>
        </w:tc>
        <w:tc>
          <w:tcPr>
            <w:tcW w:w="1021" w:type="dxa"/>
            <w:tcBorders>
              <w:left w:val="single" w:sz="2" w:space="0" w:color="auto"/>
            </w:tcBorders>
            <w:shd w:val="clear" w:color="auto" w:fill="auto"/>
            <w:noWrap/>
            <w:vAlign w:val="bottom"/>
            <w:hideMark/>
          </w:tcPr>
          <w:p w14:paraId="5E6B3424" w14:textId="77777777" w:rsidR="0020189C" w:rsidRDefault="00020705">
            <w:pPr>
              <w:pStyle w:val="table1"/>
              <w:rPr>
                <w:lang w:eastAsia="en-AU"/>
              </w:rPr>
            </w:pPr>
            <w:r>
              <w:rPr>
                <w:lang w:eastAsia="en-AU"/>
              </w:rPr>
              <w:t>3.26</w:t>
            </w:r>
          </w:p>
        </w:tc>
        <w:tc>
          <w:tcPr>
            <w:tcW w:w="1021" w:type="dxa"/>
            <w:shd w:val="clear" w:color="auto" w:fill="auto"/>
            <w:noWrap/>
            <w:vAlign w:val="bottom"/>
            <w:hideMark/>
          </w:tcPr>
          <w:p w14:paraId="5E6B3425" w14:textId="77777777" w:rsidR="0020189C" w:rsidRDefault="00020705">
            <w:pPr>
              <w:pStyle w:val="table1"/>
              <w:rPr>
                <w:lang w:eastAsia="en-AU"/>
              </w:rPr>
            </w:pPr>
            <w:r>
              <w:rPr>
                <w:lang w:eastAsia="en-AU"/>
              </w:rPr>
              <w:t>1.99</w:t>
            </w:r>
          </w:p>
        </w:tc>
        <w:tc>
          <w:tcPr>
            <w:tcW w:w="1021" w:type="dxa"/>
            <w:tcBorders>
              <w:right w:val="single" w:sz="2" w:space="0" w:color="auto"/>
            </w:tcBorders>
            <w:shd w:val="clear" w:color="auto" w:fill="auto"/>
            <w:noWrap/>
            <w:vAlign w:val="bottom"/>
            <w:hideMark/>
          </w:tcPr>
          <w:p w14:paraId="5E6B3426" w14:textId="77777777" w:rsidR="0020189C" w:rsidRDefault="00020705">
            <w:pPr>
              <w:pStyle w:val="table1"/>
              <w:rPr>
                <w:lang w:eastAsia="en-AU"/>
              </w:rPr>
            </w:pPr>
            <w:r>
              <w:rPr>
                <w:lang w:eastAsia="en-AU"/>
              </w:rPr>
              <w:t>0.00</w:t>
            </w:r>
          </w:p>
        </w:tc>
        <w:tc>
          <w:tcPr>
            <w:tcW w:w="1021" w:type="dxa"/>
            <w:tcBorders>
              <w:left w:val="single" w:sz="2" w:space="0" w:color="auto"/>
            </w:tcBorders>
            <w:shd w:val="clear" w:color="auto" w:fill="auto"/>
            <w:noWrap/>
            <w:vAlign w:val="bottom"/>
            <w:hideMark/>
          </w:tcPr>
          <w:p w14:paraId="5E6B3427" w14:textId="77777777" w:rsidR="0020189C" w:rsidRDefault="00020705">
            <w:pPr>
              <w:pStyle w:val="table1"/>
              <w:rPr>
                <w:lang w:eastAsia="en-AU"/>
              </w:rPr>
            </w:pPr>
            <w:r>
              <w:rPr>
                <w:lang w:eastAsia="en-AU"/>
              </w:rPr>
              <w:t>0.54</w:t>
            </w:r>
          </w:p>
        </w:tc>
        <w:tc>
          <w:tcPr>
            <w:tcW w:w="1021" w:type="dxa"/>
            <w:shd w:val="clear" w:color="auto" w:fill="auto"/>
            <w:noWrap/>
            <w:vAlign w:val="bottom"/>
            <w:hideMark/>
          </w:tcPr>
          <w:p w14:paraId="5E6B342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29" w14:textId="77777777" w:rsidR="0020189C" w:rsidRDefault="00020705">
            <w:pPr>
              <w:pStyle w:val="table1"/>
              <w:rPr>
                <w:lang w:eastAsia="en-AU"/>
              </w:rPr>
            </w:pPr>
            <w:r>
              <w:rPr>
                <w:lang w:eastAsia="en-AU"/>
              </w:rPr>
              <w:t>0.00</w:t>
            </w:r>
          </w:p>
        </w:tc>
      </w:tr>
      <w:tr w:rsidR="0020189C" w14:paraId="5E6B3432" w14:textId="77777777">
        <w:trPr>
          <w:trHeight w:val="300"/>
          <w:jc w:val="center"/>
        </w:trPr>
        <w:tc>
          <w:tcPr>
            <w:tcW w:w="2487" w:type="dxa"/>
            <w:tcBorders>
              <w:left w:val="nil"/>
              <w:right w:val="single" w:sz="2" w:space="0" w:color="auto"/>
            </w:tcBorders>
            <w:shd w:val="clear" w:color="auto" w:fill="auto"/>
            <w:noWrap/>
            <w:vAlign w:val="bottom"/>
            <w:hideMark/>
          </w:tcPr>
          <w:p w14:paraId="5E6B342B" w14:textId="77777777" w:rsidR="0020189C" w:rsidRDefault="00020705">
            <w:pPr>
              <w:pStyle w:val="table1"/>
              <w:rPr>
                <w:lang w:eastAsia="en-AU"/>
              </w:rPr>
            </w:pPr>
            <w:r>
              <w:rPr>
                <w:lang w:eastAsia="en-AU"/>
              </w:rPr>
              <w:t>Saldidae</w:t>
            </w:r>
          </w:p>
        </w:tc>
        <w:tc>
          <w:tcPr>
            <w:tcW w:w="1021" w:type="dxa"/>
            <w:tcBorders>
              <w:left w:val="single" w:sz="2" w:space="0" w:color="auto"/>
            </w:tcBorders>
            <w:shd w:val="clear" w:color="auto" w:fill="auto"/>
            <w:noWrap/>
            <w:vAlign w:val="bottom"/>
            <w:hideMark/>
          </w:tcPr>
          <w:p w14:paraId="5E6B342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2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2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2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3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31" w14:textId="77777777" w:rsidR="0020189C" w:rsidRDefault="00020705">
            <w:pPr>
              <w:pStyle w:val="table1"/>
              <w:rPr>
                <w:lang w:eastAsia="en-AU"/>
              </w:rPr>
            </w:pPr>
            <w:r>
              <w:rPr>
                <w:lang w:eastAsia="en-AU"/>
              </w:rPr>
              <w:t>0</w:t>
            </w:r>
          </w:p>
        </w:tc>
      </w:tr>
      <w:tr w:rsidR="0020189C" w14:paraId="5E6B343A" w14:textId="77777777">
        <w:trPr>
          <w:trHeight w:val="300"/>
          <w:jc w:val="center"/>
        </w:trPr>
        <w:tc>
          <w:tcPr>
            <w:tcW w:w="2487" w:type="dxa"/>
            <w:tcBorders>
              <w:left w:val="nil"/>
              <w:right w:val="single" w:sz="2" w:space="0" w:color="auto"/>
            </w:tcBorders>
            <w:shd w:val="clear" w:color="auto" w:fill="auto"/>
            <w:noWrap/>
            <w:vAlign w:val="bottom"/>
            <w:hideMark/>
          </w:tcPr>
          <w:p w14:paraId="5E6B3433" w14:textId="77777777" w:rsidR="0020189C" w:rsidRDefault="00020705">
            <w:pPr>
              <w:pStyle w:val="table1"/>
              <w:rPr>
                <w:lang w:eastAsia="en-AU"/>
              </w:rPr>
            </w:pPr>
            <w:r>
              <w:rPr>
                <w:lang w:eastAsia="en-AU"/>
              </w:rPr>
              <w:t>Nepidae</w:t>
            </w:r>
          </w:p>
        </w:tc>
        <w:tc>
          <w:tcPr>
            <w:tcW w:w="1021" w:type="dxa"/>
            <w:tcBorders>
              <w:left w:val="single" w:sz="2" w:space="0" w:color="auto"/>
            </w:tcBorders>
            <w:shd w:val="clear" w:color="auto" w:fill="auto"/>
            <w:noWrap/>
            <w:vAlign w:val="bottom"/>
            <w:hideMark/>
          </w:tcPr>
          <w:p w14:paraId="5E6B3434" w14:textId="77777777" w:rsidR="0020189C" w:rsidRDefault="00020705">
            <w:pPr>
              <w:pStyle w:val="table1"/>
              <w:rPr>
                <w:lang w:eastAsia="en-AU"/>
              </w:rPr>
            </w:pPr>
            <w:r>
              <w:rPr>
                <w:lang w:eastAsia="en-AU"/>
              </w:rPr>
              <w:t>1.63</w:t>
            </w:r>
          </w:p>
        </w:tc>
        <w:tc>
          <w:tcPr>
            <w:tcW w:w="1021" w:type="dxa"/>
            <w:shd w:val="clear" w:color="auto" w:fill="auto"/>
            <w:noWrap/>
            <w:vAlign w:val="bottom"/>
            <w:hideMark/>
          </w:tcPr>
          <w:p w14:paraId="5E6B343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36" w14:textId="77777777" w:rsidR="0020189C" w:rsidRDefault="00020705">
            <w:pPr>
              <w:pStyle w:val="table1"/>
              <w:rPr>
                <w:lang w:eastAsia="en-AU"/>
              </w:rPr>
            </w:pPr>
            <w:r>
              <w:rPr>
                <w:lang w:eastAsia="en-AU"/>
              </w:rPr>
              <w:t>0.09</w:t>
            </w:r>
          </w:p>
        </w:tc>
        <w:tc>
          <w:tcPr>
            <w:tcW w:w="1021" w:type="dxa"/>
            <w:tcBorders>
              <w:left w:val="single" w:sz="2" w:space="0" w:color="auto"/>
            </w:tcBorders>
            <w:shd w:val="clear" w:color="auto" w:fill="auto"/>
            <w:noWrap/>
            <w:vAlign w:val="bottom"/>
            <w:hideMark/>
          </w:tcPr>
          <w:p w14:paraId="5E6B3437" w14:textId="77777777" w:rsidR="0020189C" w:rsidRDefault="00020705">
            <w:pPr>
              <w:pStyle w:val="table1"/>
              <w:rPr>
                <w:lang w:eastAsia="en-AU"/>
              </w:rPr>
            </w:pPr>
            <w:r>
              <w:rPr>
                <w:lang w:eastAsia="en-AU"/>
              </w:rPr>
              <w:t>0.23</w:t>
            </w:r>
          </w:p>
        </w:tc>
        <w:tc>
          <w:tcPr>
            <w:tcW w:w="1021" w:type="dxa"/>
            <w:shd w:val="clear" w:color="auto" w:fill="auto"/>
            <w:noWrap/>
            <w:vAlign w:val="bottom"/>
            <w:hideMark/>
          </w:tcPr>
          <w:p w14:paraId="5E6B3438" w14:textId="77777777" w:rsidR="0020189C" w:rsidRDefault="00020705">
            <w:pPr>
              <w:pStyle w:val="table1"/>
              <w:rPr>
                <w:lang w:eastAsia="en-AU"/>
              </w:rPr>
            </w:pPr>
            <w:r>
              <w:rPr>
                <w:lang w:eastAsia="en-AU"/>
              </w:rPr>
              <w:t>0.00</w:t>
            </w:r>
          </w:p>
        </w:tc>
        <w:tc>
          <w:tcPr>
            <w:tcW w:w="1021" w:type="dxa"/>
            <w:tcBorders>
              <w:right w:val="single" w:sz="2" w:space="0" w:color="auto"/>
            </w:tcBorders>
            <w:shd w:val="clear" w:color="auto" w:fill="auto"/>
            <w:noWrap/>
            <w:vAlign w:val="bottom"/>
            <w:hideMark/>
          </w:tcPr>
          <w:p w14:paraId="5E6B3439" w14:textId="77777777" w:rsidR="0020189C" w:rsidRDefault="00020705">
            <w:pPr>
              <w:pStyle w:val="table1"/>
              <w:rPr>
                <w:lang w:eastAsia="en-AU"/>
              </w:rPr>
            </w:pPr>
            <w:r>
              <w:rPr>
                <w:lang w:eastAsia="en-AU"/>
              </w:rPr>
              <w:t>0</w:t>
            </w:r>
          </w:p>
        </w:tc>
      </w:tr>
      <w:tr w:rsidR="0020189C" w14:paraId="5E6B3442" w14:textId="77777777">
        <w:trPr>
          <w:trHeight w:val="300"/>
          <w:jc w:val="center"/>
        </w:trPr>
        <w:tc>
          <w:tcPr>
            <w:tcW w:w="2487" w:type="dxa"/>
            <w:tcBorders>
              <w:left w:val="nil"/>
              <w:right w:val="single" w:sz="2" w:space="0" w:color="auto"/>
            </w:tcBorders>
            <w:shd w:val="clear" w:color="auto" w:fill="auto"/>
            <w:noWrap/>
            <w:vAlign w:val="bottom"/>
            <w:hideMark/>
          </w:tcPr>
          <w:p w14:paraId="5E6B343B" w14:textId="77777777" w:rsidR="0020189C" w:rsidRDefault="00020705">
            <w:pPr>
              <w:pStyle w:val="table1"/>
              <w:rPr>
                <w:lang w:eastAsia="en-AU"/>
              </w:rPr>
            </w:pPr>
            <w:r>
              <w:rPr>
                <w:lang w:eastAsia="en-AU"/>
              </w:rPr>
              <w:t>Belostomatidae</w:t>
            </w:r>
          </w:p>
        </w:tc>
        <w:tc>
          <w:tcPr>
            <w:tcW w:w="1021" w:type="dxa"/>
            <w:tcBorders>
              <w:left w:val="single" w:sz="2" w:space="0" w:color="auto"/>
            </w:tcBorders>
            <w:shd w:val="clear" w:color="auto" w:fill="auto"/>
            <w:noWrap/>
            <w:vAlign w:val="bottom"/>
            <w:hideMark/>
          </w:tcPr>
          <w:p w14:paraId="5E6B343C" w14:textId="77777777" w:rsidR="0020189C" w:rsidRDefault="00020705">
            <w:pPr>
              <w:pStyle w:val="table1"/>
              <w:rPr>
                <w:lang w:eastAsia="en-AU"/>
              </w:rPr>
            </w:pPr>
            <w:r>
              <w:rPr>
                <w:lang w:eastAsia="en-AU"/>
              </w:rPr>
              <w:t>1.17</w:t>
            </w:r>
          </w:p>
        </w:tc>
        <w:tc>
          <w:tcPr>
            <w:tcW w:w="1021" w:type="dxa"/>
            <w:shd w:val="clear" w:color="auto" w:fill="auto"/>
            <w:noWrap/>
            <w:vAlign w:val="bottom"/>
            <w:hideMark/>
          </w:tcPr>
          <w:p w14:paraId="5E6B343D" w14:textId="77777777" w:rsidR="0020189C" w:rsidRDefault="00020705">
            <w:pPr>
              <w:pStyle w:val="table1"/>
              <w:rPr>
                <w:lang w:eastAsia="en-AU"/>
              </w:rPr>
            </w:pPr>
            <w:r>
              <w:rPr>
                <w:lang w:eastAsia="en-AU"/>
              </w:rPr>
              <w:t>0.10</w:t>
            </w:r>
          </w:p>
        </w:tc>
        <w:tc>
          <w:tcPr>
            <w:tcW w:w="1021" w:type="dxa"/>
            <w:tcBorders>
              <w:right w:val="single" w:sz="2" w:space="0" w:color="auto"/>
            </w:tcBorders>
            <w:shd w:val="clear" w:color="auto" w:fill="auto"/>
            <w:noWrap/>
            <w:vAlign w:val="bottom"/>
            <w:hideMark/>
          </w:tcPr>
          <w:p w14:paraId="5E6B343E" w14:textId="77777777" w:rsidR="0020189C" w:rsidRDefault="00020705">
            <w:pPr>
              <w:pStyle w:val="table1"/>
              <w:rPr>
                <w:lang w:eastAsia="en-AU"/>
              </w:rPr>
            </w:pPr>
            <w:r>
              <w:rPr>
                <w:lang w:eastAsia="en-AU"/>
              </w:rPr>
              <w:t>0.01</w:t>
            </w:r>
          </w:p>
        </w:tc>
        <w:tc>
          <w:tcPr>
            <w:tcW w:w="1021" w:type="dxa"/>
            <w:tcBorders>
              <w:left w:val="single" w:sz="2" w:space="0" w:color="auto"/>
            </w:tcBorders>
            <w:shd w:val="clear" w:color="auto" w:fill="auto"/>
            <w:noWrap/>
            <w:vAlign w:val="bottom"/>
            <w:hideMark/>
          </w:tcPr>
          <w:p w14:paraId="5E6B343F" w14:textId="77777777" w:rsidR="0020189C" w:rsidRDefault="00020705">
            <w:pPr>
              <w:pStyle w:val="table1"/>
              <w:rPr>
                <w:lang w:eastAsia="en-AU"/>
              </w:rPr>
            </w:pPr>
            <w:r>
              <w:rPr>
                <w:lang w:eastAsia="en-AU"/>
              </w:rPr>
              <w:t>1.05</w:t>
            </w:r>
          </w:p>
        </w:tc>
        <w:tc>
          <w:tcPr>
            <w:tcW w:w="1021" w:type="dxa"/>
            <w:shd w:val="clear" w:color="auto" w:fill="auto"/>
            <w:noWrap/>
            <w:vAlign w:val="bottom"/>
            <w:hideMark/>
          </w:tcPr>
          <w:p w14:paraId="5E6B3440" w14:textId="77777777" w:rsidR="0020189C" w:rsidRDefault="00020705">
            <w:pPr>
              <w:pStyle w:val="table1"/>
              <w:rPr>
                <w:lang w:eastAsia="en-AU"/>
              </w:rPr>
            </w:pPr>
            <w:r>
              <w:rPr>
                <w:lang w:eastAsia="en-AU"/>
              </w:rPr>
              <w:t>0.01</w:t>
            </w:r>
          </w:p>
        </w:tc>
        <w:tc>
          <w:tcPr>
            <w:tcW w:w="1021" w:type="dxa"/>
            <w:tcBorders>
              <w:right w:val="single" w:sz="2" w:space="0" w:color="auto"/>
            </w:tcBorders>
            <w:shd w:val="clear" w:color="auto" w:fill="auto"/>
            <w:noWrap/>
            <w:vAlign w:val="bottom"/>
            <w:hideMark/>
          </w:tcPr>
          <w:p w14:paraId="5E6B3441" w14:textId="77777777" w:rsidR="0020189C" w:rsidRDefault="00020705">
            <w:pPr>
              <w:pStyle w:val="table1"/>
              <w:rPr>
                <w:lang w:eastAsia="en-AU"/>
              </w:rPr>
            </w:pPr>
            <w:r>
              <w:rPr>
                <w:lang w:eastAsia="en-AU"/>
              </w:rPr>
              <w:t>0.04</w:t>
            </w:r>
          </w:p>
        </w:tc>
      </w:tr>
      <w:tr w:rsidR="0020189C" w14:paraId="5E6B344A" w14:textId="77777777">
        <w:trPr>
          <w:trHeight w:val="300"/>
          <w:jc w:val="center"/>
        </w:trPr>
        <w:tc>
          <w:tcPr>
            <w:tcW w:w="2487" w:type="dxa"/>
            <w:tcBorders>
              <w:left w:val="nil"/>
              <w:right w:val="single" w:sz="2" w:space="0" w:color="auto"/>
            </w:tcBorders>
            <w:shd w:val="clear" w:color="auto" w:fill="auto"/>
            <w:noWrap/>
            <w:vAlign w:val="bottom"/>
            <w:hideMark/>
          </w:tcPr>
          <w:p w14:paraId="5E6B3443" w14:textId="77777777" w:rsidR="0020189C" w:rsidRDefault="00020705">
            <w:pPr>
              <w:pStyle w:val="table1"/>
              <w:rPr>
                <w:lang w:eastAsia="en-AU"/>
              </w:rPr>
            </w:pPr>
            <w:r>
              <w:rPr>
                <w:lang w:eastAsia="en-AU"/>
              </w:rPr>
              <w:t>Corixidae</w:t>
            </w:r>
          </w:p>
        </w:tc>
        <w:tc>
          <w:tcPr>
            <w:tcW w:w="1021" w:type="dxa"/>
            <w:tcBorders>
              <w:left w:val="single" w:sz="2" w:space="0" w:color="auto"/>
            </w:tcBorders>
            <w:shd w:val="clear" w:color="auto" w:fill="auto"/>
            <w:noWrap/>
            <w:vAlign w:val="bottom"/>
            <w:hideMark/>
          </w:tcPr>
          <w:p w14:paraId="5E6B3444" w14:textId="77777777" w:rsidR="0020189C" w:rsidRDefault="00020705">
            <w:pPr>
              <w:pStyle w:val="table1"/>
              <w:rPr>
                <w:lang w:eastAsia="en-AU"/>
              </w:rPr>
            </w:pPr>
            <w:r>
              <w:rPr>
                <w:lang w:eastAsia="en-AU"/>
              </w:rPr>
              <w:t>1.63</w:t>
            </w:r>
          </w:p>
        </w:tc>
        <w:tc>
          <w:tcPr>
            <w:tcW w:w="1021" w:type="dxa"/>
            <w:shd w:val="clear" w:color="auto" w:fill="auto"/>
            <w:noWrap/>
            <w:vAlign w:val="bottom"/>
            <w:hideMark/>
          </w:tcPr>
          <w:p w14:paraId="5E6B3445" w14:textId="77777777" w:rsidR="0020189C" w:rsidRDefault="00020705">
            <w:pPr>
              <w:pStyle w:val="table1"/>
              <w:rPr>
                <w:lang w:eastAsia="en-AU"/>
              </w:rPr>
            </w:pPr>
            <w:r>
              <w:rPr>
                <w:lang w:eastAsia="en-AU"/>
              </w:rPr>
              <w:t>0.26</w:t>
            </w:r>
          </w:p>
        </w:tc>
        <w:tc>
          <w:tcPr>
            <w:tcW w:w="1021" w:type="dxa"/>
            <w:tcBorders>
              <w:right w:val="single" w:sz="2" w:space="0" w:color="auto"/>
            </w:tcBorders>
            <w:shd w:val="clear" w:color="auto" w:fill="auto"/>
            <w:noWrap/>
            <w:vAlign w:val="bottom"/>
            <w:hideMark/>
          </w:tcPr>
          <w:p w14:paraId="5E6B3446" w14:textId="77777777" w:rsidR="0020189C" w:rsidRDefault="00020705">
            <w:pPr>
              <w:pStyle w:val="table1"/>
              <w:rPr>
                <w:lang w:eastAsia="en-AU"/>
              </w:rPr>
            </w:pPr>
            <w:r>
              <w:rPr>
                <w:lang w:eastAsia="en-AU"/>
              </w:rPr>
              <w:t>0.65</w:t>
            </w:r>
          </w:p>
        </w:tc>
        <w:tc>
          <w:tcPr>
            <w:tcW w:w="1021" w:type="dxa"/>
            <w:tcBorders>
              <w:left w:val="single" w:sz="2" w:space="0" w:color="auto"/>
            </w:tcBorders>
            <w:shd w:val="clear" w:color="auto" w:fill="auto"/>
            <w:noWrap/>
            <w:vAlign w:val="bottom"/>
            <w:hideMark/>
          </w:tcPr>
          <w:p w14:paraId="5E6B3447" w14:textId="77777777" w:rsidR="0020189C" w:rsidRDefault="00020705">
            <w:pPr>
              <w:pStyle w:val="table1"/>
              <w:rPr>
                <w:lang w:eastAsia="en-AU"/>
              </w:rPr>
            </w:pPr>
            <w:r>
              <w:rPr>
                <w:lang w:eastAsia="en-AU"/>
              </w:rPr>
              <w:t>4.52</w:t>
            </w:r>
          </w:p>
        </w:tc>
        <w:tc>
          <w:tcPr>
            <w:tcW w:w="1021" w:type="dxa"/>
            <w:shd w:val="clear" w:color="auto" w:fill="auto"/>
            <w:noWrap/>
            <w:vAlign w:val="bottom"/>
            <w:hideMark/>
          </w:tcPr>
          <w:p w14:paraId="5E6B3448" w14:textId="77777777" w:rsidR="0020189C" w:rsidRDefault="00020705">
            <w:pPr>
              <w:pStyle w:val="table1"/>
              <w:rPr>
                <w:lang w:eastAsia="en-AU"/>
              </w:rPr>
            </w:pPr>
            <w:r>
              <w:rPr>
                <w:lang w:eastAsia="en-AU"/>
              </w:rPr>
              <w:t>1.28</w:t>
            </w:r>
          </w:p>
        </w:tc>
        <w:tc>
          <w:tcPr>
            <w:tcW w:w="1021" w:type="dxa"/>
            <w:tcBorders>
              <w:right w:val="single" w:sz="2" w:space="0" w:color="auto"/>
            </w:tcBorders>
            <w:shd w:val="clear" w:color="auto" w:fill="auto"/>
            <w:noWrap/>
            <w:vAlign w:val="bottom"/>
            <w:hideMark/>
          </w:tcPr>
          <w:p w14:paraId="5E6B3449" w14:textId="77777777" w:rsidR="0020189C" w:rsidRDefault="00020705">
            <w:pPr>
              <w:pStyle w:val="table1"/>
              <w:rPr>
                <w:lang w:eastAsia="en-AU"/>
              </w:rPr>
            </w:pPr>
            <w:r>
              <w:rPr>
                <w:lang w:eastAsia="en-AU"/>
              </w:rPr>
              <w:t>0.07</w:t>
            </w:r>
          </w:p>
        </w:tc>
      </w:tr>
      <w:tr w:rsidR="0020189C" w14:paraId="5E6B3452" w14:textId="77777777">
        <w:trPr>
          <w:trHeight w:val="300"/>
          <w:jc w:val="center"/>
        </w:trPr>
        <w:tc>
          <w:tcPr>
            <w:tcW w:w="2487" w:type="dxa"/>
            <w:tcBorders>
              <w:left w:val="nil"/>
              <w:right w:val="single" w:sz="2" w:space="0" w:color="auto"/>
            </w:tcBorders>
            <w:shd w:val="clear" w:color="auto" w:fill="auto"/>
            <w:noWrap/>
            <w:vAlign w:val="bottom"/>
            <w:hideMark/>
          </w:tcPr>
          <w:p w14:paraId="5E6B344B" w14:textId="77777777" w:rsidR="0020189C" w:rsidRDefault="00020705">
            <w:pPr>
              <w:pStyle w:val="table1"/>
              <w:rPr>
                <w:lang w:eastAsia="en-AU"/>
              </w:rPr>
            </w:pPr>
            <w:r>
              <w:rPr>
                <w:lang w:eastAsia="en-AU"/>
              </w:rPr>
              <w:t>Naucoridae</w:t>
            </w:r>
          </w:p>
        </w:tc>
        <w:tc>
          <w:tcPr>
            <w:tcW w:w="1021" w:type="dxa"/>
            <w:tcBorders>
              <w:left w:val="single" w:sz="2" w:space="0" w:color="auto"/>
            </w:tcBorders>
            <w:shd w:val="clear" w:color="auto" w:fill="auto"/>
            <w:noWrap/>
            <w:vAlign w:val="bottom"/>
            <w:hideMark/>
          </w:tcPr>
          <w:p w14:paraId="5E6B344C" w14:textId="77777777" w:rsidR="0020189C" w:rsidRDefault="00020705">
            <w:pPr>
              <w:pStyle w:val="table1"/>
              <w:rPr>
                <w:lang w:eastAsia="en-AU"/>
              </w:rPr>
            </w:pPr>
            <w:r>
              <w:rPr>
                <w:lang w:eastAsia="en-AU"/>
              </w:rPr>
              <w:t>4.20</w:t>
            </w:r>
          </w:p>
        </w:tc>
        <w:tc>
          <w:tcPr>
            <w:tcW w:w="1021" w:type="dxa"/>
            <w:shd w:val="clear" w:color="auto" w:fill="auto"/>
            <w:noWrap/>
            <w:vAlign w:val="bottom"/>
            <w:hideMark/>
          </w:tcPr>
          <w:p w14:paraId="5E6B344D" w14:textId="77777777" w:rsidR="0020189C" w:rsidRDefault="00020705">
            <w:pPr>
              <w:pStyle w:val="table1"/>
              <w:rPr>
                <w:lang w:eastAsia="en-AU"/>
              </w:rPr>
            </w:pPr>
            <w:r>
              <w:rPr>
                <w:lang w:eastAsia="en-AU"/>
              </w:rPr>
              <w:t>0.16</w:t>
            </w:r>
          </w:p>
        </w:tc>
        <w:tc>
          <w:tcPr>
            <w:tcW w:w="1021" w:type="dxa"/>
            <w:tcBorders>
              <w:right w:val="single" w:sz="2" w:space="0" w:color="auto"/>
            </w:tcBorders>
            <w:shd w:val="clear" w:color="auto" w:fill="auto"/>
            <w:noWrap/>
            <w:vAlign w:val="bottom"/>
            <w:hideMark/>
          </w:tcPr>
          <w:p w14:paraId="5E6B344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4F" w14:textId="77777777" w:rsidR="0020189C" w:rsidRDefault="00020705">
            <w:pPr>
              <w:pStyle w:val="table1"/>
              <w:rPr>
                <w:lang w:eastAsia="en-AU"/>
              </w:rPr>
            </w:pPr>
            <w:r>
              <w:rPr>
                <w:lang w:eastAsia="en-AU"/>
              </w:rPr>
              <w:t>2.19</w:t>
            </w:r>
          </w:p>
        </w:tc>
        <w:tc>
          <w:tcPr>
            <w:tcW w:w="1021" w:type="dxa"/>
            <w:shd w:val="clear" w:color="auto" w:fill="auto"/>
            <w:noWrap/>
            <w:vAlign w:val="bottom"/>
            <w:hideMark/>
          </w:tcPr>
          <w:p w14:paraId="5E6B3450" w14:textId="77777777" w:rsidR="0020189C" w:rsidRDefault="00020705">
            <w:pPr>
              <w:pStyle w:val="table1"/>
              <w:rPr>
                <w:lang w:eastAsia="en-AU"/>
              </w:rPr>
            </w:pPr>
            <w:r>
              <w:rPr>
                <w:lang w:eastAsia="en-AU"/>
              </w:rPr>
              <w:t>0.04</w:t>
            </w:r>
          </w:p>
        </w:tc>
        <w:tc>
          <w:tcPr>
            <w:tcW w:w="1021" w:type="dxa"/>
            <w:tcBorders>
              <w:right w:val="single" w:sz="2" w:space="0" w:color="auto"/>
            </w:tcBorders>
            <w:shd w:val="clear" w:color="auto" w:fill="auto"/>
            <w:noWrap/>
            <w:vAlign w:val="bottom"/>
            <w:hideMark/>
          </w:tcPr>
          <w:p w14:paraId="5E6B3451" w14:textId="77777777" w:rsidR="0020189C" w:rsidRDefault="00020705">
            <w:pPr>
              <w:pStyle w:val="table1"/>
              <w:rPr>
                <w:lang w:eastAsia="en-AU"/>
              </w:rPr>
            </w:pPr>
            <w:r>
              <w:rPr>
                <w:lang w:eastAsia="en-AU"/>
              </w:rPr>
              <w:t>0.04</w:t>
            </w:r>
          </w:p>
        </w:tc>
      </w:tr>
      <w:tr w:rsidR="0020189C" w14:paraId="5E6B345A" w14:textId="77777777">
        <w:trPr>
          <w:trHeight w:val="300"/>
          <w:jc w:val="center"/>
        </w:trPr>
        <w:tc>
          <w:tcPr>
            <w:tcW w:w="2487" w:type="dxa"/>
            <w:tcBorders>
              <w:left w:val="nil"/>
              <w:right w:val="single" w:sz="2" w:space="0" w:color="auto"/>
            </w:tcBorders>
            <w:shd w:val="clear" w:color="auto" w:fill="auto"/>
            <w:noWrap/>
            <w:vAlign w:val="bottom"/>
            <w:hideMark/>
          </w:tcPr>
          <w:p w14:paraId="5E6B3453" w14:textId="77777777" w:rsidR="0020189C" w:rsidRDefault="00020705">
            <w:pPr>
              <w:pStyle w:val="table1"/>
              <w:rPr>
                <w:lang w:eastAsia="en-AU"/>
              </w:rPr>
            </w:pPr>
            <w:r>
              <w:rPr>
                <w:lang w:eastAsia="en-AU"/>
              </w:rPr>
              <w:t>Notonectidae</w:t>
            </w:r>
          </w:p>
        </w:tc>
        <w:tc>
          <w:tcPr>
            <w:tcW w:w="1021" w:type="dxa"/>
            <w:tcBorders>
              <w:left w:val="single" w:sz="2" w:space="0" w:color="auto"/>
            </w:tcBorders>
            <w:shd w:val="clear" w:color="auto" w:fill="auto"/>
            <w:noWrap/>
            <w:vAlign w:val="bottom"/>
            <w:hideMark/>
          </w:tcPr>
          <w:p w14:paraId="5E6B3454" w14:textId="77777777" w:rsidR="0020189C" w:rsidRDefault="00020705">
            <w:pPr>
              <w:pStyle w:val="table1"/>
              <w:rPr>
                <w:lang w:eastAsia="en-AU"/>
              </w:rPr>
            </w:pPr>
            <w:r>
              <w:rPr>
                <w:lang w:eastAsia="en-AU"/>
              </w:rPr>
              <w:t>1.40</w:t>
            </w:r>
          </w:p>
        </w:tc>
        <w:tc>
          <w:tcPr>
            <w:tcW w:w="1021" w:type="dxa"/>
            <w:shd w:val="clear" w:color="auto" w:fill="auto"/>
            <w:noWrap/>
            <w:vAlign w:val="bottom"/>
            <w:hideMark/>
          </w:tcPr>
          <w:p w14:paraId="5E6B3455" w14:textId="77777777" w:rsidR="0020189C" w:rsidRDefault="00020705">
            <w:pPr>
              <w:pStyle w:val="table1"/>
              <w:rPr>
                <w:lang w:eastAsia="en-AU"/>
              </w:rPr>
            </w:pPr>
            <w:r>
              <w:rPr>
                <w:lang w:eastAsia="en-AU"/>
              </w:rPr>
              <w:t>0.01</w:t>
            </w:r>
          </w:p>
        </w:tc>
        <w:tc>
          <w:tcPr>
            <w:tcW w:w="1021" w:type="dxa"/>
            <w:tcBorders>
              <w:right w:val="single" w:sz="2" w:space="0" w:color="auto"/>
            </w:tcBorders>
            <w:shd w:val="clear" w:color="auto" w:fill="auto"/>
            <w:noWrap/>
            <w:vAlign w:val="bottom"/>
            <w:hideMark/>
          </w:tcPr>
          <w:p w14:paraId="5E6B345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57" w14:textId="77777777" w:rsidR="0020189C" w:rsidRDefault="00020705">
            <w:pPr>
              <w:pStyle w:val="table1"/>
              <w:rPr>
                <w:lang w:eastAsia="en-AU"/>
              </w:rPr>
            </w:pPr>
            <w:r>
              <w:rPr>
                <w:lang w:eastAsia="en-AU"/>
              </w:rPr>
              <w:t>0.14</w:t>
            </w:r>
          </w:p>
        </w:tc>
        <w:tc>
          <w:tcPr>
            <w:tcW w:w="1021" w:type="dxa"/>
            <w:shd w:val="clear" w:color="auto" w:fill="auto"/>
            <w:noWrap/>
            <w:vAlign w:val="bottom"/>
            <w:hideMark/>
          </w:tcPr>
          <w:p w14:paraId="5E6B3458" w14:textId="77777777" w:rsidR="0020189C" w:rsidRDefault="00020705">
            <w:pPr>
              <w:pStyle w:val="table1"/>
              <w:rPr>
                <w:lang w:eastAsia="en-AU"/>
              </w:rPr>
            </w:pPr>
            <w:r>
              <w:rPr>
                <w:lang w:eastAsia="en-AU"/>
              </w:rPr>
              <w:t>0.06</w:t>
            </w:r>
          </w:p>
        </w:tc>
        <w:tc>
          <w:tcPr>
            <w:tcW w:w="1021" w:type="dxa"/>
            <w:tcBorders>
              <w:right w:val="single" w:sz="2" w:space="0" w:color="auto"/>
            </w:tcBorders>
            <w:shd w:val="clear" w:color="auto" w:fill="auto"/>
            <w:noWrap/>
            <w:vAlign w:val="bottom"/>
            <w:hideMark/>
          </w:tcPr>
          <w:p w14:paraId="5E6B3459" w14:textId="77777777" w:rsidR="0020189C" w:rsidRDefault="00020705">
            <w:pPr>
              <w:pStyle w:val="table1"/>
              <w:rPr>
                <w:lang w:eastAsia="en-AU"/>
              </w:rPr>
            </w:pPr>
            <w:r>
              <w:rPr>
                <w:lang w:eastAsia="en-AU"/>
              </w:rPr>
              <w:t>0.04</w:t>
            </w:r>
          </w:p>
        </w:tc>
      </w:tr>
      <w:tr w:rsidR="0020189C" w14:paraId="5E6B3462" w14:textId="77777777">
        <w:trPr>
          <w:trHeight w:val="300"/>
          <w:jc w:val="center"/>
        </w:trPr>
        <w:tc>
          <w:tcPr>
            <w:tcW w:w="2487" w:type="dxa"/>
            <w:tcBorders>
              <w:left w:val="nil"/>
              <w:right w:val="single" w:sz="2" w:space="0" w:color="auto"/>
            </w:tcBorders>
            <w:shd w:val="clear" w:color="auto" w:fill="auto"/>
            <w:noWrap/>
            <w:vAlign w:val="bottom"/>
            <w:hideMark/>
          </w:tcPr>
          <w:p w14:paraId="5E6B345B" w14:textId="77777777" w:rsidR="0020189C" w:rsidRDefault="00020705">
            <w:pPr>
              <w:pStyle w:val="table1"/>
              <w:rPr>
                <w:lang w:eastAsia="en-AU"/>
              </w:rPr>
            </w:pPr>
            <w:r>
              <w:rPr>
                <w:lang w:eastAsia="en-AU"/>
              </w:rPr>
              <w:t>Pleidae</w:t>
            </w:r>
          </w:p>
        </w:tc>
        <w:tc>
          <w:tcPr>
            <w:tcW w:w="1021" w:type="dxa"/>
            <w:tcBorders>
              <w:left w:val="single" w:sz="2" w:space="0" w:color="auto"/>
            </w:tcBorders>
            <w:shd w:val="clear" w:color="auto" w:fill="auto"/>
            <w:noWrap/>
            <w:vAlign w:val="bottom"/>
            <w:hideMark/>
          </w:tcPr>
          <w:p w14:paraId="5E6B345C" w14:textId="77777777" w:rsidR="0020189C" w:rsidRDefault="00020705">
            <w:pPr>
              <w:pStyle w:val="table1"/>
              <w:rPr>
                <w:lang w:eastAsia="en-AU"/>
              </w:rPr>
            </w:pPr>
            <w:r>
              <w:rPr>
                <w:lang w:eastAsia="en-AU"/>
              </w:rPr>
              <w:t>1.17</w:t>
            </w:r>
          </w:p>
        </w:tc>
        <w:tc>
          <w:tcPr>
            <w:tcW w:w="1021" w:type="dxa"/>
            <w:shd w:val="clear" w:color="auto" w:fill="auto"/>
            <w:noWrap/>
            <w:vAlign w:val="bottom"/>
            <w:hideMark/>
          </w:tcPr>
          <w:p w14:paraId="5E6B345D" w14:textId="77777777" w:rsidR="0020189C" w:rsidRDefault="00020705">
            <w:pPr>
              <w:pStyle w:val="table1"/>
              <w:rPr>
                <w:lang w:eastAsia="en-AU"/>
              </w:rPr>
            </w:pPr>
            <w:r>
              <w:rPr>
                <w:lang w:eastAsia="en-AU"/>
              </w:rPr>
              <w:t>0.42</w:t>
            </w:r>
          </w:p>
        </w:tc>
        <w:tc>
          <w:tcPr>
            <w:tcW w:w="1021" w:type="dxa"/>
            <w:tcBorders>
              <w:right w:val="single" w:sz="2" w:space="0" w:color="auto"/>
            </w:tcBorders>
            <w:shd w:val="clear" w:color="auto" w:fill="auto"/>
            <w:noWrap/>
            <w:vAlign w:val="bottom"/>
            <w:hideMark/>
          </w:tcPr>
          <w:p w14:paraId="5E6B345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5F" w14:textId="77777777" w:rsidR="0020189C" w:rsidRDefault="00020705">
            <w:pPr>
              <w:pStyle w:val="table1"/>
              <w:rPr>
                <w:lang w:eastAsia="en-AU"/>
              </w:rPr>
            </w:pPr>
            <w:r>
              <w:rPr>
                <w:lang w:eastAsia="en-AU"/>
              </w:rPr>
              <w:t>2.50</w:t>
            </w:r>
          </w:p>
        </w:tc>
        <w:tc>
          <w:tcPr>
            <w:tcW w:w="1021" w:type="dxa"/>
            <w:shd w:val="clear" w:color="auto" w:fill="auto"/>
            <w:noWrap/>
            <w:vAlign w:val="bottom"/>
            <w:hideMark/>
          </w:tcPr>
          <w:p w14:paraId="5E6B3460" w14:textId="77777777" w:rsidR="0020189C" w:rsidRDefault="00020705">
            <w:pPr>
              <w:pStyle w:val="table1"/>
              <w:rPr>
                <w:lang w:eastAsia="en-AU"/>
              </w:rPr>
            </w:pPr>
            <w:r>
              <w:rPr>
                <w:lang w:eastAsia="en-AU"/>
              </w:rPr>
              <w:t>0.35</w:t>
            </w:r>
          </w:p>
        </w:tc>
        <w:tc>
          <w:tcPr>
            <w:tcW w:w="1021" w:type="dxa"/>
            <w:tcBorders>
              <w:right w:val="single" w:sz="2" w:space="0" w:color="auto"/>
            </w:tcBorders>
            <w:shd w:val="clear" w:color="auto" w:fill="auto"/>
            <w:noWrap/>
            <w:vAlign w:val="bottom"/>
            <w:hideMark/>
          </w:tcPr>
          <w:p w14:paraId="5E6B3461" w14:textId="77777777" w:rsidR="0020189C" w:rsidRDefault="00020705">
            <w:pPr>
              <w:pStyle w:val="table1"/>
              <w:rPr>
                <w:lang w:eastAsia="en-AU"/>
              </w:rPr>
            </w:pPr>
            <w:r>
              <w:rPr>
                <w:lang w:eastAsia="en-AU"/>
              </w:rPr>
              <w:t>0.76</w:t>
            </w:r>
          </w:p>
        </w:tc>
      </w:tr>
      <w:tr w:rsidR="0020189C" w14:paraId="5E6B346A" w14:textId="77777777">
        <w:trPr>
          <w:trHeight w:val="300"/>
          <w:jc w:val="center"/>
        </w:trPr>
        <w:tc>
          <w:tcPr>
            <w:tcW w:w="2487" w:type="dxa"/>
            <w:tcBorders>
              <w:left w:val="nil"/>
              <w:right w:val="single" w:sz="2" w:space="0" w:color="auto"/>
            </w:tcBorders>
            <w:shd w:val="clear" w:color="auto" w:fill="auto"/>
            <w:noWrap/>
            <w:vAlign w:val="bottom"/>
            <w:hideMark/>
          </w:tcPr>
          <w:p w14:paraId="5E6B3463" w14:textId="77777777" w:rsidR="0020189C" w:rsidRDefault="00020705">
            <w:pPr>
              <w:pStyle w:val="table1"/>
              <w:rPr>
                <w:lang w:eastAsia="en-AU"/>
              </w:rPr>
            </w:pPr>
            <w:r>
              <w:rPr>
                <w:lang w:eastAsia="en-AU"/>
              </w:rPr>
              <w:t>Sisyridae</w:t>
            </w:r>
          </w:p>
        </w:tc>
        <w:tc>
          <w:tcPr>
            <w:tcW w:w="1021" w:type="dxa"/>
            <w:tcBorders>
              <w:left w:val="single" w:sz="2" w:space="0" w:color="auto"/>
            </w:tcBorders>
            <w:shd w:val="clear" w:color="auto" w:fill="auto"/>
            <w:noWrap/>
            <w:vAlign w:val="bottom"/>
            <w:hideMark/>
          </w:tcPr>
          <w:p w14:paraId="5E6B346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6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6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67" w14:textId="77777777" w:rsidR="0020189C" w:rsidRDefault="00020705">
            <w:pPr>
              <w:pStyle w:val="table1"/>
              <w:rPr>
                <w:lang w:eastAsia="en-AU"/>
              </w:rPr>
            </w:pPr>
            <w:r>
              <w:rPr>
                <w:lang w:eastAsia="en-AU"/>
              </w:rPr>
              <w:t>0.06</w:t>
            </w:r>
          </w:p>
        </w:tc>
        <w:tc>
          <w:tcPr>
            <w:tcW w:w="1021" w:type="dxa"/>
            <w:shd w:val="clear" w:color="auto" w:fill="auto"/>
            <w:noWrap/>
            <w:vAlign w:val="bottom"/>
            <w:hideMark/>
          </w:tcPr>
          <w:p w14:paraId="5E6B3468" w14:textId="77777777" w:rsidR="0020189C" w:rsidRDefault="00020705">
            <w:pPr>
              <w:pStyle w:val="table1"/>
              <w:rPr>
                <w:lang w:eastAsia="en-AU"/>
              </w:rPr>
            </w:pPr>
            <w:r>
              <w:rPr>
                <w:lang w:eastAsia="en-AU"/>
              </w:rPr>
              <w:t>0.00</w:t>
            </w:r>
          </w:p>
        </w:tc>
        <w:tc>
          <w:tcPr>
            <w:tcW w:w="1021" w:type="dxa"/>
            <w:tcBorders>
              <w:right w:val="single" w:sz="2" w:space="0" w:color="auto"/>
            </w:tcBorders>
            <w:shd w:val="clear" w:color="auto" w:fill="auto"/>
            <w:noWrap/>
            <w:vAlign w:val="bottom"/>
            <w:hideMark/>
          </w:tcPr>
          <w:p w14:paraId="5E6B3469" w14:textId="77777777" w:rsidR="0020189C" w:rsidRDefault="00020705">
            <w:pPr>
              <w:pStyle w:val="table1"/>
              <w:rPr>
                <w:lang w:eastAsia="en-AU"/>
              </w:rPr>
            </w:pPr>
            <w:r>
              <w:rPr>
                <w:lang w:eastAsia="en-AU"/>
              </w:rPr>
              <w:t>0.00</w:t>
            </w:r>
          </w:p>
        </w:tc>
      </w:tr>
      <w:tr w:rsidR="0020189C" w14:paraId="5E6B3472" w14:textId="77777777">
        <w:trPr>
          <w:trHeight w:val="300"/>
          <w:jc w:val="center"/>
        </w:trPr>
        <w:tc>
          <w:tcPr>
            <w:tcW w:w="2487" w:type="dxa"/>
            <w:tcBorders>
              <w:left w:val="nil"/>
              <w:right w:val="single" w:sz="2" w:space="0" w:color="auto"/>
            </w:tcBorders>
            <w:shd w:val="clear" w:color="auto" w:fill="auto"/>
            <w:noWrap/>
            <w:vAlign w:val="bottom"/>
            <w:hideMark/>
          </w:tcPr>
          <w:p w14:paraId="5E6B346B" w14:textId="77777777" w:rsidR="0020189C" w:rsidRDefault="00020705">
            <w:pPr>
              <w:pStyle w:val="table1"/>
              <w:rPr>
                <w:lang w:eastAsia="en-AU"/>
              </w:rPr>
            </w:pPr>
            <w:r>
              <w:rPr>
                <w:lang w:eastAsia="en-AU"/>
              </w:rPr>
              <w:t>Carabidae (A)</w:t>
            </w:r>
          </w:p>
        </w:tc>
        <w:tc>
          <w:tcPr>
            <w:tcW w:w="1021" w:type="dxa"/>
            <w:tcBorders>
              <w:left w:val="single" w:sz="2" w:space="0" w:color="auto"/>
            </w:tcBorders>
            <w:shd w:val="clear" w:color="auto" w:fill="auto"/>
            <w:noWrap/>
            <w:vAlign w:val="bottom"/>
            <w:hideMark/>
          </w:tcPr>
          <w:p w14:paraId="5E6B346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6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6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6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7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71" w14:textId="77777777" w:rsidR="0020189C" w:rsidRDefault="00020705">
            <w:pPr>
              <w:pStyle w:val="table1"/>
              <w:rPr>
                <w:lang w:eastAsia="en-AU"/>
              </w:rPr>
            </w:pPr>
            <w:r>
              <w:rPr>
                <w:lang w:eastAsia="en-AU"/>
              </w:rPr>
              <w:t>0</w:t>
            </w:r>
          </w:p>
        </w:tc>
      </w:tr>
      <w:tr w:rsidR="0020189C" w14:paraId="5E6B347A" w14:textId="77777777">
        <w:trPr>
          <w:trHeight w:val="300"/>
          <w:jc w:val="center"/>
        </w:trPr>
        <w:tc>
          <w:tcPr>
            <w:tcW w:w="2487" w:type="dxa"/>
            <w:tcBorders>
              <w:left w:val="nil"/>
              <w:right w:val="single" w:sz="2" w:space="0" w:color="auto"/>
            </w:tcBorders>
            <w:shd w:val="clear" w:color="auto" w:fill="auto"/>
            <w:noWrap/>
            <w:vAlign w:val="bottom"/>
            <w:hideMark/>
          </w:tcPr>
          <w:p w14:paraId="5E6B3473" w14:textId="77777777" w:rsidR="0020189C" w:rsidRDefault="00020705">
            <w:pPr>
              <w:pStyle w:val="table1"/>
              <w:rPr>
                <w:lang w:eastAsia="en-AU"/>
              </w:rPr>
            </w:pPr>
            <w:r>
              <w:rPr>
                <w:lang w:eastAsia="en-AU"/>
              </w:rPr>
              <w:t>Dytiscidae (L)</w:t>
            </w:r>
          </w:p>
        </w:tc>
        <w:tc>
          <w:tcPr>
            <w:tcW w:w="1021" w:type="dxa"/>
            <w:tcBorders>
              <w:left w:val="single" w:sz="2" w:space="0" w:color="auto"/>
            </w:tcBorders>
            <w:shd w:val="clear" w:color="auto" w:fill="auto"/>
            <w:noWrap/>
            <w:vAlign w:val="bottom"/>
            <w:hideMark/>
          </w:tcPr>
          <w:p w14:paraId="5E6B3474" w14:textId="77777777" w:rsidR="0020189C" w:rsidRDefault="00020705">
            <w:pPr>
              <w:pStyle w:val="table1"/>
              <w:rPr>
                <w:lang w:eastAsia="en-AU"/>
              </w:rPr>
            </w:pPr>
            <w:r>
              <w:rPr>
                <w:lang w:eastAsia="en-AU"/>
              </w:rPr>
              <w:t>2.33</w:t>
            </w:r>
          </w:p>
        </w:tc>
        <w:tc>
          <w:tcPr>
            <w:tcW w:w="1021" w:type="dxa"/>
            <w:shd w:val="clear" w:color="auto" w:fill="auto"/>
            <w:noWrap/>
            <w:vAlign w:val="bottom"/>
            <w:hideMark/>
          </w:tcPr>
          <w:p w14:paraId="5E6B347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76" w14:textId="77777777" w:rsidR="0020189C" w:rsidRDefault="00020705">
            <w:pPr>
              <w:pStyle w:val="table1"/>
              <w:rPr>
                <w:lang w:eastAsia="en-AU"/>
              </w:rPr>
            </w:pPr>
            <w:r>
              <w:rPr>
                <w:lang w:eastAsia="en-AU"/>
              </w:rPr>
              <w:t>0.27</w:t>
            </w:r>
          </w:p>
        </w:tc>
        <w:tc>
          <w:tcPr>
            <w:tcW w:w="1021" w:type="dxa"/>
            <w:tcBorders>
              <w:left w:val="single" w:sz="2" w:space="0" w:color="auto"/>
            </w:tcBorders>
            <w:shd w:val="clear" w:color="auto" w:fill="auto"/>
            <w:noWrap/>
            <w:vAlign w:val="bottom"/>
            <w:hideMark/>
          </w:tcPr>
          <w:p w14:paraId="5E6B3477" w14:textId="77777777" w:rsidR="0020189C" w:rsidRDefault="00020705">
            <w:pPr>
              <w:pStyle w:val="table1"/>
              <w:rPr>
                <w:lang w:eastAsia="en-AU"/>
              </w:rPr>
            </w:pPr>
            <w:r>
              <w:rPr>
                <w:lang w:eastAsia="en-AU"/>
              </w:rPr>
              <w:t>0.20</w:t>
            </w:r>
          </w:p>
        </w:tc>
        <w:tc>
          <w:tcPr>
            <w:tcW w:w="1021" w:type="dxa"/>
            <w:shd w:val="clear" w:color="auto" w:fill="auto"/>
            <w:noWrap/>
            <w:vAlign w:val="bottom"/>
            <w:hideMark/>
          </w:tcPr>
          <w:p w14:paraId="5E6B3478" w14:textId="77777777" w:rsidR="0020189C" w:rsidRDefault="00020705">
            <w:pPr>
              <w:pStyle w:val="table1"/>
              <w:rPr>
                <w:lang w:eastAsia="en-AU"/>
              </w:rPr>
            </w:pPr>
            <w:r>
              <w:rPr>
                <w:lang w:eastAsia="en-AU"/>
              </w:rPr>
              <w:t>0.00</w:t>
            </w:r>
          </w:p>
        </w:tc>
        <w:tc>
          <w:tcPr>
            <w:tcW w:w="1021" w:type="dxa"/>
            <w:tcBorders>
              <w:right w:val="single" w:sz="2" w:space="0" w:color="auto"/>
            </w:tcBorders>
            <w:shd w:val="clear" w:color="auto" w:fill="auto"/>
            <w:noWrap/>
            <w:vAlign w:val="bottom"/>
            <w:hideMark/>
          </w:tcPr>
          <w:p w14:paraId="5E6B3479" w14:textId="77777777" w:rsidR="0020189C" w:rsidRDefault="00020705">
            <w:pPr>
              <w:pStyle w:val="table1"/>
              <w:rPr>
                <w:lang w:eastAsia="en-AU"/>
              </w:rPr>
            </w:pPr>
            <w:r>
              <w:rPr>
                <w:lang w:eastAsia="en-AU"/>
              </w:rPr>
              <w:t>0.07</w:t>
            </w:r>
          </w:p>
        </w:tc>
      </w:tr>
      <w:tr w:rsidR="0020189C" w14:paraId="5E6B3482" w14:textId="77777777">
        <w:trPr>
          <w:trHeight w:val="300"/>
          <w:jc w:val="center"/>
        </w:trPr>
        <w:tc>
          <w:tcPr>
            <w:tcW w:w="2487" w:type="dxa"/>
            <w:tcBorders>
              <w:left w:val="nil"/>
              <w:right w:val="single" w:sz="2" w:space="0" w:color="auto"/>
            </w:tcBorders>
            <w:shd w:val="clear" w:color="auto" w:fill="auto"/>
            <w:noWrap/>
            <w:vAlign w:val="bottom"/>
            <w:hideMark/>
          </w:tcPr>
          <w:p w14:paraId="5E6B347B" w14:textId="77777777" w:rsidR="0020189C" w:rsidRDefault="00020705">
            <w:pPr>
              <w:pStyle w:val="table1"/>
              <w:rPr>
                <w:lang w:eastAsia="en-AU"/>
              </w:rPr>
            </w:pPr>
            <w:r>
              <w:rPr>
                <w:lang w:eastAsia="en-AU"/>
              </w:rPr>
              <w:t>Dytiscidae (A)</w:t>
            </w:r>
          </w:p>
        </w:tc>
        <w:tc>
          <w:tcPr>
            <w:tcW w:w="1021" w:type="dxa"/>
            <w:tcBorders>
              <w:left w:val="single" w:sz="2" w:space="0" w:color="auto"/>
            </w:tcBorders>
            <w:shd w:val="clear" w:color="auto" w:fill="auto"/>
            <w:noWrap/>
            <w:vAlign w:val="bottom"/>
            <w:hideMark/>
          </w:tcPr>
          <w:p w14:paraId="5E6B347C" w14:textId="77777777" w:rsidR="0020189C" w:rsidRDefault="00020705">
            <w:pPr>
              <w:pStyle w:val="table1"/>
              <w:rPr>
                <w:lang w:eastAsia="en-AU"/>
              </w:rPr>
            </w:pPr>
            <w:r>
              <w:rPr>
                <w:lang w:eastAsia="en-AU"/>
              </w:rPr>
              <w:t>45.69</w:t>
            </w:r>
          </w:p>
        </w:tc>
        <w:tc>
          <w:tcPr>
            <w:tcW w:w="1021" w:type="dxa"/>
            <w:shd w:val="clear" w:color="auto" w:fill="auto"/>
            <w:noWrap/>
            <w:vAlign w:val="bottom"/>
            <w:hideMark/>
          </w:tcPr>
          <w:p w14:paraId="5E6B347D" w14:textId="77777777" w:rsidR="0020189C" w:rsidRDefault="00020705">
            <w:pPr>
              <w:pStyle w:val="table1"/>
              <w:rPr>
                <w:lang w:eastAsia="en-AU"/>
              </w:rPr>
            </w:pPr>
            <w:r>
              <w:rPr>
                <w:lang w:eastAsia="en-AU"/>
              </w:rPr>
              <w:t>0.80</w:t>
            </w:r>
          </w:p>
        </w:tc>
        <w:tc>
          <w:tcPr>
            <w:tcW w:w="1021" w:type="dxa"/>
            <w:tcBorders>
              <w:right w:val="single" w:sz="2" w:space="0" w:color="auto"/>
            </w:tcBorders>
            <w:shd w:val="clear" w:color="auto" w:fill="auto"/>
            <w:noWrap/>
            <w:vAlign w:val="bottom"/>
            <w:hideMark/>
          </w:tcPr>
          <w:p w14:paraId="5E6B347E" w14:textId="77777777" w:rsidR="0020189C" w:rsidRDefault="00020705">
            <w:pPr>
              <w:pStyle w:val="table1"/>
              <w:rPr>
                <w:lang w:eastAsia="en-AU"/>
              </w:rPr>
            </w:pPr>
            <w:r>
              <w:rPr>
                <w:lang w:eastAsia="en-AU"/>
              </w:rPr>
              <w:t>0.00</w:t>
            </w:r>
          </w:p>
        </w:tc>
        <w:tc>
          <w:tcPr>
            <w:tcW w:w="1021" w:type="dxa"/>
            <w:tcBorders>
              <w:left w:val="single" w:sz="2" w:space="0" w:color="auto"/>
            </w:tcBorders>
            <w:shd w:val="clear" w:color="auto" w:fill="auto"/>
            <w:noWrap/>
            <w:vAlign w:val="bottom"/>
            <w:hideMark/>
          </w:tcPr>
          <w:p w14:paraId="5E6B347F" w14:textId="77777777" w:rsidR="0020189C" w:rsidRDefault="00020705">
            <w:pPr>
              <w:pStyle w:val="table1"/>
              <w:rPr>
                <w:lang w:eastAsia="en-AU"/>
              </w:rPr>
            </w:pPr>
            <w:r>
              <w:rPr>
                <w:lang w:eastAsia="en-AU"/>
              </w:rPr>
              <w:t>5.94</w:t>
            </w:r>
          </w:p>
        </w:tc>
        <w:tc>
          <w:tcPr>
            <w:tcW w:w="1021" w:type="dxa"/>
            <w:shd w:val="clear" w:color="auto" w:fill="auto"/>
            <w:noWrap/>
            <w:vAlign w:val="bottom"/>
            <w:hideMark/>
          </w:tcPr>
          <w:p w14:paraId="5E6B3480" w14:textId="77777777" w:rsidR="0020189C" w:rsidRDefault="00020705">
            <w:pPr>
              <w:pStyle w:val="table1"/>
              <w:rPr>
                <w:lang w:eastAsia="en-AU"/>
              </w:rPr>
            </w:pPr>
            <w:r>
              <w:rPr>
                <w:lang w:eastAsia="en-AU"/>
              </w:rPr>
              <w:t>0.04</w:t>
            </w:r>
          </w:p>
        </w:tc>
        <w:tc>
          <w:tcPr>
            <w:tcW w:w="1021" w:type="dxa"/>
            <w:tcBorders>
              <w:right w:val="single" w:sz="2" w:space="0" w:color="auto"/>
            </w:tcBorders>
            <w:shd w:val="clear" w:color="auto" w:fill="auto"/>
            <w:noWrap/>
            <w:vAlign w:val="bottom"/>
            <w:hideMark/>
          </w:tcPr>
          <w:p w14:paraId="5E6B3481" w14:textId="77777777" w:rsidR="0020189C" w:rsidRDefault="00020705">
            <w:pPr>
              <w:pStyle w:val="table1"/>
              <w:rPr>
                <w:lang w:eastAsia="en-AU"/>
              </w:rPr>
            </w:pPr>
            <w:r>
              <w:rPr>
                <w:lang w:eastAsia="en-AU"/>
              </w:rPr>
              <w:t>0.00</w:t>
            </w:r>
          </w:p>
        </w:tc>
      </w:tr>
      <w:tr w:rsidR="0020189C" w14:paraId="5E6B348A" w14:textId="77777777">
        <w:trPr>
          <w:trHeight w:val="300"/>
          <w:jc w:val="center"/>
        </w:trPr>
        <w:tc>
          <w:tcPr>
            <w:tcW w:w="2487" w:type="dxa"/>
            <w:tcBorders>
              <w:left w:val="nil"/>
              <w:right w:val="single" w:sz="2" w:space="0" w:color="auto"/>
            </w:tcBorders>
            <w:shd w:val="clear" w:color="auto" w:fill="auto"/>
            <w:noWrap/>
            <w:vAlign w:val="bottom"/>
            <w:hideMark/>
          </w:tcPr>
          <w:p w14:paraId="5E6B3483" w14:textId="77777777" w:rsidR="0020189C" w:rsidRDefault="00020705">
            <w:pPr>
              <w:pStyle w:val="table1"/>
              <w:rPr>
                <w:lang w:eastAsia="en-AU"/>
              </w:rPr>
            </w:pPr>
            <w:r>
              <w:rPr>
                <w:lang w:eastAsia="en-AU"/>
              </w:rPr>
              <w:t>Gyrinidae (L)</w:t>
            </w:r>
          </w:p>
        </w:tc>
        <w:tc>
          <w:tcPr>
            <w:tcW w:w="1021" w:type="dxa"/>
            <w:tcBorders>
              <w:left w:val="single" w:sz="2" w:space="0" w:color="auto"/>
            </w:tcBorders>
            <w:shd w:val="clear" w:color="auto" w:fill="auto"/>
            <w:noWrap/>
            <w:vAlign w:val="bottom"/>
            <w:hideMark/>
          </w:tcPr>
          <w:p w14:paraId="5E6B3484" w14:textId="77777777" w:rsidR="0020189C" w:rsidRDefault="00020705">
            <w:pPr>
              <w:pStyle w:val="table1"/>
              <w:rPr>
                <w:lang w:eastAsia="en-AU"/>
              </w:rPr>
            </w:pPr>
            <w:r>
              <w:rPr>
                <w:lang w:eastAsia="en-AU"/>
              </w:rPr>
              <w:t>0.70</w:t>
            </w:r>
          </w:p>
        </w:tc>
        <w:tc>
          <w:tcPr>
            <w:tcW w:w="1021" w:type="dxa"/>
            <w:shd w:val="clear" w:color="auto" w:fill="auto"/>
            <w:noWrap/>
            <w:vAlign w:val="bottom"/>
            <w:hideMark/>
          </w:tcPr>
          <w:p w14:paraId="5E6B348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8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8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8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89" w14:textId="77777777" w:rsidR="0020189C" w:rsidRDefault="00020705">
            <w:pPr>
              <w:pStyle w:val="table1"/>
              <w:rPr>
                <w:lang w:eastAsia="en-AU"/>
              </w:rPr>
            </w:pPr>
            <w:r>
              <w:rPr>
                <w:lang w:eastAsia="en-AU"/>
              </w:rPr>
              <w:t>0</w:t>
            </w:r>
          </w:p>
        </w:tc>
      </w:tr>
      <w:tr w:rsidR="0020189C" w14:paraId="5E6B3492" w14:textId="77777777">
        <w:trPr>
          <w:trHeight w:val="300"/>
          <w:jc w:val="center"/>
        </w:trPr>
        <w:tc>
          <w:tcPr>
            <w:tcW w:w="2487" w:type="dxa"/>
            <w:tcBorders>
              <w:left w:val="nil"/>
              <w:right w:val="single" w:sz="2" w:space="0" w:color="auto"/>
            </w:tcBorders>
            <w:shd w:val="clear" w:color="auto" w:fill="auto"/>
            <w:noWrap/>
            <w:vAlign w:val="bottom"/>
            <w:hideMark/>
          </w:tcPr>
          <w:p w14:paraId="5E6B348B" w14:textId="77777777" w:rsidR="0020189C" w:rsidRDefault="00020705">
            <w:pPr>
              <w:pStyle w:val="table1"/>
              <w:rPr>
                <w:lang w:eastAsia="en-AU"/>
              </w:rPr>
            </w:pPr>
            <w:r>
              <w:rPr>
                <w:lang w:eastAsia="en-AU"/>
              </w:rPr>
              <w:t>Gyrinidae (A)</w:t>
            </w:r>
          </w:p>
        </w:tc>
        <w:tc>
          <w:tcPr>
            <w:tcW w:w="1021" w:type="dxa"/>
            <w:tcBorders>
              <w:left w:val="single" w:sz="2" w:space="0" w:color="auto"/>
            </w:tcBorders>
            <w:shd w:val="clear" w:color="auto" w:fill="auto"/>
            <w:noWrap/>
            <w:vAlign w:val="bottom"/>
            <w:hideMark/>
          </w:tcPr>
          <w:p w14:paraId="5E6B348C" w14:textId="77777777" w:rsidR="0020189C" w:rsidRDefault="00020705">
            <w:pPr>
              <w:pStyle w:val="table1"/>
              <w:rPr>
                <w:lang w:eastAsia="en-AU"/>
              </w:rPr>
            </w:pPr>
            <w:r>
              <w:rPr>
                <w:lang w:eastAsia="en-AU"/>
              </w:rPr>
              <w:t>0.47</w:t>
            </w:r>
          </w:p>
        </w:tc>
        <w:tc>
          <w:tcPr>
            <w:tcW w:w="1021" w:type="dxa"/>
            <w:shd w:val="clear" w:color="auto" w:fill="auto"/>
            <w:noWrap/>
            <w:vAlign w:val="bottom"/>
            <w:hideMark/>
          </w:tcPr>
          <w:p w14:paraId="5E6B348D" w14:textId="77777777" w:rsidR="0020189C" w:rsidRDefault="00020705">
            <w:pPr>
              <w:pStyle w:val="table1"/>
              <w:rPr>
                <w:lang w:eastAsia="en-AU"/>
              </w:rPr>
            </w:pPr>
            <w:r>
              <w:rPr>
                <w:lang w:eastAsia="en-AU"/>
              </w:rPr>
              <w:t>0.07</w:t>
            </w:r>
          </w:p>
        </w:tc>
        <w:tc>
          <w:tcPr>
            <w:tcW w:w="1021" w:type="dxa"/>
            <w:tcBorders>
              <w:right w:val="single" w:sz="2" w:space="0" w:color="auto"/>
            </w:tcBorders>
            <w:shd w:val="clear" w:color="auto" w:fill="auto"/>
            <w:noWrap/>
            <w:vAlign w:val="bottom"/>
            <w:hideMark/>
          </w:tcPr>
          <w:p w14:paraId="5E6B348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8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9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91" w14:textId="77777777" w:rsidR="0020189C" w:rsidRDefault="00020705">
            <w:pPr>
              <w:pStyle w:val="table1"/>
              <w:rPr>
                <w:lang w:eastAsia="en-AU"/>
              </w:rPr>
            </w:pPr>
            <w:r>
              <w:rPr>
                <w:lang w:eastAsia="en-AU"/>
              </w:rPr>
              <w:t>0</w:t>
            </w:r>
          </w:p>
        </w:tc>
      </w:tr>
      <w:tr w:rsidR="0020189C" w14:paraId="5E6B349A" w14:textId="77777777">
        <w:trPr>
          <w:trHeight w:val="300"/>
          <w:jc w:val="center"/>
        </w:trPr>
        <w:tc>
          <w:tcPr>
            <w:tcW w:w="2487" w:type="dxa"/>
            <w:tcBorders>
              <w:left w:val="nil"/>
              <w:right w:val="single" w:sz="2" w:space="0" w:color="auto"/>
            </w:tcBorders>
            <w:shd w:val="clear" w:color="auto" w:fill="auto"/>
            <w:noWrap/>
            <w:vAlign w:val="bottom"/>
            <w:hideMark/>
          </w:tcPr>
          <w:p w14:paraId="5E6B3493" w14:textId="77777777" w:rsidR="0020189C" w:rsidRDefault="00020705">
            <w:pPr>
              <w:pStyle w:val="table1"/>
              <w:rPr>
                <w:lang w:eastAsia="en-AU"/>
              </w:rPr>
            </w:pPr>
            <w:r>
              <w:rPr>
                <w:lang w:eastAsia="en-AU"/>
              </w:rPr>
              <w:t>Haliplidae  (L)</w:t>
            </w:r>
          </w:p>
        </w:tc>
        <w:tc>
          <w:tcPr>
            <w:tcW w:w="1021" w:type="dxa"/>
            <w:tcBorders>
              <w:left w:val="single" w:sz="2" w:space="0" w:color="auto"/>
            </w:tcBorders>
            <w:shd w:val="clear" w:color="auto" w:fill="auto"/>
            <w:noWrap/>
            <w:vAlign w:val="bottom"/>
            <w:hideMark/>
          </w:tcPr>
          <w:p w14:paraId="5E6B349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9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9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9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9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99" w14:textId="77777777" w:rsidR="0020189C" w:rsidRDefault="00020705">
            <w:pPr>
              <w:pStyle w:val="table1"/>
              <w:rPr>
                <w:lang w:eastAsia="en-AU"/>
              </w:rPr>
            </w:pPr>
            <w:r>
              <w:rPr>
                <w:lang w:eastAsia="en-AU"/>
              </w:rPr>
              <w:t>0</w:t>
            </w:r>
          </w:p>
        </w:tc>
      </w:tr>
      <w:tr w:rsidR="0020189C" w14:paraId="5E6B34A2" w14:textId="77777777">
        <w:trPr>
          <w:trHeight w:val="300"/>
          <w:jc w:val="center"/>
        </w:trPr>
        <w:tc>
          <w:tcPr>
            <w:tcW w:w="2487" w:type="dxa"/>
            <w:tcBorders>
              <w:left w:val="nil"/>
              <w:right w:val="single" w:sz="2" w:space="0" w:color="auto"/>
            </w:tcBorders>
            <w:shd w:val="clear" w:color="auto" w:fill="auto"/>
            <w:noWrap/>
            <w:vAlign w:val="bottom"/>
            <w:hideMark/>
          </w:tcPr>
          <w:p w14:paraId="5E6B349B" w14:textId="77777777" w:rsidR="0020189C" w:rsidRDefault="00020705">
            <w:pPr>
              <w:pStyle w:val="table1"/>
              <w:rPr>
                <w:lang w:eastAsia="en-AU"/>
              </w:rPr>
            </w:pPr>
            <w:r>
              <w:rPr>
                <w:lang w:eastAsia="en-AU"/>
              </w:rPr>
              <w:t>Haliplidae (A)</w:t>
            </w:r>
          </w:p>
        </w:tc>
        <w:tc>
          <w:tcPr>
            <w:tcW w:w="1021" w:type="dxa"/>
            <w:tcBorders>
              <w:left w:val="single" w:sz="2" w:space="0" w:color="auto"/>
            </w:tcBorders>
            <w:shd w:val="clear" w:color="auto" w:fill="auto"/>
            <w:noWrap/>
            <w:vAlign w:val="bottom"/>
            <w:hideMark/>
          </w:tcPr>
          <w:p w14:paraId="5E6B349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9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9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9F" w14:textId="77777777" w:rsidR="0020189C" w:rsidRDefault="00020705">
            <w:pPr>
              <w:pStyle w:val="table1"/>
              <w:rPr>
                <w:lang w:eastAsia="en-AU"/>
              </w:rPr>
            </w:pPr>
            <w:r>
              <w:rPr>
                <w:lang w:eastAsia="en-AU"/>
              </w:rPr>
              <w:t>0.03</w:t>
            </w:r>
          </w:p>
        </w:tc>
        <w:tc>
          <w:tcPr>
            <w:tcW w:w="1021" w:type="dxa"/>
            <w:shd w:val="clear" w:color="auto" w:fill="auto"/>
            <w:noWrap/>
            <w:vAlign w:val="bottom"/>
            <w:hideMark/>
          </w:tcPr>
          <w:p w14:paraId="5E6B34A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A1" w14:textId="77777777" w:rsidR="0020189C" w:rsidRDefault="00020705">
            <w:pPr>
              <w:pStyle w:val="table1"/>
              <w:rPr>
                <w:lang w:eastAsia="en-AU"/>
              </w:rPr>
            </w:pPr>
            <w:r>
              <w:rPr>
                <w:lang w:eastAsia="en-AU"/>
              </w:rPr>
              <w:t>0</w:t>
            </w:r>
          </w:p>
        </w:tc>
      </w:tr>
      <w:tr w:rsidR="0020189C" w14:paraId="5E6B34AA" w14:textId="77777777">
        <w:trPr>
          <w:trHeight w:val="300"/>
          <w:jc w:val="center"/>
        </w:trPr>
        <w:tc>
          <w:tcPr>
            <w:tcW w:w="2487" w:type="dxa"/>
            <w:tcBorders>
              <w:left w:val="nil"/>
              <w:right w:val="single" w:sz="2" w:space="0" w:color="auto"/>
            </w:tcBorders>
            <w:shd w:val="clear" w:color="auto" w:fill="auto"/>
            <w:noWrap/>
            <w:vAlign w:val="bottom"/>
            <w:hideMark/>
          </w:tcPr>
          <w:p w14:paraId="5E6B34A3" w14:textId="77777777" w:rsidR="0020189C" w:rsidRDefault="00020705">
            <w:pPr>
              <w:pStyle w:val="table1"/>
              <w:rPr>
                <w:lang w:eastAsia="en-AU"/>
              </w:rPr>
            </w:pPr>
            <w:r>
              <w:rPr>
                <w:lang w:eastAsia="en-AU"/>
              </w:rPr>
              <w:t>Hygrobiidae (A)</w:t>
            </w:r>
          </w:p>
        </w:tc>
        <w:tc>
          <w:tcPr>
            <w:tcW w:w="1021" w:type="dxa"/>
            <w:tcBorders>
              <w:left w:val="single" w:sz="2" w:space="0" w:color="auto"/>
            </w:tcBorders>
            <w:shd w:val="clear" w:color="auto" w:fill="auto"/>
            <w:noWrap/>
            <w:vAlign w:val="bottom"/>
            <w:hideMark/>
          </w:tcPr>
          <w:p w14:paraId="5E6B34A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A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A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A7" w14:textId="77777777" w:rsidR="0020189C" w:rsidRDefault="00020705">
            <w:pPr>
              <w:pStyle w:val="table1"/>
              <w:rPr>
                <w:lang w:eastAsia="en-AU"/>
              </w:rPr>
            </w:pPr>
            <w:r>
              <w:rPr>
                <w:lang w:eastAsia="en-AU"/>
              </w:rPr>
              <w:t>0.03</w:t>
            </w:r>
          </w:p>
        </w:tc>
        <w:tc>
          <w:tcPr>
            <w:tcW w:w="1021" w:type="dxa"/>
            <w:shd w:val="clear" w:color="auto" w:fill="auto"/>
            <w:noWrap/>
            <w:vAlign w:val="bottom"/>
            <w:hideMark/>
          </w:tcPr>
          <w:p w14:paraId="5E6B34A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A9" w14:textId="77777777" w:rsidR="0020189C" w:rsidRDefault="00020705">
            <w:pPr>
              <w:pStyle w:val="table1"/>
              <w:rPr>
                <w:lang w:eastAsia="en-AU"/>
              </w:rPr>
            </w:pPr>
            <w:r>
              <w:rPr>
                <w:lang w:eastAsia="en-AU"/>
              </w:rPr>
              <w:t>0</w:t>
            </w:r>
          </w:p>
        </w:tc>
      </w:tr>
      <w:tr w:rsidR="0020189C" w14:paraId="5E6B34B2" w14:textId="77777777">
        <w:trPr>
          <w:trHeight w:val="300"/>
          <w:jc w:val="center"/>
        </w:trPr>
        <w:tc>
          <w:tcPr>
            <w:tcW w:w="2487" w:type="dxa"/>
            <w:tcBorders>
              <w:left w:val="nil"/>
              <w:right w:val="single" w:sz="2" w:space="0" w:color="auto"/>
            </w:tcBorders>
            <w:shd w:val="clear" w:color="auto" w:fill="auto"/>
            <w:noWrap/>
            <w:vAlign w:val="bottom"/>
            <w:hideMark/>
          </w:tcPr>
          <w:p w14:paraId="5E6B34AB" w14:textId="77777777" w:rsidR="0020189C" w:rsidRDefault="00020705">
            <w:pPr>
              <w:pStyle w:val="table1"/>
              <w:rPr>
                <w:lang w:eastAsia="en-AU"/>
              </w:rPr>
            </w:pPr>
            <w:r>
              <w:rPr>
                <w:lang w:eastAsia="en-AU"/>
              </w:rPr>
              <w:t>Noteridae (L)</w:t>
            </w:r>
          </w:p>
        </w:tc>
        <w:tc>
          <w:tcPr>
            <w:tcW w:w="1021" w:type="dxa"/>
            <w:tcBorders>
              <w:left w:val="single" w:sz="2" w:space="0" w:color="auto"/>
            </w:tcBorders>
            <w:shd w:val="clear" w:color="auto" w:fill="auto"/>
            <w:noWrap/>
            <w:vAlign w:val="bottom"/>
            <w:hideMark/>
          </w:tcPr>
          <w:p w14:paraId="5E6B34A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A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A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AF" w14:textId="77777777" w:rsidR="0020189C" w:rsidRDefault="00020705">
            <w:pPr>
              <w:pStyle w:val="table1"/>
              <w:rPr>
                <w:lang w:eastAsia="en-AU"/>
              </w:rPr>
            </w:pPr>
            <w:r>
              <w:rPr>
                <w:lang w:eastAsia="en-AU"/>
              </w:rPr>
              <w:t>0.03</w:t>
            </w:r>
          </w:p>
        </w:tc>
        <w:tc>
          <w:tcPr>
            <w:tcW w:w="1021" w:type="dxa"/>
            <w:shd w:val="clear" w:color="auto" w:fill="auto"/>
            <w:noWrap/>
            <w:vAlign w:val="bottom"/>
            <w:hideMark/>
          </w:tcPr>
          <w:p w14:paraId="5E6B34B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B1" w14:textId="77777777" w:rsidR="0020189C" w:rsidRDefault="00020705">
            <w:pPr>
              <w:pStyle w:val="table1"/>
              <w:rPr>
                <w:lang w:eastAsia="en-AU"/>
              </w:rPr>
            </w:pPr>
            <w:r>
              <w:rPr>
                <w:lang w:eastAsia="en-AU"/>
              </w:rPr>
              <w:t>0</w:t>
            </w:r>
          </w:p>
        </w:tc>
      </w:tr>
      <w:tr w:rsidR="0020189C" w14:paraId="5E6B34BA" w14:textId="77777777">
        <w:trPr>
          <w:trHeight w:val="300"/>
          <w:jc w:val="center"/>
        </w:trPr>
        <w:tc>
          <w:tcPr>
            <w:tcW w:w="2487" w:type="dxa"/>
            <w:tcBorders>
              <w:left w:val="nil"/>
              <w:right w:val="single" w:sz="2" w:space="0" w:color="auto"/>
            </w:tcBorders>
            <w:shd w:val="clear" w:color="auto" w:fill="auto"/>
            <w:noWrap/>
            <w:vAlign w:val="bottom"/>
            <w:hideMark/>
          </w:tcPr>
          <w:p w14:paraId="5E6B34B3" w14:textId="77777777" w:rsidR="0020189C" w:rsidRDefault="00020705">
            <w:pPr>
              <w:pStyle w:val="table1"/>
              <w:rPr>
                <w:lang w:eastAsia="en-AU"/>
              </w:rPr>
            </w:pPr>
            <w:r>
              <w:rPr>
                <w:lang w:eastAsia="en-AU"/>
              </w:rPr>
              <w:t>Noteridae (A)</w:t>
            </w:r>
          </w:p>
        </w:tc>
        <w:tc>
          <w:tcPr>
            <w:tcW w:w="1021" w:type="dxa"/>
            <w:tcBorders>
              <w:left w:val="single" w:sz="2" w:space="0" w:color="auto"/>
            </w:tcBorders>
            <w:shd w:val="clear" w:color="auto" w:fill="auto"/>
            <w:noWrap/>
            <w:vAlign w:val="bottom"/>
            <w:hideMark/>
          </w:tcPr>
          <w:p w14:paraId="5E6B34B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B5" w14:textId="77777777" w:rsidR="0020189C" w:rsidRDefault="00020705">
            <w:pPr>
              <w:pStyle w:val="table1"/>
              <w:rPr>
                <w:lang w:eastAsia="en-AU"/>
              </w:rPr>
            </w:pPr>
            <w:r>
              <w:rPr>
                <w:lang w:eastAsia="en-AU"/>
              </w:rPr>
              <w:t>0.01</w:t>
            </w:r>
          </w:p>
        </w:tc>
        <w:tc>
          <w:tcPr>
            <w:tcW w:w="1021" w:type="dxa"/>
            <w:tcBorders>
              <w:right w:val="single" w:sz="2" w:space="0" w:color="auto"/>
            </w:tcBorders>
            <w:shd w:val="clear" w:color="auto" w:fill="auto"/>
            <w:noWrap/>
            <w:vAlign w:val="bottom"/>
            <w:hideMark/>
          </w:tcPr>
          <w:p w14:paraId="5E6B34B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B7" w14:textId="77777777" w:rsidR="0020189C" w:rsidRDefault="00020705">
            <w:pPr>
              <w:pStyle w:val="table1"/>
              <w:rPr>
                <w:lang w:eastAsia="en-AU"/>
              </w:rPr>
            </w:pPr>
            <w:r>
              <w:rPr>
                <w:lang w:eastAsia="en-AU"/>
              </w:rPr>
              <w:t>0.23</w:t>
            </w:r>
          </w:p>
        </w:tc>
        <w:tc>
          <w:tcPr>
            <w:tcW w:w="1021" w:type="dxa"/>
            <w:shd w:val="clear" w:color="auto" w:fill="auto"/>
            <w:noWrap/>
            <w:vAlign w:val="bottom"/>
            <w:hideMark/>
          </w:tcPr>
          <w:p w14:paraId="5E6B34B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B9" w14:textId="77777777" w:rsidR="0020189C" w:rsidRDefault="00020705">
            <w:pPr>
              <w:pStyle w:val="table1"/>
              <w:rPr>
                <w:lang w:eastAsia="en-AU"/>
              </w:rPr>
            </w:pPr>
            <w:r>
              <w:rPr>
                <w:lang w:eastAsia="en-AU"/>
              </w:rPr>
              <w:t>0.00</w:t>
            </w:r>
          </w:p>
        </w:tc>
      </w:tr>
      <w:tr w:rsidR="0020189C" w14:paraId="5E6B34C2" w14:textId="77777777">
        <w:trPr>
          <w:trHeight w:val="300"/>
          <w:jc w:val="center"/>
        </w:trPr>
        <w:tc>
          <w:tcPr>
            <w:tcW w:w="2487" w:type="dxa"/>
            <w:tcBorders>
              <w:left w:val="nil"/>
              <w:right w:val="single" w:sz="2" w:space="0" w:color="auto"/>
            </w:tcBorders>
            <w:shd w:val="clear" w:color="auto" w:fill="auto"/>
            <w:noWrap/>
            <w:vAlign w:val="bottom"/>
            <w:hideMark/>
          </w:tcPr>
          <w:p w14:paraId="5E6B34BB" w14:textId="77777777" w:rsidR="0020189C" w:rsidRDefault="00020705">
            <w:pPr>
              <w:pStyle w:val="table1"/>
              <w:rPr>
                <w:lang w:eastAsia="en-AU"/>
              </w:rPr>
            </w:pPr>
            <w:r>
              <w:rPr>
                <w:lang w:eastAsia="en-AU"/>
              </w:rPr>
              <w:t>Hydrophilidae (L)</w:t>
            </w:r>
          </w:p>
        </w:tc>
        <w:tc>
          <w:tcPr>
            <w:tcW w:w="1021" w:type="dxa"/>
            <w:tcBorders>
              <w:left w:val="single" w:sz="2" w:space="0" w:color="auto"/>
            </w:tcBorders>
            <w:shd w:val="clear" w:color="auto" w:fill="auto"/>
            <w:noWrap/>
            <w:vAlign w:val="bottom"/>
            <w:hideMark/>
          </w:tcPr>
          <w:p w14:paraId="5E6B34B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B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B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BF" w14:textId="77777777" w:rsidR="0020189C" w:rsidRDefault="00020705">
            <w:pPr>
              <w:pStyle w:val="table1"/>
              <w:rPr>
                <w:lang w:eastAsia="en-AU"/>
              </w:rPr>
            </w:pPr>
            <w:r>
              <w:rPr>
                <w:lang w:eastAsia="en-AU"/>
              </w:rPr>
              <w:t>0.34</w:t>
            </w:r>
          </w:p>
        </w:tc>
        <w:tc>
          <w:tcPr>
            <w:tcW w:w="1021" w:type="dxa"/>
            <w:shd w:val="clear" w:color="auto" w:fill="auto"/>
            <w:noWrap/>
            <w:vAlign w:val="bottom"/>
            <w:hideMark/>
          </w:tcPr>
          <w:p w14:paraId="5E6B34C0" w14:textId="77777777" w:rsidR="0020189C" w:rsidRDefault="00020705">
            <w:pPr>
              <w:pStyle w:val="table1"/>
              <w:rPr>
                <w:lang w:eastAsia="en-AU"/>
              </w:rPr>
            </w:pPr>
            <w:r>
              <w:rPr>
                <w:lang w:eastAsia="en-AU"/>
              </w:rPr>
              <w:t>0.01</w:t>
            </w:r>
          </w:p>
        </w:tc>
        <w:tc>
          <w:tcPr>
            <w:tcW w:w="1021" w:type="dxa"/>
            <w:tcBorders>
              <w:right w:val="single" w:sz="2" w:space="0" w:color="auto"/>
            </w:tcBorders>
            <w:shd w:val="clear" w:color="auto" w:fill="auto"/>
            <w:noWrap/>
            <w:vAlign w:val="bottom"/>
            <w:hideMark/>
          </w:tcPr>
          <w:p w14:paraId="5E6B34C1" w14:textId="77777777" w:rsidR="0020189C" w:rsidRDefault="00020705">
            <w:pPr>
              <w:pStyle w:val="table1"/>
              <w:rPr>
                <w:lang w:eastAsia="en-AU"/>
              </w:rPr>
            </w:pPr>
            <w:r>
              <w:rPr>
                <w:lang w:eastAsia="en-AU"/>
              </w:rPr>
              <w:t>0.00</w:t>
            </w:r>
          </w:p>
        </w:tc>
      </w:tr>
      <w:tr w:rsidR="0020189C" w14:paraId="5E6B34CA" w14:textId="77777777">
        <w:trPr>
          <w:trHeight w:val="300"/>
          <w:jc w:val="center"/>
        </w:trPr>
        <w:tc>
          <w:tcPr>
            <w:tcW w:w="2487" w:type="dxa"/>
            <w:tcBorders>
              <w:left w:val="nil"/>
              <w:right w:val="single" w:sz="2" w:space="0" w:color="auto"/>
            </w:tcBorders>
            <w:shd w:val="clear" w:color="auto" w:fill="auto"/>
            <w:noWrap/>
            <w:vAlign w:val="bottom"/>
            <w:hideMark/>
          </w:tcPr>
          <w:p w14:paraId="5E6B34C3" w14:textId="77777777" w:rsidR="0020189C" w:rsidRDefault="00020705">
            <w:pPr>
              <w:pStyle w:val="table1"/>
              <w:rPr>
                <w:lang w:eastAsia="en-AU"/>
              </w:rPr>
            </w:pPr>
            <w:r>
              <w:rPr>
                <w:lang w:eastAsia="en-AU"/>
              </w:rPr>
              <w:t>Hydrophilidae (A)</w:t>
            </w:r>
          </w:p>
        </w:tc>
        <w:tc>
          <w:tcPr>
            <w:tcW w:w="1021" w:type="dxa"/>
            <w:tcBorders>
              <w:left w:val="single" w:sz="2" w:space="0" w:color="auto"/>
            </w:tcBorders>
            <w:shd w:val="clear" w:color="auto" w:fill="auto"/>
            <w:noWrap/>
            <w:vAlign w:val="bottom"/>
            <w:hideMark/>
          </w:tcPr>
          <w:p w14:paraId="5E6B34C4" w14:textId="77777777" w:rsidR="0020189C" w:rsidRDefault="00020705">
            <w:pPr>
              <w:pStyle w:val="table1"/>
              <w:rPr>
                <w:lang w:eastAsia="en-AU"/>
              </w:rPr>
            </w:pPr>
            <w:r>
              <w:rPr>
                <w:lang w:eastAsia="en-AU"/>
              </w:rPr>
              <w:t>1.86</w:t>
            </w:r>
          </w:p>
        </w:tc>
        <w:tc>
          <w:tcPr>
            <w:tcW w:w="1021" w:type="dxa"/>
            <w:shd w:val="clear" w:color="auto" w:fill="auto"/>
            <w:noWrap/>
            <w:vAlign w:val="bottom"/>
            <w:hideMark/>
          </w:tcPr>
          <w:p w14:paraId="5E6B34C5" w14:textId="77777777" w:rsidR="0020189C" w:rsidRDefault="00020705">
            <w:pPr>
              <w:pStyle w:val="table1"/>
              <w:rPr>
                <w:lang w:eastAsia="en-AU"/>
              </w:rPr>
            </w:pPr>
            <w:r>
              <w:rPr>
                <w:lang w:eastAsia="en-AU"/>
              </w:rPr>
              <w:t>1.60</w:t>
            </w:r>
          </w:p>
        </w:tc>
        <w:tc>
          <w:tcPr>
            <w:tcW w:w="1021" w:type="dxa"/>
            <w:tcBorders>
              <w:right w:val="single" w:sz="2" w:space="0" w:color="auto"/>
            </w:tcBorders>
            <w:shd w:val="clear" w:color="auto" w:fill="auto"/>
            <w:noWrap/>
            <w:vAlign w:val="bottom"/>
            <w:hideMark/>
          </w:tcPr>
          <w:p w14:paraId="5E6B34C6" w14:textId="77777777" w:rsidR="0020189C" w:rsidRDefault="00020705">
            <w:pPr>
              <w:pStyle w:val="table1"/>
              <w:rPr>
                <w:lang w:eastAsia="en-AU"/>
              </w:rPr>
            </w:pPr>
            <w:r>
              <w:rPr>
                <w:lang w:eastAsia="en-AU"/>
              </w:rPr>
              <w:t>0.00</w:t>
            </w:r>
          </w:p>
        </w:tc>
        <w:tc>
          <w:tcPr>
            <w:tcW w:w="1021" w:type="dxa"/>
            <w:tcBorders>
              <w:left w:val="single" w:sz="2" w:space="0" w:color="auto"/>
            </w:tcBorders>
            <w:shd w:val="clear" w:color="auto" w:fill="auto"/>
            <w:noWrap/>
            <w:vAlign w:val="bottom"/>
            <w:hideMark/>
          </w:tcPr>
          <w:p w14:paraId="5E6B34C7" w14:textId="77777777" w:rsidR="0020189C" w:rsidRDefault="00020705">
            <w:pPr>
              <w:pStyle w:val="table1"/>
              <w:rPr>
                <w:lang w:eastAsia="en-AU"/>
              </w:rPr>
            </w:pPr>
            <w:r>
              <w:rPr>
                <w:lang w:eastAsia="en-AU"/>
              </w:rPr>
              <w:t>2.87</w:t>
            </w:r>
          </w:p>
        </w:tc>
        <w:tc>
          <w:tcPr>
            <w:tcW w:w="1021" w:type="dxa"/>
            <w:shd w:val="clear" w:color="auto" w:fill="auto"/>
            <w:noWrap/>
            <w:vAlign w:val="bottom"/>
            <w:hideMark/>
          </w:tcPr>
          <w:p w14:paraId="5E6B34C8" w14:textId="77777777" w:rsidR="0020189C" w:rsidRDefault="00020705">
            <w:pPr>
              <w:pStyle w:val="table1"/>
              <w:rPr>
                <w:lang w:eastAsia="en-AU"/>
              </w:rPr>
            </w:pPr>
            <w:r>
              <w:rPr>
                <w:lang w:eastAsia="en-AU"/>
              </w:rPr>
              <w:t>0.15</w:t>
            </w:r>
          </w:p>
        </w:tc>
        <w:tc>
          <w:tcPr>
            <w:tcW w:w="1021" w:type="dxa"/>
            <w:tcBorders>
              <w:right w:val="single" w:sz="2" w:space="0" w:color="auto"/>
            </w:tcBorders>
            <w:shd w:val="clear" w:color="auto" w:fill="auto"/>
            <w:noWrap/>
            <w:vAlign w:val="bottom"/>
            <w:hideMark/>
          </w:tcPr>
          <w:p w14:paraId="5E6B34C9" w14:textId="77777777" w:rsidR="0020189C" w:rsidRDefault="00020705">
            <w:pPr>
              <w:pStyle w:val="table1"/>
              <w:rPr>
                <w:lang w:eastAsia="en-AU"/>
              </w:rPr>
            </w:pPr>
            <w:r>
              <w:rPr>
                <w:lang w:eastAsia="en-AU"/>
              </w:rPr>
              <w:t>0.00</w:t>
            </w:r>
          </w:p>
        </w:tc>
      </w:tr>
      <w:tr w:rsidR="0020189C" w14:paraId="5E6B34D2" w14:textId="77777777">
        <w:trPr>
          <w:trHeight w:val="300"/>
          <w:jc w:val="center"/>
        </w:trPr>
        <w:tc>
          <w:tcPr>
            <w:tcW w:w="2487" w:type="dxa"/>
            <w:tcBorders>
              <w:left w:val="nil"/>
              <w:right w:val="single" w:sz="2" w:space="0" w:color="auto"/>
            </w:tcBorders>
            <w:shd w:val="clear" w:color="auto" w:fill="auto"/>
            <w:noWrap/>
            <w:vAlign w:val="bottom"/>
            <w:hideMark/>
          </w:tcPr>
          <w:p w14:paraId="5E6B34CB" w14:textId="77777777" w:rsidR="0020189C" w:rsidRDefault="00020705">
            <w:pPr>
              <w:pStyle w:val="table1"/>
              <w:rPr>
                <w:lang w:eastAsia="en-AU"/>
              </w:rPr>
            </w:pPr>
            <w:r>
              <w:rPr>
                <w:lang w:eastAsia="en-AU"/>
              </w:rPr>
              <w:t>Hydraenidae (A)</w:t>
            </w:r>
          </w:p>
        </w:tc>
        <w:tc>
          <w:tcPr>
            <w:tcW w:w="1021" w:type="dxa"/>
            <w:tcBorders>
              <w:left w:val="single" w:sz="2" w:space="0" w:color="auto"/>
            </w:tcBorders>
            <w:shd w:val="clear" w:color="auto" w:fill="auto"/>
            <w:noWrap/>
            <w:vAlign w:val="bottom"/>
            <w:hideMark/>
          </w:tcPr>
          <w:p w14:paraId="5E6B34C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CD" w14:textId="77777777" w:rsidR="0020189C" w:rsidRDefault="00020705">
            <w:pPr>
              <w:pStyle w:val="table1"/>
              <w:rPr>
                <w:lang w:eastAsia="en-AU"/>
              </w:rPr>
            </w:pPr>
            <w:r>
              <w:rPr>
                <w:lang w:eastAsia="en-AU"/>
              </w:rPr>
              <w:t>0.25</w:t>
            </w:r>
          </w:p>
        </w:tc>
        <w:tc>
          <w:tcPr>
            <w:tcW w:w="1021" w:type="dxa"/>
            <w:tcBorders>
              <w:right w:val="single" w:sz="2" w:space="0" w:color="auto"/>
            </w:tcBorders>
            <w:shd w:val="clear" w:color="auto" w:fill="auto"/>
            <w:noWrap/>
            <w:vAlign w:val="bottom"/>
            <w:hideMark/>
          </w:tcPr>
          <w:p w14:paraId="5E6B34C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CF" w14:textId="77777777" w:rsidR="0020189C" w:rsidRDefault="00020705">
            <w:pPr>
              <w:pStyle w:val="table1"/>
              <w:rPr>
                <w:lang w:eastAsia="en-AU"/>
              </w:rPr>
            </w:pPr>
            <w:r>
              <w:rPr>
                <w:lang w:eastAsia="en-AU"/>
              </w:rPr>
              <w:t>0.03</w:t>
            </w:r>
          </w:p>
        </w:tc>
        <w:tc>
          <w:tcPr>
            <w:tcW w:w="1021" w:type="dxa"/>
            <w:shd w:val="clear" w:color="auto" w:fill="auto"/>
            <w:noWrap/>
            <w:vAlign w:val="bottom"/>
            <w:hideMark/>
          </w:tcPr>
          <w:p w14:paraId="5E6B34D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D1" w14:textId="77777777" w:rsidR="0020189C" w:rsidRDefault="00020705">
            <w:pPr>
              <w:pStyle w:val="table1"/>
              <w:rPr>
                <w:lang w:eastAsia="en-AU"/>
              </w:rPr>
            </w:pPr>
            <w:r>
              <w:rPr>
                <w:lang w:eastAsia="en-AU"/>
              </w:rPr>
              <w:t>0</w:t>
            </w:r>
          </w:p>
        </w:tc>
      </w:tr>
      <w:tr w:rsidR="0020189C" w14:paraId="5E6B34DA" w14:textId="77777777">
        <w:trPr>
          <w:trHeight w:val="300"/>
          <w:jc w:val="center"/>
        </w:trPr>
        <w:tc>
          <w:tcPr>
            <w:tcW w:w="2487" w:type="dxa"/>
            <w:tcBorders>
              <w:left w:val="nil"/>
              <w:right w:val="single" w:sz="2" w:space="0" w:color="auto"/>
            </w:tcBorders>
            <w:shd w:val="clear" w:color="auto" w:fill="auto"/>
            <w:noWrap/>
            <w:vAlign w:val="bottom"/>
            <w:hideMark/>
          </w:tcPr>
          <w:p w14:paraId="5E6B34D3" w14:textId="77777777" w:rsidR="0020189C" w:rsidRDefault="00020705">
            <w:pPr>
              <w:pStyle w:val="table1"/>
              <w:rPr>
                <w:lang w:eastAsia="en-AU"/>
              </w:rPr>
            </w:pPr>
            <w:r>
              <w:rPr>
                <w:lang w:eastAsia="en-AU"/>
              </w:rPr>
              <w:t>Staphylinidae (L)</w:t>
            </w:r>
          </w:p>
        </w:tc>
        <w:tc>
          <w:tcPr>
            <w:tcW w:w="1021" w:type="dxa"/>
            <w:tcBorders>
              <w:left w:val="single" w:sz="2" w:space="0" w:color="auto"/>
            </w:tcBorders>
            <w:shd w:val="clear" w:color="auto" w:fill="auto"/>
            <w:noWrap/>
            <w:vAlign w:val="bottom"/>
            <w:hideMark/>
          </w:tcPr>
          <w:p w14:paraId="5E6B34D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D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D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D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D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D9" w14:textId="77777777" w:rsidR="0020189C" w:rsidRDefault="00020705">
            <w:pPr>
              <w:pStyle w:val="table1"/>
              <w:rPr>
                <w:lang w:eastAsia="en-AU"/>
              </w:rPr>
            </w:pPr>
            <w:r>
              <w:rPr>
                <w:lang w:eastAsia="en-AU"/>
              </w:rPr>
              <w:t>0</w:t>
            </w:r>
          </w:p>
        </w:tc>
      </w:tr>
      <w:tr w:rsidR="0020189C" w14:paraId="5E6B34E2" w14:textId="77777777">
        <w:trPr>
          <w:trHeight w:val="300"/>
          <w:jc w:val="center"/>
        </w:trPr>
        <w:tc>
          <w:tcPr>
            <w:tcW w:w="2487" w:type="dxa"/>
            <w:tcBorders>
              <w:left w:val="nil"/>
              <w:right w:val="single" w:sz="2" w:space="0" w:color="auto"/>
            </w:tcBorders>
            <w:shd w:val="clear" w:color="auto" w:fill="auto"/>
            <w:noWrap/>
            <w:vAlign w:val="bottom"/>
            <w:hideMark/>
          </w:tcPr>
          <w:p w14:paraId="5E6B34DB" w14:textId="77777777" w:rsidR="0020189C" w:rsidRDefault="00020705">
            <w:pPr>
              <w:pStyle w:val="table1"/>
              <w:rPr>
                <w:lang w:eastAsia="en-AU"/>
              </w:rPr>
            </w:pPr>
            <w:r>
              <w:rPr>
                <w:lang w:eastAsia="en-AU"/>
              </w:rPr>
              <w:t>Staphylinidae (A)</w:t>
            </w:r>
          </w:p>
        </w:tc>
        <w:tc>
          <w:tcPr>
            <w:tcW w:w="1021" w:type="dxa"/>
            <w:tcBorders>
              <w:left w:val="single" w:sz="2" w:space="0" w:color="auto"/>
            </w:tcBorders>
            <w:shd w:val="clear" w:color="auto" w:fill="auto"/>
            <w:noWrap/>
            <w:vAlign w:val="bottom"/>
            <w:hideMark/>
          </w:tcPr>
          <w:p w14:paraId="5E6B34D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D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D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DF" w14:textId="77777777" w:rsidR="0020189C" w:rsidRDefault="00020705">
            <w:pPr>
              <w:pStyle w:val="table1"/>
              <w:rPr>
                <w:lang w:eastAsia="en-AU"/>
              </w:rPr>
            </w:pPr>
            <w:r>
              <w:rPr>
                <w:lang w:eastAsia="en-AU"/>
              </w:rPr>
              <w:t>0.06</w:t>
            </w:r>
          </w:p>
        </w:tc>
        <w:tc>
          <w:tcPr>
            <w:tcW w:w="1021" w:type="dxa"/>
            <w:shd w:val="clear" w:color="auto" w:fill="auto"/>
            <w:noWrap/>
            <w:vAlign w:val="bottom"/>
            <w:hideMark/>
          </w:tcPr>
          <w:p w14:paraId="5E6B34E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E1" w14:textId="77777777" w:rsidR="0020189C" w:rsidRDefault="00020705">
            <w:pPr>
              <w:pStyle w:val="table1"/>
              <w:rPr>
                <w:lang w:eastAsia="en-AU"/>
              </w:rPr>
            </w:pPr>
            <w:r>
              <w:rPr>
                <w:lang w:eastAsia="en-AU"/>
              </w:rPr>
              <w:t>0</w:t>
            </w:r>
          </w:p>
        </w:tc>
      </w:tr>
      <w:tr w:rsidR="0020189C" w14:paraId="5E6B34EA" w14:textId="77777777">
        <w:trPr>
          <w:trHeight w:val="300"/>
          <w:jc w:val="center"/>
        </w:trPr>
        <w:tc>
          <w:tcPr>
            <w:tcW w:w="2487" w:type="dxa"/>
            <w:tcBorders>
              <w:left w:val="nil"/>
              <w:right w:val="single" w:sz="2" w:space="0" w:color="auto"/>
            </w:tcBorders>
            <w:shd w:val="clear" w:color="auto" w:fill="auto"/>
            <w:noWrap/>
            <w:vAlign w:val="bottom"/>
            <w:hideMark/>
          </w:tcPr>
          <w:p w14:paraId="5E6B34E3" w14:textId="77777777" w:rsidR="0020189C" w:rsidRDefault="00020705">
            <w:pPr>
              <w:pStyle w:val="table1"/>
              <w:rPr>
                <w:lang w:eastAsia="en-AU"/>
              </w:rPr>
            </w:pPr>
            <w:r>
              <w:rPr>
                <w:lang w:eastAsia="en-AU"/>
              </w:rPr>
              <w:t>Scirtidae (L)</w:t>
            </w:r>
          </w:p>
        </w:tc>
        <w:tc>
          <w:tcPr>
            <w:tcW w:w="1021" w:type="dxa"/>
            <w:tcBorders>
              <w:left w:val="single" w:sz="2" w:space="0" w:color="auto"/>
            </w:tcBorders>
            <w:shd w:val="clear" w:color="auto" w:fill="auto"/>
            <w:noWrap/>
            <w:vAlign w:val="bottom"/>
            <w:hideMark/>
          </w:tcPr>
          <w:p w14:paraId="5E6B34E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E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E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E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E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E9" w14:textId="77777777" w:rsidR="0020189C" w:rsidRDefault="00020705">
            <w:pPr>
              <w:pStyle w:val="table1"/>
              <w:rPr>
                <w:lang w:eastAsia="en-AU"/>
              </w:rPr>
            </w:pPr>
            <w:r>
              <w:rPr>
                <w:lang w:eastAsia="en-AU"/>
              </w:rPr>
              <w:t>0</w:t>
            </w:r>
          </w:p>
        </w:tc>
      </w:tr>
      <w:tr w:rsidR="0020189C" w14:paraId="5E6B34F2" w14:textId="77777777">
        <w:trPr>
          <w:trHeight w:val="300"/>
          <w:jc w:val="center"/>
        </w:trPr>
        <w:tc>
          <w:tcPr>
            <w:tcW w:w="2487" w:type="dxa"/>
            <w:tcBorders>
              <w:left w:val="nil"/>
              <w:right w:val="single" w:sz="2" w:space="0" w:color="auto"/>
            </w:tcBorders>
            <w:shd w:val="clear" w:color="auto" w:fill="auto"/>
            <w:noWrap/>
            <w:vAlign w:val="bottom"/>
            <w:hideMark/>
          </w:tcPr>
          <w:p w14:paraId="5E6B34EB" w14:textId="77777777" w:rsidR="0020189C" w:rsidRDefault="00020705">
            <w:pPr>
              <w:pStyle w:val="table1"/>
              <w:rPr>
                <w:lang w:eastAsia="en-AU"/>
              </w:rPr>
            </w:pPr>
            <w:r>
              <w:rPr>
                <w:lang w:eastAsia="en-AU"/>
              </w:rPr>
              <w:t>Scirtidae (A)</w:t>
            </w:r>
          </w:p>
        </w:tc>
        <w:tc>
          <w:tcPr>
            <w:tcW w:w="1021" w:type="dxa"/>
            <w:tcBorders>
              <w:left w:val="single" w:sz="2" w:space="0" w:color="auto"/>
            </w:tcBorders>
            <w:shd w:val="clear" w:color="auto" w:fill="auto"/>
            <w:noWrap/>
            <w:vAlign w:val="bottom"/>
            <w:hideMark/>
          </w:tcPr>
          <w:p w14:paraId="5E6B34E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E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E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E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F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F1" w14:textId="77777777" w:rsidR="0020189C" w:rsidRDefault="00020705">
            <w:pPr>
              <w:pStyle w:val="table1"/>
              <w:rPr>
                <w:lang w:eastAsia="en-AU"/>
              </w:rPr>
            </w:pPr>
            <w:r>
              <w:rPr>
                <w:lang w:eastAsia="en-AU"/>
              </w:rPr>
              <w:t>0</w:t>
            </w:r>
          </w:p>
        </w:tc>
      </w:tr>
      <w:tr w:rsidR="0020189C" w14:paraId="5E6B34FA" w14:textId="77777777">
        <w:trPr>
          <w:trHeight w:val="300"/>
          <w:jc w:val="center"/>
        </w:trPr>
        <w:tc>
          <w:tcPr>
            <w:tcW w:w="2487" w:type="dxa"/>
            <w:tcBorders>
              <w:left w:val="nil"/>
              <w:right w:val="single" w:sz="2" w:space="0" w:color="auto"/>
            </w:tcBorders>
            <w:shd w:val="clear" w:color="auto" w:fill="auto"/>
            <w:noWrap/>
            <w:vAlign w:val="bottom"/>
            <w:hideMark/>
          </w:tcPr>
          <w:p w14:paraId="5E6B34F3" w14:textId="77777777" w:rsidR="0020189C" w:rsidRDefault="00020705">
            <w:pPr>
              <w:pStyle w:val="table1"/>
              <w:rPr>
                <w:lang w:eastAsia="en-AU"/>
              </w:rPr>
            </w:pPr>
            <w:r>
              <w:rPr>
                <w:lang w:eastAsia="en-AU"/>
              </w:rPr>
              <w:t>Elmidae (L)</w:t>
            </w:r>
          </w:p>
        </w:tc>
        <w:tc>
          <w:tcPr>
            <w:tcW w:w="1021" w:type="dxa"/>
            <w:tcBorders>
              <w:left w:val="single" w:sz="2" w:space="0" w:color="auto"/>
            </w:tcBorders>
            <w:shd w:val="clear" w:color="auto" w:fill="auto"/>
            <w:noWrap/>
            <w:vAlign w:val="bottom"/>
            <w:hideMark/>
          </w:tcPr>
          <w:p w14:paraId="5E6B34F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F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F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F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F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F9" w14:textId="77777777" w:rsidR="0020189C" w:rsidRDefault="00020705">
            <w:pPr>
              <w:pStyle w:val="table1"/>
              <w:rPr>
                <w:lang w:eastAsia="en-AU"/>
              </w:rPr>
            </w:pPr>
            <w:r>
              <w:rPr>
                <w:lang w:eastAsia="en-AU"/>
              </w:rPr>
              <w:t>0</w:t>
            </w:r>
          </w:p>
        </w:tc>
      </w:tr>
      <w:tr w:rsidR="0020189C" w14:paraId="5E6B3502" w14:textId="77777777">
        <w:trPr>
          <w:trHeight w:val="300"/>
          <w:jc w:val="center"/>
        </w:trPr>
        <w:tc>
          <w:tcPr>
            <w:tcW w:w="2487" w:type="dxa"/>
            <w:tcBorders>
              <w:left w:val="nil"/>
              <w:right w:val="single" w:sz="2" w:space="0" w:color="auto"/>
            </w:tcBorders>
            <w:shd w:val="clear" w:color="auto" w:fill="auto"/>
            <w:noWrap/>
            <w:vAlign w:val="bottom"/>
            <w:hideMark/>
          </w:tcPr>
          <w:p w14:paraId="5E6B34FB" w14:textId="77777777" w:rsidR="0020189C" w:rsidRDefault="00020705">
            <w:pPr>
              <w:pStyle w:val="table1"/>
              <w:rPr>
                <w:lang w:eastAsia="en-AU"/>
              </w:rPr>
            </w:pPr>
            <w:r>
              <w:rPr>
                <w:lang w:eastAsia="en-AU"/>
              </w:rPr>
              <w:t>Elmidae (A)</w:t>
            </w:r>
          </w:p>
        </w:tc>
        <w:tc>
          <w:tcPr>
            <w:tcW w:w="1021" w:type="dxa"/>
            <w:tcBorders>
              <w:left w:val="single" w:sz="2" w:space="0" w:color="auto"/>
            </w:tcBorders>
            <w:shd w:val="clear" w:color="auto" w:fill="auto"/>
            <w:noWrap/>
            <w:vAlign w:val="bottom"/>
            <w:hideMark/>
          </w:tcPr>
          <w:p w14:paraId="5E6B34F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4F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4F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4F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0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01" w14:textId="77777777" w:rsidR="0020189C" w:rsidRDefault="00020705">
            <w:pPr>
              <w:pStyle w:val="table1"/>
              <w:rPr>
                <w:lang w:eastAsia="en-AU"/>
              </w:rPr>
            </w:pPr>
            <w:r>
              <w:rPr>
                <w:lang w:eastAsia="en-AU"/>
              </w:rPr>
              <w:t>0</w:t>
            </w:r>
          </w:p>
        </w:tc>
      </w:tr>
      <w:tr w:rsidR="0020189C" w14:paraId="5E6B350A" w14:textId="77777777">
        <w:trPr>
          <w:trHeight w:val="300"/>
          <w:jc w:val="center"/>
        </w:trPr>
        <w:tc>
          <w:tcPr>
            <w:tcW w:w="2487" w:type="dxa"/>
            <w:tcBorders>
              <w:left w:val="nil"/>
              <w:right w:val="single" w:sz="2" w:space="0" w:color="auto"/>
            </w:tcBorders>
            <w:shd w:val="clear" w:color="auto" w:fill="auto"/>
            <w:noWrap/>
            <w:vAlign w:val="bottom"/>
            <w:hideMark/>
          </w:tcPr>
          <w:p w14:paraId="5E6B3503" w14:textId="77777777" w:rsidR="0020189C" w:rsidRDefault="00020705">
            <w:pPr>
              <w:pStyle w:val="table1"/>
              <w:rPr>
                <w:lang w:eastAsia="en-AU"/>
              </w:rPr>
            </w:pPr>
            <w:r>
              <w:rPr>
                <w:lang w:eastAsia="en-AU"/>
              </w:rPr>
              <w:t>Limnichidae (A)</w:t>
            </w:r>
          </w:p>
        </w:tc>
        <w:tc>
          <w:tcPr>
            <w:tcW w:w="1021" w:type="dxa"/>
            <w:tcBorders>
              <w:left w:val="single" w:sz="2" w:space="0" w:color="auto"/>
            </w:tcBorders>
            <w:shd w:val="clear" w:color="auto" w:fill="auto"/>
            <w:noWrap/>
            <w:vAlign w:val="bottom"/>
            <w:hideMark/>
          </w:tcPr>
          <w:p w14:paraId="5E6B3504" w14:textId="77777777" w:rsidR="0020189C" w:rsidRDefault="00020705">
            <w:pPr>
              <w:pStyle w:val="table1"/>
              <w:rPr>
                <w:lang w:eastAsia="en-AU"/>
              </w:rPr>
            </w:pPr>
            <w:r>
              <w:rPr>
                <w:lang w:eastAsia="en-AU"/>
              </w:rPr>
              <w:t>0.47</w:t>
            </w:r>
          </w:p>
        </w:tc>
        <w:tc>
          <w:tcPr>
            <w:tcW w:w="1021" w:type="dxa"/>
            <w:shd w:val="clear" w:color="auto" w:fill="auto"/>
            <w:noWrap/>
            <w:vAlign w:val="bottom"/>
            <w:hideMark/>
          </w:tcPr>
          <w:p w14:paraId="5E6B3505" w14:textId="77777777" w:rsidR="0020189C" w:rsidRDefault="00020705">
            <w:pPr>
              <w:pStyle w:val="table1"/>
              <w:rPr>
                <w:lang w:eastAsia="en-AU"/>
              </w:rPr>
            </w:pPr>
            <w:r>
              <w:rPr>
                <w:lang w:eastAsia="en-AU"/>
              </w:rPr>
              <w:t>0.01</w:t>
            </w:r>
          </w:p>
        </w:tc>
        <w:tc>
          <w:tcPr>
            <w:tcW w:w="1021" w:type="dxa"/>
            <w:tcBorders>
              <w:right w:val="single" w:sz="2" w:space="0" w:color="auto"/>
            </w:tcBorders>
            <w:shd w:val="clear" w:color="auto" w:fill="auto"/>
            <w:noWrap/>
            <w:vAlign w:val="bottom"/>
            <w:hideMark/>
          </w:tcPr>
          <w:p w14:paraId="5E6B3506" w14:textId="77777777" w:rsidR="0020189C" w:rsidRDefault="00020705">
            <w:pPr>
              <w:pStyle w:val="table1"/>
              <w:rPr>
                <w:lang w:eastAsia="en-AU"/>
              </w:rPr>
            </w:pPr>
            <w:r>
              <w:rPr>
                <w:lang w:eastAsia="en-AU"/>
              </w:rPr>
              <w:t>0.00</w:t>
            </w:r>
          </w:p>
        </w:tc>
        <w:tc>
          <w:tcPr>
            <w:tcW w:w="1021" w:type="dxa"/>
            <w:tcBorders>
              <w:left w:val="single" w:sz="2" w:space="0" w:color="auto"/>
            </w:tcBorders>
            <w:shd w:val="clear" w:color="auto" w:fill="auto"/>
            <w:noWrap/>
            <w:vAlign w:val="bottom"/>
            <w:hideMark/>
          </w:tcPr>
          <w:p w14:paraId="5E6B3507" w14:textId="77777777" w:rsidR="0020189C" w:rsidRDefault="00020705">
            <w:pPr>
              <w:pStyle w:val="table1"/>
              <w:rPr>
                <w:lang w:eastAsia="en-AU"/>
              </w:rPr>
            </w:pPr>
            <w:r>
              <w:rPr>
                <w:lang w:eastAsia="en-AU"/>
              </w:rPr>
              <w:t>0.26</w:t>
            </w:r>
          </w:p>
        </w:tc>
        <w:tc>
          <w:tcPr>
            <w:tcW w:w="1021" w:type="dxa"/>
            <w:shd w:val="clear" w:color="auto" w:fill="auto"/>
            <w:noWrap/>
            <w:vAlign w:val="bottom"/>
            <w:hideMark/>
          </w:tcPr>
          <w:p w14:paraId="5E6B350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09" w14:textId="77777777" w:rsidR="0020189C" w:rsidRDefault="00020705">
            <w:pPr>
              <w:pStyle w:val="table1"/>
              <w:rPr>
                <w:lang w:eastAsia="en-AU"/>
              </w:rPr>
            </w:pPr>
            <w:r>
              <w:rPr>
                <w:lang w:eastAsia="en-AU"/>
              </w:rPr>
              <w:t>0</w:t>
            </w:r>
          </w:p>
        </w:tc>
      </w:tr>
      <w:tr w:rsidR="0020189C" w14:paraId="5E6B3512" w14:textId="77777777">
        <w:trPr>
          <w:trHeight w:val="300"/>
          <w:jc w:val="center"/>
        </w:trPr>
        <w:tc>
          <w:tcPr>
            <w:tcW w:w="2487" w:type="dxa"/>
            <w:tcBorders>
              <w:left w:val="nil"/>
              <w:right w:val="single" w:sz="2" w:space="0" w:color="auto"/>
            </w:tcBorders>
            <w:shd w:val="clear" w:color="auto" w:fill="auto"/>
            <w:noWrap/>
            <w:vAlign w:val="bottom"/>
            <w:hideMark/>
          </w:tcPr>
          <w:p w14:paraId="5E6B350B" w14:textId="77777777" w:rsidR="0020189C" w:rsidRDefault="00020705">
            <w:pPr>
              <w:pStyle w:val="table1"/>
              <w:rPr>
                <w:lang w:eastAsia="en-AU"/>
              </w:rPr>
            </w:pPr>
            <w:r>
              <w:rPr>
                <w:lang w:eastAsia="en-AU"/>
              </w:rPr>
              <w:t>Chrysomelidae (L)</w:t>
            </w:r>
          </w:p>
        </w:tc>
        <w:tc>
          <w:tcPr>
            <w:tcW w:w="1021" w:type="dxa"/>
            <w:tcBorders>
              <w:left w:val="single" w:sz="2" w:space="0" w:color="auto"/>
            </w:tcBorders>
            <w:shd w:val="clear" w:color="auto" w:fill="auto"/>
            <w:noWrap/>
            <w:vAlign w:val="bottom"/>
            <w:hideMark/>
          </w:tcPr>
          <w:p w14:paraId="5E6B350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0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0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0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1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11" w14:textId="77777777" w:rsidR="0020189C" w:rsidRDefault="00020705">
            <w:pPr>
              <w:pStyle w:val="table1"/>
              <w:rPr>
                <w:lang w:eastAsia="en-AU"/>
              </w:rPr>
            </w:pPr>
            <w:r>
              <w:rPr>
                <w:lang w:eastAsia="en-AU"/>
              </w:rPr>
              <w:t>0.00</w:t>
            </w:r>
          </w:p>
        </w:tc>
      </w:tr>
      <w:tr w:rsidR="0020189C" w14:paraId="5E6B351A" w14:textId="77777777">
        <w:trPr>
          <w:trHeight w:val="300"/>
          <w:jc w:val="center"/>
        </w:trPr>
        <w:tc>
          <w:tcPr>
            <w:tcW w:w="2487" w:type="dxa"/>
            <w:tcBorders>
              <w:left w:val="nil"/>
              <w:right w:val="single" w:sz="2" w:space="0" w:color="auto"/>
            </w:tcBorders>
            <w:shd w:val="clear" w:color="auto" w:fill="auto"/>
            <w:noWrap/>
            <w:vAlign w:val="bottom"/>
            <w:hideMark/>
          </w:tcPr>
          <w:p w14:paraId="5E6B3513" w14:textId="77777777" w:rsidR="0020189C" w:rsidRDefault="00020705">
            <w:pPr>
              <w:pStyle w:val="table1"/>
              <w:rPr>
                <w:lang w:eastAsia="en-AU"/>
              </w:rPr>
            </w:pPr>
            <w:r>
              <w:rPr>
                <w:lang w:eastAsia="en-AU"/>
              </w:rPr>
              <w:t>Chrysomelidae (A)</w:t>
            </w:r>
          </w:p>
        </w:tc>
        <w:tc>
          <w:tcPr>
            <w:tcW w:w="1021" w:type="dxa"/>
            <w:tcBorders>
              <w:left w:val="single" w:sz="2" w:space="0" w:color="auto"/>
            </w:tcBorders>
            <w:shd w:val="clear" w:color="auto" w:fill="auto"/>
            <w:noWrap/>
            <w:vAlign w:val="bottom"/>
            <w:hideMark/>
          </w:tcPr>
          <w:p w14:paraId="5E6B351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1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1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1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1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19" w14:textId="77777777" w:rsidR="0020189C" w:rsidRDefault="00020705">
            <w:pPr>
              <w:pStyle w:val="table1"/>
              <w:rPr>
                <w:lang w:eastAsia="en-AU"/>
              </w:rPr>
            </w:pPr>
            <w:r>
              <w:rPr>
                <w:lang w:eastAsia="en-AU"/>
              </w:rPr>
              <w:t>0.00</w:t>
            </w:r>
          </w:p>
        </w:tc>
      </w:tr>
      <w:tr w:rsidR="0020189C" w14:paraId="5E6B3522" w14:textId="77777777">
        <w:trPr>
          <w:trHeight w:val="300"/>
          <w:jc w:val="center"/>
        </w:trPr>
        <w:tc>
          <w:tcPr>
            <w:tcW w:w="2487" w:type="dxa"/>
            <w:tcBorders>
              <w:left w:val="nil"/>
              <w:right w:val="single" w:sz="2" w:space="0" w:color="auto"/>
            </w:tcBorders>
            <w:shd w:val="clear" w:color="auto" w:fill="auto"/>
            <w:noWrap/>
            <w:vAlign w:val="bottom"/>
            <w:hideMark/>
          </w:tcPr>
          <w:p w14:paraId="5E6B351B" w14:textId="77777777" w:rsidR="0020189C" w:rsidRDefault="00020705">
            <w:pPr>
              <w:pStyle w:val="table1"/>
              <w:rPr>
                <w:lang w:eastAsia="en-AU"/>
              </w:rPr>
            </w:pPr>
            <w:r>
              <w:rPr>
                <w:lang w:eastAsia="en-AU"/>
              </w:rPr>
              <w:t>Brentidae (L)</w:t>
            </w:r>
          </w:p>
        </w:tc>
        <w:tc>
          <w:tcPr>
            <w:tcW w:w="1021" w:type="dxa"/>
            <w:tcBorders>
              <w:left w:val="single" w:sz="2" w:space="0" w:color="auto"/>
            </w:tcBorders>
            <w:shd w:val="clear" w:color="auto" w:fill="auto"/>
            <w:noWrap/>
            <w:vAlign w:val="bottom"/>
            <w:hideMark/>
          </w:tcPr>
          <w:p w14:paraId="5E6B351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1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1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1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20" w14:textId="77777777" w:rsidR="0020189C" w:rsidRDefault="00020705">
            <w:pPr>
              <w:pStyle w:val="table1"/>
              <w:rPr>
                <w:lang w:eastAsia="en-AU"/>
              </w:rPr>
            </w:pPr>
            <w:r>
              <w:rPr>
                <w:lang w:eastAsia="en-AU"/>
              </w:rPr>
              <w:t>0.00</w:t>
            </w:r>
          </w:p>
        </w:tc>
        <w:tc>
          <w:tcPr>
            <w:tcW w:w="1021" w:type="dxa"/>
            <w:tcBorders>
              <w:right w:val="single" w:sz="2" w:space="0" w:color="auto"/>
            </w:tcBorders>
            <w:shd w:val="clear" w:color="auto" w:fill="auto"/>
            <w:noWrap/>
            <w:vAlign w:val="bottom"/>
            <w:hideMark/>
          </w:tcPr>
          <w:p w14:paraId="5E6B3521" w14:textId="77777777" w:rsidR="0020189C" w:rsidRDefault="00020705">
            <w:pPr>
              <w:pStyle w:val="table1"/>
              <w:rPr>
                <w:lang w:eastAsia="en-AU"/>
              </w:rPr>
            </w:pPr>
            <w:r>
              <w:rPr>
                <w:lang w:eastAsia="en-AU"/>
              </w:rPr>
              <w:t>0</w:t>
            </w:r>
          </w:p>
        </w:tc>
      </w:tr>
      <w:tr w:rsidR="0020189C" w14:paraId="5E6B352A" w14:textId="77777777">
        <w:trPr>
          <w:trHeight w:val="300"/>
          <w:jc w:val="center"/>
        </w:trPr>
        <w:tc>
          <w:tcPr>
            <w:tcW w:w="2487" w:type="dxa"/>
            <w:tcBorders>
              <w:left w:val="nil"/>
              <w:right w:val="single" w:sz="2" w:space="0" w:color="auto"/>
            </w:tcBorders>
            <w:shd w:val="clear" w:color="auto" w:fill="auto"/>
            <w:noWrap/>
            <w:vAlign w:val="bottom"/>
            <w:hideMark/>
          </w:tcPr>
          <w:p w14:paraId="5E6B3523" w14:textId="77777777" w:rsidR="0020189C" w:rsidRDefault="00020705">
            <w:pPr>
              <w:pStyle w:val="table1"/>
              <w:rPr>
                <w:lang w:eastAsia="en-AU"/>
              </w:rPr>
            </w:pPr>
            <w:r>
              <w:rPr>
                <w:lang w:eastAsia="en-AU"/>
              </w:rPr>
              <w:t>Curculionidae (L)</w:t>
            </w:r>
          </w:p>
        </w:tc>
        <w:tc>
          <w:tcPr>
            <w:tcW w:w="1021" w:type="dxa"/>
            <w:tcBorders>
              <w:left w:val="single" w:sz="2" w:space="0" w:color="auto"/>
            </w:tcBorders>
            <w:shd w:val="clear" w:color="auto" w:fill="auto"/>
            <w:noWrap/>
            <w:vAlign w:val="bottom"/>
            <w:hideMark/>
          </w:tcPr>
          <w:p w14:paraId="5E6B352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2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2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27" w14:textId="77777777" w:rsidR="0020189C" w:rsidRDefault="00020705">
            <w:pPr>
              <w:pStyle w:val="table1"/>
              <w:rPr>
                <w:lang w:eastAsia="en-AU"/>
              </w:rPr>
            </w:pPr>
            <w:r>
              <w:rPr>
                <w:lang w:eastAsia="en-AU"/>
              </w:rPr>
              <w:t>0.06</w:t>
            </w:r>
          </w:p>
        </w:tc>
        <w:tc>
          <w:tcPr>
            <w:tcW w:w="1021" w:type="dxa"/>
            <w:shd w:val="clear" w:color="auto" w:fill="auto"/>
            <w:noWrap/>
            <w:vAlign w:val="bottom"/>
            <w:hideMark/>
          </w:tcPr>
          <w:p w14:paraId="5E6B352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29" w14:textId="77777777" w:rsidR="0020189C" w:rsidRDefault="00020705">
            <w:pPr>
              <w:pStyle w:val="table1"/>
              <w:rPr>
                <w:lang w:eastAsia="en-AU"/>
              </w:rPr>
            </w:pPr>
            <w:r>
              <w:rPr>
                <w:lang w:eastAsia="en-AU"/>
              </w:rPr>
              <w:t>0</w:t>
            </w:r>
          </w:p>
        </w:tc>
      </w:tr>
      <w:tr w:rsidR="0020189C" w14:paraId="5E6B3532" w14:textId="77777777">
        <w:trPr>
          <w:trHeight w:val="300"/>
          <w:jc w:val="center"/>
        </w:trPr>
        <w:tc>
          <w:tcPr>
            <w:tcW w:w="2487" w:type="dxa"/>
            <w:tcBorders>
              <w:left w:val="nil"/>
              <w:right w:val="single" w:sz="2" w:space="0" w:color="auto"/>
            </w:tcBorders>
            <w:shd w:val="clear" w:color="auto" w:fill="auto"/>
            <w:noWrap/>
            <w:vAlign w:val="bottom"/>
            <w:hideMark/>
          </w:tcPr>
          <w:p w14:paraId="5E6B352B" w14:textId="77777777" w:rsidR="0020189C" w:rsidRDefault="00020705">
            <w:pPr>
              <w:pStyle w:val="table1"/>
              <w:rPr>
                <w:lang w:eastAsia="en-AU"/>
              </w:rPr>
            </w:pPr>
            <w:r>
              <w:rPr>
                <w:lang w:eastAsia="en-AU"/>
              </w:rPr>
              <w:t>Curculionidae (A)</w:t>
            </w:r>
          </w:p>
        </w:tc>
        <w:tc>
          <w:tcPr>
            <w:tcW w:w="1021" w:type="dxa"/>
            <w:tcBorders>
              <w:left w:val="single" w:sz="2" w:space="0" w:color="auto"/>
            </w:tcBorders>
            <w:shd w:val="clear" w:color="auto" w:fill="auto"/>
            <w:noWrap/>
            <w:vAlign w:val="bottom"/>
            <w:hideMark/>
          </w:tcPr>
          <w:p w14:paraId="5E6B352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2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2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2F" w14:textId="77777777" w:rsidR="0020189C" w:rsidRDefault="00020705">
            <w:pPr>
              <w:pStyle w:val="table1"/>
              <w:rPr>
                <w:lang w:eastAsia="en-AU"/>
              </w:rPr>
            </w:pPr>
            <w:r>
              <w:rPr>
                <w:lang w:eastAsia="en-AU"/>
              </w:rPr>
              <w:t>0.34</w:t>
            </w:r>
          </w:p>
        </w:tc>
        <w:tc>
          <w:tcPr>
            <w:tcW w:w="1021" w:type="dxa"/>
            <w:shd w:val="clear" w:color="auto" w:fill="auto"/>
            <w:noWrap/>
            <w:vAlign w:val="bottom"/>
            <w:hideMark/>
          </w:tcPr>
          <w:p w14:paraId="5E6B3530" w14:textId="77777777" w:rsidR="0020189C" w:rsidRDefault="00020705">
            <w:pPr>
              <w:pStyle w:val="table1"/>
              <w:rPr>
                <w:lang w:eastAsia="en-AU"/>
              </w:rPr>
            </w:pPr>
            <w:r>
              <w:rPr>
                <w:lang w:eastAsia="en-AU"/>
              </w:rPr>
              <w:t>0.00</w:t>
            </w:r>
          </w:p>
        </w:tc>
        <w:tc>
          <w:tcPr>
            <w:tcW w:w="1021" w:type="dxa"/>
            <w:tcBorders>
              <w:right w:val="single" w:sz="2" w:space="0" w:color="auto"/>
            </w:tcBorders>
            <w:shd w:val="clear" w:color="auto" w:fill="auto"/>
            <w:noWrap/>
            <w:vAlign w:val="bottom"/>
            <w:hideMark/>
          </w:tcPr>
          <w:p w14:paraId="5E6B3531" w14:textId="77777777" w:rsidR="0020189C" w:rsidRDefault="00020705">
            <w:pPr>
              <w:pStyle w:val="table1"/>
              <w:rPr>
                <w:lang w:eastAsia="en-AU"/>
              </w:rPr>
            </w:pPr>
            <w:r>
              <w:rPr>
                <w:lang w:eastAsia="en-AU"/>
              </w:rPr>
              <w:t>0.04</w:t>
            </w:r>
          </w:p>
        </w:tc>
      </w:tr>
      <w:tr w:rsidR="0020189C" w14:paraId="5E6B353A" w14:textId="77777777">
        <w:trPr>
          <w:trHeight w:val="300"/>
          <w:jc w:val="center"/>
        </w:trPr>
        <w:tc>
          <w:tcPr>
            <w:tcW w:w="2487" w:type="dxa"/>
            <w:tcBorders>
              <w:left w:val="nil"/>
              <w:right w:val="single" w:sz="2" w:space="0" w:color="auto"/>
            </w:tcBorders>
            <w:shd w:val="clear" w:color="auto" w:fill="auto"/>
            <w:noWrap/>
            <w:vAlign w:val="bottom"/>
            <w:hideMark/>
          </w:tcPr>
          <w:p w14:paraId="5E6B3533" w14:textId="77777777" w:rsidR="0020189C" w:rsidRDefault="00020705">
            <w:pPr>
              <w:pStyle w:val="table1"/>
              <w:rPr>
                <w:lang w:eastAsia="en-AU"/>
              </w:rPr>
            </w:pPr>
            <w:r>
              <w:rPr>
                <w:lang w:eastAsia="en-AU"/>
              </w:rPr>
              <w:t>Cecidomyiidae(L)</w:t>
            </w:r>
          </w:p>
        </w:tc>
        <w:tc>
          <w:tcPr>
            <w:tcW w:w="1021" w:type="dxa"/>
            <w:tcBorders>
              <w:left w:val="single" w:sz="2" w:space="0" w:color="auto"/>
            </w:tcBorders>
            <w:shd w:val="clear" w:color="auto" w:fill="auto"/>
            <w:noWrap/>
            <w:vAlign w:val="bottom"/>
            <w:hideMark/>
          </w:tcPr>
          <w:p w14:paraId="5E6B353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3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3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3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3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39" w14:textId="77777777" w:rsidR="0020189C" w:rsidRDefault="00020705">
            <w:pPr>
              <w:pStyle w:val="table1"/>
              <w:rPr>
                <w:lang w:eastAsia="en-AU"/>
              </w:rPr>
            </w:pPr>
            <w:r>
              <w:rPr>
                <w:lang w:eastAsia="en-AU"/>
              </w:rPr>
              <w:t>0</w:t>
            </w:r>
          </w:p>
        </w:tc>
      </w:tr>
      <w:tr w:rsidR="0020189C" w14:paraId="5E6B3542" w14:textId="77777777">
        <w:trPr>
          <w:trHeight w:val="300"/>
          <w:jc w:val="center"/>
        </w:trPr>
        <w:tc>
          <w:tcPr>
            <w:tcW w:w="2487" w:type="dxa"/>
            <w:tcBorders>
              <w:left w:val="nil"/>
              <w:right w:val="single" w:sz="2" w:space="0" w:color="auto"/>
            </w:tcBorders>
            <w:shd w:val="clear" w:color="auto" w:fill="auto"/>
            <w:noWrap/>
            <w:vAlign w:val="bottom"/>
            <w:hideMark/>
          </w:tcPr>
          <w:p w14:paraId="5E6B353B" w14:textId="77777777" w:rsidR="0020189C" w:rsidRDefault="00020705">
            <w:pPr>
              <w:pStyle w:val="table1"/>
              <w:rPr>
                <w:lang w:eastAsia="en-AU"/>
              </w:rPr>
            </w:pPr>
            <w:r>
              <w:rPr>
                <w:lang w:eastAsia="en-AU"/>
              </w:rPr>
              <w:t>Chaoboridae (L)</w:t>
            </w:r>
          </w:p>
        </w:tc>
        <w:tc>
          <w:tcPr>
            <w:tcW w:w="1021" w:type="dxa"/>
            <w:tcBorders>
              <w:left w:val="single" w:sz="2" w:space="0" w:color="auto"/>
            </w:tcBorders>
            <w:shd w:val="clear" w:color="auto" w:fill="auto"/>
            <w:noWrap/>
            <w:vAlign w:val="bottom"/>
            <w:hideMark/>
          </w:tcPr>
          <w:p w14:paraId="5E6B353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3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3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3F" w14:textId="77777777" w:rsidR="0020189C" w:rsidRDefault="00020705">
            <w:pPr>
              <w:pStyle w:val="table1"/>
              <w:rPr>
                <w:lang w:eastAsia="en-AU"/>
              </w:rPr>
            </w:pPr>
            <w:r>
              <w:rPr>
                <w:lang w:eastAsia="en-AU"/>
              </w:rPr>
              <w:t>0.03</w:t>
            </w:r>
          </w:p>
        </w:tc>
        <w:tc>
          <w:tcPr>
            <w:tcW w:w="1021" w:type="dxa"/>
            <w:shd w:val="clear" w:color="auto" w:fill="auto"/>
            <w:noWrap/>
            <w:vAlign w:val="bottom"/>
            <w:hideMark/>
          </w:tcPr>
          <w:p w14:paraId="5E6B354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41" w14:textId="77777777" w:rsidR="0020189C" w:rsidRDefault="00020705">
            <w:pPr>
              <w:pStyle w:val="table1"/>
              <w:rPr>
                <w:lang w:eastAsia="en-AU"/>
              </w:rPr>
            </w:pPr>
            <w:r>
              <w:rPr>
                <w:lang w:eastAsia="en-AU"/>
              </w:rPr>
              <w:t>0.00</w:t>
            </w:r>
          </w:p>
        </w:tc>
      </w:tr>
      <w:tr w:rsidR="0020189C" w14:paraId="5E6B354A" w14:textId="77777777">
        <w:trPr>
          <w:trHeight w:val="300"/>
          <w:jc w:val="center"/>
        </w:trPr>
        <w:tc>
          <w:tcPr>
            <w:tcW w:w="2487" w:type="dxa"/>
            <w:tcBorders>
              <w:left w:val="nil"/>
              <w:right w:val="single" w:sz="2" w:space="0" w:color="auto"/>
            </w:tcBorders>
            <w:shd w:val="clear" w:color="auto" w:fill="auto"/>
            <w:noWrap/>
            <w:vAlign w:val="bottom"/>
            <w:hideMark/>
          </w:tcPr>
          <w:p w14:paraId="5E6B3543" w14:textId="77777777" w:rsidR="0020189C" w:rsidRDefault="00020705">
            <w:pPr>
              <w:pStyle w:val="table1"/>
              <w:rPr>
                <w:lang w:eastAsia="en-AU"/>
              </w:rPr>
            </w:pPr>
            <w:r>
              <w:rPr>
                <w:lang w:eastAsia="en-AU"/>
              </w:rPr>
              <w:t>Chaoboridae (P)</w:t>
            </w:r>
          </w:p>
        </w:tc>
        <w:tc>
          <w:tcPr>
            <w:tcW w:w="1021" w:type="dxa"/>
            <w:tcBorders>
              <w:left w:val="single" w:sz="2" w:space="0" w:color="auto"/>
            </w:tcBorders>
            <w:shd w:val="clear" w:color="auto" w:fill="auto"/>
            <w:noWrap/>
            <w:vAlign w:val="bottom"/>
            <w:hideMark/>
          </w:tcPr>
          <w:p w14:paraId="5E6B354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4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4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4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4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49" w14:textId="77777777" w:rsidR="0020189C" w:rsidRDefault="00020705">
            <w:pPr>
              <w:pStyle w:val="table1"/>
              <w:rPr>
                <w:lang w:eastAsia="en-AU"/>
              </w:rPr>
            </w:pPr>
            <w:r>
              <w:rPr>
                <w:lang w:eastAsia="en-AU"/>
              </w:rPr>
              <w:t>0.00</w:t>
            </w:r>
          </w:p>
        </w:tc>
      </w:tr>
      <w:tr w:rsidR="0020189C" w14:paraId="5E6B3552" w14:textId="77777777">
        <w:trPr>
          <w:trHeight w:val="300"/>
          <w:jc w:val="center"/>
        </w:trPr>
        <w:tc>
          <w:tcPr>
            <w:tcW w:w="2487" w:type="dxa"/>
            <w:tcBorders>
              <w:left w:val="nil"/>
              <w:right w:val="single" w:sz="2" w:space="0" w:color="auto"/>
            </w:tcBorders>
            <w:shd w:val="clear" w:color="auto" w:fill="auto"/>
            <w:noWrap/>
            <w:vAlign w:val="bottom"/>
            <w:hideMark/>
          </w:tcPr>
          <w:p w14:paraId="5E6B354B" w14:textId="77777777" w:rsidR="0020189C" w:rsidRDefault="00020705">
            <w:pPr>
              <w:pStyle w:val="table1"/>
              <w:rPr>
                <w:lang w:eastAsia="en-AU"/>
              </w:rPr>
            </w:pPr>
            <w:r>
              <w:rPr>
                <w:lang w:eastAsia="en-AU"/>
              </w:rPr>
              <w:t>Culicidae (L)</w:t>
            </w:r>
          </w:p>
        </w:tc>
        <w:tc>
          <w:tcPr>
            <w:tcW w:w="1021" w:type="dxa"/>
            <w:tcBorders>
              <w:left w:val="single" w:sz="2" w:space="0" w:color="auto"/>
            </w:tcBorders>
            <w:shd w:val="clear" w:color="auto" w:fill="auto"/>
            <w:noWrap/>
            <w:vAlign w:val="bottom"/>
            <w:hideMark/>
          </w:tcPr>
          <w:p w14:paraId="5E6B354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4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4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4F" w14:textId="77777777" w:rsidR="0020189C" w:rsidRDefault="00020705">
            <w:pPr>
              <w:pStyle w:val="table1"/>
              <w:rPr>
                <w:lang w:eastAsia="en-AU"/>
              </w:rPr>
            </w:pPr>
            <w:r>
              <w:rPr>
                <w:lang w:eastAsia="en-AU"/>
              </w:rPr>
              <w:t>1.59</w:t>
            </w:r>
          </w:p>
        </w:tc>
        <w:tc>
          <w:tcPr>
            <w:tcW w:w="1021" w:type="dxa"/>
            <w:shd w:val="clear" w:color="auto" w:fill="auto"/>
            <w:noWrap/>
            <w:vAlign w:val="bottom"/>
            <w:hideMark/>
          </w:tcPr>
          <w:p w14:paraId="5E6B3550" w14:textId="77777777" w:rsidR="0020189C" w:rsidRDefault="00020705">
            <w:pPr>
              <w:pStyle w:val="table1"/>
              <w:rPr>
                <w:lang w:eastAsia="en-AU"/>
              </w:rPr>
            </w:pPr>
            <w:r>
              <w:rPr>
                <w:lang w:eastAsia="en-AU"/>
              </w:rPr>
              <w:t>0.04</w:t>
            </w:r>
          </w:p>
        </w:tc>
        <w:tc>
          <w:tcPr>
            <w:tcW w:w="1021" w:type="dxa"/>
            <w:tcBorders>
              <w:right w:val="single" w:sz="2" w:space="0" w:color="auto"/>
            </w:tcBorders>
            <w:shd w:val="clear" w:color="auto" w:fill="auto"/>
            <w:noWrap/>
            <w:vAlign w:val="bottom"/>
            <w:hideMark/>
          </w:tcPr>
          <w:p w14:paraId="5E6B3551" w14:textId="77777777" w:rsidR="0020189C" w:rsidRDefault="00020705">
            <w:pPr>
              <w:pStyle w:val="table1"/>
              <w:rPr>
                <w:lang w:eastAsia="en-AU"/>
              </w:rPr>
            </w:pPr>
            <w:r>
              <w:rPr>
                <w:lang w:eastAsia="en-AU"/>
              </w:rPr>
              <w:t>0.00</w:t>
            </w:r>
          </w:p>
        </w:tc>
      </w:tr>
      <w:tr w:rsidR="0020189C" w14:paraId="5E6B355A" w14:textId="77777777">
        <w:trPr>
          <w:trHeight w:val="300"/>
          <w:jc w:val="center"/>
        </w:trPr>
        <w:tc>
          <w:tcPr>
            <w:tcW w:w="2487" w:type="dxa"/>
            <w:tcBorders>
              <w:left w:val="nil"/>
              <w:right w:val="single" w:sz="2" w:space="0" w:color="auto"/>
            </w:tcBorders>
            <w:shd w:val="clear" w:color="auto" w:fill="auto"/>
            <w:noWrap/>
            <w:vAlign w:val="bottom"/>
            <w:hideMark/>
          </w:tcPr>
          <w:p w14:paraId="5E6B3553" w14:textId="77777777" w:rsidR="0020189C" w:rsidRDefault="00020705">
            <w:pPr>
              <w:pStyle w:val="table1"/>
              <w:rPr>
                <w:lang w:eastAsia="en-AU"/>
              </w:rPr>
            </w:pPr>
            <w:r>
              <w:rPr>
                <w:lang w:eastAsia="en-AU"/>
              </w:rPr>
              <w:t>Culicidae (P)</w:t>
            </w:r>
          </w:p>
        </w:tc>
        <w:tc>
          <w:tcPr>
            <w:tcW w:w="1021" w:type="dxa"/>
            <w:tcBorders>
              <w:left w:val="single" w:sz="2" w:space="0" w:color="auto"/>
            </w:tcBorders>
            <w:shd w:val="clear" w:color="auto" w:fill="auto"/>
            <w:noWrap/>
            <w:vAlign w:val="bottom"/>
            <w:hideMark/>
          </w:tcPr>
          <w:p w14:paraId="5E6B355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5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5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57" w14:textId="77777777" w:rsidR="0020189C" w:rsidRDefault="00020705">
            <w:pPr>
              <w:pStyle w:val="table1"/>
              <w:rPr>
                <w:lang w:eastAsia="en-AU"/>
              </w:rPr>
            </w:pPr>
            <w:r>
              <w:rPr>
                <w:lang w:eastAsia="en-AU"/>
              </w:rPr>
              <w:t>0.37</w:t>
            </w:r>
          </w:p>
        </w:tc>
        <w:tc>
          <w:tcPr>
            <w:tcW w:w="1021" w:type="dxa"/>
            <w:shd w:val="clear" w:color="auto" w:fill="auto"/>
            <w:noWrap/>
            <w:vAlign w:val="bottom"/>
            <w:hideMark/>
          </w:tcPr>
          <w:p w14:paraId="5E6B355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59" w14:textId="77777777" w:rsidR="0020189C" w:rsidRDefault="00020705">
            <w:pPr>
              <w:pStyle w:val="table1"/>
              <w:rPr>
                <w:lang w:eastAsia="en-AU"/>
              </w:rPr>
            </w:pPr>
            <w:r>
              <w:rPr>
                <w:lang w:eastAsia="en-AU"/>
              </w:rPr>
              <w:t>0.03</w:t>
            </w:r>
          </w:p>
        </w:tc>
      </w:tr>
      <w:tr w:rsidR="0020189C" w14:paraId="5E6B3562" w14:textId="77777777">
        <w:trPr>
          <w:trHeight w:val="300"/>
          <w:jc w:val="center"/>
        </w:trPr>
        <w:tc>
          <w:tcPr>
            <w:tcW w:w="2487" w:type="dxa"/>
            <w:tcBorders>
              <w:left w:val="nil"/>
              <w:right w:val="single" w:sz="2" w:space="0" w:color="auto"/>
            </w:tcBorders>
            <w:shd w:val="clear" w:color="auto" w:fill="auto"/>
            <w:noWrap/>
            <w:vAlign w:val="bottom"/>
            <w:hideMark/>
          </w:tcPr>
          <w:p w14:paraId="5E6B355B" w14:textId="77777777" w:rsidR="0020189C" w:rsidRDefault="00020705">
            <w:pPr>
              <w:pStyle w:val="table1"/>
              <w:rPr>
                <w:lang w:eastAsia="en-AU"/>
              </w:rPr>
            </w:pPr>
            <w:r>
              <w:rPr>
                <w:lang w:eastAsia="en-AU"/>
              </w:rPr>
              <w:t>Chironomidae (L)</w:t>
            </w:r>
          </w:p>
        </w:tc>
        <w:tc>
          <w:tcPr>
            <w:tcW w:w="1021" w:type="dxa"/>
            <w:tcBorders>
              <w:left w:val="single" w:sz="2" w:space="0" w:color="auto"/>
            </w:tcBorders>
            <w:shd w:val="clear" w:color="auto" w:fill="auto"/>
            <w:noWrap/>
            <w:vAlign w:val="bottom"/>
            <w:hideMark/>
          </w:tcPr>
          <w:p w14:paraId="5E6B355C" w14:textId="77777777" w:rsidR="0020189C" w:rsidRDefault="00020705">
            <w:pPr>
              <w:pStyle w:val="table1"/>
              <w:rPr>
                <w:lang w:eastAsia="en-AU"/>
              </w:rPr>
            </w:pPr>
            <w:r>
              <w:rPr>
                <w:lang w:eastAsia="en-AU"/>
              </w:rPr>
              <w:t>12.82</w:t>
            </w:r>
          </w:p>
        </w:tc>
        <w:tc>
          <w:tcPr>
            <w:tcW w:w="1021" w:type="dxa"/>
            <w:shd w:val="clear" w:color="auto" w:fill="auto"/>
            <w:noWrap/>
            <w:vAlign w:val="bottom"/>
            <w:hideMark/>
          </w:tcPr>
          <w:p w14:paraId="5E6B355D" w14:textId="77777777" w:rsidR="0020189C" w:rsidRDefault="00020705">
            <w:pPr>
              <w:pStyle w:val="table1"/>
              <w:rPr>
                <w:lang w:eastAsia="en-AU"/>
              </w:rPr>
            </w:pPr>
            <w:r>
              <w:rPr>
                <w:lang w:eastAsia="en-AU"/>
              </w:rPr>
              <w:t>53.76</w:t>
            </w:r>
          </w:p>
        </w:tc>
        <w:tc>
          <w:tcPr>
            <w:tcW w:w="1021" w:type="dxa"/>
            <w:tcBorders>
              <w:right w:val="single" w:sz="2" w:space="0" w:color="auto"/>
            </w:tcBorders>
            <w:shd w:val="clear" w:color="auto" w:fill="auto"/>
            <w:noWrap/>
            <w:vAlign w:val="bottom"/>
            <w:hideMark/>
          </w:tcPr>
          <w:p w14:paraId="5E6B355E" w14:textId="77777777" w:rsidR="0020189C" w:rsidRDefault="00020705">
            <w:pPr>
              <w:pStyle w:val="table1"/>
              <w:rPr>
                <w:lang w:eastAsia="en-AU"/>
              </w:rPr>
            </w:pPr>
            <w:r>
              <w:rPr>
                <w:lang w:eastAsia="en-AU"/>
              </w:rPr>
              <w:t>81.54</w:t>
            </w:r>
          </w:p>
        </w:tc>
        <w:tc>
          <w:tcPr>
            <w:tcW w:w="1021" w:type="dxa"/>
            <w:tcBorders>
              <w:left w:val="single" w:sz="2" w:space="0" w:color="auto"/>
            </w:tcBorders>
            <w:shd w:val="clear" w:color="auto" w:fill="auto"/>
            <w:noWrap/>
            <w:vAlign w:val="bottom"/>
            <w:hideMark/>
          </w:tcPr>
          <w:p w14:paraId="5E6B355F" w14:textId="77777777" w:rsidR="0020189C" w:rsidRDefault="00020705">
            <w:pPr>
              <w:pStyle w:val="table1"/>
              <w:rPr>
                <w:lang w:eastAsia="en-AU"/>
              </w:rPr>
            </w:pPr>
            <w:r>
              <w:rPr>
                <w:lang w:eastAsia="en-AU"/>
              </w:rPr>
              <w:t>12.66</w:t>
            </w:r>
          </w:p>
        </w:tc>
        <w:tc>
          <w:tcPr>
            <w:tcW w:w="1021" w:type="dxa"/>
            <w:shd w:val="clear" w:color="auto" w:fill="auto"/>
            <w:noWrap/>
            <w:vAlign w:val="bottom"/>
            <w:hideMark/>
          </w:tcPr>
          <w:p w14:paraId="5E6B3560" w14:textId="77777777" w:rsidR="0020189C" w:rsidRDefault="00020705">
            <w:pPr>
              <w:pStyle w:val="table1"/>
              <w:rPr>
                <w:lang w:eastAsia="en-AU"/>
              </w:rPr>
            </w:pPr>
            <w:r>
              <w:rPr>
                <w:lang w:eastAsia="en-AU"/>
              </w:rPr>
              <w:t>24.69</w:t>
            </w:r>
          </w:p>
        </w:tc>
        <w:tc>
          <w:tcPr>
            <w:tcW w:w="1021" w:type="dxa"/>
            <w:tcBorders>
              <w:right w:val="single" w:sz="2" w:space="0" w:color="auto"/>
            </w:tcBorders>
            <w:shd w:val="clear" w:color="auto" w:fill="auto"/>
            <w:noWrap/>
            <w:vAlign w:val="bottom"/>
            <w:hideMark/>
          </w:tcPr>
          <w:p w14:paraId="5E6B3561" w14:textId="77777777" w:rsidR="0020189C" w:rsidRDefault="00020705">
            <w:pPr>
              <w:pStyle w:val="table1"/>
              <w:rPr>
                <w:lang w:eastAsia="en-AU"/>
              </w:rPr>
            </w:pPr>
            <w:r>
              <w:rPr>
                <w:lang w:eastAsia="en-AU"/>
              </w:rPr>
              <w:t>33.15</w:t>
            </w:r>
          </w:p>
        </w:tc>
      </w:tr>
      <w:tr w:rsidR="0020189C" w14:paraId="5E6B356A" w14:textId="77777777">
        <w:trPr>
          <w:trHeight w:val="300"/>
          <w:jc w:val="center"/>
        </w:trPr>
        <w:tc>
          <w:tcPr>
            <w:tcW w:w="2487" w:type="dxa"/>
            <w:tcBorders>
              <w:left w:val="nil"/>
              <w:right w:val="single" w:sz="2" w:space="0" w:color="auto"/>
            </w:tcBorders>
            <w:shd w:val="clear" w:color="auto" w:fill="auto"/>
            <w:noWrap/>
            <w:vAlign w:val="bottom"/>
            <w:hideMark/>
          </w:tcPr>
          <w:p w14:paraId="5E6B3563" w14:textId="77777777" w:rsidR="0020189C" w:rsidRDefault="00020705">
            <w:pPr>
              <w:pStyle w:val="table1"/>
              <w:rPr>
                <w:lang w:eastAsia="en-AU"/>
              </w:rPr>
            </w:pPr>
            <w:r>
              <w:rPr>
                <w:lang w:eastAsia="en-AU"/>
              </w:rPr>
              <w:t>Chironomidae (P)</w:t>
            </w:r>
          </w:p>
        </w:tc>
        <w:tc>
          <w:tcPr>
            <w:tcW w:w="1021" w:type="dxa"/>
            <w:tcBorders>
              <w:left w:val="single" w:sz="2" w:space="0" w:color="auto"/>
            </w:tcBorders>
            <w:shd w:val="clear" w:color="auto" w:fill="auto"/>
            <w:noWrap/>
            <w:vAlign w:val="bottom"/>
            <w:hideMark/>
          </w:tcPr>
          <w:p w14:paraId="5E6B356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65" w14:textId="77777777" w:rsidR="0020189C" w:rsidRDefault="00020705">
            <w:pPr>
              <w:pStyle w:val="table1"/>
              <w:rPr>
                <w:lang w:eastAsia="en-AU"/>
              </w:rPr>
            </w:pPr>
            <w:r>
              <w:rPr>
                <w:lang w:eastAsia="en-AU"/>
              </w:rPr>
              <w:t>2.15</w:t>
            </w:r>
          </w:p>
        </w:tc>
        <w:tc>
          <w:tcPr>
            <w:tcW w:w="1021" w:type="dxa"/>
            <w:tcBorders>
              <w:right w:val="single" w:sz="2" w:space="0" w:color="auto"/>
            </w:tcBorders>
            <w:shd w:val="clear" w:color="auto" w:fill="auto"/>
            <w:noWrap/>
            <w:vAlign w:val="bottom"/>
            <w:hideMark/>
          </w:tcPr>
          <w:p w14:paraId="5E6B3566" w14:textId="77777777" w:rsidR="0020189C" w:rsidRDefault="00020705">
            <w:pPr>
              <w:pStyle w:val="table1"/>
              <w:rPr>
                <w:lang w:eastAsia="en-AU"/>
              </w:rPr>
            </w:pPr>
            <w:r>
              <w:rPr>
                <w:lang w:eastAsia="en-AU"/>
              </w:rPr>
              <w:t>0.41</w:t>
            </w:r>
          </w:p>
        </w:tc>
        <w:tc>
          <w:tcPr>
            <w:tcW w:w="1021" w:type="dxa"/>
            <w:tcBorders>
              <w:left w:val="single" w:sz="2" w:space="0" w:color="auto"/>
            </w:tcBorders>
            <w:shd w:val="clear" w:color="auto" w:fill="auto"/>
            <w:noWrap/>
            <w:vAlign w:val="bottom"/>
            <w:hideMark/>
          </w:tcPr>
          <w:p w14:paraId="5E6B3567" w14:textId="77777777" w:rsidR="0020189C" w:rsidRDefault="00020705">
            <w:pPr>
              <w:pStyle w:val="table1"/>
              <w:rPr>
                <w:lang w:eastAsia="en-AU"/>
              </w:rPr>
            </w:pPr>
            <w:r>
              <w:rPr>
                <w:lang w:eastAsia="en-AU"/>
              </w:rPr>
              <w:t>0.71</w:t>
            </w:r>
          </w:p>
        </w:tc>
        <w:tc>
          <w:tcPr>
            <w:tcW w:w="1021" w:type="dxa"/>
            <w:shd w:val="clear" w:color="auto" w:fill="auto"/>
            <w:noWrap/>
            <w:vAlign w:val="bottom"/>
            <w:hideMark/>
          </w:tcPr>
          <w:p w14:paraId="5E6B3568" w14:textId="77777777" w:rsidR="0020189C" w:rsidRDefault="00020705">
            <w:pPr>
              <w:pStyle w:val="table1"/>
              <w:rPr>
                <w:lang w:eastAsia="en-AU"/>
              </w:rPr>
            </w:pPr>
            <w:r>
              <w:rPr>
                <w:lang w:eastAsia="en-AU"/>
              </w:rPr>
              <w:t>0.91</w:t>
            </w:r>
          </w:p>
        </w:tc>
        <w:tc>
          <w:tcPr>
            <w:tcW w:w="1021" w:type="dxa"/>
            <w:tcBorders>
              <w:right w:val="single" w:sz="2" w:space="0" w:color="auto"/>
            </w:tcBorders>
            <w:shd w:val="clear" w:color="auto" w:fill="auto"/>
            <w:noWrap/>
            <w:vAlign w:val="bottom"/>
            <w:hideMark/>
          </w:tcPr>
          <w:p w14:paraId="5E6B3569" w14:textId="77777777" w:rsidR="0020189C" w:rsidRDefault="00020705">
            <w:pPr>
              <w:pStyle w:val="table1"/>
              <w:rPr>
                <w:lang w:eastAsia="en-AU"/>
              </w:rPr>
            </w:pPr>
            <w:r>
              <w:rPr>
                <w:lang w:eastAsia="en-AU"/>
              </w:rPr>
              <w:t>0.79</w:t>
            </w:r>
          </w:p>
        </w:tc>
      </w:tr>
      <w:tr w:rsidR="0020189C" w14:paraId="5E6B3572" w14:textId="77777777">
        <w:trPr>
          <w:trHeight w:val="300"/>
          <w:jc w:val="center"/>
        </w:trPr>
        <w:tc>
          <w:tcPr>
            <w:tcW w:w="2487" w:type="dxa"/>
            <w:tcBorders>
              <w:left w:val="nil"/>
              <w:right w:val="single" w:sz="2" w:space="0" w:color="auto"/>
            </w:tcBorders>
            <w:shd w:val="clear" w:color="auto" w:fill="auto"/>
            <w:noWrap/>
            <w:vAlign w:val="bottom"/>
            <w:hideMark/>
          </w:tcPr>
          <w:p w14:paraId="5E6B356B" w14:textId="77777777" w:rsidR="0020189C" w:rsidRDefault="00020705">
            <w:pPr>
              <w:pStyle w:val="table1"/>
              <w:rPr>
                <w:lang w:eastAsia="en-AU"/>
              </w:rPr>
            </w:pPr>
            <w:r>
              <w:rPr>
                <w:lang w:eastAsia="en-AU"/>
              </w:rPr>
              <w:t>Ceratopogonidae (L)</w:t>
            </w:r>
          </w:p>
        </w:tc>
        <w:tc>
          <w:tcPr>
            <w:tcW w:w="1021" w:type="dxa"/>
            <w:tcBorders>
              <w:left w:val="single" w:sz="2" w:space="0" w:color="auto"/>
            </w:tcBorders>
            <w:shd w:val="clear" w:color="auto" w:fill="auto"/>
            <w:noWrap/>
            <w:vAlign w:val="bottom"/>
            <w:hideMark/>
          </w:tcPr>
          <w:p w14:paraId="5E6B356C" w14:textId="77777777" w:rsidR="0020189C" w:rsidRDefault="00020705">
            <w:pPr>
              <w:pStyle w:val="table1"/>
              <w:rPr>
                <w:lang w:eastAsia="en-AU"/>
              </w:rPr>
            </w:pPr>
            <w:r>
              <w:rPr>
                <w:lang w:eastAsia="en-AU"/>
              </w:rPr>
              <w:t>0.47</w:t>
            </w:r>
          </w:p>
        </w:tc>
        <w:tc>
          <w:tcPr>
            <w:tcW w:w="1021" w:type="dxa"/>
            <w:shd w:val="clear" w:color="auto" w:fill="auto"/>
            <w:noWrap/>
            <w:vAlign w:val="bottom"/>
            <w:hideMark/>
          </w:tcPr>
          <w:p w14:paraId="5E6B356D" w14:textId="77777777" w:rsidR="0020189C" w:rsidRDefault="00020705">
            <w:pPr>
              <w:pStyle w:val="table1"/>
              <w:rPr>
                <w:lang w:eastAsia="en-AU"/>
              </w:rPr>
            </w:pPr>
            <w:r>
              <w:rPr>
                <w:lang w:eastAsia="en-AU"/>
              </w:rPr>
              <w:t>1.21</w:t>
            </w:r>
          </w:p>
        </w:tc>
        <w:tc>
          <w:tcPr>
            <w:tcW w:w="1021" w:type="dxa"/>
            <w:tcBorders>
              <w:right w:val="single" w:sz="2" w:space="0" w:color="auto"/>
            </w:tcBorders>
            <w:shd w:val="clear" w:color="auto" w:fill="auto"/>
            <w:noWrap/>
            <w:vAlign w:val="bottom"/>
            <w:hideMark/>
          </w:tcPr>
          <w:p w14:paraId="5E6B356E" w14:textId="77777777" w:rsidR="0020189C" w:rsidRDefault="00020705">
            <w:pPr>
              <w:pStyle w:val="table1"/>
              <w:rPr>
                <w:lang w:eastAsia="en-AU"/>
              </w:rPr>
            </w:pPr>
            <w:r>
              <w:rPr>
                <w:lang w:eastAsia="en-AU"/>
              </w:rPr>
              <w:t>0.16</w:t>
            </w:r>
          </w:p>
        </w:tc>
        <w:tc>
          <w:tcPr>
            <w:tcW w:w="1021" w:type="dxa"/>
            <w:tcBorders>
              <w:left w:val="single" w:sz="2" w:space="0" w:color="auto"/>
            </w:tcBorders>
            <w:shd w:val="clear" w:color="auto" w:fill="auto"/>
            <w:noWrap/>
            <w:vAlign w:val="bottom"/>
            <w:hideMark/>
          </w:tcPr>
          <w:p w14:paraId="5E6B356F" w14:textId="77777777" w:rsidR="0020189C" w:rsidRDefault="00020705">
            <w:pPr>
              <w:pStyle w:val="table1"/>
              <w:rPr>
                <w:lang w:eastAsia="en-AU"/>
              </w:rPr>
            </w:pPr>
            <w:r>
              <w:rPr>
                <w:lang w:eastAsia="en-AU"/>
              </w:rPr>
              <w:t>4.07</w:t>
            </w:r>
          </w:p>
        </w:tc>
        <w:tc>
          <w:tcPr>
            <w:tcW w:w="1021" w:type="dxa"/>
            <w:shd w:val="clear" w:color="auto" w:fill="auto"/>
            <w:noWrap/>
            <w:vAlign w:val="bottom"/>
            <w:hideMark/>
          </w:tcPr>
          <w:p w14:paraId="5E6B3570" w14:textId="77777777" w:rsidR="0020189C" w:rsidRDefault="00020705">
            <w:pPr>
              <w:pStyle w:val="table1"/>
              <w:rPr>
                <w:lang w:eastAsia="en-AU"/>
              </w:rPr>
            </w:pPr>
            <w:r>
              <w:rPr>
                <w:lang w:eastAsia="en-AU"/>
              </w:rPr>
              <w:t>7.59</w:t>
            </w:r>
          </w:p>
        </w:tc>
        <w:tc>
          <w:tcPr>
            <w:tcW w:w="1021" w:type="dxa"/>
            <w:tcBorders>
              <w:right w:val="single" w:sz="2" w:space="0" w:color="auto"/>
            </w:tcBorders>
            <w:shd w:val="clear" w:color="auto" w:fill="auto"/>
            <w:noWrap/>
            <w:vAlign w:val="bottom"/>
            <w:hideMark/>
          </w:tcPr>
          <w:p w14:paraId="5E6B3571" w14:textId="77777777" w:rsidR="0020189C" w:rsidRDefault="00020705">
            <w:pPr>
              <w:pStyle w:val="table1"/>
              <w:rPr>
                <w:lang w:eastAsia="en-AU"/>
              </w:rPr>
            </w:pPr>
            <w:r>
              <w:rPr>
                <w:lang w:eastAsia="en-AU"/>
              </w:rPr>
              <w:t>11.22</w:t>
            </w:r>
          </w:p>
        </w:tc>
      </w:tr>
      <w:tr w:rsidR="0020189C" w14:paraId="5E6B357A" w14:textId="77777777">
        <w:trPr>
          <w:trHeight w:val="300"/>
          <w:jc w:val="center"/>
        </w:trPr>
        <w:tc>
          <w:tcPr>
            <w:tcW w:w="2487" w:type="dxa"/>
            <w:tcBorders>
              <w:left w:val="nil"/>
              <w:right w:val="single" w:sz="2" w:space="0" w:color="auto"/>
            </w:tcBorders>
            <w:shd w:val="clear" w:color="auto" w:fill="auto"/>
            <w:noWrap/>
            <w:vAlign w:val="bottom"/>
            <w:hideMark/>
          </w:tcPr>
          <w:p w14:paraId="5E6B3573" w14:textId="77777777" w:rsidR="0020189C" w:rsidRDefault="00020705">
            <w:pPr>
              <w:pStyle w:val="table1"/>
              <w:rPr>
                <w:lang w:eastAsia="en-AU"/>
              </w:rPr>
            </w:pPr>
            <w:r>
              <w:rPr>
                <w:lang w:eastAsia="en-AU"/>
              </w:rPr>
              <w:t>Ceratopogonidae (P)</w:t>
            </w:r>
          </w:p>
        </w:tc>
        <w:tc>
          <w:tcPr>
            <w:tcW w:w="1021" w:type="dxa"/>
            <w:tcBorders>
              <w:left w:val="single" w:sz="2" w:space="0" w:color="auto"/>
            </w:tcBorders>
            <w:shd w:val="clear" w:color="auto" w:fill="auto"/>
            <w:noWrap/>
            <w:vAlign w:val="bottom"/>
            <w:hideMark/>
          </w:tcPr>
          <w:p w14:paraId="5E6B357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7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76" w14:textId="77777777" w:rsidR="0020189C" w:rsidRDefault="00020705">
            <w:pPr>
              <w:pStyle w:val="table1"/>
              <w:rPr>
                <w:lang w:eastAsia="en-AU"/>
              </w:rPr>
            </w:pPr>
            <w:r>
              <w:rPr>
                <w:lang w:eastAsia="en-AU"/>
              </w:rPr>
              <w:t>0.00</w:t>
            </w:r>
          </w:p>
        </w:tc>
        <w:tc>
          <w:tcPr>
            <w:tcW w:w="1021" w:type="dxa"/>
            <w:tcBorders>
              <w:left w:val="single" w:sz="2" w:space="0" w:color="auto"/>
            </w:tcBorders>
            <w:shd w:val="clear" w:color="auto" w:fill="auto"/>
            <w:noWrap/>
            <w:vAlign w:val="bottom"/>
            <w:hideMark/>
          </w:tcPr>
          <w:p w14:paraId="5E6B3577" w14:textId="77777777" w:rsidR="0020189C" w:rsidRDefault="00020705">
            <w:pPr>
              <w:pStyle w:val="table1"/>
              <w:rPr>
                <w:lang w:eastAsia="en-AU"/>
              </w:rPr>
            </w:pPr>
            <w:r>
              <w:rPr>
                <w:lang w:eastAsia="en-AU"/>
              </w:rPr>
              <w:t>0.20</w:t>
            </w:r>
          </w:p>
        </w:tc>
        <w:tc>
          <w:tcPr>
            <w:tcW w:w="1021" w:type="dxa"/>
            <w:shd w:val="clear" w:color="auto" w:fill="auto"/>
            <w:noWrap/>
            <w:vAlign w:val="bottom"/>
            <w:hideMark/>
          </w:tcPr>
          <w:p w14:paraId="5E6B3578" w14:textId="77777777" w:rsidR="0020189C" w:rsidRDefault="00020705">
            <w:pPr>
              <w:pStyle w:val="table1"/>
              <w:rPr>
                <w:lang w:eastAsia="en-AU"/>
              </w:rPr>
            </w:pPr>
            <w:r>
              <w:rPr>
                <w:lang w:eastAsia="en-AU"/>
              </w:rPr>
              <w:t>0.00</w:t>
            </w:r>
          </w:p>
        </w:tc>
        <w:tc>
          <w:tcPr>
            <w:tcW w:w="1021" w:type="dxa"/>
            <w:tcBorders>
              <w:right w:val="single" w:sz="2" w:space="0" w:color="auto"/>
            </w:tcBorders>
            <w:shd w:val="clear" w:color="auto" w:fill="auto"/>
            <w:noWrap/>
            <w:vAlign w:val="bottom"/>
            <w:hideMark/>
          </w:tcPr>
          <w:p w14:paraId="5E6B3579" w14:textId="77777777" w:rsidR="0020189C" w:rsidRDefault="00020705">
            <w:pPr>
              <w:pStyle w:val="table1"/>
              <w:rPr>
                <w:lang w:eastAsia="en-AU"/>
              </w:rPr>
            </w:pPr>
            <w:r>
              <w:rPr>
                <w:lang w:eastAsia="en-AU"/>
              </w:rPr>
              <w:t>0.31</w:t>
            </w:r>
          </w:p>
        </w:tc>
      </w:tr>
      <w:tr w:rsidR="0020189C" w14:paraId="5E6B3582" w14:textId="77777777">
        <w:trPr>
          <w:trHeight w:val="300"/>
          <w:jc w:val="center"/>
        </w:trPr>
        <w:tc>
          <w:tcPr>
            <w:tcW w:w="2487" w:type="dxa"/>
            <w:tcBorders>
              <w:left w:val="nil"/>
              <w:right w:val="single" w:sz="2" w:space="0" w:color="auto"/>
            </w:tcBorders>
            <w:shd w:val="clear" w:color="auto" w:fill="auto"/>
            <w:noWrap/>
            <w:vAlign w:val="bottom"/>
            <w:hideMark/>
          </w:tcPr>
          <w:p w14:paraId="5E6B357B" w14:textId="77777777" w:rsidR="0020189C" w:rsidRDefault="00020705">
            <w:pPr>
              <w:pStyle w:val="table1"/>
              <w:rPr>
                <w:lang w:eastAsia="en-AU"/>
              </w:rPr>
            </w:pPr>
            <w:r>
              <w:rPr>
                <w:lang w:eastAsia="en-AU"/>
              </w:rPr>
              <w:t>Psychodidae (L)</w:t>
            </w:r>
          </w:p>
        </w:tc>
        <w:tc>
          <w:tcPr>
            <w:tcW w:w="1021" w:type="dxa"/>
            <w:tcBorders>
              <w:left w:val="single" w:sz="2" w:space="0" w:color="auto"/>
            </w:tcBorders>
            <w:shd w:val="clear" w:color="auto" w:fill="auto"/>
            <w:noWrap/>
            <w:vAlign w:val="bottom"/>
            <w:hideMark/>
          </w:tcPr>
          <w:p w14:paraId="5E6B357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7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7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7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8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81" w14:textId="77777777" w:rsidR="0020189C" w:rsidRDefault="00020705">
            <w:pPr>
              <w:pStyle w:val="table1"/>
              <w:rPr>
                <w:lang w:eastAsia="en-AU"/>
              </w:rPr>
            </w:pPr>
            <w:r>
              <w:rPr>
                <w:lang w:eastAsia="en-AU"/>
              </w:rPr>
              <w:t>0</w:t>
            </w:r>
          </w:p>
        </w:tc>
      </w:tr>
      <w:tr w:rsidR="0020189C" w14:paraId="5E6B358A" w14:textId="77777777">
        <w:trPr>
          <w:trHeight w:val="300"/>
          <w:jc w:val="center"/>
        </w:trPr>
        <w:tc>
          <w:tcPr>
            <w:tcW w:w="2487" w:type="dxa"/>
            <w:tcBorders>
              <w:left w:val="nil"/>
              <w:right w:val="single" w:sz="2" w:space="0" w:color="auto"/>
            </w:tcBorders>
            <w:shd w:val="clear" w:color="auto" w:fill="auto"/>
            <w:noWrap/>
            <w:vAlign w:val="bottom"/>
            <w:hideMark/>
          </w:tcPr>
          <w:p w14:paraId="5E6B3583" w14:textId="77777777" w:rsidR="0020189C" w:rsidRDefault="00020705">
            <w:pPr>
              <w:pStyle w:val="table1"/>
              <w:rPr>
                <w:lang w:eastAsia="en-AU"/>
              </w:rPr>
            </w:pPr>
            <w:r>
              <w:rPr>
                <w:lang w:eastAsia="en-AU"/>
              </w:rPr>
              <w:t>Tipulidae (L)</w:t>
            </w:r>
          </w:p>
        </w:tc>
        <w:tc>
          <w:tcPr>
            <w:tcW w:w="1021" w:type="dxa"/>
            <w:tcBorders>
              <w:left w:val="single" w:sz="2" w:space="0" w:color="auto"/>
            </w:tcBorders>
            <w:shd w:val="clear" w:color="auto" w:fill="auto"/>
            <w:noWrap/>
            <w:vAlign w:val="bottom"/>
            <w:hideMark/>
          </w:tcPr>
          <w:p w14:paraId="5E6B358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8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8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8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8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89" w14:textId="77777777" w:rsidR="0020189C" w:rsidRDefault="00020705">
            <w:pPr>
              <w:pStyle w:val="table1"/>
              <w:rPr>
                <w:lang w:eastAsia="en-AU"/>
              </w:rPr>
            </w:pPr>
            <w:r>
              <w:rPr>
                <w:lang w:eastAsia="en-AU"/>
              </w:rPr>
              <w:t>0.00</w:t>
            </w:r>
          </w:p>
        </w:tc>
      </w:tr>
      <w:tr w:rsidR="0020189C" w14:paraId="5E6B3592" w14:textId="77777777">
        <w:trPr>
          <w:trHeight w:val="300"/>
          <w:jc w:val="center"/>
        </w:trPr>
        <w:tc>
          <w:tcPr>
            <w:tcW w:w="2487" w:type="dxa"/>
            <w:tcBorders>
              <w:left w:val="nil"/>
              <w:right w:val="single" w:sz="2" w:space="0" w:color="auto"/>
            </w:tcBorders>
            <w:shd w:val="clear" w:color="auto" w:fill="auto"/>
            <w:noWrap/>
            <w:vAlign w:val="bottom"/>
            <w:hideMark/>
          </w:tcPr>
          <w:p w14:paraId="5E6B358B" w14:textId="77777777" w:rsidR="0020189C" w:rsidRDefault="00020705">
            <w:pPr>
              <w:pStyle w:val="table1"/>
              <w:rPr>
                <w:lang w:eastAsia="en-AU"/>
              </w:rPr>
            </w:pPr>
            <w:r>
              <w:rPr>
                <w:lang w:eastAsia="en-AU"/>
              </w:rPr>
              <w:t>Tipulidae (P)</w:t>
            </w:r>
          </w:p>
        </w:tc>
        <w:tc>
          <w:tcPr>
            <w:tcW w:w="1021" w:type="dxa"/>
            <w:tcBorders>
              <w:left w:val="single" w:sz="2" w:space="0" w:color="auto"/>
            </w:tcBorders>
            <w:shd w:val="clear" w:color="auto" w:fill="auto"/>
            <w:noWrap/>
            <w:vAlign w:val="bottom"/>
            <w:hideMark/>
          </w:tcPr>
          <w:p w14:paraId="5E6B358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8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8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8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9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91" w14:textId="77777777" w:rsidR="0020189C" w:rsidRDefault="00020705">
            <w:pPr>
              <w:pStyle w:val="table1"/>
              <w:rPr>
                <w:lang w:eastAsia="en-AU"/>
              </w:rPr>
            </w:pPr>
            <w:r>
              <w:rPr>
                <w:lang w:eastAsia="en-AU"/>
              </w:rPr>
              <w:t>0</w:t>
            </w:r>
          </w:p>
        </w:tc>
      </w:tr>
      <w:tr w:rsidR="0020189C" w14:paraId="5E6B359A" w14:textId="77777777">
        <w:trPr>
          <w:trHeight w:val="300"/>
          <w:jc w:val="center"/>
        </w:trPr>
        <w:tc>
          <w:tcPr>
            <w:tcW w:w="2487" w:type="dxa"/>
            <w:tcBorders>
              <w:left w:val="nil"/>
              <w:right w:val="single" w:sz="2" w:space="0" w:color="auto"/>
            </w:tcBorders>
            <w:shd w:val="clear" w:color="auto" w:fill="auto"/>
            <w:noWrap/>
            <w:vAlign w:val="bottom"/>
            <w:hideMark/>
          </w:tcPr>
          <w:p w14:paraId="5E6B3593" w14:textId="77777777" w:rsidR="0020189C" w:rsidRDefault="00020705">
            <w:pPr>
              <w:pStyle w:val="table1"/>
              <w:rPr>
                <w:lang w:eastAsia="en-AU"/>
              </w:rPr>
            </w:pPr>
            <w:r>
              <w:rPr>
                <w:lang w:eastAsia="en-AU"/>
              </w:rPr>
              <w:t>Tabanidae (L)</w:t>
            </w:r>
          </w:p>
        </w:tc>
        <w:tc>
          <w:tcPr>
            <w:tcW w:w="1021" w:type="dxa"/>
            <w:tcBorders>
              <w:left w:val="single" w:sz="2" w:space="0" w:color="auto"/>
            </w:tcBorders>
            <w:shd w:val="clear" w:color="auto" w:fill="auto"/>
            <w:noWrap/>
            <w:vAlign w:val="bottom"/>
            <w:hideMark/>
          </w:tcPr>
          <w:p w14:paraId="5E6B359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95" w14:textId="77777777" w:rsidR="0020189C" w:rsidRDefault="00020705">
            <w:pPr>
              <w:pStyle w:val="table1"/>
              <w:rPr>
                <w:lang w:eastAsia="en-AU"/>
              </w:rPr>
            </w:pPr>
            <w:r>
              <w:rPr>
                <w:lang w:eastAsia="en-AU"/>
              </w:rPr>
              <w:t>0.49</w:t>
            </w:r>
          </w:p>
        </w:tc>
        <w:tc>
          <w:tcPr>
            <w:tcW w:w="1021" w:type="dxa"/>
            <w:tcBorders>
              <w:right w:val="single" w:sz="2" w:space="0" w:color="auto"/>
            </w:tcBorders>
            <w:shd w:val="clear" w:color="auto" w:fill="auto"/>
            <w:noWrap/>
            <w:vAlign w:val="bottom"/>
            <w:hideMark/>
          </w:tcPr>
          <w:p w14:paraId="5E6B3596" w14:textId="77777777" w:rsidR="0020189C" w:rsidRDefault="00020705">
            <w:pPr>
              <w:pStyle w:val="table1"/>
              <w:rPr>
                <w:lang w:eastAsia="en-AU"/>
              </w:rPr>
            </w:pPr>
            <w:r>
              <w:rPr>
                <w:lang w:eastAsia="en-AU"/>
              </w:rPr>
              <w:t>0.01</w:t>
            </w:r>
          </w:p>
        </w:tc>
        <w:tc>
          <w:tcPr>
            <w:tcW w:w="1021" w:type="dxa"/>
            <w:tcBorders>
              <w:left w:val="single" w:sz="2" w:space="0" w:color="auto"/>
            </w:tcBorders>
            <w:shd w:val="clear" w:color="auto" w:fill="auto"/>
            <w:noWrap/>
            <w:vAlign w:val="bottom"/>
            <w:hideMark/>
          </w:tcPr>
          <w:p w14:paraId="5E6B359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9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99" w14:textId="77777777" w:rsidR="0020189C" w:rsidRDefault="00020705">
            <w:pPr>
              <w:pStyle w:val="table1"/>
              <w:rPr>
                <w:lang w:eastAsia="en-AU"/>
              </w:rPr>
            </w:pPr>
            <w:r>
              <w:rPr>
                <w:lang w:eastAsia="en-AU"/>
              </w:rPr>
              <w:t>0.00</w:t>
            </w:r>
          </w:p>
        </w:tc>
      </w:tr>
      <w:tr w:rsidR="0020189C" w14:paraId="5E6B35A2" w14:textId="77777777">
        <w:trPr>
          <w:trHeight w:val="300"/>
          <w:jc w:val="center"/>
        </w:trPr>
        <w:tc>
          <w:tcPr>
            <w:tcW w:w="2487" w:type="dxa"/>
            <w:tcBorders>
              <w:left w:val="nil"/>
              <w:right w:val="single" w:sz="2" w:space="0" w:color="auto"/>
            </w:tcBorders>
            <w:shd w:val="clear" w:color="auto" w:fill="auto"/>
            <w:noWrap/>
            <w:vAlign w:val="bottom"/>
            <w:hideMark/>
          </w:tcPr>
          <w:p w14:paraId="5E6B359B" w14:textId="77777777" w:rsidR="0020189C" w:rsidRDefault="00020705">
            <w:pPr>
              <w:pStyle w:val="table1"/>
              <w:rPr>
                <w:lang w:eastAsia="en-AU"/>
              </w:rPr>
            </w:pPr>
            <w:r>
              <w:rPr>
                <w:lang w:eastAsia="en-AU"/>
              </w:rPr>
              <w:t>Empididae</w:t>
            </w:r>
          </w:p>
        </w:tc>
        <w:tc>
          <w:tcPr>
            <w:tcW w:w="1021" w:type="dxa"/>
            <w:tcBorders>
              <w:left w:val="single" w:sz="2" w:space="0" w:color="auto"/>
            </w:tcBorders>
            <w:shd w:val="clear" w:color="auto" w:fill="auto"/>
            <w:noWrap/>
            <w:vAlign w:val="bottom"/>
            <w:hideMark/>
          </w:tcPr>
          <w:p w14:paraId="5E6B359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9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9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9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A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A1" w14:textId="77777777" w:rsidR="0020189C" w:rsidRDefault="00020705">
            <w:pPr>
              <w:pStyle w:val="table1"/>
              <w:rPr>
                <w:lang w:eastAsia="en-AU"/>
              </w:rPr>
            </w:pPr>
            <w:r>
              <w:rPr>
                <w:lang w:eastAsia="en-AU"/>
              </w:rPr>
              <w:t>0</w:t>
            </w:r>
          </w:p>
        </w:tc>
      </w:tr>
      <w:tr w:rsidR="0020189C" w14:paraId="5E6B35AA" w14:textId="77777777">
        <w:trPr>
          <w:trHeight w:val="300"/>
          <w:jc w:val="center"/>
        </w:trPr>
        <w:tc>
          <w:tcPr>
            <w:tcW w:w="2487" w:type="dxa"/>
            <w:tcBorders>
              <w:left w:val="nil"/>
              <w:right w:val="single" w:sz="2" w:space="0" w:color="auto"/>
            </w:tcBorders>
            <w:shd w:val="clear" w:color="auto" w:fill="auto"/>
            <w:noWrap/>
            <w:vAlign w:val="bottom"/>
            <w:hideMark/>
          </w:tcPr>
          <w:p w14:paraId="5E6B35A3" w14:textId="77777777" w:rsidR="0020189C" w:rsidRDefault="00020705">
            <w:pPr>
              <w:pStyle w:val="table1"/>
              <w:rPr>
                <w:lang w:eastAsia="en-AU"/>
              </w:rPr>
            </w:pPr>
            <w:r>
              <w:rPr>
                <w:lang w:eastAsia="en-AU"/>
              </w:rPr>
              <w:t>Stratiomyidae (L)</w:t>
            </w:r>
          </w:p>
        </w:tc>
        <w:tc>
          <w:tcPr>
            <w:tcW w:w="1021" w:type="dxa"/>
            <w:tcBorders>
              <w:left w:val="single" w:sz="2" w:space="0" w:color="auto"/>
            </w:tcBorders>
            <w:shd w:val="clear" w:color="auto" w:fill="auto"/>
            <w:noWrap/>
            <w:vAlign w:val="bottom"/>
            <w:hideMark/>
          </w:tcPr>
          <w:p w14:paraId="5E6B35A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A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A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A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A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A9" w14:textId="77777777" w:rsidR="0020189C" w:rsidRDefault="00020705">
            <w:pPr>
              <w:pStyle w:val="table1"/>
              <w:rPr>
                <w:lang w:eastAsia="en-AU"/>
              </w:rPr>
            </w:pPr>
            <w:r>
              <w:rPr>
                <w:lang w:eastAsia="en-AU"/>
              </w:rPr>
              <w:t>0</w:t>
            </w:r>
          </w:p>
        </w:tc>
      </w:tr>
      <w:tr w:rsidR="0020189C" w14:paraId="5E6B35B2" w14:textId="77777777">
        <w:trPr>
          <w:trHeight w:val="300"/>
          <w:jc w:val="center"/>
        </w:trPr>
        <w:tc>
          <w:tcPr>
            <w:tcW w:w="2487" w:type="dxa"/>
            <w:tcBorders>
              <w:left w:val="nil"/>
              <w:right w:val="single" w:sz="2" w:space="0" w:color="auto"/>
            </w:tcBorders>
            <w:shd w:val="clear" w:color="auto" w:fill="auto"/>
            <w:noWrap/>
            <w:vAlign w:val="bottom"/>
            <w:hideMark/>
          </w:tcPr>
          <w:p w14:paraId="5E6B35AB" w14:textId="77777777" w:rsidR="0020189C" w:rsidRDefault="00020705">
            <w:pPr>
              <w:pStyle w:val="table1"/>
              <w:rPr>
                <w:lang w:eastAsia="en-AU"/>
              </w:rPr>
            </w:pPr>
            <w:r>
              <w:rPr>
                <w:lang w:eastAsia="en-AU"/>
              </w:rPr>
              <w:t>Dolichopodidae</w:t>
            </w:r>
          </w:p>
        </w:tc>
        <w:tc>
          <w:tcPr>
            <w:tcW w:w="1021" w:type="dxa"/>
            <w:tcBorders>
              <w:left w:val="single" w:sz="2" w:space="0" w:color="auto"/>
            </w:tcBorders>
            <w:shd w:val="clear" w:color="auto" w:fill="auto"/>
            <w:noWrap/>
            <w:vAlign w:val="bottom"/>
            <w:hideMark/>
          </w:tcPr>
          <w:p w14:paraId="5E6B35A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A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A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A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B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B1" w14:textId="77777777" w:rsidR="0020189C" w:rsidRDefault="00020705">
            <w:pPr>
              <w:pStyle w:val="table1"/>
              <w:rPr>
                <w:lang w:eastAsia="en-AU"/>
              </w:rPr>
            </w:pPr>
            <w:r>
              <w:rPr>
                <w:lang w:eastAsia="en-AU"/>
              </w:rPr>
              <w:t>0</w:t>
            </w:r>
          </w:p>
        </w:tc>
      </w:tr>
      <w:tr w:rsidR="0020189C" w14:paraId="5E6B35BA" w14:textId="77777777">
        <w:trPr>
          <w:trHeight w:val="300"/>
          <w:jc w:val="center"/>
        </w:trPr>
        <w:tc>
          <w:tcPr>
            <w:tcW w:w="2487" w:type="dxa"/>
            <w:tcBorders>
              <w:left w:val="nil"/>
              <w:right w:val="single" w:sz="2" w:space="0" w:color="auto"/>
            </w:tcBorders>
            <w:shd w:val="clear" w:color="auto" w:fill="auto"/>
            <w:noWrap/>
            <w:vAlign w:val="bottom"/>
            <w:hideMark/>
          </w:tcPr>
          <w:p w14:paraId="5E6B35B3" w14:textId="77777777" w:rsidR="0020189C" w:rsidRDefault="00020705">
            <w:pPr>
              <w:pStyle w:val="table1"/>
              <w:rPr>
                <w:lang w:eastAsia="en-AU"/>
              </w:rPr>
            </w:pPr>
            <w:r>
              <w:rPr>
                <w:lang w:eastAsia="en-AU"/>
              </w:rPr>
              <w:t>Sciomyzidae (L)</w:t>
            </w:r>
          </w:p>
        </w:tc>
        <w:tc>
          <w:tcPr>
            <w:tcW w:w="1021" w:type="dxa"/>
            <w:tcBorders>
              <w:left w:val="single" w:sz="2" w:space="0" w:color="auto"/>
            </w:tcBorders>
            <w:shd w:val="clear" w:color="auto" w:fill="auto"/>
            <w:noWrap/>
            <w:vAlign w:val="bottom"/>
            <w:hideMark/>
          </w:tcPr>
          <w:p w14:paraId="5E6B35B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B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B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B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B8" w14:textId="77777777" w:rsidR="0020189C" w:rsidRDefault="00020705">
            <w:pPr>
              <w:pStyle w:val="table1"/>
              <w:rPr>
                <w:lang w:eastAsia="en-AU"/>
              </w:rPr>
            </w:pPr>
            <w:r>
              <w:rPr>
                <w:lang w:eastAsia="en-AU"/>
              </w:rPr>
              <w:t>0.06</w:t>
            </w:r>
          </w:p>
        </w:tc>
        <w:tc>
          <w:tcPr>
            <w:tcW w:w="1021" w:type="dxa"/>
            <w:tcBorders>
              <w:right w:val="single" w:sz="2" w:space="0" w:color="auto"/>
            </w:tcBorders>
            <w:shd w:val="clear" w:color="auto" w:fill="auto"/>
            <w:noWrap/>
            <w:vAlign w:val="bottom"/>
            <w:hideMark/>
          </w:tcPr>
          <w:p w14:paraId="5E6B35B9" w14:textId="77777777" w:rsidR="0020189C" w:rsidRDefault="00020705">
            <w:pPr>
              <w:pStyle w:val="table1"/>
              <w:rPr>
                <w:lang w:eastAsia="en-AU"/>
              </w:rPr>
            </w:pPr>
            <w:r>
              <w:rPr>
                <w:lang w:eastAsia="en-AU"/>
              </w:rPr>
              <w:t>0</w:t>
            </w:r>
          </w:p>
        </w:tc>
      </w:tr>
      <w:tr w:rsidR="0020189C" w14:paraId="5E6B35C2" w14:textId="77777777">
        <w:trPr>
          <w:trHeight w:val="300"/>
          <w:jc w:val="center"/>
        </w:trPr>
        <w:tc>
          <w:tcPr>
            <w:tcW w:w="2487" w:type="dxa"/>
            <w:tcBorders>
              <w:left w:val="nil"/>
              <w:right w:val="single" w:sz="2" w:space="0" w:color="auto"/>
            </w:tcBorders>
            <w:shd w:val="clear" w:color="auto" w:fill="auto"/>
            <w:noWrap/>
            <w:vAlign w:val="bottom"/>
            <w:hideMark/>
          </w:tcPr>
          <w:p w14:paraId="5E6B35BB" w14:textId="77777777" w:rsidR="0020189C" w:rsidRDefault="00020705">
            <w:pPr>
              <w:pStyle w:val="table1"/>
              <w:rPr>
                <w:lang w:eastAsia="en-AU"/>
              </w:rPr>
            </w:pPr>
            <w:r>
              <w:rPr>
                <w:lang w:eastAsia="en-AU"/>
              </w:rPr>
              <w:t>Ephydridae (L)</w:t>
            </w:r>
          </w:p>
        </w:tc>
        <w:tc>
          <w:tcPr>
            <w:tcW w:w="1021" w:type="dxa"/>
            <w:tcBorders>
              <w:left w:val="single" w:sz="2" w:space="0" w:color="auto"/>
            </w:tcBorders>
            <w:shd w:val="clear" w:color="auto" w:fill="auto"/>
            <w:noWrap/>
            <w:vAlign w:val="bottom"/>
            <w:hideMark/>
          </w:tcPr>
          <w:p w14:paraId="5E6B35B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B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BE" w14:textId="77777777" w:rsidR="0020189C" w:rsidRDefault="00020705">
            <w:pPr>
              <w:pStyle w:val="table1"/>
              <w:rPr>
                <w:lang w:eastAsia="en-AU"/>
              </w:rPr>
            </w:pPr>
            <w:r>
              <w:rPr>
                <w:lang w:eastAsia="en-AU"/>
              </w:rPr>
              <w:t>0.08</w:t>
            </w:r>
          </w:p>
        </w:tc>
        <w:tc>
          <w:tcPr>
            <w:tcW w:w="1021" w:type="dxa"/>
            <w:tcBorders>
              <w:left w:val="single" w:sz="2" w:space="0" w:color="auto"/>
            </w:tcBorders>
            <w:shd w:val="clear" w:color="auto" w:fill="auto"/>
            <w:noWrap/>
            <w:vAlign w:val="bottom"/>
            <w:hideMark/>
          </w:tcPr>
          <w:p w14:paraId="5E6B35B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C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C1" w14:textId="77777777" w:rsidR="0020189C" w:rsidRDefault="00020705">
            <w:pPr>
              <w:pStyle w:val="table1"/>
              <w:rPr>
                <w:lang w:eastAsia="en-AU"/>
              </w:rPr>
            </w:pPr>
            <w:r>
              <w:rPr>
                <w:lang w:eastAsia="en-AU"/>
              </w:rPr>
              <w:t>0</w:t>
            </w:r>
          </w:p>
        </w:tc>
      </w:tr>
      <w:tr w:rsidR="0020189C" w14:paraId="5E6B35CA" w14:textId="77777777">
        <w:trPr>
          <w:trHeight w:val="300"/>
          <w:jc w:val="center"/>
        </w:trPr>
        <w:tc>
          <w:tcPr>
            <w:tcW w:w="2487" w:type="dxa"/>
            <w:tcBorders>
              <w:left w:val="nil"/>
              <w:right w:val="single" w:sz="2" w:space="0" w:color="auto"/>
            </w:tcBorders>
            <w:shd w:val="clear" w:color="auto" w:fill="auto"/>
            <w:noWrap/>
            <w:vAlign w:val="bottom"/>
            <w:hideMark/>
          </w:tcPr>
          <w:p w14:paraId="5E6B35C3" w14:textId="77777777" w:rsidR="0020189C" w:rsidRDefault="00020705">
            <w:pPr>
              <w:pStyle w:val="table1"/>
              <w:rPr>
                <w:lang w:eastAsia="en-AU"/>
              </w:rPr>
            </w:pPr>
            <w:r>
              <w:rPr>
                <w:lang w:eastAsia="en-AU"/>
              </w:rPr>
              <w:t>Muscidae (L)</w:t>
            </w:r>
          </w:p>
        </w:tc>
        <w:tc>
          <w:tcPr>
            <w:tcW w:w="1021" w:type="dxa"/>
            <w:tcBorders>
              <w:left w:val="single" w:sz="2" w:space="0" w:color="auto"/>
            </w:tcBorders>
            <w:shd w:val="clear" w:color="auto" w:fill="auto"/>
            <w:noWrap/>
            <w:vAlign w:val="bottom"/>
            <w:hideMark/>
          </w:tcPr>
          <w:p w14:paraId="5E6B35C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C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C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C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C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C9" w14:textId="77777777" w:rsidR="0020189C" w:rsidRDefault="00020705">
            <w:pPr>
              <w:pStyle w:val="table1"/>
              <w:rPr>
                <w:lang w:eastAsia="en-AU"/>
              </w:rPr>
            </w:pPr>
            <w:r>
              <w:rPr>
                <w:lang w:eastAsia="en-AU"/>
              </w:rPr>
              <w:t>0</w:t>
            </w:r>
          </w:p>
        </w:tc>
      </w:tr>
      <w:tr w:rsidR="0020189C" w14:paraId="5E6B35D2" w14:textId="77777777">
        <w:trPr>
          <w:trHeight w:val="300"/>
          <w:jc w:val="center"/>
        </w:trPr>
        <w:tc>
          <w:tcPr>
            <w:tcW w:w="2487" w:type="dxa"/>
            <w:tcBorders>
              <w:left w:val="nil"/>
              <w:right w:val="single" w:sz="2" w:space="0" w:color="auto"/>
            </w:tcBorders>
            <w:shd w:val="clear" w:color="auto" w:fill="auto"/>
            <w:noWrap/>
            <w:vAlign w:val="bottom"/>
            <w:hideMark/>
          </w:tcPr>
          <w:p w14:paraId="5E6B35CB" w14:textId="77777777" w:rsidR="0020189C" w:rsidRDefault="00020705">
            <w:pPr>
              <w:pStyle w:val="table1"/>
              <w:rPr>
                <w:lang w:eastAsia="en-AU"/>
              </w:rPr>
            </w:pPr>
            <w:r>
              <w:rPr>
                <w:lang w:eastAsia="en-AU"/>
              </w:rPr>
              <w:t>Trichoptera (L)</w:t>
            </w:r>
          </w:p>
        </w:tc>
        <w:tc>
          <w:tcPr>
            <w:tcW w:w="1021" w:type="dxa"/>
            <w:tcBorders>
              <w:left w:val="single" w:sz="2" w:space="0" w:color="auto"/>
            </w:tcBorders>
            <w:shd w:val="clear" w:color="auto" w:fill="auto"/>
            <w:noWrap/>
            <w:vAlign w:val="bottom"/>
            <w:hideMark/>
          </w:tcPr>
          <w:p w14:paraId="5E6B35C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C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C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CF" w14:textId="77777777" w:rsidR="0020189C" w:rsidRDefault="00020705">
            <w:pPr>
              <w:pStyle w:val="table1"/>
              <w:rPr>
                <w:lang w:eastAsia="en-AU"/>
              </w:rPr>
            </w:pPr>
            <w:r>
              <w:rPr>
                <w:lang w:eastAsia="en-AU"/>
              </w:rPr>
              <w:t>0.43</w:t>
            </w:r>
          </w:p>
        </w:tc>
        <w:tc>
          <w:tcPr>
            <w:tcW w:w="1021" w:type="dxa"/>
            <w:shd w:val="clear" w:color="auto" w:fill="auto"/>
            <w:noWrap/>
            <w:vAlign w:val="bottom"/>
            <w:hideMark/>
          </w:tcPr>
          <w:p w14:paraId="5E6B35D0" w14:textId="77777777" w:rsidR="0020189C" w:rsidRDefault="00020705">
            <w:pPr>
              <w:pStyle w:val="table1"/>
              <w:rPr>
                <w:lang w:eastAsia="en-AU"/>
              </w:rPr>
            </w:pPr>
            <w:r>
              <w:rPr>
                <w:lang w:eastAsia="en-AU"/>
              </w:rPr>
              <w:t>0.06</w:t>
            </w:r>
          </w:p>
        </w:tc>
        <w:tc>
          <w:tcPr>
            <w:tcW w:w="1021" w:type="dxa"/>
            <w:tcBorders>
              <w:right w:val="single" w:sz="2" w:space="0" w:color="auto"/>
            </w:tcBorders>
            <w:shd w:val="clear" w:color="auto" w:fill="auto"/>
            <w:noWrap/>
            <w:vAlign w:val="bottom"/>
            <w:hideMark/>
          </w:tcPr>
          <w:p w14:paraId="5E6B35D1" w14:textId="77777777" w:rsidR="0020189C" w:rsidRDefault="00020705">
            <w:pPr>
              <w:pStyle w:val="table1"/>
              <w:rPr>
                <w:lang w:eastAsia="en-AU"/>
              </w:rPr>
            </w:pPr>
            <w:r>
              <w:rPr>
                <w:lang w:eastAsia="en-AU"/>
              </w:rPr>
              <w:t>0.41</w:t>
            </w:r>
          </w:p>
        </w:tc>
      </w:tr>
      <w:tr w:rsidR="0020189C" w14:paraId="5E6B35DA" w14:textId="77777777">
        <w:trPr>
          <w:trHeight w:val="300"/>
          <w:jc w:val="center"/>
        </w:trPr>
        <w:tc>
          <w:tcPr>
            <w:tcW w:w="2487" w:type="dxa"/>
            <w:tcBorders>
              <w:left w:val="nil"/>
              <w:right w:val="single" w:sz="2" w:space="0" w:color="auto"/>
            </w:tcBorders>
            <w:shd w:val="clear" w:color="auto" w:fill="auto"/>
            <w:noWrap/>
            <w:vAlign w:val="bottom"/>
            <w:hideMark/>
          </w:tcPr>
          <w:p w14:paraId="5E6B35D3" w14:textId="77777777" w:rsidR="0020189C" w:rsidRDefault="00020705">
            <w:pPr>
              <w:pStyle w:val="table1"/>
              <w:rPr>
                <w:lang w:eastAsia="en-AU"/>
              </w:rPr>
            </w:pPr>
            <w:r>
              <w:rPr>
                <w:lang w:eastAsia="en-AU"/>
              </w:rPr>
              <w:t>Trichoptera (P)</w:t>
            </w:r>
          </w:p>
        </w:tc>
        <w:tc>
          <w:tcPr>
            <w:tcW w:w="1021" w:type="dxa"/>
            <w:tcBorders>
              <w:left w:val="single" w:sz="2" w:space="0" w:color="auto"/>
            </w:tcBorders>
            <w:shd w:val="clear" w:color="auto" w:fill="auto"/>
            <w:noWrap/>
            <w:vAlign w:val="bottom"/>
            <w:hideMark/>
          </w:tcPr>
          <w:p w14:paraId="5E6B35D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D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D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D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D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D9" w14:textId="77777777" w:rsidR="0020189C" w:rsidRDefault="00020705">
            <w:pPr>
              <w:pStyle w:val="table1"/>
              <w:rPr>
                <w:lang w:eastAsia="en-AU"/>
              </w:rPr>
            </w:pPr>
            <w:r>
              <w:rPr>
                <w:lang w:eastAsia="en-AU"/>
              </w:rPr>
              <w:t>0</w:t>
            </w:r>
          </w:p>
        </w:tc>
      </w:tr>
      <w:tr w:rsidR="0020189C" w14:paraId="5E6B35E2" w14:textId="77777777">
        <w:trPr>
          <w:trHeight w:val="300"/>
          <w:jc w:val="center"/>
        </w:trPr>
        <w:tc>
          <w:tcPr>
            <w:tcW w:w="2487" w:type="dxa"/>
            <w:tcBorders>
              <w:left w:val="nil"/>
              <w:right w:val="single" w:sz="2" w:space="0" w:color="auto"/>
            </w:tcBorders>
            <w:shd w:val="clear" w:color="auto" w:fill="auto"/>
            <w:noWrap/>
            <w:vAlign w:val="bottom"/>
            <w:hideMark/>
          </w:tcPr>
          <w:p w14:paraId="5E6B35DB" w14:textId="77777777" w:rsidR="0020189C" w:rsidRDefault="00020705">
            <w:pPr>
              <w:pStyle w:val="table1"/>
              <w:rPr>
                <w:lang w:eastAsia="en-AU"/>
              </w:rPr>
            </w:pPr>
            <w:r>
              <w:rPr>
                <w:lang w:eastAsia="en-AU"/>
              </w:rPr>
              <w:t>Ecnomidae (L)</w:t>
            </w:r>
          </w:p>
        </w:tc>
        <w:tc>
          <w:tcPr>
            <w:tcW w:w="1021" w:type="dxa"/>
            <w:tcBorders>
              <w:left w:val="single" w:sz="2" w:space="0" w:color="auto"/>
            </w:tcBorders>
            <w:shd w:val="clear" w:color="auto" w:fill="auto"/>
            <w:noWrap/>
            <w:vAlign w:val="bottom"/>
            <w:hideMark/>
          </w:tcPr>
          <w:p w14:paraId="5E6B35D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DD" w14:textId="77777777" w:rsidR="0020189C" w:rsidRDefault="00020705">
            <w:pPr>
              <w:pStyle w:val="table1"/>
              <w:rPr>
                <w:lang w:eastAsia="en-AU"/>
              </w:rPr>
            </w:pPr>
            <w:r>
              <w:rPr>
                <w:lang w:eastAsia="en-AU"/>
              </w:rPr>
              <w:t>0.07</w:t>
            </w:r>
          </w:p>
        </w:tc>
        <w:tc>
          <w:tcPr>
            <w:tcW w:w="1021" w:type="dxa"/>
            <w:tcBorders>
              <w:right w:val="single" w:sz="2" w:space="0" w:color="auto"/>
            </w:tcBorders>
            <w:shd w:val="clear" w:color="auto" w:fill="auto"/>
            <w:noWrap/>
            <w:vAlign w:val="bottom"/>
            <w:hideMark/>
          </w:tcPr>
          <w:p w14:paraId="5E6B35D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DF" w14:textId="77777777" w:rsidR="0020189C" w:rsidRDefault="00020705">
            <w:pPr>
              <w:pStyle w:val="table1"/>
              <w:rPr>
                <w:lang w:eastAsia="en-AU"/>
              </w:rPr>
            </w:pPr>
            <w:r>
              <w:rPr>
                <w:lang w:eastAsia="en-AU"/>
              </w:rPr>
              <w:t>0.46</w:t>
            </w:r>
          </w:p>
        </w:tc>
        <w:tc>
          <w:tcPr>
            <w:tcW w:w="1021" w:type="dxa"/>
            <w:shd w:val="clear" w:color="auto" w:fill="auto"/>
            <w:noWrap/>
            <w:vAlign w:val="bottom"/>
            <w:hideMark/>
          </w:tcPr>
          <w:p w14:paraId="5E6B35E0" w14:textId="77777777" w:rsidR="0020189C" w:rsidRDefault="00020705">
            <w:pPr>
              <w:pStyle w:val="table1"/>
              <w:rPr>
                <w:lang w:eastAsia="en-AU"/>
              </w:rPr>
            </w:pPr>
            <w:r>
              <w:rPr>
                <w:lang w:eastAsia="en-AU"/>
              </w:rPr>
              <w:t>0.08</w:t>
            </w:r>
          </w:p>
        </w:tc>
        <w:tc>
          <w:tcPr>
            <w:tcW w:w="1021" w:type="dxa"/>
            <w:tcBorders>
              <w:right w:val="single" w:sz="2" w:space="0" w:color="auto"/>
            </w:tcBorders>
            <w:shd w:val="clear" w:color="auto" w:fill="auto"/>
            <w:noWrap/>
            <w:vAlign w:val="bottom"/>
            <w:hideMark/>
          </w:tcPr>
          <w:p w14:paraId="5E6B35E1" w14:textId="77777777" w:rsidR="0020189C" w:rsidRDefault="00020705">
            <w:pPr>
              <w:pStyle w:val="table1"/>
              <w:rPr>
                <w:lang w:eastAsia="en-AU"/>
              </w:rPr>
            </w:pPr>
            <w:r>
              <w:rPr>
                <w:lang w:eastAsia="en-AU"/>
              </w:rPr>
              <w:t>0.00</w:t>
            </w:r>
          </w:p>
        </w:tc>
      </w:tr>
      <w:tr w:rsidR="0020189C" w14:paraId="5E6B35EA" w14:textId="77777777">
        <w:trPr>
          <w:trHeight w:val="300"/>
          <w:jc w:val="center"/>
        </w:trPr>
        <w:tc>
          <w:tcPr>
            <w:tcW w:w="2487" w:type="dxa"/>
            <w:tcBorders>
              <w:left w:val="nil"/>
              <w:right w:val="single" w:sz="2" w:space="0" w:color="auto"/>
            </w:tcBorders>
            <w:shd w:val="clear" w:color="auto" w:fill="auto"/>
            <w:noWrap/>
            <w:vAlign w:val="bottom"/>
            <w:hideMark/>
          </w:tcPr>
          <w:p w14:paraId="5E6B35E3" w14:textId="77777777" w:rsidR="0020189C" w:rsidRDefault="00020705">
            <w:pPr>
              <w:pStyle w:val="table1"/>
              <w:rPr>
                <w:lang w:eastAsia="en-AU"/>
              </w:rPr>
            </w:pPr>
            <w:r>
              <w:rPr>
                <w:lang w:eastAsia="en-AU"/>
              </w:rPr>
              <w:t>Hydroptilidae (L)</w:t>
            </w:r>
          </w:p>
        </w:tc>
        <w:tc>
          <w:tcPr>
            <w:tcW w:w="1021" w:type="dxa"/>
            <w:tcBorders>
              <w:left w:val="single" w:sz="2" w:space="0" w:color="auto"/>
            </w:tcBorders>
            <w:shd w:val="clear" w:color="auto" w:fill="auto"/>
            <w:noWrap/>
            <w:vAlign w:val="bottom"/>
            <w:hideMark/>
          </w:tcPr>
          <w:p w14:paraId="5E6B35E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E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E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E7" w14:textId="77777777" w:rsidR="0020189C" w:rsidRDefault="00020705">
            <w:pPr>
              <w:pStyle w:val="table1"/>
              <w:rPr>
                <w:lang w:eastAsia="en-AU"/>
              </w:rPr>
            </w:pPr>
            <w:r>
              <w:rPr>
                <w:lang w:eastAsia="en-AU"/>
              </w:rPr>
              <w:t>0.65</w:t>
            </w:r>
          </w:p>
        </w:tc>
        <w:tc>
          <w:tcPr>
            <w:tcW w:w="1021" w:type="dxa"/>
            <w:shd w:val="clear" w:color="auto" w:fill="auto"/>
            <w:noWrap/>
            <w:vAlign w:val="bottom"/>
            <w:hideMark/>
          </w:tcPr>
          <w:p w14:paraId="5E6B35E8" w14:textId="77777777" w:rsidR="0020189C" w:rsidRDefault="00020705">
            <w:pPr>
              <w:pStyle w:val="table1"/>
              <w:rPr>
                <w:lang w:eastAsia="en-AU"/>
              </w:rPr>
            </w:pPr>
            <w:r>
              <w:rPr>
                <w:lang w:eastAsia="en-AU"/>
              </w:rPr>
              <w:t>1.37</w:t>
            </w:r>
          </w:p>
        </w:tc>
        <w:tc>
          <w:tcPr>
            <w:tcW w:w="1021" w:type="dxa"/>
            <w:tcBorders>
              <w:right w:val="single" w:sz="2" w:space="0" w:color="auto"/>
            </w:tcBorders>
            <w:shd w:val="clear" w:color="auto" w:fill="auto"/>
            <w:noWrap/>
            <w:vAlign w:val="bottom"/>
            <w:hideMark/>
          </w:tcPr>
          <w:p w14:paraId="5E6B35E9" w14:textId="77777777" w:rsidR="0020189C" w:rsidRDefault="00020705">
            <w:pPr>
              <w:pStyle w:val="table1"/>
              <w:rPr>
                <w:lang w:eastAsia="en-AU"/>
              </w:rPr>
            </w:pPr>
            <w:r>
              <w:rPr>
                <w:lang w:eastAsia="en-AU"/>
              </w:rPr>
              <w:t>3.65</w:t>
            </w:r>
          </w:p>
        </w:tc>
      </w:tr>
      <w:tr w:rsidR="0020189C" w14:paraId="5E6B35F2" w14:textId="77777777">
        <w:trPr>
          <w:trHeight w:val="300"/>
          <w:jc w:val="center"/>
        </w:trPr>
        <w:tc>
          <w:tcPr>
            <w:tcW w:w="2487" w:type="dxa"/>
            <w:tcBorders>
              <w:left w:val="nil"/>
              <w:right w:val="single" w:sz="2" w:space="0" w:color="auto"/>
            </w:tcBorders>
            <w:shd w:val="clear" w:color="auto" w:fill="auto"/>
            <w:noWrap/>
            <w:vAlign w:val="bottom"/>
            <w:hideMark/>
          </w:tcPr>
          <w:p w14:paraId="5E6B35EB" w14:textId="77777777" w:rsidR="0020189C" w:rsidRDefault="00020705">
            <w:pPr>
              <w:pStyle w:val="table1"/>
              <w:rPr>
                <w:lang w:eastAsia="en-AU"/>
              </w:rPr>
            </w:pPr>
            <w:r>
              <w:rPr>
                <w:lang w:eastAsia="en-AU"/>
              </w:rPr>
              <w:t>Hydroptilidae (P)</w:t>
            </w:r>
          </w:p>
        </w:tc>
        <w:tc>
          <w:tcPr>
            <w:tcW w:w="1021" w:type="dxa"/>
            <w:tcBorders>
              <w:left w:val="single" w:sz="2" w:space="0" w:color="auto"/>
            </w:tcBorders>
            <w:shd w:val="clear" w:color="auto" w:fill="auto"/>
            <w:noWrap/>
            <w:vAlign w:val="bottom"/>
            <w:hideMark/>
          </w:tcPr>
          <w:p w14:paraId="5E6B35EC" w14:textId="77777777" w:rsidR="0020189C" w:rsidRDefault="00020705">
            <w:pPr>
              <w:pStyle w:val="table1"/>
              <w:rPr>
                <w:lang w:eastAsia="en-AU"/>
              </w:rPr>
            </w:pPr>
            <w:r>
              <w:rPr>
                <w:lang w:eastAsia="en-AU"/>
              </w:rPr>
              <w:t>0.23</w:t>
            </w:r>
          </w:p>
        </w:tc>
        <w:tc>
          <w:tcPr>
            <w:tcW w:w="1021" w:type="dxa"/>
            <w:shd w:val="clear" w:color="auto" w:fill="auto"/>
            <w:noWrap/>
            <w:vAlign w:val="bottom"/>
            <w:hideMark/>
          </w:tcPr>
          <w:p w14:paraId="5E6B35E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E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EF" w14:textId="77777777" w:rsidR="0020189C" w:rsidRDefault="00020705">
            <w:pPr>
              <w:pStyle w:val="table1"/>
              <w:rPr>
                <w:lang w:eastAsia="en-AU"/>
              </w:rPr>
            </w:pPr>
            <w:r>
              <w:rPr>
                <w:lang w:eastAsia="en-AU"/>
              </w:rPr>
              <w:t>0.09</w:t>
            </w:r>
          </w:p>
        </w:tc>
        <w:tc>
          <w:tcPr>
            <w:tcW w:w="1021" w:type="dxa"/>
            <w:shd w:val="clear" w:color="auto" w:fill="auto"/>
            <w:noWrap/>
            <w:vAlign w:val="bottom"/>
            <w:hideMark/>
          </w:tcPr>
          <w:p w14:paraId="5E6B35F0" w14:textId="77777777" w:rsidR="0020189C" w:rsidRDefault="00020705">
            <w:pPr>
              <w:pStyle w:val="table1"/>
              <w:rPr>
                <w:lang w:eastAsia="en-AU"/>
              </w:rPr>
            </w:pPr>
            <w:r>
              <w:rPr>
                <w:lang w:eastAsia="en-AU"/>
              </w:rPr>
              <w:t>0.06</w:t>
            </w:r>
          </w:p>
        </w:tc>
        <w:tc>
          <w:tcPr>
            <w:tcW w:w="1021" w:type="dxa"/>
            <w:tcBorders>
              <w:right w:val="single" w:sz="2" w:space="0" w:color="auto"/>
            </w:tcBorders>
            <w:shd w:val="clear" w:color="auto" w:fill="auto"/>
            <w:noWrap/>
            <w:vAlign w:val="bottom"/>
            <w:hideMark/>
          </w:tcPr>
          <w:p w14:paraId="5E6B35F1" w14:textId="77777777" w:rsidR="0020189C" w:rsidRDefault="00020705">
            <w:pPr>
              <w:pStyle w:val="table1"/>
              <w:rPr>
                <w:lang w:eastAsia="en-AU"/>
              </w:rPr>
            </w:pPr>
            <w:r>
              <w:rPr>
                <w:lang w:eastAsia="en-AU"/>
              </w:rPr>
              <w:t>0.17</w:t>
            </w:r>
          </w:p>
        </w:tc>
      </w:tr>
      <w:tr w:rsidR="0020189C" w14:paraId="5E6B35FA" w14:textId="77777777">
        <w:trPr>
          <w:trHeight w:val="300"/>
          <w:jc w:val="center"/>
        </w:trPr>
        <w:tc>
          <w:tcPr>
            <w:tcW w:w="2487" w:type="dxa"/>
            <w:tcBorders>
              <w:left w:val="nil"/>
              <w:right w:val="single" w:sz="2" w:space="0" w:color="auto"/>
            </w:tcBorders>
            <w:shd w:val="clear" w:color="auto" w:fill="auto"/>
            <w:noWrap/>
            <w:vAlign w:val="bottom"/>
            <w:hideMark/>
          </w:tcPr>
          <w:p w14:paraId="5E6B35F3" w14:textId="77777777" w:rsidR="0020189C" w:rsidRDefault="00020705">
            <w:pPr>
              <w:pStyle w:val="table1"/>
              <w:rPr>
                <w:lang w:eastAsia="en-AU"/>
              </w:rPr>
            </w:pPr>
            <w:r>
              <w:rPr>
                <w:lang w:eastAsia="en-AU"/>
              </w:rPr>
              <w:t>Leptoceridae (L)</w:t>
            </w:r>
          </w:p>
        </w:tc>
        <w:tc>
          <w:tcPr>
            <w:tcW w:w="1021" w:type="dxa"/>
            <w:tcBorders>
              <w:left w:val="single" w:sz="2" w:space="0" w:color="auto"/>
            </w:tcBorders>
            <w:shd w:val="clear" w:color="auto" w:fill="auto"/>
            <w:noWrap/>
            <w:vAlign w:val="bottom"/>
            <w:hideMark/>
          </w:tcPr>
          <w:p w14:paraId="5E6B35F4" w14:textId="77777777" w:rsidR="0020189C" w:rsidRDefault="00020705">
            <w:pPr>
              <w:pStyle w:val="table1"/>
              <w:rPr>
                <w:lang w:eastAsia="en-AU"/>
              </w:rPr>
            </w:pPr>
            <w:r>
              <w:rPr>
                <w:lang w:eastAsia="en-AU"/>
              </w:rPr>
              <w:t>1.17</w:t>
            </w:r>
          </w:p>
        </w:tc>
        <w:tc>
          <w:tcPr>
            <w:tcW w:w="1021" w:type="dxa"/>
            <w:shd w:val="clear" w:color="auto" w:fill="auto"/>
            <w:noWrap/>
            <w:vAlign w:val="bottom"/>
            <w:hideMark/>
          </w:tcPr>
          <w:p w14:paraId="5E6B35F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F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F7" w14:textId="77777777" w:rsidR="0020189C" w:rsidRDefault="00020705">
            <w:pPr>
              <w:pStyle w:val="table1"/>
              <w:rPr>
                <w:lang w:eastAsia="en-AU"/>
              </w:rPr>
            </w:pPr>
            <w:r>
              <w:rPr>
                <w:lang w:eastAsia="en-AU"/>
              </w:rPr>
              <w:t>0.97</w:t>
            </w:r>
          </w:p>
        </w:tc>
        <w:tc>
          <w:tcPr>
            <w:tcW w:w="1021" w:type="dxa"/>
            <w:shd w:val="clear" w:color="auto" w:fill="auto"/>
            <w:noWrap/>
            <w:vAlign w:val="bottom"/>
            <w:hideMark/>
          </w:tcPr>
          <w:p w14:paraId="5E6B35F8" w14:textId="77777777" w:rsidR="0020189C" w:rsidRDefault="00020705">
            <w:pPr>
              <w:pStyle w:val="table1"/>
              <w:rPr>
                <w:lang w:eastAsia="en-AU"/>
              </w:rPr>
            </w:pPr>
            <w:r>
              <w:rPr>
                <w:lang w:eastAsia="en-AU"/>
              </w:rPr>
              <w:t>0.37</w:t>
            </w:r>
          </w:p>
        </w:tc>
        <w:tc>
          <w:tcPr>
            <w:tcW w:w="1021" w:type="dxa"/>
            <w:tcBorders>
              <w:right w:val="single" w:sz="2" w:space="0" w:color="auto"/>
            </w:tcBorders>
            <w:shd w:val="clear" w:color="auto" w:fill="auto"/>
            <w:noWrap/>
            <w:vAlign w:val="bottom"/>
            <w:hideMark/>
          </w:tcPr>
          <w:p w14:paraId="5E6B35F9" w14:textId="77777777" w:rsidR="0020189C" w:rsidRDefault="00020705">
            <w:pPr>
              <w:pStyle w:val="table1"/>
              <w:rPr>
                <w:lang w:eastAsia="en-AU"/>
              </w:rPr>
            </w:pPr>
            <w:r>
              <w:rPr>
                <w:lang w:eastAsia="en-AU"/>
              </w:rPr>
              <w:t>0.07</w:t>
            </w:r>
          </w:p>
        </w:tc>
      </w:tr>
      <w:tr w:rsidR="0020189C" w14:paraId="5E6B3602" w14:textId="77777777">
        <w:trPr>
          <w:trHeight w:val="300"/>
          <w:jc w:val="center"/>
        </w:trPr>
        <w:tc>
          <w:tcPr>
            <w:tcW w:w="2487" w:type="dxa"/>
            <w:tcBorders>
              <w:left w:val="nil"/>
              <w:right w:val="single" w:sz="2" w:space="0" w:color="auto"/>
            </w:tcBorders>
            <w:shd w:val="clear" w:color="auto" w:fill="auto"/>
            <w:noWrap/>
            <w:vAlign w:val="bottom"/>
            <w:hideMark/>
          </w:tcPr>
          <w:p w14:paraId="5E6B35FB" w14:textId="77777777" w:rsidR="0020189C" w:rsidRDefault="00020705">
            <w:pPr>
              <w:pStyle w:val="table1"/>
              <w:rPr>
                <w:lang w:eastAsia="en-AU"/>
              </w:rPr>
            </w:pPr>
            <w:r>
              <w:rPr>
                <w:lang w:eastAsia="en-AU"/>
              </w:rPr>
              <w:t>Leptoceridae (P)</w:t>
            </w:r>
          </w:p>
        </w:tc>
        <w:tc>
          <w:tcPr>
            <w:tcW w:w="1021" w:type="dxa"/>
            <w:tcBorders>
              <w:left w:val="single" w:sz="2" w:space="0" w:color="auto"/>
            </w:tcBorders>
            <w:shd w:val="clear" w:color="auto" w:fill="auto"/>
            <w:noWrap/>
            <w:vAlign w:val="bottom"/>
            <w:hideMark/>
          </w:tcPr>
          <w:p w14:paraId="5E6B35F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5F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5F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5F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00" w14:textId="77777777" w:rsidR="0020189C" w:rsidRDefault="00020705">
            <w:pPr>
              <w:pStyle w:val="table1"/>
              <w:rPr>
                <w:lang w:eastAsia="en-AU"/>
              </w:rPr>
            </w:pPr>
            <w:r>
              <w:rPr>
                <w:lang w:eastAsia="en-AU"/>
              </w:rPr>
              <w:t>0.00</w:t>
            </w:r>
          </w:p>
        </w:tc>
        <w:tc>
          <w:tcPr>
            <w:tcW w:w="1021" w:type="dxa"/>
            <w:tcBorders>
              <w:right w:val="single" w:sz="2" w:space="0" w:color="auto"/>
            </w:tcBorders>
            <w:shd w:val="clear" w:color="auto" w:fill="auto"/>
            <w:noWrap/>
            <w:vAlign w:val="bottom"/>
            <w:hideMark/>
          </w:tcPr>
          <w:p w14:paraId="5E6B3601" w14:textId="77777777" w:rsidR="0020189C" w:rsidRDefault="00020705">
            <w:pPr>
              <w:pStyle w:val="table1"/>
              <w:rPr>
                <w:lang w:eastAsia="en-AU"/>
              </w:rPr>
            </w:pPr>
            <w:r>
              <w:rPr>
                <w:lang w:eastAsia="en-AU"/>
              </w:rPr>
              <w:t>0</w:t>
            </w:r>
          </w:p>
        </w:tc>
      </w:tr>
      <w:tr w:rsidR="0020189C" w14:paraId="5E6B360A" w14:textId="77777777">
        <w:trPr>
          <w:trHeight w:val="300"/>
          <w:jc w:val="center"/>
        </w:trPr>
        <w:tc>
          <w:tcPr>
            <w:tcW w:w="2487" w:type="dxa"/>
            <w:tcBorders>
              <w:left w:val="nil"/>
              <w:right w:val="single" w:sz="2" w:space="0" w:color="auto"/>
            </w:tcBorders>
            <w:shd w:val="clear" w:color="auto" w:fill="auto"/>
            <w:noWrap/>
            <w:vAlign w:val="bottom"/>
            <w:hideMark/>
          </w:tcPr>
          <w:p w14:paraId="5E6B3603" w14:textId="77777777" w:rsidR="0020189C" w:rsidRDefault="00020705">
            <w:pPr>
              <w:pStyle w:val="table1"/>
              <w:rPr>
                <w:lang w:eastAsia="en-AU"/>
              </w:rPr>
            </w:pPr>
            <w:r>
              <w:rPr>
                <w:lang w:eastAsia="en-AU"/>
              </w:rPr>
              <w:t>Philopotamidae (L)</w:t>
            </w:r>
          </w:p>
        </w:tc>
        <w:tc>
          <w:tcPr>
            <w:tcW w:w="1021" w:type="dxa"/>
            <w:tcBorders>
              <w:left w:val="single" w:sz="2" w:space="0" w:color="auto"/>
            </w:tcBorders>
            <w:shd w:val="clear" w:color="auto" w:fill="auto"/>
            <w:noWrap/>
            <w:vAlign w:val="bottom"/>
            <w:hideMark/>
          </w:tcPr>
          <w:p w14:paraId="5E6B360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0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60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60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08"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609" w14:textId="77777777" w:rsidR="0020189C" w:rsidRDefault="00020705">
            <w:pPr>
              <w:pStyle w:val="table1"/>
              <w:rPr>
                <w:lang w:eastAsia="en-AU"/>
              </w:rPr>
            </w:pPr>
            <w:r>
              <w:rPr>
                <w:lang w:eastAsia="en-AU"/>
              </w:rPr>
              <w:t>0</w:t>
            </w:r>
          </w:p>
        </w:tc>
      </w:tr>
      <w:tr w:rsidR="0020189C" w14:paraId="5E6B3612" w14:textId="77777777">
        <w:trPr>
          <w:trHeight w:val="300"/>
          <w:jc w:val="center"/>
        </w:trPr>
        <w:tc>
          <w:tcPr>
            <w:tcW w:w="2487" w:type="dxa"/>
            <w:tcBorders>
              <w:left w:val="nil"/>
              <w:right w:val="single" w:sz="2" w:space="0" w:color="auto"/>
            </w:tcBorders>
            <w:shd w:val="clear" w:color="auto" w:fill="auto"/>
            <w:noWrap/>
            <w:vAlign w:val="bottom"/>
            <w:hideMark/>
          </w:tcPr>
          <w:p w14:paraId="5E6B360B" w14:textId="77777777" w:rsidR="0020189C" w:rsidRDefault="00020705">
            <w:pPr>
              <w:pStyle w:val="table1"/>
              <w:rPr>
                <w:lang w:eastAsia="en-AU"/>
              </w:rPr>
            </w:pPr>
            <w:r>
              <w:rPr>
                <w:lang w:eastAsia="en-AU"/>
              </w:rPr>
              <w:t>Polycentropodidae (L)</w:t>
            </w:r>
          </w:p>
        </w:tc>
        <w:tc>
          <w:tcPr>
            <w:tcW w:w="1021" w:type="dxa"/>
            <w:tcBorders>
              <w:left w:val="single" w:sz="2" w:space="0" w:color="auto"/>
            </w:tcBorders>
            <w:shd w:val="clear" w:color="auto" w:fill="auto"/>
            <w:noWrap/>
            <w:vAlign w:val="bottom"/>
            <w:hideMark/>
          </w:tcPr>
          <w:p w14:paraId="5E6B360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0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60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60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10"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611" w14:textId="77777777" w:rsidR="0020189C" w:rsidRDefault="00020705">
            <w:pPr>
              <w:pStyle w:val="table1"/>
              <w:rPr>
                <w:lang w:eastAsia="en-AU"/>
              </w:rPr>
            </w:pPr>
            <w:r>
              <w:rPr>
                <w:lang w:eastAsia="en-AU"/>
              </w:rPr>
              <w:t>0</w:t>
            </w:r>
          </w:p>
        </w:tc>
      </w:tr>
      <w:tr w:rsidR="0020189C" w14:paraId="5E6B361A" w14:textId="77777777">
        <w:trPr>
          <w:trHeight w:val="300"/>
          <w:jc w:val="center"/>
        </w:trPr>
        <w:tc>
          <w:tcPr>
            <w:tcW w:w="2487" w:type="dxa"/>
            <w:tcBorders>
              <w:left w:val="nil"/>
              <w:right w:val="single" w:sz="2" w:space="0" w:color="auto"/>
            </w:tcBorders>
            <w:shd w:val="clear" w:color="auto" w:fill="auto"/>
            <w:noWrap/>
            <w:vAlign w:val="bottom"/>
            <w:hideMark/>
          </w:tcPr>
          <w:p w14:paraId="5E6B3613" w14:textId="77777777" w:rsidR="0020189C" w:rsidRDefault="00020705">
            <w:pPr>
              <w:pStyle w:val="table1"/>
              <w:rPr>
                <w:lang w:eastAsia="en-AU"/>
              </w:rPr>
            </w:pPr>
            <w:r>
              <w:rPr>
                <w:lang w:eastAsia="en-AU"/>
              </w:rPr>
              <w:t>Crambidae (L)</w:t>
            </w:r>
          </w:p>
        </w:tc>
        <w:tc>
          <w:tcPr>
            <w:tcW w:w="1021" w:type="dxa"/>
            <w:tcBorders>
              <w:left w:val="single" w:sz="2" w:space="0" w:color="auto"/>
            </w:tcBorders>
            <w:shd w:val="clear" w:color="auto" w:fill="auto"/>
            <w:noWrap/>
            <w:vAlign w:val="bottom"/>
            <w:hideMark/>
          </w:tcPr>
          <w:p w14:paraId="5E6B3614" w14:textId="77777777" w:rsidR="0020189C" w:rsidRDefault="00020705">
            <w:pPr>
              <w:pStyle w:val="table1"/>
              <w:rPr>
                <w:lang w:eastAsia="en-AU"/>
              </w:rPr>
            </w:pPr>
            <w:r>
              <w:rPr>
                <w:lang w:eastAsia="en-AU"/>
              </w:rPr>
              <w:t>0.23</w:t>
            </w:r>
          </w:p>
        </w:tc>
        <w:tc>
          <w:tcPr>
            <w:tcW w:w="1021" w:type="dxa"/>
            <w:shd w:val="clear" w:color="auto" w:fill="auto"/>
            <w:noWrap/>
            <w:vAlign w:val="bottom"/>
            <w:hideMark/>
          </w:tcPr>
          <w:p w14:paraId="5E6B3615"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616"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617" w14:textId="77777777" w:rsidR="0020189C" w:rsidRDefault="00020705">
            <w:pPr>
              <w:pStyle w:val="table1"/>
              <w:rPr>
                <w:lang w:eastAsia="en-AU"/>
              </w:rPr>
            </w:pPr>
            <w:r>
              <w:rPr>
                <w:lang w:eastAsia="en-AU"/>
              </w:rPr>
              <w:t>0.37</w:t>
            </w:r>
          </w:p>
        </w:tc>
        <w:tc>
          <w:tcPr>
            <w:tcW w:w="1021" w:type="dxa"/>
            <w:shd w:val="clear" w:color="auto" w:fill="auto"/>
            <w:noWrap/>
            <w:vAlign w:val="bottom"/>
            <w:hideMark/>
          </w:tcPr>
          <w:p w14:paraId="5E6B3618" w14:textId="77777777" w:rsidR="0020189C" w:rsidRDefault="00020705">
            <w:pPr>
              <w:pStyle w:val="table1"/>
              <w:rPr>
                <w:lang w:eastAsia="en-AU"/>
              </w:rPr>
            </w:pPr>
            <w:r>
              <w:rPr>
                <w:lang w:eastAsia="en-AU"/>
              </w:rPr>
              <w:t>0.60</w:t>
            </w:r>
          </w:p>
        </w:tc>
        <w:tc>
          <w:tcPr>
            <w:tcW w:w="1021" w:type="dxa"/>
            <w:tcBorders>
              <w:right w:val="single" w:sz="2" w:space="0" w:color="auto"/>
            </w:tcBorders>
            <w:shd w:val="clear" w:color="auto" w:fill="auto"/>
            <w:noWrap/>
            <w:vAlign w:val="bottom"/>
            <w:hideMark/>
          </w:tcPr>
          <w:p w14:paraId="5E6B3619" w14:textId="77777777" w:rsidR="0020189C" w:rsidRDefault="00020705">
            <w:pPr>
              <w:pStyle w:val="table1"/>
              <w:rPr>
                <w:lang w:eastAsia="en-AU"/>
              </w:rPr>
            </w:pPr>
            <w:r>
              <w:rPr>
                <w:lang w:eastAsia="en-AU"/>
              </w:rPr>
              <w:t>0.42</w:t>
            </w:r>
          </w:p>
        </w:tc>
      </w:tr>
      <w:tr w:rsidR="0020189C" w14:paraId="5E6B3622" w14:textId="77777777">
        <w:trPr>
          <w:trHeight w:val="300"/>
          <w:jc w:val="center"/>
        </w:trPr>
        <w:tc>
          <w:tcPr>
            <w:tcW w:w="2487" w:type="dxa"/>
            <w:tcBorders>
              <w:left w:val="nil"/>
              <w:right w:val="single" w:sz="2" w:space="0" w:color="auto"/>
            </w:tcBorders>
            <w:shd w:val="clear" w:color="auto" w:fill="auto"/>
            <w:noWrap/>
            <w:vAlign w:val="bottom"/>
            <w:hideMark/>
          </w:tcPr>
          <w:p w14:paraId="5E6B361B" w14:textId="77777777" w:rsidR="0020189C" w:rsidRDefault="00020705">
            <w:pPr>
              <w:pStyle w:val="table1"/>
              <w:rPr>
                <w:lang w:eastAsia="en-AU"/>
              </w:rPr>
            </w:pPr>
            <w:r>
              <w:rPr>
                <w:lang w:eastAsia="en-AU"/>
              </w:rPr>
              <w:t>Crambidae (P)</w:t>
            </w:r>
          </w:p>
        </w:tc>
        <w:tc>
          <w:tcPr>
            <w:tcW w:w="1021" w:type="dxa"/>
            <w:tcBorders>
              <w:left w:val="single" w:sz="2" w:space="0" w:color="auto"/>
            </w:tcBorders>
            <w:shd w:val="clear" w:color="auto" w:fill="auto"/>
            <w:noWrap/>
            <w:vAlign w:val="bottom"/>
            <w:hideMark/>
          </w:tcPr>
          <w:p w14:paraId="5E6B361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1D" w14:textId="77777777" w:rsidR="0020189C" w:rsidRDefault="00020705">
            <w:pPr>
              <w:pStyle w:val="table1"/>
              <w:rPr>
                <w:lang w:eastAsia="en-AU"/>
              </w:rPr>
            </w:pPr>
            <w:r>
              <w:rPr>
                <w:lang w:eastAsia="en-AU"/>
              </w:rPr>
              <w:t>0</w:t>
            </w:r>
          </w:p>
        </w:tc>
        <w:tc>
          <w:tcPr>
            <w:tcW w:w="1021" w:type="dxa"/>
            <w:tcBorders>
              <w:right w:val="single" w:sz="2" w:space="0" w:color="auto"/>
            </w:tcBorders>
            <w:shd w:val="clear" w:color="auto" w:fill="auto"/>
            <w:noWrap/>
            <w:vAlign w:val="bottom"/>
            <w:hideMark/>
          </w:tcPr>
          <w:p w14:paraId="5E6B361E" w14:textId="77777777" w:rsidR="0020189C" w:rsidRDefault="00020705">
            <w:pPr>
              <w:pStyle w:val="table1"/>
              <w:rPr>
                <w:lang w:eastAsia="en-AU"/>
              </w:rPr>
            </w:pPr>
            <w:r>
              <w:rPr>
                <w:lang w:eastAsia="en-AU"/>
              </w:rPr>
              <w:t>0</w:t>
            </w:r>
          </w:p>
        </w:tc>
        <w:tc>
          <w:tcPr>
            <w:tcW w:w="1021" w:type="dxa"/>
            <w:tcBorders>
              <w:left w:val="single" w:sz="2" w:space="0" w:color="auto"/>
            </w:tcBorders>
            <w:shd w:val="clear" w:color="auto" w:fill="auto"/>
            <w:noWrap/>
            <w:vAlign w:val="bottom"/>
            <w:hideMark/>
          </w:tcPr>
          <w:p w14:paraId="5E6B361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20" w14:textId="77777777" w:rsidR="0020189C" w:rsidRDefault="00020705">
            <w:pPr>
              <w:pStyle w:val="table1"/>
              <w:rPr>
                <w:lang w:eastAsia="en-AU"/>
              </w:rPr>
            </w:pPr>
            <w:r>
              <w:rPr>
                <w:lang w:eastAsia="en-AU"/>
              </w:rPr>
              <w:t>0.00</w:t>
            </w:r>
          </w:p>
        </w:tc>
        <w:tc>
          <w:tcPr>
            <w:tcW w:w="1021" w:type="dxa"/>
            <w:tcBorders>
              <w:right w:val="single" w:sz="2" w:space="0" w:color="auto"/>
            </w:tcBorders>
            <w:shd w:val="clear" w:color="auto" w:fill="auto"/>
            <w:noWrap/>
            <w:vAlign w:val="bottom"/>
            <w:hideMark/>
          </w:tcPr>
          <w:p w14:paraId="5E6B3621" w14:textId="77777777" w:rsidR="0020189C" w:rsidRDefault="00020705">
            <w:pPr>
              <w:pStyle w:val="table1"/>
              <w:rPr>
                <w:lang w:eastAsia="en-AU"/>
              </w:rPr>
            </w:pPr>
            <w:r>
              <w:rPr>
                <w:lang w:eastAsia="en-AU"/>
              </w:rPr>
              <w:t>0.00</w:t>
            </w:r>
          </w:p>
        </w:tc>
      </w:tr>
    </w:tbl>
    <w:p w14:paraId="5E6B3623" w14:textId="77777777" w:rsidR="0020189C" w:rsidRDefault="0020189C">
      <w:pPr>
        <w:tabs>
          <w:tab w:val="left" w:pos="580"/>
        </w:tabs>
        <w:sectPr w:rsidR="0020189C">
          <w:pgSz w:w="11906" w:h="16838" w:code="9"/>
          <w:pgMar w:top="1440" w:right="1440" w:bottom="1440" w:left="1440" w:header="1080" w:footer="835" w:gutter="0"/>
          <w:cols w:space="360"/>
          <w:noEndnote/>
          <w:docGrid w:linePitch="326"/>
        </w:sectPr>
      </w:pPr>
    </w:p>
    <w:tbl>
      <w:tblPr>
        <w:tblW w:w="5633" w:type="dxa"/>
        <w:tblBorders>
          <w:left w:val="single" w:sz="2" w:space="0" w:color="auto"/>
          <w:right w:val="single" w:sz="2" w:space="0" w:color="auto"/>
        </w:tblBorders>
        <w:tblLayout w:type="fixed"/>
        <w:tblLook w:val="04A0" w:firstRow="1" w:lastRow="0" w:firstColumn="1" w:lastColumn="0" w:noHBand="0" w:noVBand="1"/>
      </w:tblPr>
      <w:tblGrid>
        <w:gridCol w:w="2570"/>
        <w:gridCol w:w="1021"/>
        <w:gridCol w:w="1021"/>
        <w:gridCol w:w="1021"/>
      </w:tblGrid>
      <w:tr w:rsidR="0020189C" w14:paraId="5E6B3626" w14:textId="77777777">
        <w:trPr>
          <w:trHeight w:val="300"/>
          <w:tblHeader/>
        </w:trPr>
        <w:tc>
          <w:tcPr>
            <w:tcW w:w="2570" w:type="dxa"/>
            <w:tcBorders>
              <w:left w:val="nil"/>
              <w:right w:val="single" w:sz="2" w:space="0" w:color="auto"/>
            </w:tcBorders>
            <w:shd w:val="clear" w:color="auto" w:fill="auto"/>
            <w:noWrap/>
            <w:vAlign w:val="bottom"/>
            <w:hideMark/>
          </w:tcPr>
          <w:p w14:paraId="5E6B3624" w14:textId="77777777" w:rsidR="0020189C" w:rsidRDefault="0020189C">
            <w:pPr>
              <w:pStyle w:val="table1"/>
              <w:jc w:val="center"/>
              <w:rPr>
                <w:b/>
                <w:lang w:eastAsia="en-AU"/>
              </w:rPr>
            </w:pPr>
          </w:p>
        </w:tc>
        <w:tc>
          <w:tcPr>
            <w:tcW w:w="3063" w:type="dxa"/>
            <w:gridSpan w:val="3"/>
            <w:tcBorders>
              <w:left w:val="single" w:sz="2" w:space="0" w:color="auto"/>
            </w:tcBorders>
            <w:shd w:val="clear" w:color="auto" w:fill="auto"/>
            <w:noWrap/>
            <w:vAlign w:val="bottom"/>
            <w:hideMark/>
          </w:tcPr>
          <w:p w14:paraId="5E6B3625" w14:textId="77777777" w:rsidR="0020189C" w:rsidRDefault="00020705">
            <w:pPr>
              <w:pStyle w:val="table1"/>
              <w:jc w:val="center"/>
              <w:rPr>
                <w:b/>
                <w:lang w:eastAsia="en-AU"/>
              </w:rPr>
            </w:pPr>
            <w:r>
              <w:rPr>
                <w:b/>
                <w:lang w:eastAsia="en-AU"/>
              </w:rPr>
              <w:t>Wirnmuyurr Billabong</w:t>
            </w:r>
          </w:p>
        </w:tc>
      </w:tr>
      <w:tr w:rsidR="0020189C" w14:paraId="5E6B362B" w14:textId="77777777">
        <w:trPr>
          <w:trHeight w:val="300"/>
          <w:tblHeader/>
        </w:trPr>
        <w:tc>
          <w:tcPr>
            <w:tcW w:w="2570" w:type="dxa"/>
            <w:tcBorders>
              <w:left w:val="nil"/>
              <w:bottom w:val="single" w:sz="12" w:space="0" w:color="auto"/>
              <w:right w:val="single" w:sz="2" w:space="0" w:color="auto"/>
            </w:tcBorders>
            <w:shd w:val="clear" w:color="auto" w:fill="auto"/>
            <w:noWrap/>
            <w:vAlign w:val="bottom"/>
            <w:hideMark/>
          </w:tcPr>
          <w:p w14:paraId="5E6B3627" w14:textId="77777777" w:rsidR="0020189C" w:rsidRDefault="0020189C">
            <w:pPr>
              <w:pStyle w:val="table1"/>
              <w:jc w:val="center"/>
              <w:rPr>
                <w:b/>
                <w:lang w:eastAsia="en-AU"/>
              </w:rPr>
            </w:pPr>
          </w:p>
        </w:tc>
        <w:tc>
          <w:tcPr>
            <w:tcW w:w="1021" w:type="dxa"/>
            <w:tcBorders>
              <w:left w:val="single" w:sz="2" w:space="0" w:color="auto"/>
              <w:bottom w:val="single" w:sz="12" w:space="0" w:color="auto"/>
            </w:tcBorders>
            <w:shd w:val="clear" w:color="auto" w:fill="auto"/>
            <w:noWrap/>
            <w:vAlign w:val="bottom"/>
            <w:hideMark/>
          </w:tcPr>
          <w:p w14:paraId="5E6B3628" w14:textId="77777777" w:rsidR="0020189C" w:rsidRDefault="00020705">
            <w:pPr>
              <w:pStyle w:val="table1"/>
              <w:jc w:val="center"/>
              <w:rPr>
                <w:b/>
                <w:lang w:eastAsia="en-AU"/>
              </w:rPr>
            </w:pPr>
            <w:r>
              <w:rPr>
                <w:b/>
                <w:lang w:eastAsia="en-AU"/>
              </w:rPr>
              <w:t>2006</w:t>
            </w:r>
          </w:p>
        </w:tc>
        <w:tc>
          <w:tcPr>
            <w:tcW w:w="1021" w:type="dxa"/>
            <w:tcBorders>
              <w:bottom w:val="single" w:sz="12" w:space="0" w:color="auto"/>
            </w:tcBorders>
            <w:shd w:val="clear" w:color="auto" w:fill="auto"/>
            <w:noWrap/>
            <w:vAlign w:val="bottom"/>
            <w:hideMark/>
          </w:tcPr>
          <w:p w14:paraId="5E6B3629" w14:textId="77777777" w:rsidR="0020189C" w:rsidRDefault="00020705">
            <w:pPr>
              <w:pStyle w:val="table1"/>
              <w:jc w:val="center"/>
              <w:rPr>
                <w:b/>
                <w:lang w:eastAsia="en-AU"/>
              </w:rPr>
            </w:pPr>
            <w:r>
              <w:rPr>
                <w:b/>
                <w:lang w:eastAsia="en-AU"/>
              </w:rPr>
              <w:t>2011</w:t>
            </w:r>
          </w:p>
        </w:tc>
        <w:tc>
          <w:tcPr>
            <w:tcW w:w="1021" w:type="dxa"/>
            <w:tcBorders>
              <w:bottom w:val="single" w:sz="12" w:space="0" w:color="auto"/>
            </w:tcBorders>
            <w:shd w:val="clear" w:color="auto" w:fill="auto"/>
            <w:noWrap/>
            <w:vAlign w:val="bottom"/>
            <w:hideMark/>
          </w:tcPr>
          <w:p w14:paraId="5E6B362A" w14:textId="77777777" w:rsidR="0020189C" w:rsidRDefault="00020705">
            <w:pPr>
              <w:pStyle w:val="table1"/>
              <w:jc w:val="center"/>
              <w:rPr>
                <w:b/>
                <w:lang w:eastAsia="en-AU"/>
              </w:rPr>
            </w:pPr>
            <w:r>
              <w:rPr>
                <w:b/>
                <w:lang w:eastAsia="en-AU"/>
              </w:rPr>
              <w:t>2013</w:t>
            </w:r>
          </w:p>
        </w:tc>
      </w:tr>
      <w:tr w:rsidR="0020189C" w14:paraId="5E6B3630" w14:textId="77777777">
        <w:trPr>
          <w:trHeight w:val="300"/>
        </w:trPr>
        <w:tc>
          <w:tcPr>
            <w:tcW w:w="2570" w:type="dxa"/>
            <w:tcBorders>
              <w:top w:val="single" w:sz="12" w:space="0" w:color="auto"/>
              <w:left w:val="nil"/>
              <w:right w:val="single" w:sz="2" w:space="0" w:color="auto"/>
            </w:tcBorders>
            <w:shd w:val="clear" w:color="auto" w:fill="auto"/>
            <w:noWrap/>
            <w:vAlign w:val="bottom"/>
            <w:hideMark/>
          </w:tcPr>
          <w:p w14:paraId="5E6B362C" w14:textId="77777777" w:rsidR="0020189C" w:rsidRDefault="00020705">
            <w:pPr>
              <w:pStyle w:val="table1"/>
              <w:rPr>
                <w:lang w:eastAsia="en-AU"/>
              </w:rPr>
            </w:pPr>
            <w:r>
              <w:rPr>
                <w:lang w:eastAsia="en-AU"/>
              </w:rPr>
              <w:t>Hydridae</w:t>
            </w:r>
          </w:p>
        </w:tc>
        <w:tc>
          <w:tcPr>
            <w:tcW w:w="1021" w:type="dxa"/>
            <w:tcBorders>
              <w:top w:val="single" w:sz="12" w:space="0" w:color="auto"/>
              <w:left w:val="single" w:sz="2" w:space="0" w:color="auto"/>
            </w:tcBorders>
            <w:shd w:val="clear" w:color="auto" w:fill="auto"/>
            <w:noWrap/>
            <w:vAlign w:val="bottom"/>
            <w:hideMark/>
          </w:tcPr>
          <w:p w14:paraId="5E6B362D" w14:textId="77777777" w:rsidR="0020189C" w:rsidRDefault="00020705">
            <w:pPr>
              <w:pStyle w:val="table1"/>
              <w:rPr>
                <w:lang w:eastAsia="en-AU"/>
              </w:rPr>
            </w:pPr>
            <w:r>
              <w:rPr>
                <w:lang w:eastAsia="en-AU"/>
              </w:rPr>
              <w:t>0</w:t>
            </w:r>
          </w:p>
        </w:tc>
        <w:tc>
          <w:tcPr>
            <w:tcW w:w="1021" w:type="dxa"/>
            <w:tcBorders>
              <w:top w:val="single" w:sz="12" w:space="0" w:color="auto"/>
            </w:tcBorders>
            <w:shd w:val="clear" w:color="auto" w:fill="auto"/>
            <w:noWrap/>
            <w:vAlign w:val="bottom"/>
            <w:hideMark/>
          </w:tcPr>
          <w:p w14:paraId="5E6B362E" w14:textId="77777777" w:rsidR="0020189C" w:rsidRDefault="00020705">
            <w:pPr>
              <w:pStyle w:val="table1"/>
              <w:rPr>
                <w:lang w:eastAsia="en-AU"/>
              </w:rPr>
            </w:pPr>
            <w:r>
              <w:rPr>
                <w:lang w:eastAsia="en-AU"/>
              </w:rPr>
              <w:t>0</w:t>
            </w:r>
          </w:p>
        </w:tc>
        <w:tc>
          <w:tcPr>
            <w:tcW w:w="1021" w:type="dxa"/>
            <w:tcBorders>
              <w:top w:val="single" w:sz="12" w:space="0" w:color="auto"/>
            </w:tcBorders>
            <w:shd w:val="clear" w:color="auto" w:fill="auto"/>
            <w:noWrap/>
            <w:vAlign w:val="bottom"/>
            <w:hideMark/>
          </w:tcPr>
          <w:p w14:paraId="5E6B362F" w14:textId="77777777" w:rsidR="0020189C" w:rsidRDefault="00020705">
            <w:pPr>
              <w:pStyle w:val="table1"/>
              <w:rPr>
                <w:lang w:eastAsia="en-AU"/>
              </w:rPr>
            </w:pPr>
            <w:r>
              <w:rPr>
                <w:lang w:eastAsia="en-AU"/>
              </w:rPr>
              <w:t>0</w:t>
            </w:r>
          </w:p>
        </w:tc>
      </w:tr>
      <w:tr w:rsidR="0020189C" w14:paraId="5E6B3635" w14:textId="77777777">
        <w:trPr>
          <w:trHeight w:val="300"/>
        </w:trPr>
        <w:tc>
          <w:tcPr>
            <w:tcW w:w="2570" w:type="dxa"/>
            <w:tcBorders>
              <w:left w:val="nil"/>
              <w:right w:val="single" w:sz="2" w:space="0" w:color="auto"/>
            </w:tcBorders>
            <w:shd w:val="clear" w:color="auto" w:fill="auto"/>
            <w:noWrap/>
            <w:vAlign w:val="bottom"/>
            <w:hideMark/>
          </w:tcPr>
          <w:p w14:paraId="5E6B3631" w14:textId="77777777" w:rsidR="0020189C" w:rsidRDefault="00020705">
            <w:pPr>
              <w:pStyle w:val="table1"/>
              <w:rPr>
                <w:lang w:eastAsia="en-AU"/>
              </w:rPr>
            </w:pPr>
            <w:r>
              <w:rPr>
                <w:lang w:eastAsia="en-AU"/>
              </w:rPr>
              <w:t>Turbellaria</w:t>
            </w:r>
          </w:p>
        </w:tc>
        <w:tc>
          <w:tcPr>
            <w:tcW w:w="1021" w:type="dxa"/>
            <w:tcBorders>
              <w:left w:val="single" w:sz="2" w:space="0" w:color="auto"/>
            </w:tcBorders>
            <w:shd w:val="clear" w:color="auto" w:fill="auto"/>
            <w:noWrap/>
            <w:vAlign w:val="bottom"/>
            <w:hideMark/>
          </w:tcPr>
          <w:p w14:paraId="5E6B3632"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33"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34" w14:textId="77777777" w:rsidR="0020189C" w:rsidRDefault="00020705">
            <w:pPr>
              <w:pStyle w:val="table1"/>
              <w:rPr>
                <w:lang w:eastAsia="en-AU"/>
              </w:rPr>
            </w:pPr>
            <w:r>
              <w:rPr>
                <w:lang w:eastAsia="en-AU"/>
              </w:rPr>
              <w:t>0.09</w:t>
            </w:r>
          </w:p>
        </w:tc>
      </w:tr>
      <w:tr w:rsidR="0020189C" w14:paraId="5E6B363A" w14:textId="77777777">
        <w:trPr>
          <w:trHeight w:val="300"/>
        </w:trPr>
        <w:tc>
          <w:tcPr>
            <w:tcW w:w="2570" w:type="dxa"/>
            <w:tcBorders>
              <w:left w:val="nil"/>
              <w:right w:val="single" w:sz="2" w:space="0" w:color="auto"/>
            </w:tcBorders>
            <w:shd w:val="clear" w:color="auto" w:fill="auto"/>
            <w:noWrap/>
            <w:vAlign w:val="bottom"/>
            <w:hideMark/>
          </w:tcPr>
          <w:p w14:paraId="5E6B3636" w14:textId="77777777" w:rsidR="0020189C" w:rsidRDefault="00020705">
            <w:pPr>
              <w:pStyle w:val="table1"/>
              <w:rPr>
                <w:lang w:eastAsia="en-AU"/>
              </w:rPr>
            </w:pPr>
            <w:r>
              <w:rPr>
                <w:lang w:eastAsia="en-AU"/>
              </w:rPr>
              <w:t>Temnocephalidae</w:t>
            </w:r>
          </w:p>
        </w:tc>
        <w:tc>
          <w:tcPr>
            <w:tcW w:w="1021" w:type="dxa"/>
            <w:tcBorders>
              <w:left w:val="single" w:sz="2" w:space="0" w:color="auto"/>
            </w:tcBorders>
            <w:shd w:val="clear" w:color="auto" w:fill="auto"/>
            <w:noWrap/>
            <w:vAlign w:val="bottom"/>
            <w:hideMark/>
          </w:tcPr>
          <w:p w14:paraId="5E6B3637" w14:textId="77777777" w:rsidR="0020189C" w:rsidRDefault="00020705">
            <w:pPr>
              <w:pStyle w:val="table1"/>
              <w:rPr>
                <w:lang w:eastAsia="en-AU"/>
              </w:rPr>
            </w:pPr>
            <w:r>
              <w:rPr>
                <w:lang w:eastAsia="en-AU"/>
              </w:rPr>
              <w:t>0.11</w:t>
            </w:r>
          </w:p>
        </w:tc>
        <w:tc>
          <w:tcPr>
            <w:tcW w:w="1021" w:type="dxa"/>
            <w:shd w:val="clear" w:color="auto" w:fill="auto"/>
            <w:noWrap/>
            <w:vAlign w:val="bottom"/>
            <w:hideMark/>
          </w:tcPr>
          <w:p w14:paraId="5E6B3638"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39" w14:textId="77777777" w:rsidR="0020189C" w:rsidRDefault="00020705">
            <w:pPr>
              <w:pStyle w:val="table1"/>
              <w:rPr>
                <w:lang w:eastAsia="en-AU"/>
              </w:rPr>
            </w:pPr>
            <w:r>
              <w:rPr>
                <w:lang w:eastAsia="en-AU"/>
              </w:rPr>
              <w:t>0</w:t>
            </w:r>
          </w:p>
        </w:tc>
      </w:tr>
      <w:tr w:rsidR="0020189C" w14:paraId="5E6B363F" w14:textId="77777777">
        <w:trPr>
          <w:trHeight w:val="300"/>
        </w:trPr>
        <w:tc>
          <w:tcPr>
            <w:tcW w:w="2570" w:type="dxa"/>
            <w:tcBorders>
              <w:left w:val="nil"/>
              <w:right w:val="single" w:sz="2" w:space="0" w:color="auto"/>
            </w:tcBorders>
            <w:shd w:val="clear" w:color="auto" w:fill="auto"/>
            <w:noWrap/>
            <w:vAlign w:val="bottom"/>
            <w:hideMark/>
          </w:tcPr>
          <w:p w14:paraId="5E6B363B" w14:textId="77777777" w:rsidR="0020189C" w:rsidRDefault="00020705">
            <w:pPr>
              <w:pStyle w:val="table1"/>
              <w:rPr>
                <w:lang w:eastAsia="en-AU"/>
              </w:rPr>
            </w:pPr>
            <w:r>
              <w:rPr>
                <w:lang w:eastAsia="en-AU"/>
              </w:rPr>
              <w:t>Nematoda</w:t>
            </w:r>
          </w:p>
        </w:tc>
        <w:tc>
          <w:tcPr>
            <w:tcW w:w="1021" w:type="dxa"/>
            <w:tcBorders>
              <w:left w:val="single" w:sz="2" w:space="0" w:color="auto"/>
            </w:tcBorders>
            <w:shd w:val="clear" w:color="auto" w:fill="auto"/>
            <w:noWrap/>
            <w:vAlign w:val="bottom"/>
            <w:hideMark/>
          </w:tcPr>
          <w:p w14:paraId="5E6B363C" w14:textId="77777777" w:rsidR="0020189C" w:rsidRDefault="00020705">
            <w:pPr>
              <w:pStyle w:val="table1"/>
              <w:rPr>
                <w:lang w:eastAsia="en-AU"/>
              </w:rPr>
            </w:pPr>
            <w:r>
              <w:rPr>
                <w:lang w:eastAsia="en-AU"/>
              </w:rPr>
              <w:t>4.43</w:t>
            </w:r>
          </w:p>
        </w:tc>
        <w:tc>
          <w:tcPr>
            <w:tcW w:w="1021" w:type="dxa"/>
            <w:shd w:val="clear" w:color="auto" w:fill="auto"/>
            <w:noWrap/>
            <w:vAlign w:val="bottom"/>
            <w:hideMark/>
          </w:tcPr>
          <w:p w14:paraId="5E6B363D" w14:textId="77777777" w:rsidR="0020189C" w:rsidRDefault="00020705">
            <w:pPr>
              <w:pStyle w:val="table1"/>
              <w:rPr>
                <w:lang w:eastAsia="en-AU"/>
              </w:rPr>
            </w:pPr>
            <w:r>
              <w:rPr>
                <w:lang w:eastAsia="en-AU"/>
              </w:rPr>
              <w:t>20.06</w:t>
            </w:r>
          </w:p>
        </w:tc>
        <w:tc>
          <w:tcPr>
            <w:tcW w:w="1021" w:type="dxa"/>
            <w:shd w:val="clear" w:color="auto" w:fill="auto"/>
            <w:noWrap/>
            <w:vAlign w:val="bottom"/>
            <w:hideMark/>
          </w:tcPr>
          <w:p w14:paraId="5E6B363E" w14:textId="77777777" w:rsidR="0020189C" w:rsidRDefault="00020705">
            <w:pPr>
              <w:pStyle w:val="table1"/>
              <w:rPr>
                <w:lang w:eastAsia="en-AU"/>
              </w:rPr>
            </w:pPr>
            <w:r>
              <w:rPr>
                <w:lang w:eastAsia="en-AU"/>
              </w:rPr>
              <w:t>31.01</w:t>
            </w:r>
          </w:p>
        </w:tc>
      </w:tr>
      <w:tr w:rsidR="0020189C" w14:paraId="5E6B3644" w14:textId="77777777">
        <w:trPr>
          <w:trHeight w:val="300"/>
        </w:trPr>
        <w:tc>
          <w:tcPr>
            <w:tcW w:w="2570" w:type="dxa"/>
            <w:tcBorders>
              <w:left w:val="nil"/>
              <w:right w:val="single" w:sz="2" w:space="0" w:color="auto"/>
            </w:tcBorders>
            <w:shd w:val="clear" w:color="auto" w:fill="auto"/>
            <w:noWrap/>
            <w:vAlign w:val="bottom"/>
            <w:hideMark/>
          </w:tcPr>
          <w:p w14:paraId="5E6B3640" w14:textId="77777777" w:rsidR="0020189C" w:rsidRDefault="00020705">
            <w:pPr>
              <w:pStyle w:val="table1"/>
              <w:rPr>
                <w:lang w:eastAsia="en-AU"/>
              </w:rPr>
            </w:pPr>
            <w:r>
              <w:rPr>
                <w:lang w:eastAsia="en-AU"/>
              </w:rPr>
              <w:t>Gordioidea</w:t>
            </w:r>
          </w:p>
        </w:tc>
        <w:tc>
          <w:tcPr>
            <w:tcW w:w="1021" w:type="dxa"/>
            <w:tcBorders>
              <w:left w:val="single" w:sz="2" w:space="0" w:color="auto"/>
            </w:tcBorders>
            <w:shd w:val="clear" w:color="auto" w:fill="auto"/>
            <w:noWrap/>
            <w:vAlign w:val="bottom"/>
            <w:hideMark/>
          </w:tcPr>
          <w:p w14:paraId="5E6B3641"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42"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43" w14:textId="77777777" w:rsidR="0020189C" w:rsidRDefault="00020705">
            <w:pPr>
              <w:pStyle w:val="table1"/>
              <w:rPr>
                <w:lang w:eastAsia="en-AU"/>
              </w:rPr>
            </w:pPr>
            <w:r>
              <w:rPr>
                <w:lang w:eastAsia="en-AU"/>
              </w:rPr>
              <w:t>0</w:t>
            </w:r>
          </w:p>
        </w:tc>
      </w:tr>
      <w:tr w:rsidR="0020189C" w14:paraId="5E6B3649" w14:textId="77777777">
        <w:trPr>
          <w:trHeight w:val="300"/>
        </w:trPr>
        <w:tc>
          <w:tcPr>
            <w:tcW w:w="2570" w:type="dxa"/>
            <w:tcBorders>
              <w:left w:val="nil"/>
              <w:right w:val="single" w:sz="2" w:space="0" w:color="auto"/>
            </w:tcBorders>
            <w:shd w:val="clear" w:color="auto" w:fill="auto"/>
            <w:noWrap/>
            <w:vAlign w:val="bottom"/>
            <w:hideMark/>
          </w:tcPr>
          <w:p w14:paraId="5E6B3645" w14:textId="77777777" w:rsidR="0020189C" w:rsidRDefault="00020705">
            <w:pPr>
              <w:pStyle w:val="table1"/>
              <w:rPr>
                <w:lang w:eastAsia="en-AU"/>
              </w:rPr>
            </w:pPr>
            <w:r>
              <w:rPr>
                <w:lang w:eastAsia="en-AU"/>
              </w:rPr>
              <w:t>Hyriidae</w:t>
            </w:r>
          </w:p>
        </w:tc>
        <w:tc>
          <w:tcPr>
            <w:tcW w:w="1021" w:type="dxa"/>
            <w:tcBorders>
              <w:left w:val="single" w:sz="2" w:space="0" w:color="auto"/>
            </w:tcBorders>
            <w:shd w:val="clear" w:color="auto" w:fill="auto"/>
            <w:noWrap/>
            <w:vAlign w:val="bottom"/>
            <w:hideMark/>
          </w:tcPr>
          <w:p w14:paraId="5E6B3646"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4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48" w14:textId="77777777" w:rsidR="0020189C" w:rsidRDefault="00020705">
            <w:pPr>
              <w:pStyle w:val="table1"/>
              <w:rPr>
                <w:lang w:eastAsia="en-AU"/>
              </w:rPr>
            </w:pPr>
            <w:r>
              <w:rPr>
                <w:lang w:eastAsia="en-AU"/>
              </w:rPr>
              <w:t>0</w:t>
            </w:r>
          </w:p>
        </w:tc>
      </w:tr>
      <w:tr w:rsidR="0020189C" w14:paraId="5E6B364E" w14:textId="77777777">
        <w:trPr>
          <w:trHeight w:val="300"/>
        </w:trPr>
        <w:tc>
          <w:tcPr>
            <w:tcW w:w="2570" w:type="dxa"/>
            <w:tcBorders>
              <w:left w:val="nil"/>
              <w:right w:val="single" w:sz="2" w:space="0" w:color="auto"/>
            </w:tcBorders>
            <w:shd w:val="clear" w:color="auto" w:fill="auto"/>
            <w:noWrap/>
            <w:vAlign w:val="bottom"/>
            <w:hideMark/>
          </w:tcPr>
          <w:p w14:paraId="5E6B364A" w14:textId="77777777" w:rsidR="0020189C" w:rsidRDefault="00020705">
            <w:pPr>
              <w:pStyle w:val="table1"/>
              <w:rPr>
                <w:lang w:eastAsia="en-AU"/>
              </w:rPr>
            </w:pPr>
            <w:r>
              <w:rPr>
                <w:lang w:eastAsia="en-AU"/>
              </w:rPr>
              <w:t>Viviparidae</w:t>
            </w:r>
          </w:p>
        </w:tc>
        <w:tc>
          <w:tcPr>
            <w:tcW w:w="1021" w:type="dxa"/>
            <w:tcBorders>
              <w:left w:val="single" w:sz="2" w:space="0" w:color="auto"/>
            </w:tcBorders>
            <w:shd w:val="clear" w:color="auto" w:fill="auto"/>
            <w:noWrap/>
            <w:vAlign w:val="bottom"/>
            <w:hideMark/>
          </w:tcPr>
          <w:p w14:paraId="5E6B364B"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4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4D" w14:textId="77777777" w:rsidR="0020189C" w:rsidRDefault="00020705">
            <w:pPr>
              <w:pStyle w:val="table1"/>
              <w:rPr>
                <w:lang w:eastAsia="en-AU"/>
              </w:rPr>
            </w:pPr>
            <w:r>
              <w:rPr>
                <w:lang w:eastAsia="en-AU"/>
              </w:rPr>
              <w:t>0</w:t>
            </w:r>
          </w:p>
        </w:tc>
      </w:tr>
      <w:tr w:rsidR="0020189C" w14:paraId="5E6B3653" w14:textId="77777777">
        <w:trPr>
          <w:trHeight w:val="300"/>
        </w:trPr>
        <w:tc>
          <w:tcPr>
            <w:tcW w:w="2570" w:type="dxa"/>
            <w:tcBorders>
              <w:left w:val="nil"/>
              <w:right w:val="single" w:sz="2" w:space="0" w:color="auto"/>
            </w:tcBorders>
            <w:shd w:val="clear" w:color="auto" w:fill="auto"/>
            <w:noWrap/>
            <w:vAlign w:val="bottom"/>
            <w:hideMark/>
          </w:tcPr>
          <w:p w14:paraId="5E6B364F" w14:textId="77777777" w:rsidR="0020189C" w:rsidRDefault="00020705">
            <w:pPr>
              <w:pStyle w:val="table1"/>
              <w:rPr>
                <w:lang w:eastAsia="en-AU"/>
              </w:rPr>
            </w:pPr>
            <w:r>
              <w:rPr>
                <w:lang w:eastAsia="en-AU"/>
              </w:rPr>
              <w:t>Thiaridae</w:t>
            </w:r>
          </w:p>
        </w:tc>
        <w:tc>
          <w:tcPr>
            <w:tcW w:w="1021" w:type="dxa"/>
            <w:tcBorders>
              <w:left w:val="single" w:sz="2" w:space="0" w:color="auto"/>
            </w:tcBorders>
            <w:shd w:val="clear" w:color="auto" w:fill="auto"/>
            <w:noWrap/>
            <w:vAlign w:val="bottom"/>
            <w:hideMark/>
          </w:tcPr>
          <w:p w14:paraId="5E6B3650"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51"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52" w14:textId="77777777" w:rsidR="0020189C" w:rsidRDefault="00020705">
            <w:pPr>
              <w:pStyle w:val="table1"/>
              <w:rPr>
                <w:lang w:eastAsia="en-AU"/>
              </w:rPr>
            </w:pPr>
            <w:r>
              <w:rPr>
                <w:lang w:eastAsia="en-AU"/>
              </w:rPr>
              <w:t>0</w:t>
            </w:r>
          </w:p>
        </w:tc>
      </w:tr>
      <w:tr w:rsidR="0020189C" w14:paraId="5E6B3658" w14:textId="77777777">
        <w:trPr>
          <w:trHeight w:val="300"/>
        </w:trPr>
        <w:tc>
          <w:tcPr>
            <w:tcW w:w="2570" w:type="dxa"/>
            <w:tcBorders>
              <w:left w:val="nil"/>
              <w:right w:val="single" w:sz="2" w:space="0" w:color="auto"/>
            </w:tcBorders>
            <w:shd w:val="clear" w:color="auto" w:fill="auto"/>
            <w:noWrap/>
            <w:vAlign w:val="bottom"/>
            <w:hideMark/>
          </w:tcPr>
          <w:p w14:paraId="5E6B3654" w14:textId="77777777" w:rsidR="0020189C" w:rsidRDefault="00020705">
            <w:pPr>
              <w:pStyle w:val="table1"/>
              <w:rPr>
                <w:lang w:eastAsia="en-AU"/>
              </w:rPr>
            </w:pPr>
            <w:r>
              <w:rPr>
                <w:lang w:eastAsia="en-AU"/>
              </w:rPr>
              <w:t>Bithyniidae</w:t>
            </w:r>
          </w:p>
        </w:tc>
        <w:tc>
          <w:tcPr>
            <w:tcW w:w="1021" w:type="dxa"/>
            <w:tcBorders>
              <w:left w:val="single" w:sz="2" w:space="0" w:color="auto"/>
            </w:tcBorders>
            <w:shd w:val="clear" w:color="auto" w:fill="auto"/>
            <w:noWrap/>
            <w:vAlign w:val="bottom"/>
            <w:hideMark/>
          </w:tcPr>
          <w:p w14:paraId="5E6B3655"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56"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57" w14:textId="77777777" w:rsidR="0020189C" w:rsidRDefault="00020705">
            <w:pPr>
              <w:pStyle w:val="table1"/>
              <w:rPr>
                <w:lang w:eastAsia="en-AU"/>
              </w:rPr>
            </w:pPr>
            <w:r>
              <w:rPr>
                <w:lang w:eastAsia="en-AU"/>
              </w:rPr>
              <w:t>0.05</w:t>
            </w:r>
          </w:p>
        </w:tc>
      </w:tr>
      <w:tr w:rsidR="0020189C" w14:paraId="5E6B365D" w14:textId="77777777">
        <w:trPr>
          <w:trHeight w:val="300"/>
        </w:trPr>
        <w:tc>
          <w:tcPr>
            <w:tcW w:w="2570" w:type="dxa"/>
            <w:tcBorders>
              <w:left w:val="nil"/>
              <w:right w:val="single" w:sz="2" w:space="0" w:color="auto"/>
            </w:tcBorders>
            <w:shd w:val="clear" w:color="auto" w:fill="auto"/>
            <w:noWrap/>
            <w:vAlign w:val="bottom"/>
            <w:hideMark/>
          </w:tcPr>
          <w:p w14:paraId="5E6B3659" w14:textId="77777777" w:rsidR="0020189C" w:rsidRDefault="00020705">
            <w:pPr>
              <w:pStyle w:val="table1"/>
              <w:rPr>
                <w:lang w:eastAsia="en-AU"/>
              </w:rPr>
            </w:pPr>
            <w:r>
              <w:rPr>
                <w:lang w:eastAsia="en-AU"/>
              </w:rPr>
              <w:t>Lymnaeidae</w:t>
            </w:r>
          </w:p>
        </w:tc>
        <w:tc>
          <w:tcPr>
            <w:tcW w:w="1021" w:type="dxa"/>
            <w:tcBorders>
              <w:left w:val="single" w:sz="2" w:space="0" w:color="auto"/>
            </w:tcBorders>
            <w:shd w:val="clear" w:color="auto" w:fill="auto"/>
            <w:noWrap/>
            <w:vAlign w:val="bottom"/>
            <w:hideMark/>
          </w:tcPr>
          <w:p w14:paraId="5E6B365A"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5B"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5C" w14:textId="77777777" w:rsidR="0020189C" w:rsidRDefault="00020705">
            <w:pPr>
              <w:pStyle w:val="table1"/>
              <w:rPr>
                <w:lang w:eastAsia="en-AU"/>
              </w:rPr>
            </w:pPr>
            <w:r>
              <w:rPr>
                <w:lang w:eastAsia="en-AU"/>
              </w:rPr>
              <w:t>0</w:t>
            </w:r>
          </w:p>
        </w:tc>
      </w:tr>
      <w:tr w:rsidR="0020189C" w14:paraId="5E6B3662" w14:textId="77777777">
        <w:trPr>
          <w:trHeight w:val="300"/>
        </w:trPr>
        <w:tc>
          <w:tcPr>
            <w:tcW w:w="2570" w:type="dxa"/>
            <w:tcBorders>
              <w:left w:val="nil"/>
              <w:right w:val="single" w:sz="2" w:space="0" w:color="auto"/>
            </w:tcBorders>
            <w:shd w:val="clear" w:color="auto" w:fill="auto"/>
            <w:noWrap/>
            <w:vAlign w:val="bottom"/>
            <w:hideMark/>
          </w:tcPr>
          <w:p w14:paraId="5E6B365E" w14:textId="77777777" w:rsidR="0020189C" w:rsidRDefault="00020705">
            <w:pPr>
              <w:pStyle w:val="table1"/>
              <w:rPr>
                <w:lang w:eastAsia="en-AU"/>
              </w:rPr>
            </w:pPr>
            <w:r>
              <w:rPr>
                <w:lang w:eastAsia="en-AU"/>
              </w:rPr>
              <w:t>Ancylidae</w:t>
            </w:r>
          </w:p>
        </w:tc>
        <w:tc>
          <w:tcPr>
            <w:tcW w:w="1021" w:type="dxa"/>
            <w:tcBorders>
              <w:left w:val="single" w:sz="2" w:space="0" w:color="auto"/>
            </w:tcBorders>
            <w:shd w:val="clear" w:color="auto" w:fill="auto"/>
            <w:noWrap/>
            <w:vAlign w:val="bottom"/>
            <w:hideMark/>
          </w:tcPr>
          <w:p w14:paraId="5E6B365F" w14:textId="77777777" w:rsidR="0020189C" w:rsidRDefault="00020705">
            <w:pPr>
              <w:pStyle w:val="table1"/>
              <w:rPr>
                <w:lang w:eastAsia="en-AU"/>
              </w:rPr>
            </w:pPr>
            <w:r>
              <w:rPr>
                <w:lang w:eastAsia="en-AU"/>
              </w:rPr>
              <w:t>0.05</w:t>
            </w:r>
          </w:p>
        </w:tc>
        <w:tc>
          <w:tcPr>
            <w:tcW w:w="1021" w:type="dxa"/>
            <w:shd w:val="clear" w:color="auto" w:fill="auto"/>
            <w:noWrap/>
            <w:vAlign w:val="bottom"/>
            <w:hideMark/>
          </w:tcPr>
          <w:p w14:paraId="5E6B3660"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61" w14:textId="77777777" w:rsidR="0020189C" w:rsidRDefault="00020705">
            <w:pPr>
              <w:pStyle w:val="table1"/>
              <w:rPr>
                <w:lang w:eastAsia="en-AU"/>
              </w:rPr>
            </w:pPr>
            <w:r>
              <w:rPr>
                <w:lang w:eastAsia="en-AU"/>
              </w:rPr>
              <w:t>0</w:t>
            </w:r>
          </w:p>
        </w:tc>
      </w:tr>
      <w:tr w:rsidR="0020189C" w14:paraId="5E6B3667" w14:textId="77777777">
        <w:trPr>
          <w:trHeight w:val="300"/>
        </w:trPr>
        <w:tc>
          <w:tcPr>
            <w:tcW w:w="2570" w:type="dxa"/>
            <w:tcBorders>
              <w:left w:val="nil"/>
              <w:right w:val="single" w:sz="2" w:space="0" w:color="auto"/>
            </w:tcBorders>
            <w:shd w:val="clear" w:color="auto" w:fill="auto"/>
            <w:noWrap/>
            <w:vAlign w:val="bottom"/>
            <w:hideMark/>
          </w:tcPr>
          <w:p w14:paraId="5E6B3663" w14:textId="77777777" w:rsidR="0020189C" w:rsidRDefault="00020705">
            <w:pPr>
              <w:pStyle w:val="table1"/>
              <w:rPr>
                <w:lang w:eastAsia="en-AU"/>
              </w:rPr>
            </w:pPr>
            <w:r>
              <w:rPr>
                <w:lang w:eastAsia="en-AU"/>
              </w:rPr>
              <w:t>Planorbidae</w:t>
            </w:r>
          </w:p>
        </w:tc>
        <w:tc>
          <w:tcPr>
            <w:tcW w:w="1021" w:type="dxa"/>
            <w:tcBorders>
              <w:left w:val="single" w:sz="2" w:space="0" w:color="auto"/>
            </w:tcBorders>
            <w:shd w:val="clear" w:color="auto" w:fill="auto"/>
            <w:noWrap/>
            <w:vAlign w:val="bottom"/>
            <w:hideMark/>
          </w:tcPr>
          <w:p w14:paraId="5E6B3664" w14:textId="77777777" w:rsidR="0020189C" w:rsidRDefault="00020705">
            <w:pPr>
              <w:pStyle w:val="table1"/>
              <w:rPr>
                <w:lang w:eastAsia="en-AU"/>
              </w:rPr>
            </w:pPr>
            <w:r>
              <w:rPr>
                <w:lang w:eastAsia="en-AU"/>
              </w:rPr>
              <w:t>0.53</w:t>
            </w:r>
          </w:p>
        </w:tc>
        <w:tc>
          <w:tcPr>
            <w:tcW w:w="1021" w:type="dxa"/>
            <w:shd w:val="clear" w:color="auto" w:fill="auto"/>
            <w:noWrap/>
            <w:vAlign w:val="bottom"/>
            <w:hideMark/>
          </w:tcPr>
          <w:p w14:paraId="5E6B3665" w14:textId="77777777" w:rsidR="0020189C" w:rsidRDefault="00020705">
            <w:pPr>
              <w:pStyle w:val="table1"/>
              <w:rPr>
                <w:lang w:eastAsia="en-AU"/>
              </w:rPr>
            </w:pPr>
            <w:r>
              <w:rPr>
                <w:lang w:eastAsia="en-AU"/>
              </w:rPr>
              <w:t>0.09</w:t>
            </w:r>
          </w:p>
        </w:tc>
        <w:tc>
          <w:tcPr>
            <w:tcW w:w="1021" w:type="dxa"/>
            <w:shd w:val="clear" w:color="auto" w:fill="auto"/>
            <w:noWrap/>
            <w:vAlign w:val="bottom"/>
            <w:hideMark/>
          </w:tcPr>
          <w:p w14:paraId="5E6B3666" w14:textId="77777777" w:rsidR="0020189C" w:rsidRDefault="00020705">
            <w:pPr>
              <w:pStyle w:val="table1"/>
              <w:rPr>
                <w:lang w:eastAsia="en-AU"/>
              </w:rPr>
            </w:pPr>
            <w:r>
              <w:rPr>
                <w:lang w:eastAsia="en-AU"/>
              </w:rPr>
              <w:t>0.36</w:t>
            </w:r>
          </w:p>
        </w:tc>
      </w:tr>
      <w:tr w:rsidR="0020189C" w14:paraId="5E6B366C" w14:textId="77777777">
        <w:trPr>
          <w:trHeight w:val="300"/>
        </w:trPr>
        <w:tc>
          <w:tcPr>
            <w:tcW w:w="2570" w:type="dxa"/>
            <w:tcBorders>
              <w:left w:val="nil"/>
              <w:right w:val="single" w:sz="2" w:space="0" w:color="auto"/>
            </w:tcBorders>
            <w:shd w:val="clear" w:color="auto" w:fill="auto"/>
            <w:noWrap/>
            <w:vAlign w:val="bottom"/>
            <w:hideMark/>
          </w:tcPr>
          <w:p w14:paraId="5E6B3668" w14:textId="77777777" w:rsidR="0020189C" w:rsidRDefault="00020705">
            <w:pPr>
              <w:pStyle w:val="table1"/>
              <w:rPr>
                <w:lang w:eastAsia="en-AU"/>
              </w:rPr>
            </w:pPr>
            <w:r>
              <w:rPr>
                <w:lang w:eastAsia="en-AU"/>
              </w:rPr>
              <w:t>Oligochaeta</w:t>
            </w:r>
          </w:p>
        </w:tc>
        <w:tc>
          <w:tcPr>
            <w:tcW w:w="1021" w:type="dxa"/>
            <w:tcBorders>
              <w:left w:val="single" w:sz="2" w:space="0" w:color="auto"/>
            </w:tcBorders>
            <w:shd w:val="clear" w:color="auto" w:fill="auto"/>
            <w:noWrap/>
            <w:vAlign w:val="bottom"/>
            <w:hideMark/>
          </w:tcPr>
          <w:p w14:paraId="5E6B3669" w14:textId="77777777" w:rsidR="0020189C" w:rsidRDefault="00020705">
            <w:pPr>
              <w:pStyle w:val="table1"/>
              <w:rPr>
                <w:lang w:eastAsia="en-AU"/>
              </w:rPr>
            </w:pPr>
            <w:r>
              <w:rPr>
                <w:lang w:eastAsia="en-AU"/>
              </w:rPr>
              <w:t>5.55</w:t>
            </w:r>
          </w:p>
        </w:tc>
        <w:tc>
          <w:tcPr>
            <w:tcW w:w="1021" w:type="dxa"/>
            <w:shd w:val="clear" w:color="auto" w:fill="auto"/>
            <w:noWrap/>
            <w:vAlign w:val="bottom"/>
            <w:hideMark/>
          </w:tcPr>
          <w:p w14:paraId="5E6B366A" w14:textId="77777777" w:rsidR="0020189C" w:rsidRDefault="00020705">
            <w:pPr>
              <w:pStyle w:val="table1"/>
              <w:rPr>
                <w:lang w:eastAsia="en-AU"/>
              </w:rPr>
            </w:pPr>
            <w:r>
              <w:rPr>
                <w:lang w:eastAsia="en-AU"/>
              </w:rPr>
              <w:t>15.83</w:t>
            </w:r>
          </w:p>
        </w:tc>
        <w:tc>
          <w:tcPr>
            <w:tcW w:w="1021" w:type="dxa"/>
            <w:shd w:val="clear" w:color="auto" w:fill="auto"/>
            <w:noWrap/>
            <w:vAlign w:val="bottom"/>
            <w:hideMark/>
          </w:tcPr>
          <w:p w14:paraId="5E6B366B" w14:textId="77777777" w:rsidR="0020189C" w:rsidRDefault="00020705">
            <w:pPr>
              <w:pStyle w:val="table1"/>
              <w:rPr>
                <w:lang w:eastAsia="en-AU"/>
              </w:rPr>
            </w:pPr>
            <w:r>
              <w:rPr>
                <w:lang w:eastAsia="en-AU"/>
              </w:rPr>
              <w:t>17.27</w:t>
            </w:r>
          </w:p>
        </w:tc>
      </w:tr>
      <w:tr w:rsidR="0020189C" w14:paraId="5E6B3671" w14:textId="77777777">
        <w:trPr>
          <w:trHeight w:val="300"/>
        </w:trPr>
        <w:tc>
          <w:tcPr>
            <w:tcW w:w="2570" w:type="dxa"/>
            <w:tcBorders>
              <w:left w:val="nil"/>
              <w:right w:val="single" w:sz="2" w:space="0" w:color="auto"/>
            </w:tcBorders>
            <w:shd w:val="clear" w:color="auto" w:fill="auto"/>
            <w:noWrap/>
            <w:vAlign w:val="bottom"/>
            <w:hideMark/>
          </w:tcPr>
          <w:p w14:paraId="5E6B366D" w14:textId="77777777" w:rsidR="0020189C" w:rsidRDefault="00020705">
            <w:pPr>
              <w:pStyle w:val="table1"/>
              <w:rPr>
                <w:lang w:eastAsia="en-AU"/>
              </w:rPr>
            </w:pPr>
            <w:r>
              <w:rPr>
                <w:lang w:eastAsia="en-AU"/>
              </w:rPr>
              <w:t>Glossiphoniidae</w:t>
            </w:r>
          </w:p>
        </w:tc>
        <w:tc>
          <w:tcPr>
            <w:tcW w:w="1021" w:type="dxa"/>
            <w:tcBorders>
              <w:left w:val="single" w:sz="2" w:space="0" w:color="auto"/>
            </w:tcBorders>
            <w:shd w:val="clear" w:color="auto" w:fill="auto"/>
            <w:noWrap/>
            <w:vAlign w:val="bottom"/>
            <w:hideMark/>
          </w:tcPr>
          <w:p w14:paraId="5E6B366E" w14:textId="77777777" w:rsidR="0020189C" w:rsidRDefault="00020705">
            <w:pPr>
              <w:pStyle w:val="table1"/>
              <w:rPr>
                <w:lang w:eastAsia="en-AU"/>
              </w:rPr>
            </w:pPr>
            <w:r>
              <w:rPr>
                <w:lang w:eastAsia="en-AU"/>
              </w:rPr>
              <w:t>0.05</w:t>
            </w:r>
          </w:p>
        </w:tc>
        <w:tc>
          <w:tcPr>
            <w:tcW w:w="1021" w:type="dxa"/>
            <w:shd w:val="clear" w:color="auto" w:fill="auto"/>
            <w:noWrap/>
            <w:vAlign w:val="bottom"/>
            <w:hideMark/>
          </w:tcPr>
          <w:p w14:paraId="5E6B366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70" w14:textId="77777777" w:rsidR="0020189C" w:rsidRDefault="00020705">
            <w:pPr>
              <w:pStyle w:val="table1"/>
              <w:rPr>
                <w:lang w:eastAsia="en-AU"/>
              </w:rPr>
            </w:pPr>
            <w:r>
              <w:rPr>
                <w:lang w:eastAsia="en-AU"/>
              </w:rPr>
              <w:t>0.09</w:t>
            </w:r>
          </w:p>
        </w:tc>
      </w:tr>
      <w:tr w:rsidR="0020189C" w14:paraId="5E6B3676" w14:textId="77777777">
        <w:trPr>
          <w:trHeight w:val="300"/>
        </w:trPr>
        <w:tc>
          <w:tcPr>
            <w:tcW w:w="2570" w:type="dxa"/>
            <w:tcBorders>
              <w:left w:val="nil"/>
              <w:right w:val="single" w:sz="2" w:space="0" w:color="auto"/>
            </w:tcBorders>
            <w:shd w:val="clear" w:color="auto" w:fill="auto"/>
            <w:noWrap/>
            <w:vAlign w:val="bottom"/>
            <w:hideMark/>
          </w:tcPr>
          <w:p w14:paraId="5E6B3672" w14:textId="77777777" w:rsidR="0020189C" w:rsidRDefault="00020705">
            <w:pPr>
              <w:pStyle w:val="table1"/>
              <w:rPr>
                <w:lang w:eastAsia="en-AU"/>
              </w:rPr>
            </w:pPr>
            <w:r>
              <w:rPr>
                <w:lang w:eastAsia="en-AU"/>
              </w:rPr>
              <w:t>Hirudinidae</w:t>
            </w:r>
          </w:p>
        </w:tc>
        <w:tc>
          <w:tcPr>
            <w:tcW w:w="1021" w:type="dxa"/>
            <w:tcBorders>
              <w:left w:val="single" w:sz="2" w:space="0" w:color="auto"/>
            </w:tcBorders>
            <w:shd w:val="clear" w:color="auto" w:fill="auto"/>
            <w:noWrap/>
            <w:vAlign w:val="bottom"/>
            <w:hideMark/>
          </w:tcPr>
          <w:p w14:paraId="5E6B3673" w14:textId="77777777" w:rsidR="0020189C" w:rsidRDefault="00020705">
            <w:pPr>
              <w:pStyle w:val="table1"/>
              <w:rPr>
                <w:lang w:eastAsia="en-AU"/>
              </w:rPr>
            </w:pPr>
            <w:r>
              <w:rPr>
                <w:lang w:eastAsia="en-AU"/>
              </w:rPr>
              <w:t>0.05</w:t>
            </w:r>
          </w:p>
        </w:tc>
        <w:tc>
          <w:tcPr>
            <w:tcW w:w="1021" w:type="dxa"/>
            <w:shd w:val="clear" w:color="auto" w:fill="auto"/>
            <w:noWrap/>
            <w:vAlign w:val="bottom"/>
            <w:hideMark/>
          </w:tcPr>
          <w:p w14:paraId="5E6B367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75" w14:textId="77777777" w:rsidR="0020189C" w:rsidRDefault="00020705">
            <w:pPr>
              <w:pStyle w:val="table1"/>
              <w:rPr>
                <w:lang w:eastAsia="en-AU"/>
              </w:rPr>
            </w:pPr>
            <w:r>
              <w:rPr>
                <w:lang w:eastAsia="en-AU"/>
              </w:rPr>
              <w:t>0</w:t>
            </w:r>
          </w:p>
        </w:tc>
      </w:tr>
      <w:tr w:rsidR="0020189C" w14:paraId="5E6B367B" w14:textId="77777777">
        <w:trPr>
          <w:trHeight w:val="300"/>
        </w:trPr>
        <w:tc>
          <w:tcPr>
            <w:tcW w:w="2570" w:type="dxa"/>
            <w:tcBorders>
              <w:left w:val="nil"/>
              <w:right w:val="single" w:sz="2" w:space="0" w:color="auto"/>
            </w:tcBorders>
            <w:shd w:val="clear" w:color="auto" w:fill="auto"/>
            <w:noWrap/>
            <w:vAlign w:val="bottom"/>
            <w:hideMark/>
          </w:tcPr>
          <w:p w14:paraId="5E6B3677" w14:textId="77777777" w:rsidR="0020189C" w:rsidRDefault="00020705">
            <w:pPr>
              <w:pStyle w:val="table1"/>
              <w:rPr>
                <w:lang w:eastAsia="en-AU"/>
              </w:rPr>
            </w:pPr>
            <w:r>
              <w:rPr>
                <w:lang w:eastAsia="en-AU"/>
              </w:rPr>
              <w:t>Ornithobdellidae</w:t>
            </w:r>
          </w:p>
        </w:tc>
        <w:tc>
          <w:tcPr>
            <w:tcW w:w="1021" w:type="dxa"/>
            <w:tcBorders>
              <w:left w:val="single" w:sz="2" w:space="0" w:color="auto"/>
            </w:tcBorders>
            <w:shd w:val="clear" w:color="auto" w:fill="auto"/>
            <w:noWrap/>
            <w:vAlign w:val="bottom"/>
            <w:hideMark/>
          </w:tcPr>
          <w:p w14:paraId="5E6B3678"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79"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7A" w14:textId="77777777" w:rsidR="0020189C" w:rsidRDefault="00020705">
            <w:pPr>
              <w:pStyle w:val="table1"/>
              <w:rPr>
                <w:lang w:eastAsia="en-AU"/>
              </w:rPr>
            </w:pPr>
            <w:r>
              <w:rPr>
                <w:lang w:eastAsia="en-AU"/>
              </w:rPr>
              <w:t>0</w:t>
            </w:r>
          </w:p>
        </w:tc>
      </w:tr>
      <w:tr w:rsidR="0020189C" w14:paraId="5E6B3680" w14:textId="77777777">
        <w:trPr>
          <w:trHeight w:val="300"/>
        </w:trPr>
        <w:tc>
          <w:tcPr>
            <w:tcW w:w="2570" w:type="dxa"/>
            <w:tcBorders>
              <w:left w:val="nil"/>
              <w:right w:val="single" w:sz="2" w:space="0" w:color="auto"/>
            </w:tcBorders>
            <w:shd w:val="clear" w:color="auto" w:fill="auto"/>
            <w:noWrap/>
            <w:vAlign w:val="bottom"/>
            <w:hideMark/>
          </w:tcPr>
          <w:p w14:paraId="5E6B367C" w14:textId="77777777" w:rsidR="0020189C" w:rsidRDefault="00020705">
            <w:pPr>
              <w:pStyle w:val="table1"/>
              <w:rPr>
                <w:lang w:eastAsia="en-AU"/>
              </w:rPr>
            </w:pPr>
            <w:r>
              <w:rPr>
                <w:lang w:eastAsia="en-AU"/>
              </w:rPr>
              <w:t>Conchostraca (imm.)</w:t>
            </w:r>
          </w:p>
        </w:tc>
        <w:tc>
          <w:tcPr>
            <w:tcW w:w="1021" w:type="dxa"/>
            <w:tcBorders>
              <w:left w:val="single" w:sz="2" w:space="0" w:color="auto"/>
            </w:tcBorders>
            <w:shd w:val="clear" w:color="auto" w:fill="auto"/>
            <w:noWrap/>
            <w:vAlign w:val="bottom"/>
            <w:hideMark/>
          </w:tcPr>
          <w:p w14:paraId="5E6B367D"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7E"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7F" w14:textId="77777777" w:rsidR="0020189C" w:rsidRDefault="00020705">
            <w:pPr>
              <w:pStyle w:val="table1"/>
              <w:rPr>
                <w:lang w:eastAsia="en-AU"/>
              </w:rPr>
            </w:pPr>
            <w:r>
              <w:rPr>
                <w:lang w:eastAsia="en-AU"/>
              </w:rPr>
              <w:t>0.36</w:t>
            </w:r>
          </w:p>
        </w:tc>
      </w:tr>
      <w:tr w:rsidR="0020189C" w14:paraId="5E6B3685" w14:textId="77777777">
        <w:trPr>
          <w:trHeight w:val="300"/>
        </w:trPr>
        <w:tc>
          <w:tcPr>
            <w:tcW w:w="2570" w:type="dxa"/>
            <w:tcBorders>
              <w:left w:val="nil"/>
              <w:right w:val="single" w:sz="2" w:space="0" w:color="auto"/>
            </w:tcBorders>
            <w:shd w:val="clear" w:color="auto" w:fill="auto"/>
            <w:noWrap/>
            <w:vAlign w:val="bottom"/>
            <w:hideMark/>
          </w:tcPr>
          <w:p w14:paraId="5E6B3681" w14:textId="77777777" w:rsidR="0020189C" w:rsidRDefault="00020705">
            <w:pPr>
              <w:pStyle w:val="table1"/>
              <w:rPr>
                <w:lang w:eastAsia="en-AU"/>
              </w:rPr>
            </w:pPr>
            <w:r>
              <w:rPr>
                <w:lang w:eastAsia="en-AU"/>
              </w:rPr>
              <w:t>Cyclestheriidae</w:t>
            </w:r>
          </w:p>
        </w:tc>
        <w:tc>
          <w:tcPr>
            <w:tcW w:w="1021" w:type="dxa"/>
            <w:tcBorders>
              <w:left w:val="single" w:sz="2" w:space="0" w:color="auto"/>
            </w:tcBorders>
            <w:shd w:val="clear" w:color="auto" w:fill="auto"/>
            <w:noWrap/>
            <w:vAlign w:val="bottom"/>
            <w:hideMark/>
          </w:tcPr>
          <w:p w14:paraId="5E6B3682"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83" w14:textId="77777777" w:rsidR="0020189C" w:rsidRDefault="00020705">
            <w:pPr>
              <w:pStyle w:val="table1"/>
              <w:rPr>
                <w:lang w:eastAsia="en-AU"/>
              </w:rPr>
            </w:pPr>
            <w:r>
              <w:rPr>
                <w:lang w:eastAsia="en-AU"/>
              </w:rPr>
              <w:t>0.13</w:t>
            </w:r>
          </w:p>
        </w:tc>
        <w:tc>
          <w:tcPr>
            <w:tcW w:w="1021" w:type="dxa"/>
            <w:shd w:val="clear" w:color="auto" w:fill="auto"/>
            <w:noWrap/>
            <w:vAlign w:val="bottom"/>
            <w:hideMark/>
          </w:tcPr>
          <w:p w14:paraId="5E6B3684" w14:textId="77777777" w:rsidR="0020189C" w:rsidRDefault="00020705">
            <w:pPr>
              <w:pStyle w:val="table1"/>
              <w:rPr>
                <w:lang w:eastAsia="en-AU"/>
              </w:rPr>
            </w:pPr>
            <w:r>
              <w:rPr>
                <w:lang w:eastAsia="en-AU"/>
              </w:rPr>
              <w:t>0.14</w:t>
            </w:r>
          </w:p>
        </w:tc>
      </w:tr>
      <w:tr w:rsidR="0020189C" w14:paraId="5E6B368A" w14:textId="77777777">
        <w:trPr>
          <w:trHeight w:val="300"/>
        </w:trPr>
        <w:tc>
          <w:tcPr>
            <w:tcW w:w="2570" w:type="dxa"/>
            <w:tcBorders>
              <w:left w:val="nil"/>
              <w:right w:val="single" w:sz="2" w:space="0" w:color="auto"/>
            </w:tcBorders>
            <w:shd w:val="clear" w:color="auto" w:fill="auto"/>
            <w:noWrap/>
            <w:vAlign w:val="bottom"/>
            <w:hideMark/>
          </w:tcPr>
          <w:p w14:paraId="5E6B3686" w14:textId="77777777" w:rsidR="0020189C" w:rsidRDefault="00020705">
            <w:pPr>
              <w:pStyle w:val="table1"/>
              <w:rPr>
                <w:lang w:eastAsia="en-AU"/>
              </w:rPr>
            </w:pPr>
            <w:r>
              <w:rPr>
                <w:lang w:eastAsia="en-AU"/>
              </w:rPr>
              <w:t>Caridea (imm./damaged)</w:t>
            </w:r>
          </w:p>
        </w:tc>
        <w:tc>
          <w:tcPr>
            <w:tcW w:w="1021" w:type="dxa"/>
            <w:tcBorders>
              <w:left w:val="single" w:sz="2" w:space="0" w:color="auto"/>
            </w:tcBorders>
            <w:shd w:val="clear" w:color="auto" w:fill="auto"/>
            <w:noWrap/>
            <w:vAlign w:val="bottom"/>
            <w:hideMark/>
          </w:tcPr>
          <w:p w14:paraId="5E6B368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88"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89" w14:textId="77777777" w:rsidR="0020189C" w:rsidRDefault="00020705">
            <w:pPr>
              <w:pStyle w:val="table1"/>
              <w:rPr>
                <w:lang w:eastAsia="en-AU"/>
              </w:rPr>
            </w:pPr>
            <w:r>
              <w:rPr>
                <w:lang w:eastAsia="en-AU"/>
              </w:rPr>
              <w:t>0</w:t>
            </w:r>
          </w:p>
        </w:tc>
      </w:tr>
      <w:tr w:rsidR="0020189C" w14:paraId="5E6B368F" w14:textId="77777777">
        <w:trPr>
          <w:trHeight w:val="300"/>
        </w:trPr>
        <w:tc>
          <w:tcPr>
            <w:tcW w:w="2570" w:type="dxa"/>
            <w:tcBorders>
              <w:left w:val="nil"/>
              <w:right w:val="single" w:sz="2" w:space="0" w:color="auto"/>
            </w:tcBorders>
            <w:shd w:val="clear" w:color="auto" w:fill="auto"/>
            <w:noWrap/>
            <w:vAlign w:val="bottom"/>
            <w:hideMark/>
          </w:tcPr>
          <w:p w14:paraId="5E6B368B" w14:textId="77777777" w:rsidR="0020189C" w:rsidRDefault="00020705">
            <w:pPr>
              <w:pStyle w:val="table1"/>
              <w:rPr>
                <w:lang w:eastAsia="en-AU"/>
              </w:rPr>
            </w:pPr>
            <w:r>
              <w:rPr>
                <w:lang w:eastAsia="en-AU"/>
              </w:rPr>
              <w:t>Atyidae</w:t>
            </w:r>
          </w:p>
        </w:tc>
        <w:tc>
          <w:tcPr>
            <w:tcW w:w="1021" w:type="dxa"/>
            <w:tcBorders>
              <w:left w:val="single" w:sz="2" w:space="0" w:color="auto"/>
            </w:tcBorders>
            <w:shd w:val="clear" w:color="auto" w:fill="auto"/>
            <w:noWrap/>
            <w:vAlign w:val="bottom"/>
            <w:hideMark/>
          </w:tcPr>
          <w:p w14:paraId="5E6B368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8D" w14:textId="77777777" w:rsidR="0020189C" w:rsidRDefault="00020705">
            <w:pPr>
              <w:pStyle w:val="table1"/>
              <w:rPr>
                <w:lang w:eastAsia="en-AU"/>
              </w:rPr>
            </w:pPr>
            <w:r>
              <w:rPr>
                <w:lang w:eastAsia="en-AU"/>
              </w:rPr>
              <w:t>0.09</w:t>
            </w:r>
          </w:p>
        </w:tc>
        <w:tc>
          <w:tcPr>
            <w:tcW w:w="1021" w:type="dxa"/>
            <w:shd w:val="clear" w:color="auto" w:fill="auto"/>
            <w:noWrap/>
            <w:vAlign w:val="bottom"/>
            <w:hideMark/>
          </w:tcPr>
          <w:p w14:paraId="5E6B368E" w14:textId="77777777" w:rsidR="0020189C" w:rsidRDefault="00020705">
            <w:pPr>
              <w:pStyle w:val="table1"/>
              <w:rPr>
                <w:lang w:eastAsia="en-AU"/>
              </w:rPr>
            </w:pPr>
            <w:r>
              <w:rPr>
                <w:lang w:eastAsia="en-AU"/>
              </w:rPr>
              <w:t>0.00</w:t>
            </w:r>
          </w:p>
        </w:tc>
      </w:tr>
      <w:tr w:rsidR="0020189C" w14:paraId="5E6B3694" w14:textId="77777777">
        <w:trPr>
          <w:trHeight w:val="300"/>
        </w:trPr>
        <w:tc>
          <w:tcPr>
            <w:tcW w:w="2570" w:type="dxa"/>
            <w:tcBorders>
              <w:left w:val="nil"/>
              <w:right w:val="single" w:sz="2" w:space="0" w:color="auto"/>
            </w:tcBorders>
            <w:shd w:val="clear" w:color="auto" w:fill="auto"/>
            <w:noWrap/>
            <w:vAlign w:val="bottom"/>
            <w:hideMark/>
          </w:tcPr>
          <w:p w14:paraId="5E6B3690" w14:textId="77777777" w:rsidR="0020189C" w:rsidRDefault="00020705">
            <w:pPr>
              <w:pStyle w:val="table1"/>
              <w:rPr>
                <w:lang w:eastAsia="en-AU"/>
              </w:rPr>
            </w:pPr>
            <w:r>
              <w:rPr>
                <w:lang w:eastAsia="en-AU"/>
              </w:rPr>
              <w:t>Palaemonidae</w:t>
            </w:r>
          </w:p>
        </w:tc>
        <w:tc>
          <w:tcPr>
            <w:tcW w:w="1021" w:type="dxa"/>
            <w:tcBorders>
              <w:left w:val="single" w:sz="2" w:space="0" w:color="auto"/>
            </w:tcBorders>
            <w:shd w:val="clear" w:color="auto" w:fill="auto"/>
            <w:noWrap/>
            <w:vAlign w:val="bottom"/>
            <w:hideMark/>
          </w:tcPr>
          <w:p w14:paraId="5E6B3691" w14:textId="77777777" w:rsidR="0020189C" w:rsidRDefault="00020705">
            <w:pPr>
              <w:pStyle w:val="table1"/>
              <w:rPr>
                <w:lang w:eastAsia="en-AU"/>
              </w:rPr>
            </w:pPr>
            <w:r>
              <w:rPr>
                <w:lang w:eastAsia="en-AU"/>
              </w:rPr>
              <w:t>0.11</w:t>
            </w:r>
          </w:p>
        </w:tc>
        <w:tc>
          <w:tcPr>
            <w:tcW w:w="1021" w:type="dxa"/>
            <w:shd w:val="clear" w:color="auto" w:fill="auto"/>
            <w:noWrap/>
            <w:vAlign w:val="bottom"/>
            <w:hideMark/>
          </w:tcPr>
          <w:p w14:paraId="5E6B3692" w14:textId="77777777" w:rsidR="0020189C" w:rsidRDefault="00020705">
            <w:pPr>
              <w:pStyle w:val="table1"/>
              <w:rPr>
                <w:lang w:eastAsia="en-AU"/>
              </w:rPr>
            </w:pPr>
            <w:r>
              <w:rPr>
                <w:lang w:eastAsia="en-AU"/>
              </w:rPr>
              <w:t>0.03</w:t>
            </w:r>
          </w:p>
        </w:tc>
        <w:tc>
          <w:tcPr>
            <w:tcW w:w="1021" w:type="dxa"/>
            <w:shd w:val="clear" w:color="auto" w:fill="auto"/>
            <w:noWrap/>
            <w:vAlign w:val="bottom"/>
            <w:hideMark/>
          </w:tcPr>
          <w:p w14:paraId="5E6B3693" w14:textId="77777777" w:rsidR="0020189C" w:rsidRDefault="00020705">
            <w:pPr>
              <w:pStyle w:val="table1"/>
              <w:rPr>
                <w:lang w:eastAsia="en-AU"/>
              </w:rPr>
            </w:pPr>
            <w:r>
              <w:rPr>
                <w:lang w:eastAsia="en-AU"/>
              </w:rPr>
              <w:t>0.01</w:t>
            </w:r>
          </w:p>
        </w:tc>
      </w:tr>
      <w:tr w:rsidR="0020189C" w14:paraId="5E6B3699" w14:textId="77777777">
        <w:trPr>
          <w:trHeight w:val="300"/>
        </w:trPr>
        <w:tc>
          <w:tcPr>
            <w:tcW w:w="2570" w:type="dxa"/>
            <w:tcBorders>
              <w:left w:val="nil"/>
              <w:right w:val="single" w:sz="2" w:space="0" w:color="auto"/>
            </w:tcBorders>
            <w:shd w:val="clear" w:color="auto" w:fill="auto"/>
            <w:noWrap/>
            <w:vAlign w:val="bottom"/>
            <w:hideMark/>
          </w:tcPr>
          <w:p w14:paraId="5E6B3695" w14:textId="77777777" w:rsidR="0020189C" w:rsidRDefault="00020705">
            <w:pPr>
              <w:pStyle w:val="table1"/>
              <w:rPr>
                <w:lang w:eastAsia="en-AU"/>
              </w:rPr>
            </w:pPr>
            <w:r>
              <w:rPr>
                <w:lang w:eastAsia="en-AU"/>
              </w:rPr>
              <w:t>Parathelphusidae</w:t>
            </w:r>
          </w:p>
        </w:tc>
        <w:tc>
          <w:tcPr>
            <w:tcW w:w="1021" w:type="dxa"/>
            <w:tcBorders>
              <w:left w:val="single" w:sz="2" w:space="0" w:color="auto"/>
            </w:tcBorders>
            <w:shd w:val="clear" w:color="auto" w:fill="auto"/>
            <w:noWrap/>
            <w:vAlign w:val="bottom"/>
            <w:hideMark/>
          </w:tcPr>
          <w:p w14:paraId="5E6B3696"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9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98" w14:textId="77777777" w:rsidR="0020189C" w:rsidRDefault="00020705">
            <w:pPr>
              <w:pStyle w:val="table1"/>
              <w:rPr>
                <w:lang w:eastAsia="en-AU"/>
              </w:rPr>
            </w:pPr>
            <w:r>
              <w:rPr>
                <w:lang w:eastAsia="en-AU"/>
              </w:rPr>
              <w:t>0</w:t>
            </w:r>
          </w:p>
        </w:tc>
      </w:tr>
      <w:tr w:rsidR="0020189C" w14:paraId="5E6B369E" w14:textId="77777777">
        <w:trPr>
          <w:trHeight w:val="300"/>
        </w:trPr>
        <w:tc>
          <w:tcPr>
            <w:tcW w:w="2570" w:type="dxa"/>
            <w:tcBorders>
              <w:left w:val="nil"/>
              <w:right w:val="single" w:sz="2" w:space="0" w:color="auto"/>
            </w:tcBorders>
            <w:shd w:val="clear" w:color="auto" w:fill="auto"/>
            <w:noWrap/>
            <w:vAlign w:val="bottom"/>
            <w:hideMark/>
          </w:tcPr>
          <w:p w14:paraId="5E6B369A" w14:textId="77777777" w:rsidR="0020189C" w:rsidRDefault="00020705">
            <w:pPr>
              <w:pStyle w:val="table1"/>
              <w:rPr>
                <w:lang w:eastAsia="en-AU"/>
              </w:rPr>
            </w:pPr>
            <w:r>
              <w:rPr>
                <w:lang w:eastAsia="en-AU"/>
              </w:rPr>
              <w:t>Parastacidae</w:t>
            </w:r>
          </w:p>
        </w:tc>
        <w:tc>
          <w:tcPr>
            <w:tcW w:w="1021" w:type="dxa"/>
            <w:tcBorders>
              <w:left w:val="single" w:sz="2" w:space="0" w:color="auto"/>
            </w:tcBorders>
            <w:shd w:val="clear" w:color="auto" w:fill="auto"/>
            <w:noWrap/>
            <w:vAlign w:val="bottom"/>
            <w:hideMark/>
          </w:tcPr>
          <w:p w14:paraId="5E6B369B" w14:textId="77777777" w:rsidR="0020189C" w:rsidRDefault="00020705">
            <w:pPr>
              <w:pStyle w:val="table1"/>
              <w:rPr>
                <w:lang w:eastAsia="en-AU"/>
              </w:rPr>
            </w:pPr>
            <w:r>
              <w:rPr>
                <w:lang w:eastAsia="en-AU"/>
              </w:rPr>
              <w:t>0.16</w:t>
            </w:r>
          </w:p>
        </w:tc>
        <w:tc>
          <w:tcPr>
            <w:tcW w:w="1021" w:type="dxa"/>
            <w:shd w:val="clear" w:color="auto" w:fill="auto"/>
            <w:noWrap/>
            <w:vAlign w:val="bottom"/>
            <w:hideMark/>
          </w:tcPr>
          <w:p w14:paraId="5E6B369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9D" w14:textId="77777777" w:rsidR="0020189C" w:rsidRDefault="00020705">
            <w:pPr>
              <w:pStyle w:val="table1"/>
              <w:rPr>
                <w:lang w:eastAsia="en-AU"/>
              </w:rPr>
            </w:pPr>
            <w:r>
              <w:rPr>
                <w:lang w:eastAsia="en-AU"/>
              </w:rPr>
              <w:t>0</w:t>
            </w:r>
          </w:p>
        </w:tc>
      </w:tr>
      <w:tr w:rsidR="0020189C" w14:paraId="5E6B36A3" w14:textId="77777777">
        <w:trPr>
          <w:trHeight w:val="300"/>
        </w:trPr>
        <w:tc>
          <w:tcPr>
            <w:tcW w:w="2570" w:type="dxa"/>
            <w:tcBorders>
              <w:left w:val="nil"/>
              <w:right w:val="single" w:sz="2" w:space="0" w:color="auto"/>
            </w:tcBorders>
            <w:shd w:val="clear" w:color="auto" w:fill="auto"/>
            <w:noWrap/>
            <w:vAlign w:val="bottom"/>
            <w:hideMark/>
          </w:tcPr>
          <w:p w14:paraId="5E6B369F" w14:textId="77777777" w:rsidR="0020189C" w:rsidRDefault="00020705">
            <w:pPr>
              <w:pStyle w:val="table1"/>
              <w:rPr>
                <w:lang w:eastAsia="en-AU"/>
              </w:rPr>
            </w:pPr>
            <w:r>
              <w:rPr>
                <w:lang w:eastAsia="en-AU"/>
              </w:rPr>
              <w:t>Oribatida</w:t>
            </w:r>
          </w:p>
        </w:tc>
        <w:tc>
          <w:tcPr>
            <w:tcW w:w="1021" w:type="dxa"/>
            <w:tcBorders>
              <w:left w:val="single" w:sz="2" w:space="0" w:color="auto"/>
            </w:tcBorders>
            <w:shd w:val="clear" w:color="auto" w:fill="auto"/>
            <w:noWrap/>
            <w:vAlign w:val="bottom"/>
            <w:hideMark/>
          </w:tcPr>
          <w:p w14:paraId="5E6B36A0" w14:textId="77777777" w:rsidR="0020189C" w:rsidRDefault="00020705">
            <w:pPr>
              <w:pStyle w:val="table1"/>
              <w:rPr>
                <w:lang w:eastAsia="en-AU"/>
              </w:rPr>
            </w:pPr>
            <w:r>
              <w:rPr>
                <w:lang w:eastAsia="en-AU"/>
              </w:rPr>
              <w:t>3.52</w:t>
            </w:r>
          </w:p>
        </w:tc>
        <w:tc>
          <w:tcPr>
            <w:tcW w:w="1021" w:type="dxa"/>
            <w:shd w:val="clear" w:color="auto" w:fill="auto"/>
            <w:noWrap/>
            <w:vAlign w:val="bottom"/>
            <w:hideMark/>
          </w:tcPr>
          <w:p w14:paraId="5E6B36A1" w14:textId="77777777" w:rsidR="0020189C" w:rsidRDefault="00020705">
            <w:pPr>
              <w:pStyle w:val="table1"/>
              <w:rPr>
                <w:lang w:eastAsia="en-AU"/>
              </w:rPr>
            </w:pPr>
            <w:r>
              <w:rPr>
                <w:lang w:eastAsia="en-AU"/>
              </w:rPr>
              <w:t>13.40</w:t>
            </w:r>
          </w:p>
        </w:tc>
        <w:tc>
          <w:tcPr>
            <w:tcW w:w="1021" w:type="dxa"/>
            <w:shd w:val="clear" w:color="auto" w:fill="auto"/>
            <w:noWrap/>
            <w:vAlign w:val="bottom"/>
            <w:hideMark/>
          </w:tcPr>
          <w:p w14:paraId="5E6B36A2" w14:textId="77777777" w:rsidR="0020189C" w:rsidRDefault="00020705">
            <w:pPr>
              <w:pStyle w:val="table1"/>
              <w:rPr>
                <w:lang w:eastAsia="en-AU"/>
              </w:rPr>
            </w:pPr>
            <w:r>
              <w:rPr>
                <w:lang w:eastAsia="en-AU"/>
              </w:rPr>
              <w:t>15.39</w:t>
            </w:r>
          </w:p>
        </w:tc>
      </w:tr>
      <w:tr w:rsidR="0020189C" w14:paraId="5E6B36A8" w14:textId="77777777">
        <w:trPr>
          <w:trHeight w:val="300"/>
        </w:trPr>
        <w:tc>
          <w:tcPr>
            <w:tcW w:w="2570" w:type="dxa"/>
            <w:tcBorders>
              <w:left w:val="nil"/>
              <w:right w:val="single" w:sz="2" w:space="0" w:color="auto"/>
            </w:tcBorders>
            <w:shd w:val="clear" w:color="auto" w:fill="auto"/>
            <w:noWrap/>
            <w:vAlign w:val="bottom"/>
            <w:hideMark/>
          </w:tcPr>
          <w:p w14:paraId="5E6B36A4" w14:textId="77777777" w:rsidR="0020189C" w:rsidRDefault="00020705">
            <w:pPr>
              <w:pStyle w:val="table1"/>
              <w:rPr>
                <w:lang w:eastAsia="en-AU"/>
              </w:rPr>
            </w:pPr>
            <w:r>
              <w:rPr>
                <w:lang w:eastAsia="en-AU"/>
              </w:rPr>
              <w:t>Acarina</w:t>
            </w:r>
          </w:p>
        </w:tc>
        <w:tc>
          <w:tcPr>
            <w:tcW w:w="1021" w:type="dxa"/>
            <w:tcBorders>
              <w:left w:val="single" w:sz="2" w:space="0" w:color="auto"/>
            </w:tcBorders>
            <w:shd w:val="clear" w:color="auto" w:fill="auto"/>
            <w:noWrap/>
            <w:vAlign w:val="bottom"/>
            <w:hideMark/>
          </w:tcPr>
          <w:p w14:paraId="5E6B36A5" w14:textId="77777777" w:rsidR="0020189C" w:rsidRDefault="00020705">
            <w:pPr>
              <w:pStyle w:val="table1"/>
              <w:rPr>
                <w:lang w:eastAsia="en-AU"/>
              </w:rPr>
            </w:pPr>
            <w:r>
              <w:rPr>
                <w:lang w:eastAsia="en-AU"/>
              </w:rPr>
              <w:t>4.59</w:t>
            </w:r>
          </w:p>
        </w:tc>
        <w:tc>
          <w:tcPr>
            <w:tcW w:w="1021" w:type="dxa"/>
            <w:shd w:val="clear" w:color="auto" w:fill="auto"/>
            <w:noWrap/>
            <w:vAlign w:val="bottom"/>
            <w:hideMark/>
          </w:tcPr>
          <w:p w14:paraId="5E6B36A6" w14:textId="77777777" w:rsidR="0020189C" w:rsidRDefault="00020705">
            <w:pPr>
              <w:pStyle w:val="table1"/>
              <w:rPr>
                <w:lang w:eastAsia="en-AU"/>
              </w:rPr>
            </w:pPr>
            <w:r>
              <w:rPr>
                <w:lang w:eastAsia="en-AU"/>
              </w:rPr>
              <w:t>0.63</w:t>
            </w:r>
          </w:p>
        </w:tc>
        <w:tc>
          <w:tcPr>
            <w:tcW w:w="1021" w:type="dxa"/>
            <w:shd w:val="clear" w:color="auto" w:fill="auto"/>
            <w:noWrap/>
            <w:vAlign w:val="bottom"/>
            <w:hideMark/>
          </w:tcPr>
          <w:p w14:paraId="5E6B36A7" w14:textId="77777777" w:rsidR="0020189C" w:rsidRDefault="00020705">
            <w:pPr>
              <w:pStyle w:val="table1"/>
              <w:rPr>
                <w:lang w:eastAsia="en-AU"/>
              </w:rPr>
            </w:pPr>
            <w:r>
              <w:rPr>
                <w:lang w:eastAsia="en-AU"/>
              </w:rPr>
              <w:t>2.15</w:t>
            </w:r>
          </w:p>
        </w:tc>
      </w:tr>
      <w:tr w:rsidR="0020189C" w14:paraId="5E6B36AD" w14:textId="77777777">
        <w:trPr>
          <w:trHeight w:val="300"/>
        </w:trPr>
        <w:tc>
          <w:tcPr>
            <w:tcW w:w="2570" w:type="dxa"/>
            <w:tcBorders>
              <w:left w:val="nil"/>
              <w:right w:val="single" w:sz="2" w:space="0" w:color="auto"/>
            </w:tcBorders>
            <w:shd w:val="clear" w:color="auto" w:fill="auto"/>
            <w:noWrap/>
            <w:vAlign w:val="bottom"/>
            <w:hideMark/>
          </w:tcPr>
          <w:p w14:paraId="5E6B36A9" w14:textId="77777777" w:rsidR="0020189C" w:rsidRDefault="00020705">
            <w:pPr>
              <w:pStyle w:val="table1"/>
              <w:rPr>
                <w:lang w:eastAsia="en-AU"/>
              </w:rPr>
            </w:pPr>
            <w:r>
              <w:rPr>
                <w:lang w:eastAsia="en-AU"/>
              </w:rPr>
              <w:t>Symphypleona</w:t>
            </w:r>
          </w:p>
        </w:tc>
        <w:tc>
          <w:tcPr>
            <w:tcW w:w="1021" w:type="dxa"/>
            <w:tcBorders>
              <w:left w:val="single" w:sz="2" w:space="0" w:color="auto"/>
            </w:tcBorders>
            <w:shd w:val="clear" w:color="auto" w:fill="auto"/>
            <w:noWrap/>
            <w:vAlign w:val="bottom"/>
            <w:hideMark/>
          </w:tcPr>
          <w:p w14:paraId="5E6B36AA" w14:textId="77777777" w:rsidR="0020189C" w:rsidRDefault="00020705">
            <w:pPr>
              <w:pStyle w:val="table1"/>
              <w:rPr>
                <w:lang w:eastAsia="en-AU"/>
              </w:rPr>
            </w:pPr>
            <w:r>
              <w:rPr>
                <w:lang w:eastAsia="en-AU"/>
              </w:rPr>
              <w:t>0.16</w:t>
            </w:r>
          </w:p>
        </w:tc>
        <w:tc>
          <w:tcPr>
            <w:tcW w:w="1021" w:type="dxa"/>
            <w:shd w:val="clear" w:color="auto" w:fill="auto"/>
            <w:noWrap/>
            <w:vAlign w:val="bottom"/>
            <w:hideMark/>
          </w:tcPr>
          <w:p w14:paraId="5E6B36AB"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AC" w14:textId="77777777" w:rsidR="0020189C" w:rsidRDefault="00020705">
            <w:pPr>
              <w:pStyle w:val="table1"/>
              <w:rPr>
                <w:lang w:eastAsia="en-AU"/>
              </w:rPr>
            </w:pPr>
            <w:r>
              <w:rPr>
                <w:lang w:eastAsia="en-AU"/>
              </w:rPr>
              <w:t>0.09</w:t>
            </w:r>
          </w:p>
        </w:tc>
      </w:tr>
      <w:tr w:rsidR="0020189C" w14:paraId="5E6B36B2" w14:textId="77777777">
        <w:trPr>
          <w:trHeight w:val="300"/>
        </w:trPr>
        <w:tc>
          <w:tcPr>
            <w:tcW w:w="2570" w:type="dxa"/>
            <w:tcBorders>
              <w:left w:val="nil"/>
              <w:right w:val="single" w:sz="2" w:space="0" w:color="auto"/>
            </w:tcBorders>
            <w:shd w:val="clear" w:color="auto" w:fill="auto"/>
            <w:noWrap/>
            <w:vAlign w:val="bottom"/>
            <w:hideMark/>
          </w:tcPr>
          <w:p w14:paraId="5E6B36AE" w14:textId="77777777" w:rsidR="0020189C" w:rsidRDefault="00020705">
            <w:pPr>
              <w:pStyle w:val="table1"/>
              <w:rPr>
                <w:lang w:eastAsia="en-AU"/>
              </w:rPr>
            </w:pPr>
            <w:r>
              <w:rPr>
                <w:lang w:eastAsia="en-AU"/>
              </w:rPr>
              <w:t>Ephemeroptera</w:t>
            </w:r>
          </w:p>
        </w:tc>
        <w:tc>
          <w:tcPr>
            <w:tcW w:w="1021" w:type="dxa"/>
            <w:tcBorders>
              <w:left w:val="single" w:sz="2" w:space="0" w:color="auto"/>
            </w:tcBorders>
            <w:shd w:val="clear" w:color="auto" w:fill="auto"/>
            <w:noWrap/>
            <w:vAlign w:val="bottom"/>
            <w:hideMark/>
          </w:tcPr>
          <w:p w14:paraId="5E6B36A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B0"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B1" w14:textId="77777777" w:rsidR="0020189C" w:rsidRDefault="00020705">
            <w:pPr>
              <w:pStyle w:val="table1"/>
              <w:rPr>
                <w:lang w:eastAsia="en-AU"/>
              </w:rPr>
            </w:pPr>
            <w:r>
              <w:rPr>
                <w:lang w:eastAsia="en-AU"/>
              </w:rPr>
              <w:t>0</w:t>
            </w:r>
          </w:p>
        </w:tc>
      </w:tr>
      <w:tr w:rsidR="0020189C" w14:paraId="5E6B36B7" w14:textId="77777777">
        <w:trPr>
          <w:trHeight w:val="300"/>
        </w:trPr>
        <w:tc>
          <w:tcPr>
            <w:tcW w:w="2570" w:type="dxa"/>
            <w:tcBorders>
              <w:left w:val="nil"/>
              <w:right w:val="single" w:sz="2" w:space="0" w:color="auto"/>
            </w:tcBorders>
            <w:shd w:val="clear" w:color="auto" w:fill="auto"/>
            <w:noWrap/>
            <w:vAlign w:val="bottom"/>
            <w:hideMark/>
          </w:tcPr>
          <w:p w14:paraId="5E6B36B3" w14:textId="77777777" w:rsidR="0020189C" w:rsidRDefault="00020705">
            <w:pPr>
              <w:pStyle w:val="table1"/>
              <w:rPr>
                <w:lang w:eastAsia="en-AU"/>
              </w:rPr>
            </w:pPr>
            <w:r>
              <w:rPr>
                <w:lang w:eastAsia="en-AU"/>
              </w:rPr>
              <w:t>Baetidae</w:t>
            </w:r>
          </w:p>
        </w:tc>
        <w:tc>
          <w:tcPr>
            <w:tcW w:w="1021" w:type="dxa"/>
            <w:tcBorders>
              <w:left w:val="single" w:sz="2" w:space="0" w:color="auto"/>
            </w:tcBorders>
            <w:shd w:val="clear" w:color="auto" w:fill="auto"/>
            <w:noWrap/>
            <w:vAlign w:val="bottom"/>
            <w:hideMark/>
          </w:tcPr>
          <w:p w14:paraId="5E6B36B4" w14:textId="77777777" w:rsidR="0020189C" w:rsidRDefault="00020705">
            <w:pPr>
              <w:pStyle w:val="table1"/>
              <w:rPr>
                <w:lang w:eastAsia="en-AU"/>
              </w:rPr>
            </w:pPr>
            <w:r>
              <w:rPr>
                <w:lang w:eastAsia="en-AU"/>
              </w:rPr>
              <w:t>7.10</w:t>
            </w:r>
          </w:p>
        </w:tc>
        <w:tc>
          <w:tcPr>
            <w:tcW w:w="1021" w:type="dxa"/>
            <w:shd w:val="clear" w:color="auto" w:fill="auto"/>
            <w:noWrap/>
            <w:vAlign w:val="bottom"/>
            <w:hideMark/>
          </w:tcPr>
          <w:p w14:paraId="5E6B36B5" w14:textId="77777777" w:rsidR="0020189C" w:rsidRDefault="00020705">
            <w:pPr>
              <w:pStyle w:val="table1"/>
              <w:rPr>
                <w:lang w:eastAsia="en-AU"/>
              </w:rPr>
            </w:pPr>
            <w:r>
              <w:rPr>
                <w:lang w:eastAsia="en-AU"/>
              </w:rPr>
              <w:t>0.46</w:t>
            </w:r>
          </w:p>
        </w:tc>
        <w:tc>
          <w:tcPr>
            <w:tcW w:w="1021" w:type="dxa"/>
            <w:shd w:val="clear" w:color="auto" w:fill="auto"/>
            <w:noWrap/>
            <w:vAlign w:val="bottom"/>
            <w:hideMark/>
          </w:tcPr>
          <w:p w14:paraId="5E6B36B6" w14:textId="77777777" w:rsidR="0020189C" w:rsidRDefault="00020705">
            <w:pPr>
              <w:pStyle w:val="table1"/>
              <w:rPr>
                <w:lang w:eastAsia="en-AU"/>
              </w:rPr>
            </w:pPr>
            <w:r>
              <w:rPr>
                <w:lang w:eastAsia="en-AU"/>
              </w:rPr>
              <w:t>0.99</w:t>
            </w:r>
          </w:p>
        </w:tc>
      </w:tr>
      <w:tr w:rsidR="0020189C" w14:paraId="5E6B36BC" w14:textId="77777777">
        <w:trPr>
          <w:trHeight w:val="300"/>
        </w:trPr>
        <w:tc>
          <w:tcPr>
            <w:tcW w:w="2570" w:type="dxa"/>
            <w:tcBorders>
              <w:left w:val="nil"/>
              <w:right w:val="single" w:sz="2" w:space="0" w:color="auto"/>
            </w:tcBorders>
            <w:shd w:val="clear" w:color="auto" w:fill="auto"/>
            <w:noWrap/>
            <w:vAlign w:val="bottom"/>
            <w:hideMark/>
          </w:tcPr>
          <w:p w14:paraId="5E6B36B8" w14:textId="77777777" w:rsidR="0020189C" w:rsidRDefault="00020705">
            <w:pPr>
              <w:pStyle w:val="table1"/>
              <w:rPr>
                <w:lang w:eastAsia="en-AU"/>
              </w:rPr>
            </w:pPr>
            <w:r>
              <w:rPr>
                <w:lang w:eastAsia="en-AU"/>
              </w:rPr>
              <w:t>Caenidae</w:t>
            </w:r>
          </w:p>
        </w:tc>
        <w:tc>
          <w:tcPr>
            <w:tcW w:w="1021" w:type="dxa"/>
            <w:tcBorders>
              <w:left w:val="single" w:sz="2" w:space="0" w:color="auto"/>
            </w:tcBorders>
            <w:shd w:val="clear" w:color="auto" w:fill="auto"/>
            <w:noWrap/>
            <w:vAlign w:val="bottom"/>
            <w:hideMark/>
          </w:tcPr>
          <w:p w14:paraId="5E6B36B9" w14:textId="77777777" w:rsidR="0020189C" w:rsidRDefault="00020705">
            <w:pPr>
              <w:pStyle w:val="table1"/>
              <w:rPr>
                <w:lang w:eastAsia="en-AU"/>
              </w:rPr>
            </w:pPr>
            <w:r>
              <w:rPr>
                <w:lang w:eastAsia="en-AU"/>
              </w:rPr>
              <w:t>10.94</w:t>
            </w:r>
          </w:p>
        </w:tc>
        <w:tc>
          <w:tcPr>
            <w:tcW w:w="1021" w:type="dxa"/>
            <w:shd w:val="clear" w:color="auto" w:fill="auto"/>
            <w:noWrap/>
            <w:vAlign w:val="bottom"/>
            <w:hideMark/>
          </w:tcPr>
          <w:p w14:paraId="5E6B36BA" w14:textId="77777777" w:rsidR="0020189C" w:rsidRDefault="00020705">
            <w:pPr>
              <w:pStyle w:val="table1"/>
              <w:rPr>
                <w:lang w:eastAsia="en-AU"/>
              </w:rPr>
            </w:pPr>
            <w:r>
              <w:rPr>
                <w:lang w:eastAsia="en-AU"/>
              </w:rPr>
              <w:t>2.93</w:t>
            </w:r>
          </w:p>
        </w:tc>
        <w:tc>
          <w:tcPr>
            <w:tcW w:w="1021" w:type="dxa"/>
            <w:shd w:val="clear" w:color="auto" w:fill="auto"/>
            <w:noWrap/>
            <w:vAlign w:val="bottom"/>
            <w:hideMark/>
          </w:tcPr>
          <w:p w14:paraId="5E6B36BB" w14:textId="77777777" w:rsidR="0020189C" w:rsidRDefault="00020705">
            <w:pPr>
              <w:pStyle w:val="table1"/>
              <w:rPr>
                <w:lang w:eastAsia="en-AU"/>
              </w:rPr>
            </w:pPr>
            <w:r>
              <w:rPr>
                <w:lang w:eastAsia="en-AU"/>
              </w:rPr>
              <w:t>0.14</w:t>
            </w:r>
          </w:p>
        </w:tc>
      </w:tr>
      <w:tr w:rsidR="0020189C" w14:paraId="5E6B36C1" w14:textId="77777777">
        <w:trPr>
          <w:trHeight w:val="300"/>
        </w:trPr>
        <w:tc>
          <w:tcPr>
            <w:tcW w:w="2570" w:type="dxa"/>
            <w:tcBorders>
              <w:left w:val="nil"/>
              <w:right w:val="single" w:sz="2" w:space="0" w:color="auto"/>
            </w:tcBorders>
            <w:shd w:val="clear" w:color="auto" w:fill="auto"/>
            <w:noWrap/>
            <w:vAlign w:val="bottom"/>
            <w:hideMark/>
          </w:tcPr>
          <w:p w14:paraId="5E6B36BD" w14:textId="77777777" w:rsidR="0020189C" w:rsidRDefault="00020705">
            <w:pPr>
              <w:pStyle w:val="table1"/>
              <w:rPr>
                <w:lang w:eastAsia="en-AU"/>
              </w:rPr>
            </w:pPr>
            <w:r>
              <w:rPr>
                <w:lang w:eastAsia="en-AU"/>
              </w:rPr>
              <w:t>Leptophlebiidae</w:t>
            </w:r>
          </w:p>
        </w:tc>
        <w:tc>
          <w:tcPr>
            <w:tcW w:w="1021" w:type="dxa"/>
            <w:tcBorders>
              <w:left w:val="single" w:sz="2" w:space="0" w:color="auto"/>
            </w:tcBorders>
            <w:shd w:val="clear" w:color="auto" w:fill="auto"/>
            <w:noWrap/>
            <w:vAlign w:val="bottom"/>
            <w:hideMark/>
          </w:tcPr>
          <w:p w14:paraId="5E6B36BE"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B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C0" w14:textId="77777777" w:rsidR="0020189C" w:rsidRDefault="00020705">
            <w:pPr>
              <w:pStyle w:val="table1"/>
              <w:rPr>
                <w:lang w:eastAsia="en-AU"/>
              </w:rPr>
            </w:pPr>
            <w:r>
              <w:rPr>
                <w:lang w:eastAsia="en-AU"/>
              </w:rPr>
              <w:t>0</w:t>
            </w:r>
          </w:p>
        </w:tc>
      </w:tr>
      <w:tr w:rsidR="0020189C" w14:paraId="5E6B36C6" w14:textId="77777777">
        <w:trPr>
          <w:trHeight w:val="300"/>
        </w:trPr>
        <w:tc>
          <w:tcPr>
            <w:tcW w:w="2570" w:type="dxa"/>
            <w:tcBorders>
              <w:left w:val="nil"/>
              <w:right w:val="single" w:sz="2" w:space="0" w:color="auto"/>
            </w:tcBorders>
            <w:shd w:val="clear" w:color="auto" w:fill="auto"/>
            <w:noWrap/>
            <w:vAlign w:val="bottom"/>
            <w:hideMark/>
          </w:tcPr>
          <w:p w14:paraId="5E6B36C2" w14:textId="77777777" w:rsidR="0020189C" w:rsidRDefault="00020705">
            <w:pPr>
              <w:pStyle w:val="table1"/>
              <w:rPr>
                <w:lang w:eastAsia="en-AU"/>
              </w:rPr>
            </w:pPr>
            <w:r>
              <w:rPr>
                <w:lang w:eastAsia="en-AU"/>
              </w:rPr>
              <w:t>Zygoptera</w:t>
            </w:r>
          </w:p>
        </w:tc>
        <w:tc>
          <w:tcPr>
            <w:tcW w:w="1021" w:type="dxa"/>
            <w:tcBorders>
              <w:left w:val="single" w:sz="2" w:space="0" w:color="auto"/>
            </w:tcBorders>
            <w:shd w:val="clear" w:color="auto" w:fill="auto"/>
            <w:noWrap/>
            <w:vAlign w:val="bottom"/>
            <w:hideMark/>
          </w:tcPr>
          <w:p w14:paraId="5E6B36C3" w14:textId="77777777" w:rsidR="0020189C" w:rsidRDefault="00020705">
            <w:pPr>
              <w:pStyle w:val="table1"/>
              <w:rPr>
                <w:lang w:eastAsia="en-AU"/>
              </w:rPr>
            </w:pPr>
            <w:r>
              <w:rPr>
                <w:lang w:eastAsia="en-AU"/>
              </w:rPr>
              <w:t>0.16</w:t>
            </w:r>
          </w:p>
        </w:tc>
        <w:tc>
          <w:tcPr>
            <w:tcW w:w="1021" w:type="dxa"/>
            <w:shd w:val="clear" w:color="auto" w:fill="auto"/>
            <w:noWrap/>
            <w:vAlign w:val="bottom"/>
            <w:hideMark/>
          </w:tcPr>
          <w:p w14:paraId="5E6B36C4" w14:textId="77777777" w:rsidR="0020189C" w:rsidRDefault="00020705">
            <w:pPr>
              <w:pStyle w:val="table1"/>
              <w:rPr>
                <w:lang w:eastAsia="en-AU"/>
              </w:rPr>
            </w:pPr>
            <w:r>
              <w:rPr>
                <w:lang w:eastAsia="en-AU"/>
              </w:rPr>
              <w:t>0.67</w:t>
            </w:r>
          </w:p>
        </w:tc>
        <w:tc>
          <w:tcPr>
            <w:tcW w:w="1021" w:type="dxa"/>
            <w:shd w:val="clear" w:color="auto" w:fill="auto"/>
            <w:noWrap/>
            <w:vAlign w:val="bottom"/>
            <w:hideMark/>
          </w:tcPr>
          <w:p w14:paraId="5E6B36C5" w14:textId="77777777" w:rsidR="0020189C" w:rsidRDefault="00020705">
            <w:pPr>
              <w:pStyle w:val="table1"/>
              <w:rPr>
                <w:lang w:eastAsia="en-AU"/>
              </w:rPr>
            </w:pPr>
            <w:r>
              <w:rPr>
                <w:lang w:eastAsia="en-AU"/>
              </w:rPr>
              <w:t>0.98</w:t>
            </w:r>
          </w:p>
        </w:tc>
      </w:tr>
      <w:tr w:rsidR="0020189C" w14:paraId="5E6B36CB" w14:textId="77777777">
        <w:trPr>
          <w:trHeight w:val="300"/>
        </w:trPr>
        <w:tc>
          <w:tcPr>
            <w:tcW w:w="2570" w:type="dxa"/>
            <w:tcBorders>
              <w:left w:val="nil"/>
              <w:right w:val="single" w:sz="2" w:space="0" w:color="auto"/>
            </w:tcBorders>
            <w:shd w:val="clear" w:color="auto" w:fill="auto"/>
            <w:noWrap/>
            <w:vAlign w:val="bottom"/>
            <w:hideMark/>
          </w:tcPr>
          <w:p w14:paraId="5E6B36C7" w14:textId="77777777" w:rsidR="0020189C" w:rsidRDefault="00020705">
            <w:pPr>
              <w:pStyle w:val="table1"/>
              <w:rPr>
                <w:lang w:eastAsia="en-AU"/>
              </w:rPr>
            </w:pPr>
            <w:r>
              <w:rPr>
                <w:lang w:eastAsia="en-AU"/>
              </w:rPr>
              <w:t>Coenagrionidae</w:t>
            </w:r>
          </w:p>
        </w:tc>
        <w:tc>
          <w:tcPr>
            <w:tcW w:w="1021" w:type="dxa"/>
            <w:tcBorders>
              <w:left w:val="single" w:sz="2" w:space="0" w:color="auto"/>
            </w:tcBorders>
            <w:shd w:val="clear" w:color="auto" w:fill="auto"/>
            <w:noWrap/>
            <w:vAlign w:val="bottom"/>
            <w:hideMark/>
          </w:tcPr>
          <w:p w14:paraId="5E6B36C8" w14:textId="77777777" w:rsidR="0020189C" w:rsidRDefault="00020705">
            <w:pPr>
              <w:pStyle w:val="table1"/>
              <w:rPr>
                <w:lang w:eastAsia="en-AU"/>
              </w:rPr>
            </w:pPr>
            <w:r>
              <w:rPr>
                <w:lang w:eastAsia="en-AU"/>
              </w:rPr>
              <w:t>6.24</w:t>
            </w:r>
          </w:p>
        </w:tc>
        <w:tc>
          <w:tcPr>
            <w:tcW w:w="1021" w:type="dxa"/>
            <w:shd w:val="clear" w:color="auto" w:fill="auto"/>
            <w:noWrap/>
            <w:vAlign w:val="bottom"/>
            <w:hideMark/>
          </w:tcPr>
          <w:p w14:paraId="5E6B36C9" w14:textId="77777777" w:rsidR="0020189C" w:rsidRDefault="00020705">
            <w:pPr>
              <w:pStyle w:val="table1"/>
              <w:rPr>
                <w:lang w:eastAsia="en-AU"/>
              </w:rPr>
            </w:pPr>
            <w:r>
              <w:rPr>
                <w:lang w:eastAsia="en-AU"/>
              </w:rPr>
              <w:t>0.18</w:t>
            </w:r>
          </w:p>
        </w:tc>
        <w:tc>
          <w:tcPr>
            <w:tcW w:w="1021" w:type="dxa"/>
            <w:shd w:val="clear" w:color="auto" w:fill="auto"/>
            <w:noWrap/>
            <w:vAlign w:val="bottom"/>
            <w:hideMark/>
          </w:tcPr>
          <w:p w14:paraId="5E6B36CA" w14:textId="77777777" w:rsidR="0020189C" w:rsidRDefault="00020705">
            <w:pPr>
              <w:pStyle w:val="table1"/>
              <w:rPr>
                <w:lang w:eastAsia="en-AU"/>
              </w:rPr>
            </w:pPr>
            <w:r>
              <w:rPr>
                <w:lang w:eastAsia="en-AU"/>
              </w:rPr>
              <w:t>0.59</w:t>
            </w:r>
          </w:p>
        </w:tc>
      </w:tr>
      <w:tr w:rsidR="0020189C" w14:paraId="5E6B36D0" w14:textId="77777777">
        <w:trPr>
          <w:trHeight w:val="300"/>
        </w:trPr>
        <w:tc>
          <w:tcPr>
            <w:tcW w:w="2570" w:type="dxa"/>
            <w:tcBorders>
              <w:left w:val="nil"/>
              <w:right w:val="single" w:sz="2" w:space="0" w:color="auto"/>
            </w:tcBorders>
            <w:shd w:val="clear" w:color="auto" w:fill="auto"/>
            <w:noWrap/>
            <w:vAlign w:val="bottom"/>
            <w:hideMark/>
          </w:tcPr>
          <w:p w14:paraId="5E6B36CC" w14:textId="77777777" w:rsidR="0020189C" w:rsidRDefault="00020705">
            <w:pPr>
              <w:pStyle w:val="table1"/>
              <w:rPr>
                <w:lang w:eastAsia="en-AU"/>
              </w:rPr>
            </w:pPr>
            <w:r>
              <w:rPr>
                <w:lang w:eastAsia="en-AU"/>
              </w:rPr>
              <w:t>Protoneuridae</w:t>
            </w:r>
          </w:p>
        </w:tc>
        <w:tc>
          <w:tcPr>
            <w:tcW w:w="1021" w:type="dxa"/>
            <w:tcBorders>
              <w:left w:val="single" w:sz="2" w:space="0" w:color="auto"/>
            </w:tcBorders>
            <w:shd w:val="clear" w:color="auto" w:fill="auto"/>
            <w:noWrap/>
            <w:vAlign w:val="bottom"/>
            <w:hideMark/>
          </w:tcPr>
          <w:p w14:paraId="5E6B36CD"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CE"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CF" w14:textId="77777777" w:rsidR="0020189C" w:rsidRDefault="00020705">
            <w:pPr>
              <w:pStyle w:val="table1"/>
              <w:rPr>
                <w:lang w:eastAsia="en-AU"/>
              </w:rPr>
            </w:pPr>
            <w:r>
              <w:rPr>
                <w:lang w:eastAsia="en-AU"/>
              </w:rPr>
              <w:t>0</w:t>
            </w:r>
          </w:p>
        </w:tc>
      </w:tr>
      <w:tr w:rsidR="0020189C" w14:paraId="5E6B36D5" w14:textId="77777777">
        <w:trPr>
          <w:trHeight w:val="300"/>
        </w:trPr>
        <w:tc>
          <w:tcPr>
            <w:tcW w:w="2570" w:type="dxa"/>
            <w:tcBorders>
              <w:left w:val="nil"/>
              <w:right w:val="single" w:sz="2" w:space="0" w:color="auto"/>
            </w:tcBorders>
            <w:shd w:val="clear" w:color="auto" w:fill="auto"/>
            <w:noWrap/>
            <w:vAlign w:val="bottom"/>
            <w:hideMark/>
          </w:tcPr>
          <w:p w14:paraId="5E6B36D1" w14:textId="77777777" w:rsidR="0020189C" w:rsidRDefault="00020705">
            <w:pPr>
              <w:pStyle w:val="table1"/>
              <w:rPr>
                <w:lang w:eastAsia="en-AU"/>
              </w:rPr>
            </w:pPr>
            <w:r>
              <w:rPr>
                <w:lang w:eastAsia="en-AU"/>
              </w:rPr>
              <w:t>Isostictidae</w:t>
            </w:r>
          </w:p>
        </w:tc>
        <w:tc>
          <w:tcPr>
            <w:tcW w:w="1021" w:type="dxa"/>
            <w:tcBorders>
              <w:left w:val="single" w:sz="2" w:space="0" w:color="auto"/>
            </w:tcBorders>
            <w:shd w:val="clear" w:color="auto" w:fill="auto"/>
            <w:noWrap/>
            <w:vAlign w:val="bottom"/>
            <w:hideMark/>
          </w:tcPr>
          <w:p w14:paraId="5E6B36D2"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D3"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D4" w14:textId="77777777" w:rsidR="0020189C" w:rsidRDefault="00020705">
            <w:pPr>
              <w:pStyle w:val="table1"/>
              <w:rPr>
                <w:lang w:eastAsia="en-AU"/>
              </w:rPr>
            </w:pPr>
            <w:r>
              <w:rPr>
                <w:lang w:eastAsia="en-AU"/>
              </w:rPr>
              <w:t>0</w:t>
            </w:r>
          </w:p>
        </w:tc>
      </w:tr>
      <w:tr w:rsidR="0020189C" w14:paraId="5E6B36DA" w14:textId="77777777">
        <w:trPr>
          <w:trHeight w:val="300"/>
        </w:trPr>
        <w:tc>
          <w:tcPr>
            <w:tcW w:w="2570" w:type="dxa"/>
            <w:tcBorders>
              <w:left w:val="nil"/>
              <w:right w:val="single" w:sz="2" w:space="0" w:color="auto"/>
            </w:tcBorders>
            <w:shd w:val="clear" w:color="auto" w:fill="auto"/>
            <w:noWrap/>
            <w:vAlign w:val="bottom"/>
            <w:hideMark/>
          </w:tcPr>
          <w:p w14:paraId="5E6B36D6" w14:textId="77777777" w:rsidR="0020189C" w:rsidRDefault="00020705">
            <w:pPr>
              <w:pStyle w:val="table1"/>
              <w:rPr>
                <w:lang w:eastAsia="en-AU"/>
              </w:rPr>
            </w:pPr>
            <w:r>
              <w:rPr>
                <w:lang w:eastAsia="en-AU"/>
              </w:rPr>
              <w:t>Lestidae</w:t>
            </w:r>
          </w:p>
        </w:tc>
        <w:tc>
          <w:tcPr>
            <w:tcW w:w="1021" w:type="dxa"/>
            <w:tcBorders>
              <w:left w:val="single" w:sz="2" w:space="0" w:color="auto"/>
            </w:tcBorders>
            <w:shd w:val="clear" w:color="auto" w:fill="auto"/>
            <w:noWrap/>
            <w:vAlign w:val="bottom"/>
            <w:hideMark/>
          </w:tcPr>
          <w:p w14:paraId="5E6B36D7" w14:textId="77777777" w:rsidR="0020189C" w:rsidRDefault="00020705">
            <w:pPr>
              <w:pStyle w:val="table1"/>
              <w:rPr>
                <w:lang w:eastAsia="en-AU"/>
              </w:rPr>
            </w:pPr>
            <w:r>
              <w:rPr>
                <w:lang w:eastAsia="en-AU"/>
              </w:rPr>
              <w:t>0.11</w:t>
            </w:r>
          </w:p>
        </w:tc>
        <w:tc>
          <w:tcPr>
            <w:tcW w:w="1021" w:type="dxa"/>
            <w:shd w:val="clear" w:color="auto" w:fill="auto"/>
            <w:noWrap/>
            <w:vAlign w:val="bottom"/>
            <w:hideMark/>
          </w:tcPr>
          <w:p w14:paraId="5E6B36D8"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D9" w14:textId="77777777" w:rsidR="0020189C" w:rsidRDefault="00020705">
            <w:pPr>
              <w:pStyle w:val="table1"/>
              <w:rPr>
                <w:lang w:eastAsia="en-AU"/>
              </w:rPr>
            </w:pPr>
            <w:r>
              <w:rPr>
                <w:lang w:eastAsia="en-AU"/>
              </w:rPr>
              <w:t>0</w:t>
            </w:r>
          </w:p>
        </w:tc>
      </w:tr>
      <w:tr w:rsidR="0020189C" w14:paraId="5E6B36DF" w14:textId="77777777">
        <w:trPr>
          <w:trHeight w:val="300"/>
        </w:trPr>
        <w:tc>
          <w:tcPr>
            <w:tcW w:w="2570" w:type="dxa"/>
            <w:tcBorders>
              <w:left w:val="nil"/>
              <w:right w:val="single" w:sz="2" w:space="0" w:color="auto"/>
            </w:tcBorders>
            <w:shd w:val="clear" w:color="auto" w:fill="auto"/>
            <w:noWrap/>
            <w:vAlign w:val="bottom"/>
            <w:hideMark/>
          </w:tcPr>
          <w:p w14:paraId="5E6B36DB" w14:textId="77777777" w:rsidR="0020189C" w:rsidRDefault="00020705">
            <w:pPr>
              <w:pStyle w:val="table1"/>
              <w:rPr>
                <w:lang w:eastAsia="en-AU"/>
              </w:rPr>
            </w:pPr>
            <w:r>
              <w:rPr>
                <w:lang w:eastAsia="en-AU"/>
              </w:rPr>
              <w:t>Anisoptera</w:t>
            </w:r>
          </w:p>
        </w:tc>
        <w:tc>
          <w:tcPr>
            <w:tcW w:w="1021" w:type="dxa"/>
            <w:tcBorders>
              <w:left w:val="single" w:sz="2" w:space="0" w:color="auto"/>
            </w:tcBorders>
            <w:shd w:val="clear" w:color="auto" w:fill="auto"/>
            <w:noWrap/>
            <w:vAlign w:val="bottom"/>
            <w:hideMark/>
          </w:tcPr>
          <w:p w14:paraId="5E6B36DC" w14:textId="77777777" w:rsidR="0020189C" w:rsidRDefault="00020705">
            <w:pPr>
              <w:pStyle w:val="table1"/>
              <w:rPr>
                <w:lang w:eastAsia="en-AU"/>
              </w:rPr>
            </w:pPr>
            <w:r>
              <w:rPr>
                <w:lang w:eastAsia="en-AU"/>
              </w:rPr>
              <w:t>1.76</w:t>
            </w:r>
          </w:p>
        </w:tc>
        <w:tc>
          <w:tcPr>
            <w:tcW w:w="1021" w:type="dxa"/>
            <w:shd w:val="clear" w:color="auto" w:fill="auto"/>
            <w:noWrap/>
            <w:vAlign w:val="bottom"/>
            <w:hideMark/>
          </w:tcPr>
          <w:p w14:paraId="5E6B36DD" w14:textId="77777777" w:rsidR="0020189C" w:rsidRDefault="00020705">
            <w:pPr>
              <w:pStyle w:val="table1"/>
              <w:rPr>
                <w:lang w:eastAsia="en-AU"/>
              </w:rPr>
            </w:pPr>
            <w:r>
              <w:rPr>
                <w:lang w:eastAsia="en-AU"/>
              </w:rPr>
              <w:t>0.54</w:t>
            </w:r>
          </w:p>
        </w:tc>
        <w:tc>
          <w:tcPr>
            <w:tcW w:w="1021" w:type="dxa"/>
            <w:shd w:val="clear" w:color="auto" w:fill="auto"/>
            <w:noWrap/>
            <w:vAlign w:val="bottom"/>
            <w:hideMark/>
          </w:tcPr>
          <w:p w14:paraId="5E6B36DE" w14:textId="77777777" w:rsidR="0020189C" w:rsidRDefault="00020705">
            <w:pPr>
              <w:pStyle w:val="table1"/>
              <w:rPr>
                <w:lang w:eastAsia="en-AU"/>
              </w:rPr>
            </w:pPr>
            <w:r>
              <w:rPr>
                <w:lang w:eastAsia="en-AU"/>
              </w:rPr>
              <w:t>0.31</w:t>
            </w:r>
          </w:p>
        </w:tc>
      </w:tr>
      <w:tr w:rsidR="0020189C" w14:paraId="5E6B36E4" w14:textId="77777777">
        <w:trPr>
          <w:trHeight w:val="300"/>
        </w:trPr>
        <w:tc>
          <w:tcPr>
            <w:tcW w:w="2570" w:type="dxa"/>
            <w:tcBorders>
              <w:left w:val="nil"/>
              <w:right w:val="single" w:sz="2" w:space="0" w:color="auto"/>
            </w:tcBorders>
            <w:shd w:val="clear" w:color="auto" w:fill="auto"/>
            <w:noWrap/>
            <w:vAlign w:val="bottom"/>
            <w:hideMark/>
          </w:tcPr>
          <w:p w14:paraId="5E6B36E0" w14:textId="77777777" w:rsidR="0020189C" w:rsidRDefault="00020705">
            <w:pPr>
              <w:pStyle w:val="table1"/>
              <w:rPr>
                <w:lang w:eastAsia="en-AU"/>
              </w:rPr>
            </w:pPr>
            <w:r>
              <w:rPr>
                <w:lang w:eastAsia="en-AU"/>
              </w:rPr>
              <w:t>Aeshnidae</w:t>
            </w:r>
          </w:p>
        </w:tc>
        <w:tc>
          <w:tcPr>
            <w:tcW w:w="1021" w:type="dxa"/>
            <w:tcBorders>
              <w:left w:val="single" w:sz="2" w:space="0" w:color="auto"/>
            </w:tcBorders>
            <w:shd w:val="clear" w:color="auto" w:fill="auto"/>
            <w:noWrap/>
            <w:vAlign w:val="bottom"/>
            <w:hideMark/>
          </w:tcPr>
          <w:p w14:paraId="5E6B36E1"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E2"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6E3" w14:textId="77777777" w:rsidR="0020189C" w:rsidRDefault="00020705">
            <w:pPr>
              <w:pStyle w:val="table1"/>
              <w:rPr>
                <w:lang w:eastAsia="en-AU"/>
              </w:rPr>
            </w:pPr>
            <w:r>
              <w:rPr>
                <w:lang w:eastAsia="en-AU"/>
              </w:rPr>
              <w:t>0.00</w:t>
            </w:r>
          </w:p>
        </w:tc>
      </w:tr>
      <w:tr w:rsidR="0020189C" w14:paraId="5E6B36E9" w14:textId="77777777">
        <w:trPr>
          <w:trHeight w:val="300"/>
        </w:trPr>
        <w:tc>
          <w:tcPr>
            <w:tcW w:w="2570" w:type="dxa"/>
            <w:tcBorders>
              <w:left w:val="nil"/>
              <w:right w:val="single" w:sz="2" w:space="0" w:color="auto"/>
            </w:tcBorders>
            <w:shd w:val="clear" w:color="auto" w:fill="auto"/>
            <w:noWrap/>
            <w:vAlign w:val="bottom"/>
            <w:hideMark/>
          </w:tcPr>
          <w:p w14:paraId="5E6B36E5" w14:textId="77777777" w:rsidR="0020189C" w:rsidRDefault="00020705">
            <w:pPr>
              <w:pStyle w:val="table1"/>
              <w:rPr>
                <w:lang w:eastAsia="en-AU"/>
              </w:rPr>
            </w:pPr>
            <w:r>
              <w:rPr>
                <w:lang w:eastAsia="en-AU"/>
              </w:rPr>
              <w:t>Gomphidae</w:t>
            </w:r>
          </w:p>
        </w:tc>
        <w:tc>
          <w:tcPr>
            <w:tcW w:w="1021" w:type="dxa"/>
            <w:tcBorders>
              <w:left w:val="single" w:sz="2" w:space="0" w:color="auto"/>
            </w:tcBorders>
            <w:shd w:val="clear" w:color="auto" w:fill="auto"/>
            <w:noWrap/>
            <w:vAlign w:val="bottom"/>
            <w:hideMark/>
          </w:tcPr>
          <w:p w14:paraId="5E6B36E6"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E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E8" w14:textId="77777777" w:rsidR="0020189C" w:rsidRDefault="00020705">
            <w:pPr>
              <w:pStyle w:val="table1"/>
              <w:rPr>
                <w:lang w:eastAsia="en-AU"/>
              </w:rPr>
            </w:pPr>
            <w:r>
              <w:rPr>
                <w:lang w:eastAsia="en-AU"/>
              </w:rPr>
              <w:t>0</w:t>
            </w:r>
          </w:p>
        </w:tc>
      </w:tr>
      <w:tr w:rsidR="0020189C" w14:paraId="5E6B36EE" w14:textId="77777777">
        <w:trPr>
          <w:trHeight w:val="300"/>
        </w:trPr>
        <w:tc>
          <w:tcPr>
            <w:tcW w:w="2570" w:type="dxa"/>
            <w:tcBorders>
              <w:left w:val="nil"/>
              <w:right w:val="single" w:sz="2" w:space="0" w:color="auto"/>
            </w:tcBorders>
            <w:shd w:val="clear" w:color="auto" w:fill="auto"/>
            <w:noWrap/>
            <w:vAlign w:val="bottom"/>
            <w:hideMark/>
          </w:tcPr>
          <w:p w14:paraId="5E6B36EA" w14:textId="77777777" w:rsidR="0020189C" w:rsidRDefault="00020705">
            <w:pPr>
              <w:pStyle w:val="table1"/>
              <w:rPr>
                <w:lang w:eastAsia="en-AU"/>
              </w:rPr>
            </w:pPr>
            <w:r>
              <w:rPr>
                <w:lang w:eastAsia="en-AU"/>
              </w:rPr>
              <w:t>Lindeniidae</w:t>
            </w:r>
          </w:p>
        </w:tc>
        <w:tc>
          <w:tcPr>
            <w:tcW w:w="1021" w:type="dxa"/>
            <w:tcBorders>
              <w:left w:val="single" w:sz="2" w:space="0" w:color="auto"/>
            </w:tcBorders>
            <w:shd w:val="clear" w:color="auto" w:fill="auto"/>
            <w:noWrap/>
            <w:vAlign w:val="bottom"/>
            <w:hideMark/>
          </w:tcPr>
          <w:p w14:paraId="5E6B36EB" w14:textId="77777777" w:rsidR="0020189C" w:rsidRDefault="00020705">
            <w:pPr>
              <w:pStyle w:val="table1"/>
              <w:rPr>
                <w:lang w:eastAsia="en-AU"/>
              </w:rPr>
            </w:pPr>
            <w:r>
              <w:rPr>
                <w:lang w:eastAsia="en-AU"/>
              </w:rPr>
              <w:t>1.01</w:t>
            </w:r>
          </w:p>
        </w:tc>
        <w:tc>
          <w:tcPr>
            <w:tcW w:w="1021" w:type="dxa"/>
            <w:shd w:val="clear" w:color="auto" w:fill="auto"/>
            <w:noWrap/>
            <w:vAlign w:val="bottom"/>
            <w:hideMark/>
          </w:tcPr>
          <w:p w14:paraId="5E6B36E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ED" w14:textId="77777777" w:rsidR="0020189C" w:rsidRDefault="00020705">
            <w:pPr>
              <w:pStyle w:val="table1"/>
              <w:rPr>
                <w:lang w:eastAsia="en-AU"/>
              </w:rPr>
            </w:pPr>
            <w:r>
              <w:rPr>
                <w:lang w:eastAsia="en-AU"/>
              </w:rPr>
              <w:t>0.00</w:t>
            </w:r>
          </w:p>
        </w:tc>
      </w:tr>
      <w:tr w:rsidR="0020189C" w14:paraId="5E6B36F3" w14:textId="77777777">
        <w:trPr>
          <w:trHeight w:val="300"/>
        </w:trPr>
        <w:tc>
          <w:tcPr>
            <w:tcW w:w="2570" w:type="dxa"/>
            <w:tcBorders>
              <w:left w:val="nil"/>
              <w:right w:val="single" w:sz="2" w:space="0" w:color="auto"/>
            </w:tcBorders>
            <w:shd w:val="clear" w:color="auto" w:fill="auto"/>
            <w:noWrap/>
            <w:vAlign w:val="bottom"/>
            <w:hideMark/>
          </w:tcPr>
          <w:p w14:paraId="5E6B36EF" w14:textId="77777777" w:rsidR="0020189C" w:rsidRDefault="00020705">
            <w:pPr>
              <w:pStyle w:val="table1"/>
              <w:rPr>
                <w:lang w:eastAsia="en-AU"/>
              </w:rPr>
            </w:pPr>
            <w:r>
              <w:rPr>
                <w:lang w:eastAsia="en-AU"/>
              </w:rPr>
              <w:t>Corduliidae</w:t>
            </w:r>
          </w:p>
        </w:tc>
        <w:tc>
          <w:tcPr>
            <w:tcW w:w="1021" w:type="dxa"/>
            <w:tcBorders>
              <w:left w:val="single" w:sz="2" w:space="0" w:color="auto"/>
            </w:tcBorders>
            <w:shd w:val="clear" w:color="auto" w:fill="auto"/>
            <w:noWrap/>
            <w:vAlign w:val="bottom"/>
            <w:hideMark/>
          </w:tcPr>
          <w:p w14:paraId="5E6B36F0"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F1"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6F2" w14:textId="77777777" w:rsidR="0020189C" w:rsidRDefault="00020705">
            <w:pPr>
              <w:pStyle w:val="table1"/>
              <w:rPr>
                <w:lang w:eastAsia="en-AU"/>
              </w:rPr>
            </w:pPr>
            <w:r>
              <w:rPr>
                <w:lang w:eastAsia="en-AU"/>
              </w:rPr>
              <w:t>0</w:t>
            </w:r>
          </w:p>
        </w:tc>
      </w:tr>
      <w:tr w:rsidR="0020189C" w14:paraId="5E6B36F8" w14:textId="77777777">
        <w:trPr>
          <w:trHeight w:val="300"/>
        </w:trPr>
        <w:tc>
          <w:tcPr>
            <w:tcW w:w="2570" w:type="dxa"/>
            <w:tcBorders>
              <w:left w:val="nil"/>
              <w:right w:val="single" w:sz="2" w:space="0" w:color="auto"/>
            </w:tcBorders>
            <w:shd w:val="clear" w:color="auto" w:fill="auto"/>
            <w:noWrap/>
            <w:vAlign w:val="bottom"/>
            <w:hideMark/>
          </w:tcPr>
          <w:p w14:paraId="5E6B36F4" w14:textId="77777777" w:rsidR="0020189C" w:rsidRDefault="00020705">
            <w:pPr>
              <w:pStyle w:val="table1"/>
              <w:rPr>
                <w:lang w:eastAsia="en-AU"/>
              </w:rPr>
            </w:pPr>
            <w:r>
              <w:rPr>
                <w:lang w:eastAsia="en-AU"/>
              </w:rPr>
              <w:t>Libellulidae</w:t>
            </w:r>
          </w:p>
        </w:tc>
        <w:tc>
          <w:tcPr>
            <w:tcW w:w="1021" w:type="dxa"/>
            <w:tcBorders>
              <w:left w:val="single" w:sz="2" w:space="0" w:color="auto"/>
            </w:tcBorders>
            <w:shd w:val="clear" w:color="auto" w:fill="auto"/>
            <w:noWrap/>
            <w:vAlign w:val="bottom"/>
            <w:hideMark/>
          </w:tcPr>
          <w:p w14:paraId="5E6B36F5" w14:textId="77777777" w:rsidR="0020189C" w:rsidRDefault="00020705">
            <w:pPr>
              <w:pStyle w:val="table1"/>
              <w:rPr>
                <w:lang w:eastAsia="en-AU"/>
              </w:rPr>
            </w:pPr>
            <w:r>
              <w:rPr>
                <w:lang w:eastAsia="en-AU"/>
              </w:rPr>
              <w:t>4.86</w:t>
            </w:r>
          </w:p>
        </w:tc>
        <w:tc>
          <w:tcPr>
            <w:tcW w:w="1021" w:type="dxa"/>
            <w:shd w:val="clear" w:color="auto" w:fill="auto"/>
            <w:noWrap/>
            <w:vAlign w:val="bottom"/>
            <w:hideMark/>
          </w:tcPr>
          <w:p w14:paraId="5E6B36F6" w14:textId="77777777" w:rsidR="0020189C" w:rsidRDefault="00020705">
            <w:pPr>
              <w:pStyle w:val="table1"/>
              <w:rPr>
                <w:lang w:eastAsia="en-AU"/>
              </w:rPr>
            </w:pPr>
            <w:r>
              <w:rPr>
                <w:lang w:eastAsia="en-AU"/>
              </w:rPr>
              <w:t>0.04</w:t>
            </w:r>
          </w:p>
        </w:tc>
        <w:tc>
          <w:tcPr>
            <w:tcW w:w="1021" w:type="dxa"/>
            <w:shd w:val="clear" w:color="auto" w:fill="auto"/>
            <w:noWrap/>
            <w:vAlign w:val="bottom"/>
            <w:hideMark/>
          </w:tcPr>
          <w:p w14:paraId="5E6B36F7" w14:textId="77777777" w:rsidR="0020189C" w:rsidRDefault="00020705">
            <w:pPr>
              <w:pStyle w:val="table1"/>
              <w:rPr>
                <w:lang w:eastAsia="en-AU"/>
              </w:rPr>
            </w:pPr>
            <w:r>
              <w:rPr>
                <w:lang w:eastAsia="en-AU"/>
              </w:rPr>
              <w:t>0.17</w:t>
            </w:r>
          </w:p>
        </w:tc>
      </w:tr>
      <w:tr w:rsidR="0020189C" w14:paraId="5E6B36FD" w14:textId="77777777">
        <w:trPr>
          <w:trHeight w:val="300"/>
        </w:trPr>
        <w:tc>
          <w:tcPr>
            <w:tcW w:w="2570" w:type="dxa"/>
            <w:tcBorders>
              <w:left w:val="nil"/>
              <w:right w:val="single" w:sz="2" w:space="0" w:color="auto"/>
            </w:tcBorders>
            <w:shd w:val="clear" w:color="auto" w:fill="auto"/>
            <w:noWrap/>
            <w:vAlign w:val="bottom"/>
            <w:hideMark/>
          </w:tcPr>
          <w:p w14:paraId="5E6B36F9" w14:textId="77777777" w:rsidR="0020189C" w:rsidRDefault="00020705">
            <w:pPr>
              <w:pStyle w:val="table1"/>
              <w:rPr>
                <w:lang w:eastAsia="en-AU"/>
              </w:rPr>
            </w:pPr>
            <w:r>
              <w:rPr>
                <w:lang w:eastAsia="en-AU"/>
              </w:rPr>
              <w:t>Veliidae</w:t>
            </w:r>
          </w:p>
        </w:tc>
        <w:tc>
          <w:tcPr>
            <w:tcW w:w="1021" w:type="dxa"/>
            <w:tcBorders>
              <w:left w:val="single" w:sz="2" w:space="0" w:color="auto"/>
            </w:tcBorders>
            <w:shd w:val="clear" w:color="auto" w:fill="auto"/>
            <w:noWrap/>
            <w:vAlign w:val="bottom"/>
            <w:hideMark/>
          </w:tcPr>
          <w:p w14:paraId="5E6B36FA" w14:textId="77777777" w:rsidR="0020189C" w:rsidRDefault="00020705">
            <w:pPr>
              <w:pStyle w:val="table1"/>
              <w:rPr>
                <w:lang w:eastAsia="en-AU"/>
              </w:rPr>
            </w:pPr>
            <w:r>
              <w:rPr>
                <w:lang w:eastAsia="en-AU"/>
              </w:rPr>
              <w:t>0.43</w:t>
            </w:r>
          </w:p>
        </w:tc>
        <w:tc>
          <w:tcPr>
            <w:tcW w:w="1021" w:type="dxa"/>
            <w:shd w:val="clear" w:color="auto" w:fill="auto"/>
            <w:noWrap/>
            <w:vAlign w:val="bottom"/>
            <w:hideMark/>
          </w:tcPr>
          <w:p w14:paraId="5E6B36FB" w14:textId="77777777" w:rsidR="0020189C" w:rsidRDefault="00020705">
            <w:pPr>
              <w:pStyle w:val="table1"/>
              <w:rPr>
                <w:lang w:eastAsia="en-AU"/>
              </w:rPr>
            </w:pPr>
            <w:r>
              <w:rPr>
                <w:lang w:eastAsia="en-AU"/>
              </w:rPr>
              <w:t>0.04</w:t>
            </w:r>
          </w:p>
        </w:tc>
        <w:tc>
          <w:tcPr>
            <w:tcW w:w="1021" w:type="dxa"/>
            <w:shd w:val="clear" w:color="auto" w:fill="auto"/>
            <w:noWrap/>
            <w:vAlign w:val="bottom"/>
            <w:hideMark/>
          </w:tcPr>
          <w:p w14:paraId="5E6B36FC" w14:textId="77777777" w:rsidR="0020189C" w:rsidRDefault="00020705">
            <w:pPr>
              <w:pStyle w:val="table1"/>
              <w:rPr>
                <w:lang w:eastAsia="en-AU"/>
              </w:rPr>
            </w:pPr>
            <w:r>
              <w:rPr>
                <w:lang w:eastAsia="en-AU"/>
              </w:rPr>
              <w:t>0.13</w:t>
            </w:r>
          </w:p>
        </w:tc>
      </w:tr>
      <w:tr w:rsidR="0020189C" w14:paraId="5E6B3702" w14:textId="77777777">
        <w:trPr>
          <w:trHeight w:val="300"/>
        </w:trPr>
        <w:tc>
          <w:tcPr>
            <w:tcW w:w="2570" w:type="dxa"/>
            <w:tcBorders>
              <w:left w:val="nil"/>
              <w:right w:val="single" w:sz="2" w:space="0" w:color="auto"/>
            </w:tcBorders>
            <w:shd w:val="clear" w:color="auto" w:fill="auto"/>
            <w:noWrap/>
            <w:vAlign w:val="bottom"/>
            <w:hideMark/>
          </w:tcPr>
          <w:p w14:paraId="5E6B36FE" w14:textId="77777777" w:rsidR="0020189C" w:rsidRDefault="00020705">
            <w:pPr>
              <w:pStyle w:val="table1"/>
              <w:rPr>
                <w:lang w:eastAsia="en-AU"/>
              </w:rPr>
            </w:pPr>
            <w:r>
              <w:rPr>
                <w:lang w:eastAsia="en-AU"/>
              </w:rPr>
              <w:t>Gerridae</w:t>
            </w:r>
          </w:p>
        </w:tc>
        <w:tc>
          <w:tcPr>
            <w:tcW w:w="1021" w:type="dxa"/>
            <w:tcBorders>
              <w:left w:val="single" w:sz="2" w:space="0" w:color="auto"/>
            </w:tcBorders>
            <w:shd w:val="clear" w:color="auto" w:fill="auto"/>
            <w:noWrap/>
            <w:vAlign w:val="bottom"/>
            <w:hideMark/>
          </w:tcPr>
          <w:p w14:paraId="5E6B36FF" w14:textId="77777777" w:rsidR="0020189C" w:rsidRDefault="00020705">
            <w:pPr>
              <w:pStyle w:val="table1"/>
              <w:rPr>
                <w:lang w:eastAsia="en-AU"/>
              </w:rPr>
            </w:pPr>
            <w:r>
              <w:rPr>
                <w:lang w:eastAsia="en-AU"/>
              </w:rPr>
              <w:t>0.37</w:t>
            </w:r>
          </w:p>
        </w:tc>
        <w:tc>
          <w:tcPr>
            <w:tcW w:w="1021" w:type="dxa"/>
            <w:shd w:val="clear" w:color="auto" w:fill="auto"/>
            <w:noWrap/>
            <w:vAlign w:val="bottom"/>
            <w:hideMark/>
          </w:tcPr>
          <w:p w14:paraId="5E6B3700"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701" w14:textId="77777777" w:rsidR="0020189C" w:rsidRDefault="00020705">
            <w:pPr>
              <w:pStyle w:val="table1"/>
              <w:rPr>
                <w:lang w:eastAsia="en-AU"/>
              </w:rPr>
            </w:pPr>
            <w:r>
              <w:rPr>
                <w:lang w:eastAsia="en-AU"/>
              </w:rPr>
              <w:t>0.00</w:t>
            </w:r>
          </w:p>
        </w:tc>
      </w:tr>
      <w:tr w:rsidR="0020189C" w14:paraId="5E6B3707" w14:textId="77777777">
        <w:trPr>
          <w:trHeight w:val="300"/>
        </w:trPr>
        <w:tc>
          <w:tcPr>
            <w:tcW w:w="2570" w:type="dxa"/>
            <w:tcBorders>
              <w:left w:val="nil"/>
              <w:right w:val="single" w:sz="2" w:space="0" w:color="auto"/>
            </w:tcBorders>
            <w:shd w:val="clear" w:color="auto" w:fill="auto"/>
            <w:noWrap/>
            <w:vAlign w:val="bottom"/>
            <w:hideMark/>
          </w:tcPr>
          <w:p w14:paraId="5E6B3703" w14:textId="77777777" w:rsidR="0020189C" w:rsidRDefault="00020705">
            <w:pPr>
              <w:pStyle w:val="table1"/>
              <w:rPr>
                <w:lang w:eastAsia="en-AU"/>
              </w:rPr>
            </w:pPr>
            <w:r>
              <w:rPr>
                <w:lang w:eastAsia="en-AU"/>
              </w:rPr>
              <w:t>Hebridae</w:t>
            </w:r>
          </w:p>
        </w:tc>
        <w:tc>
          <w:tcPr>
            <w:tcW w:w="1021" w:type="dxa"/>
            <w:tcBorders>
              <w:left w:val="single" w:sz="2" w:space="0" w:color="auto"/>
            </w:tcBorders>
            <w:shd w:val="clear" w:color="auto" w:fill="auto"/>
            <w:noWrap/>
            <w:vAlign w:val="bottom"/>
            <w:hideMark/>
          </w:tcPr>
          <w:p w14:paraId="5E6B3704" w14:textId="77777777" w:rsidR="0020189C" w:rsidRDefault="00020705">
            <w:pPr>
              <w:pStyle w:val="table1"/>
              <w:rPr>
                <w:lang w:eastAsia="en-AU"/>
              </w:rPr>
            </w:pPr>
            <w:r>
              <w:rPr>
                <w:lang w:eastAsia="en-AU"/>
              </w:rPr>
              <w:t>0.05</w:t>
            </w:r>
          </w:p>
        </w:tc>
        <w:tc>
          <w:tcPr>
            <w:tcW w:w="1021" w:type="dxa"/>
            <w:shd w:val="clear" w:color="auto" w:fill="auto"/>
            <w:noWrap/>
            <w:vAlign w:val="bottom"/>
            <w:hideMark/>
          </w:tcPr>
          <w:p w14:paraId="5E6B3705" w14:textId="77777777" w:rsidR="0020189C" w:rsidRDefault="00020705">
            <w:pPr>
              <w:pStyle w:val="table1"/>
              <w:rPr>
                <w:lang w:eastAsia="en-AU"/>
              </w:rPr>
            </w:pPr>
            <w:r>
              <w:rPr>
                <w:lang w:eastAsia="en-AU"/>
              </w:rPr>
              <w:t>0.17</w:t>
            </w:r>
          </w:p>
        </w:tc>
        <w:tc>
          <w:tcPr>
            <w:tcW w:w="1021" w:type="dxa"/>
            <w:shd w:val="clear" w:color="auto" w:fill="auto"/>
            <w:noWrap/>
            <w:vAlign w:val="bottom"/>
            <w:hideMark/>
          </w:tcPr>
          <w:p w14:paraId="5E6B3706" w14:textId="77777777" w:rsidR="0020189C" w:rsidRDefault="00020705">
            <w:pPr>
              <w:pStyle w:val="table1"/>
              <w:rPr>
                <w:lang w:eastAsia="en-AU"/>
              </w:rPr>
            </w:pPr>
            <w:r>
              <w:rPr>
                <w:lang w:eastAsia="en-AU"/>
              </w:rPr>
              <w:t>0.04</w:t>
            </w:r>
          </w:p>
        </w:tc>
      </w:tr>
      <w:tr w:rsidR="0020189C" w14:paraId="5E6B370C" w14:textId="77777777">
        <w:trPr>
          <w:trHeight w:val="300"/>
        </w:trPr>
        <w:tc>
          <w:tcPr>
            <w:tcW w:w="2570" w:type="dxa"/>
            <w:tcBorders>
              <w:left w:val="nil"/>
              <w:right w:val="single" w:sz="2" w:space="0" w:color="auto"/>
            </w:tcBorders>
            <w:shd w:val="clear" w:color="auto" w:fill="auto"/>
            <w:noWrap/>
            <w:vAlign w:val="bottom"/>
            <w:hideMark/>
          </w:tcPr>
          <w:p w14:paraId="5E6B3708" w14:textId="77777777" w:rsidR="0020189C" w:rsidRDefault="00020705">
            <w:pPr>
              <w:pStyle w:val="table1"/>
              <w:rPr>
                <w:lang w:eastAsia="en-AU"/>
              </w:rPr>
            </w:pPr>
            <w:r>
              <w:rPr>
                <w:lang w:eastAsia="en-AU"/>
              </w:rPr>
              <w:t>Hydrometridae</w:t>
            </w:r>
          </w:p>
        </w:tc>
        <w:tc>
          <w:tcPr>
            <w:tcW w:w="1021" w:type="dxa"/>
            <w:tcBorders>
              <w:left w:val="single" w:sz="2" w:space="0" w:color="auto"/>
            </w:tcBorders>
            <w:shd w:val="clear" w:color="auto" w:fill="auto"/>
            <w:noWrap/>
            <w:vAlign w:val="bottom"/>
            <w:hideMark/>
          </w:tcPr>
          <w:p w14:paraId="5E6B3709" w14:textId="77777777" w:rsidR="0020189C" w:rsidRDefault="00020705">
            <w:pPr>
              <w:pStyle w:val="table1"/>
              <w:rPr>
                <w:lang w:eastAsia="en-AU"/>
              </w:rPr>
            </w:pPr>
            <w:r>
              <w:rPr>
                <w:lang w:eastAsia="en-AU"/>
              </w:rPr>
              <w:t>0.59</w:t>
            </w:r>
          </w:p>
        </w:tc>
        <w:tc>
          <w:tcPr>
            <w:tcW w:w="1021" w:type="dxa"/>
            <w:shd w:val="clear" w:color="auto" w:fill="auto"/>
            <w:noWrap/>
            <w:vAlign w:val="bottom"/>
            <w:hideMark/>
          </w:tcPr>
          <w:p w14:paraId="5E6B370A"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0B" w14:textId="77777777" w:rsidR="0020189C" w:rsidRDefault="00020705">
            <w:pPr>
              <w:pStyle w:val="table1"/>
              <w:rPr>
                <w:lang w:eastAsia="en-AU"/>
              </w:rPr>
            </w:pPr>
            <w:r>
              <w:rPr>
                <w:lang w:eastAsia="en-AU"/>
              </w:rPr>
              <w:t>0</w:t>
            </w:r>
          </w:p>
        </w:tc>
      </w:tr>
      <w:tr w:rsidR="0020189C" w14:paraId="5E6B3711" w14:textId="77777777">
        <w:trPr>
          <w:trHeight w:val="300"/>
        </w:trPr>
        <w:tc>
          <w:tcPr>
            <w:tcW w:w="2570" w:type="dxa"/>
            <w:tcBorders>
              <w:left w:val="nil"/>
              <w:right w:val="single" w:sz="2" w:space="0" w:color="auto"/>
            </w:tcBorders>
            <w:shd w:val="clear" w:color="auto" w:fill="auto"/>
            <w:noWrap/>
            <w:vAlign w:val="bottom"/>
            <w:hideMark/>
          </w:tcPr>
          <w:p w14:paraId="5E6B370D" w14:textId="77777777" w:rsidR="0020189C" w:rsidRDefault="00020705">
            <w:pPr>
              <w:pStyle w:val="table1"/>
              <w:rPr>
                <w:lang w:eastAsia="en-AU"/>
              </w:rPr>
            </w:pPr>
            <w:r>
              <w:rPr>
                <w:lang w:eastAsia="en-AU"/>
              </w:rPr>
              <w:t>Mesoveliidae</w:t>
            </w:r>
          </w:p>
        </w:tc>
        <w:tc>
          <w:tcPr>
            <w:tcW w:w="1021" w:type="dxa"/>
            <w:tcBorders>
              <w:left w:val="single" w:sz="2" w:space="0" w:color="auto"/>
            </w:tcBorders>
            <w:shd w:val="clear" w:color="auto" w:fill="auto"/>
            <w:noWrap/>
            <w:vAlign w:val="bottom"/>
            <w:hideMark/>
          </w:tcPr>
          <w:p w14:paraId="5E6B370E" w14:textId="77777777" w:rsidR="0020189C" w:rsidRDefault="00020705">
            <w:pPr>
              <w:pStyle w:val="table1"/>
              <w:rPr>
                <w:lang w:eastAsia="en-AU"/>
              </w:rPr>
            </w:pPr>
            <w:r>
              <w:rPr>
                <w:lang w:eastAsia="en-AU"/>
              </w:rPr>
              <w:t>1.23</w:t>
            </w:r>
          </w:p>
        </w:tc>
        <w:tc>
          <w:tcPr>
            <w:tcW w:w="1021" w:type="dxa"/>
            <w:shd w:val="clear" w:color="auto" w:fill="auto"/>
            <w:noWrap/>
            <w:vAlign w:val="bottom"/>
            <w:hideMark/>
          </w:tcPr>
          <w:p w14:paraId="5E6B370F" w14:textId="77777777" w:rsidR="0020189C" w:rsidRDefault="00020705">
            <w:pPr>
              <w:pStyle w:val="table1"/>
              <w:rPr>
                <w:lang w:eastAsia="en-AU"/>
              </w:rPr>
            </w:pPr>
            <w:r>
              <w:rPr>
                <w:lang w:eastAsia="en-AU"/>
              </w:rPr>
              <w:t>0.25</w:t>
            </w:r>
          </w:p>
        </w:tc>
        <w:tc>
          <w:tcPr>
            <w:tcW w:w="1021" w:type="dxa"/>
            <w:shd w:val="clear" w:color="auto" w:fill="auto"/>
            <w:noWrap/>
            <w:vAlign w:val="bottom"/>
            <w:hideMark/>
          </w:tcPr>
          <w:p w14:paraId="5E6B3710" w14:textId="77777777" w:rsidR="0020189C" w:rsidRDefault="00020705">
            <w:pPr>
              <w:pStyle w:val="table1"/>
              <w:rPr>
                <w:lang w:eastAsia="en-AU"/>
              </w:rPr>
            </w:pPr>
            <w:r>
              <w:rPr>
                <w:lang w:eastAsia="en-AU"/>
              </w:rPr>
              <w:t>0.09</w:t>
            </w:r>
          </w:p>
        </w:tc>
      </w:tr>
      <w:tr w:rsidR="0020189C" w14:paraId="5E6B3716" w14:textId="77777777">
        <w:trPr>
          <w:trHeight w:val="300"/>
        </w:trPr>
        <w:tc>
          <w:tcPr>
            <w:tcW w:w="2570" w:type="dxa"/>
            <w:tcBorders>
              <w:left w:val="nil"/>
              <w:right w:val="single" w:sz="2" w:space="0" w:color="auto"/>
            </w:tcBorders>
            <w:shd w:val="clear" w:color="auto" w:fill="auto"/>
            <w:noWrap/>
            <w:vAlign w:val="bottom"/>
            <w:hideMark/>
          </w:tcPr>
          <w:p w14:paraId="5E6B3712" w14:textId="77777777" w:rsidR="0020189C" w:rsidRDefault="00020705">
            <w:pPr>
              <w:pStyle w:val="table1"/>
              <w:rPr>
                <w:lang w:eastAsia="en-AU"/>
              </w:rPr>
            </w:pPr>
            <w:r>
              <w:rPr>
                <w:lang w:eastAsia="en-AU"/>
              </w:rPr>
              <w:t>Saldidae</w:t>
            </w:r>
          </w:p>
        </w:tc>
        <w:tc>
          <w:tcPr>
            <w:tcW w:w="1021" w:type="dxa"/>
            <w:tcBorders>
              <w:left w:val="single" w:sz="2" w:space="0" w:color="auto"/>
            </w:tcBorders>
            <w:shd w:val="clear" w:color="auto" w:fill="auto"/>
            <w:noWrap/>
            <w:vAlign w:val="bottom"/>
            <w:hideMark/>
          </w:tcPr>
          <w:p w14:paraId="5E6B3713"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1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15" w14:textId="77777777" w:rsidR="0020189C" w:rsidRDefault="00020705">
            <w:pPr>
              <w:pStyle w:val="table1"/>
              <w:rPr>
                <w:lang w:eastAsia="en-AU"/>
              </w:rPr>
            </w:pPr>
            <w:r>
              <w:rPr>
                <w:lang w:eastAsia="en-AU"/>
              </w:rPr>
              <w:t>0</w:t>
            </w:r>
          </w:p>
        </w:tc>
      </w:tr>
      <w:tr w:rsidR="0020189C" w14:paraId="5E6B371B" w14:textId="77777777">
        <w:trPr>
          <w:trHeight w:val="300"/>
        </w:trPr>
        <w:tc>
          <w:tcPr>
            <w:tcW w:w="2570" w:type="dxa"/>
            <w:tcBorders>
              <w:left w:val="nil"/>
              <w:right w:val="single" w:sz="2" w:space="0" w:color="auto"/>
            </w:tcBorders>
            <w:shd w:val="clear" w:color="auto" w:fill="auto"/>
            <w:noWrap/>
            <w:vAlign w:val="bottom"/>
            <w:hideMark/>
          </w:tcPr>
          <w:p w14:paraId="5E6B3717" w14:textId="77777777" w:rsidR="0020189C" w:rsidRDefault="00020705">
            <w:pPr>
              <w:pStyle w:val="table1"/>
              <w:rPr>
                <w:lang w:eastAsia="en-AU"/>
              </w:rPr>
            </w:pPr>
            <w:r>
              <w:rPr>
                <w:lang w:eastAsia="en-AU"/>
              </w:rPr>
              <w:t>Nepidae</w:t>
            </w:r>
          </w:p>
        </w:tc>
        <w:tc>
          <w:tcPr>
            <w:tcW w:w="1021" w:type="dxa"/>
            <w:tcBorders>
              <w:left w:val="single" w:sz="2" w:space="0" w:color="auto"/>
            </w:tcBorders>
            <w:shd w:val="clear" w:color="auto" w:fill="auto"/>
            <w:noWrap/>
            <w:vAlign w:val="bottom"/>
            <w:hideMark/>
          </w:tcPr>
          <w:p w14:paraId="5E6B3718" w14:textId="77777777" w:rsidR="0020189C" w:rsidRDefault="00020705">
            <w:pPr>
              <w:pStyle w:val="table1"/>
              <w:rPr>
                <w:lang w:eastAsia="en-AU"/>
              </w:rPr>
            </w:pPr>
            <w:r>
              <w:rPr>
                <w:lang w:eastAsia="en-AU"/>
              </w:rPr>
              <w:t>0.21</w:t>
            </w:r>
          </w:p>
        </w:tc>
        <w:tc>
          <w:tcPr>
            <w:tcW w:w="1021" w:type="dxa"/>
            <w:shd w:val="clear" w:color="auto" w:fill="auto"/>
            <w:noWrap/>
            <w:vAlign w:val="bottom"/>
            <w:hideMark/>
          </w:tcPr>
          <w:p w14:paraId="5E6B3719"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1A" w14:textId="77777777" w:rsidR="0020189C" w:rsidRDefault="00020705">
            <w:pPr>
              <w:pStyle w:val="table1"/>
              <w:rPr>
                <w:lang w:eastAsia="en-AU"/>
              </w:rPr>
            </w:pPr>
            <w:r>
              <w:rPr>
                <w:lang w:eastAsia="en-AU"/>
              </w:rPr>
              <w:t>0</w:t>
            </w:r>
          </w:p>
        </w:tc>
      </w:tr>
      <w:tr w:rsidR="0020189C" w14:paraId="5E6B3720" w14:textId="77777777">
        <w:trPr>
          <w:trHeight w:val="300"/>
        </w:trPr>
        <w:tc>
          <w:tcPr>
            <w:tcW w:w="2570" w:type="dxa"/>
            <w:tcBorders>
              <w:left w:val="nil"/>
              <w:right w:val="single" w:sz="2" w:space="0" w:color="auto"/>
            </w:tcBorders>
            <w:shd w:val="clear" w:color="auto" w:fill="auto"/>
            <w:noWrap/>
            <w:vAlign w:val="bottom"/>
            <w:hideMark/>
          </w:tcPr>
          <w:p w14:paraId="5E6B371C" w14:textId="77777777" w:rsidR="0020189C" w:rsidRDefault="00020705">
            <w:pPr>
              <w:pStyle w:val="table1"/>
              <w:rPr>
                <w:lang w:eastAsia="en-AU"/>
              </w:rPr>
            </w:pPr>
            <w:r>
              <w:rPr>
                <w:lang w:eastAsia="en-AU"/>
              </w:rPr>
              <w:t>Belostomatidae</w:t>
            </w:r>
          </w:p>
        </w:tc>
        <w:tc>
          <w:tcPr>
            <w:tcW w:w="1021" w:type="dxa"/>
            <w:tcBorders>
              <w:left w:val="single" w:sz="2" w:space="0" w:color="auto"/>
            </w:tcBorders>
            <w:shd w:val="clear" w:color="auto" w:fill="auto"/>
            <w:noWrap/>
            <w:vAlign w:val="bottom"/>
            <w:hideMark/>
          </w:tcPr>
          <w:p w14:paraId="5E6B371D" w14:textId="77777777" w:rsidR="0020189C" w:rsidRDefault="00020705">
            <w:pPr>
              <w:pStyle w:val="table1"/>
              <w:rPr>
                <w:lang w:eastAsia="en-AU"/>
              </w:rPr>
            </w:pPr>
            <w:r>
              <w:rPr>
                <w:lang w:eastAsia="en-AU"/>
              </w:rPr>
              <w:t>3.36</w:t>
            </w:r>
          </w:p>
        </w:tc>
        <w:tc>
          <w:tcPr>
            <w:tcW w:w="1021" w:type="dxa"/>
            <w:shd w:val="clear" w:color="auto" w:fill="auto"/>
            <w:noWrap/>
            <w:vAlign w:val="bottom"/>
            <w:hideMark/>
          </w:tcPr>
          <w:p w14:paraId="5E6B371E" w14:textId="77777777" w:rsidR="0020189C" w:rsidRDefault="00020705">
            <w:pPr>
              <w:pStyle w:val="table1"/>
              <w:rPr>
                <w:lang w:eastAsia="en-AU"/>
              </w:rPr>
            </w:pPr>
            <w:r>
              <w:rPr>
                <w:lang w:eastAsia="en-AU"/>
              </w:rPr>
              <w:t>0.05</w:t>
            </w:r>
          </w:p>
        </w:tc>
        <w:tc>
          <w:tcPr>
            <w:tcW w:w="1021" w:type="dxa"/>
            <w:shd w:val="clear" w:color="auto" w:fill="auto"/>
            <w:noWrap/>
            <w:vAlign w:val="bottom"/>
            <w:hideMark/>
          </w:tcPr>
          <w:p w14:paraId="5E6B371F" w14:textId="77777777" w:rsidR="0020189C" w:rsidRDefault="00020705">
            <w:pPr>
              <w:pStyle w:val="table1"/>
              <w:rPr>
                <w:lang w:eastAsia="en-AU"/>
              </w:rPr>
            </w:pPr>
            <w:r>
              <w:rPr>
                <w:lang w:eastAsia="en-AU"/>
              </w:rPr>
              <w:t>0.03</w:t>
            </w:r>
          </w:p>
        </w:tc>
      </w:tr>
      <w:tr w:rsidR="0020189C" w14:paraId="5E6B3725" w14:textId="77777777">
        <w:trPr>
          <w:trHeight w:val="300"/>
        </w:trPr>
        <w:tc>
          <w:tcPr>
            <w:tcW w:w="2570" w:type="dxa"/>
            <w:tcBorders>
              <w:left w:val="nil"/>
              <w:right w:val="single" w:sz="2" w:space="0" w:color="auto"/>
            </w:tcBorders>
            <w:shd w:val="clear" w:color="auto" w:fill="auto"/>
            <w:noWrap/>
            <w:vAlign w:val="bottom"/>
            <w:hideMark/>
          </w:tcPr>
          <w:p w14:paraId="5E6B3721" w14:textId="77777777" w:rsidR="0020189C" w:rsidRDefault="00020705">
            <w:pPr>
              <w:pStyle w:val="table1"/>
              <w:rPr>
                <w:lang w:eastAsia="en-AU"/>
              </w:rPr>
            </w:pPr>
            <w:r>
              <w:rPr>
                <w:lang w:eastAsia="en-AU"/>
              </w:rPr>
              <w:t>Corixidae</w:t>
            </w:r>
          </w:p>
        </w:tc>
        <w:tc>
          <w:tcPr>
            <w:tcW w:w="1021" w:type="dxa"/>
            <w:tcBorders>
              <w:left w:val="single" w:sz="2" w:space="0" w:color="auto"/>
            </w:tcBorders>
            <w:shd w:val="clear" w:color="auto" w:fill="auto"/>
            <w:noWrap/>
            <w:vAlign w:val="bottom"/>
            <w:hideMark/>
          </w:tcPr>
          <w:p w14:paraId="5E6B3722" w14:textId="77777777" w:rsidR="0020189C" w:rsidRDefault="00020705">
            <w:pPr>
              <w:pStyle w:val="table1"/>
              <w:rPr>
                <w:lang w:eastAsia="en-AU"/>
              </w:rPr>
            </w:pPr>
            <w:r>
              <w:rPr>
                <w:lang w:eastAsia="en-AU"/>
              </w:rPr>
              <w:t>0.05</w:t>
            </w:r>
          </w:p>
        </w:tc>
        <w:tc>
          <w:tcPr>
            <w:tcW w:w="1021" w:type="dxa"/>
            <w:shd w:val="clear" w:color="auto" w:fill="auto"/>
            <w:noWrap/>
            <w:vAlign w:val="bottom"/>
            <w:hideMark/>
          </w:tcPr>
          <w:p w14:paraId="5E6B3723"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724" w14:textId="77777777" w:rsidR="0020189C" w:rsidRDefault="00020705">
            <w:pPr>
              <w:pStyle w:val="table1"/>
              <w:rPr>
                <w:lang w:eastAsia="en-AU"/>
              </w:rPr>
            </w:pPr>
            <w:r>
              <w:rPr>
                <w:lang w:eastAsia="en-AU"/>
              </w:rPr>
              <w:t>0.37</w:t>
            </w:r>
          </w:p>
        </w:tc>
      </w:tr>
      <w:tr w:rsidR="0020189C" w14:paraId="5E6B372A" w14:textId="77777777">
        <w:trPr>
          <w:trHeight w:val="300"/>
        </w:trPr>
        <w:tc>
          <w:tcPr>
            <w:tcW w:w="2570" w:type="dxa"/>
            <w:tcBorders>
              <w:left w:val="nil"/>
              <w:right w:val="single" w:sz="2" w:space="0" w:color="auto"/>
            </w:tcBorders>
            <w:shd w:val="clear" w:color="auto" w:fill="auto"/>
            <w:noWrap/>
            <w:vAlign w:val="bottom"/>
            <w:hideMark/>
          </w:tcPr>
          <w:p w14:paraId="5E6B3726" w14:textId="77777777" w:rsidR="0020189C" w:rsidRDefault="00020705">
            <w:pPr>
              <w:pStyle w:val="table1"/>
              <w:rPr>
                <w:lang w:eastAsia="en-AU"/>
              </w:rPr>
            </w:pPr>
            <w:r>
              <w:rPr>
                <w:lang w:eastAsia="en-AU"/>
              </w:rPr>
              <w:t>Naucoridae</w:t>
            </w:r>
          </w:p>
        </w:tc>
        <w:tc>
          <w:tcPr>
            <w:tcW w:w="1021" w:type="dxa"/>
            <w:tcBorders>
              <w:left w:val="single" w:sz="2" w:space="0" w:color="auto"/>
            </w:tcBorders>
            <w:shd w:val="clear" w:color="auto" w:fill="auto"/>
            <w:noWrap/>
            <w:vAlign w:val="bottom"/>
            <w:hideMark/>
          </w:tcPr>
          <w:p w14:paraId="5E6B3727" w14:textId="77777777" w:rsidR="0020189C" w:rsidRDefault="00020705">
            <w:pPr>
              <w:pStyle w:val="table1"/>
              <w:rPr>
                <w:lang w:eastAsia="en-AU"/>
              </w:rPr>
            </w:pPr>
            <w:r>
              <w:rPr>
                <w:lang w:eastAsia="en-AU"/>
              </w:rPr>
              <w:t>4.70</w:t>
            </w:r>
          </w:p>
        </w:tc>
        <w:tc>
          <w:tcPr>
            <w:tcW w:w="1021" w:type="dxa"/>
            <w:shd w:val="clear" w:color="auto" w:fill="auto"/>
            <w:noWrap/>
            <w:vAlign w:val="bottom"/>
            <w:hideMark/>
          </w:tcPr>
          <w:p w14:paraId="5E6B3728" w14:textId="77777777" w:rsidR="0020189C" w:rsidRDefault="00020705">
            <w:pPr>
              <w:pStyle w:val="table1"/>
              <w:rPr>
                <w:lang w:eastAsia="en-AU"/>
              </w:rPr>
            </w:pPr>
            <w:r>
              <w:rPr>
                <w:lang w:eastAsia="en-AU"/>
              </w:rPr>
              <w:t>0.05</w:t>
            </w:r>
          </w:p>
        </w:tc>
        <w:tc>
          <w:tcPr>
            <w:tcW w:w="1021" w:type="dxa"/>
            <w:shd w:val="clear" w:color="auto" w:fill="auto"/>
            <w:noWrap/>
            <w:vAlign w:val="bottom"/>
            <w:hideMark/>
          </w:tcPr>
          <w:p w14:paraId="5E6B3729" w14:textId="77777777" w:rsidR="0020189C" w:rsidRDefault="00020705">
            <w:pPr>
              <w:pStyle w:val="table1"/>
              <w:rPr>
                <w:lang w:eastAsia="en-AU"/>
              </w:rPr>
            </w:pPr>
            <w:r>
              <w:rPr>
                <w:lang w:eastAsia="en-AU"/>
              </w:rPr>
              <w:t>0.07</w:t>
            </w:r>
          </w:p>
        </w:tc>
      </w:tr>
      <w:tr w:rsidR="0020189C" w14:paraId="5E6B372F" w14:textId="77777777">
        <w:trPr>
          <w:trHeight w:val="300"/>
        </w:trPr>
        <w:tc>
          <w:tcPr>
            <w:tcW w:w="2570" w:type="dxa"/>
            <w:tcBorders>
              <w:left w:val="nil"/>
              <w:right w:val="single" w:sz="2" w:space="0" w:color="auto"/>
            </w:tcBorders>
            <w:shd w:val="clear" w:color="auto" w:fill="auto"/>
            <w:noWrap/>
            <w:vAlign w:val="bottom"/>
            <w:hideMark/>
          </w:tcPr>
          <w:p w14:paraId="5E6B372B" w14:textId="77777777" w:rsidR="0020189C" w:rsidRDefault="00020705">
            <w:pPr>
              <w:pStyle w:val="table1"/>
              <w:rPr>
                <w:lang w:eastAsia="en-AU"/>
              </w:rPr>
            </w:pPr>
            <w:r>
              <w:rPr>
                <w:lang w:eastAsia="en-AU"/>
              </w:rPr>
              <w:t>Notonectidae</w:t>
            </w:r>
          </w:p>
        </w:tc>
        <w:tc>
          <w:tcPr>
            <w:tcW w:w="1021" w:type="dxa"/>
            <w:tcBorders>
              <w:left w:val="single" w:sz="2" w:space="0" w:color="auto"/>
            </w:tcBorders>
            <w:shd w:val="clear" w:color="auto" w:fill="auto"/>
            <w:noWrap/>
            <w:vAlign w:val="bottom"/>
            <w:hideMark/>
          </w:tcPr>
          <w:p w14:paraId="5E6B372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2D"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72E" w14:textId="77777777" w:rsidR="0020189C" w:rsidRDefault="00020705">
            <w:pPr>
              <w:pStyle w:val="table1"/>
              <w:rPr>
                <w:lang w:eastAsia="en-AU"/>
              </w:rPr>
            </w:pPr>
            <w:r>
              <w:rPr>
                <w:lang w:eastAsia="en-AU"/>
              </w:rPr>
              <w:t>0.00</w:t>
            </w:r>
          </w:p>
        </w:tc>
      </w:tr>
      <w:tr w:rsidR="0020189C" w14:paraId="5E6B3734" w14:textId="77777777">
        <w:trPr>
          <w:trHeight w:val="300"/>
        </w:trPr>
        <w:tc>
          <w:tcPr>
            <w:tcW w:w="2570" w:type="dxa"/>
            <w:tcBorders>
              <w:left w:val="nil"/>
              <w:right w:val="single" w:sz="2" w:space="0" w:color="auto"/>
            </w:tcBorders>
            <w:shd w:val="clear" w:color="auto" w:fill="auto"/>
            <w:noWrap/>
            <w:vAlign w:val="bottom"/>
            <w:hideMark/>
          </w:tcPr>
          <w:p w14:paraId="5E6B3730" w14:textId="77777777" w:rsidR="0020189C" w:rsidRDefault="00020705">
            <w:pPr>
              <w:pStyle w:val="table1"/>
              <w:rPr>
                <w:lang w:eastAsia="en-AU"/>
              </w:rPr>
            </w:pPr>
            <w:r>
              <w:rPr>
                <w:lang w:eastAsia="en-AU"/>
              </w:rPr>
              <w:t>Pleidae</w:t>
            </w:r>
          </w:p>
        </w:tc>
        <w:tc>
          <w:tcPr>
            <w:tcW w:w="1021" w:type="dxa"/>
            <w:tcBorders>
              <w:left w:val="single" w:sz="2" w:space="0" w:color="auto"/>
            </w:tcBorders>
            <w:shd w:val="clear" w:color="auto" w:fill="auto"/>
            <w:noWrap/>
            <w:vAlign w:val="bottom"/>
            <w:hideMark/>
          </w:tcPr>
          <w:p w14:paraId="5E6B3731" w14:textId="77777777" w:rsidR="0020189C" w:rsidRDefault="00020705">
            <w:pPr>
              <w:pStyle w:val="table1"/>
              <w:rPr>
                <w:lang w:eastAsia="en-AU"/>
              </w:rPr>
            </w:pPr>
            <w:r>
              <w:rPr>
                <w:lang w:eastAsia="en-AU"/>
              </w:rPr>
              <w:t>0.96</w:t>
            </w:r>
          </w:p>
        </w:tc>
        <w:tc>
          <w:tcPr>
            <w:tcW w:w="1021" w:type="dxa"/>
            <w:shd w:val="clear" w:color="auto" w:fill="auto"/>
            <w:noWrap/>
            <w:vAlign w:val="bottom"/>
            <w:hideMark/>
          </w:tcPr>
          <w:p w14:paraId="5E6B3732" w14:textId="77777777" w:rsidR="0020189C" w:rsidRDefault="00020705">
            <w:pPr>
              <w:pStyle w:val="table1"/>
              <w:rPr>
                <w:lang w:eastAsia="en-AU"/>
              </w:rPr>
            </w:pPr>
            <w:r>
              <w:rPr>
                <w:lang w:eastAsia="en-AU"/>
              </w:rPr>
              <w:t>0.38</w:t>
            </w:r>
          </w:p>
        </w:tc>
        <w:tc>
          <w:tcPr>
            <w:tcW w:w="1021" w:type="dxa"/>
            <w:shd w:val="clear" w:color="auto" w:fill="auto"/>
            <w:noWrap/>
            <w:vAlign w:val="bottom"/>
            <w:hideMark/>
          </w:tcPr>
          <w:p w14:paraId="5E6B3733" w14:textId="77777777" w:rsidR="0020189C" w:rsidRDefault="00020705">
            <w:pPr>
              <w:pStyle w:val="table1"/>
              <w:rPr>
                <w:lang w:eastAsia="en-AU"/>
              </w:rPr>
            </w:pPr>
            <w:r>
              <w:rPr>
                <w:lang w:eastAsia="en-AU"/>
              </w:rPr>
              <w:t>0.76</w:t>
            </w:r>
          </w:p>
        </w:tc>
      </w:tr>
      <w:tr w:rsidR="0020189C" w14:paraId="5E6B3739" w14:textId="77777777">
        <w:trPr>
          <w:trHeight w:val="300"/>
        </w:trPr>
        <w:tc>
          <w:tcPr>
            <w:tcW w:w="2570" w:type="dxa"/>
            <w:tcBorders>
              <w:left w:val="nil"/>
              <w:right w:val="single" w:sz="2" w:space="0" w:color="auto"/>
            </w:tcBorders>
            <w:shd w:val="clear" w:color="auto" w:fill="auto"/>
            <w:noWrap/>
            <w:vAlign w:val="bottom"/>
            <w:hideMark/>
          </w:tcPr>
          <w:p w14:paraId="5E6B3735" w14:textId="77777777" w:rsidR="0020189C" w:rsidRDefault="00020705">
            <w:pPr>
              <w:pStyle w:val="table1"/>
              <w:rPr>
                <w:lang w:eastAsia="en-AU"/>
              </w:rPr>
            </w:pPr>
            <w:r>
              <w:rPr>
                <w:lang w:eastAsia="en-AU"/>
              </w:rPr>
              <w:t>Sisyridae</w:t>
            </w:r>
          </w:p>
        </w:tc>
        <w:tc>
          <w:tcPr>
            <w:tcW w:w="1021" w:type="dxa"/>
            <w:tcBorders>
              <w:left w:val="single" w:sz="2" w:space="0" w:color="auto"/>
            </w:tcBorders>
            <w:shd w:val="clear" w:color="auto" w:fill="auto"/>
            <w:noWrap/>
            <w:vAlign w:val="bottom"/>
            <w:hideMark/>
          </w:tcPr>
          <w:p w14:paraId="5E6B3736"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37" w14:textId="77777777" w:rsidR="0020189C" w:rsidRDefault="00020705">
            <w:pPr>
              <w:pStyle w:val="table1"/>
              <w:rPr>
                <w:lang w:eastAsia="en-AU"/>
              </w:rPr>
            </w:pPr>
            <w:r>
              <w:rPr>
                <w:lang w:eastAsia="en-AU"/>
              </w:rPr>
              <w:t>0.04</w:t>
            </w:r>
          </w:p>
        </w:tc>
        <w:tc>
          <w:tcPr>
            <w:tcW w:w="1021" w:type="dxa"/>
            <w:shd w:val="clear" w:color="auto" w:fill="auto"/>
            <w:noWrap/>
            <w:vAlign w:val="bottom"/>
            <w:hideMark/>
          </w:tcPr>
          <w:p w14:paraId="5E6B3738" w14:textId="77777777" w:rsidR="0020189C" w:rsidRDefault="00020705">
            <w:pPr>
              <w:pStyle w:val="table1"/>
              <w:rPr>
                <w:lang w:eastAsia="en-AU"/>
              </w:rPr>
            </w:pPr>
            <w:r>
              <w:rPr>
                <w:lang w:eastAsia="en-AU"/>
              </w:rPr>
              <w:t>0</w:t>
            </w:r>
          </w:p>
        </w:tc>
      </w:tr>
      <w:tr w:rsidR="0020189C" w14:paraId="5E6B373E" w14:textId="77777777">
        <w:trPr>
          <w:trHeight w:val="300"/>
        </w:trPr>
        <w:tc>
          <w:tcPr>
            <w:tcW w:w="2570" w:type="dxa"/>
            <w:tcBorders>
              <w:left w:val="nil"/>
              <w:right w:val="single" w:sz="2" w:space="0" w:color="auto"/>
            </w:tcBorders>
            <w:shd w:val="clear" w:color="auto" w:fill="auto"/>
            <w:noWrap/>
            <w:vAlign w:val="bottom"/>
            <w:hideMark/>
          </w:tcPr>
          <w:p w14:paraId="5E6B373A" w14:textId="77777777" w:rsidR="0020189C" w:rsidRDefault="00020705">
            <w:pPr>
              <w:pStyle w:val="table1"/>
              <w:rPr>
                <w:lang w:eastAsia="en-AU"/>
              </w:rPr>
            </w:pPr>
            <w:r>
              <w:rPr>
                <w:lang w:eastAsia="en-AU"/>
              </w:rPr>
              <w:t>Carabidae (A)</w:t>
            </w:r>
          </w:p>
        </w:tc>
        <w:tc>
          <w:tcPr>
            <w:tcW w:w="1021" w:type="dxa"/>
            <w:tcBorders>
              <w:left w:val="single" w:sz="2" w:space="0" w:color="auto"/>
            </w:tcBorders>
            <w:shd w:val="clear" w:color="auto" w:fill="auto"/>
            <w:noWrap/>
            <w:vAlign w:val="bottom"/>
            <w:hideMark/>
          </w:tcPr>
          <w:p w14:paraId="5E6B373B"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3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3D" w14:textId="77777777" w:rsidR="0020189C" w:rsidRDefault="00020705">
            <w:pPr>
              <w:pStyle w:val="table1"/>
              <w:rPr>
                <w:lang w:eastAsia="en-AU"/>
              </w:rPr>
            </w:pPr>
            <w:r>
              <w:rPr>
                <w:lang w:eastAsia="en-AU"/>
              </w:rPr>
              <w:t>0</w:t>
            </w:r>
          </w:p>
        </w:tc>
      </w:tr>
      <w:tr w:rsidR="0020189C" w14:paraId="5E6B3743" w14:textId="77777777">
        <w:trPr>
          <w:trHeight w:val="300"/>
        </w:trPr>
        <w:tc>
          <w:tcPr>
            <w:tcW w:w="2570" w:type="dxa"/>
            <w:tcBorders>
              <w:left w:val="nil"/>
              <w:right w:val="single" w:sz="2" w:space="0" w:color="auto"/>
            </w:tcBorders>
            <w:shd w:val="clear" w:color="auto" w:fill="auto"/>
            <w:noWrap/>
            <w:vAlign w:val="bottom"/>
            <w:hideMark/>
          </w:tcPr>
          <w:p w14:paraId="5E6B373F" w14:textId="77777777" w:rsidR="0020189C" w:rsidRDefault="00020705">
            <w:pPr>
              <w:pStyle w:val="table1"/>
              <w:rPr>
                <w:lang w:eastAsia="en-AU"/>
              </w:rPr>
            </w:pPr>
            <w:r>
              <w:rPr>
                <w:lang w:eastAsia="en-AU"/>
              </w:rPr>
              <w:t>Dytiscidae (L)</w:t>
            </w:r>
          </w:p>
        </w:tc>
        <w:tc>
          <w:tcPr>
            <w:tcW w:w="1021" w:type="dxa"/>
            <w:tcBorders>
              <w:left w:val="single" w:sz="2" w:space="0" w:color="auto"/>
            </w:tcBorders>
            <w:shd w:val="clear" w:color="auto" w:fill="auto"/>
            <w:noWrap/>
            <w:vAlign w:val="bottom"/>
            <w:hideMark/>
          </w:tcPr>
          <w:p w14:paraId="5E6B3740" w14:textId="77777777" w:rsidR="0020189C" w:rsidRDefault="00020705">
            <w:pPr>
              <w:pStyle w:val="table1"/>
              <w:rPr>
                <w:lang w:eastAsia="en-AU"/>
              </w:rPr>
            </w:pPr>
            <w:r>
              <w:rPr>
                <w:lang w:eastAsia="en-AU"/>
              </w:rPr>
              <w:t>0.48</w:t>
            </w:r>
          </w:p>
        </w:tc>
        <w:tc>
          <w:tcPr>
            <w:tcW w:w="1021" w:type="dxa"/>
            <w:shd w:val="clear" w:color="auto" w:fill="auto"/>
            <w:noWrap/>
            <w:vAlign w:val="bottom"/>
            <w:hideMark/>
          </w:tcPr>
          <w:p w14:paraId="5E6B3741" w14:textId="77777777" w:rsidR="0020189C" w:rsidRDefault="00020705">
            <w:pPr>
              <w:pStyle w:val="table1"/>
              <w:rPr>
                <w:lang w:eastAsia="en-AU"/>
              </w:rPr>
            </w:pPr>
            <w:r>
              <w:rPr>
                <w:lang w:eastAsia="en-AU"/>
              </w:rPr>
              <w:t>0.04</w:t>
            </w:r>
          </w:p>
        </w:tc>
        <w:tc>
          <w:tcPr>
            <w:tcW w:w="1021" w:type="dxa"/>
            <w:shd w:val="clear" w:color="auto" w:fill="auto"/>
            <w:noWrap/>
            <w:vAlign w:val="bottom"/>
            <w:hideMark/>
          </w:tcPr>
          <w:p w14:paraId="5E6B3742" w14:textId="77777777" w:rsidR="0020189C" w:rsidRDefault="00020705">
            <w:pPr>
              <w:pStyle w:val="table1"/>
              <w:rPr>
                <w:lang w:eastAsia="en-AU"/>
              </w:rPr>
            </w:pPr>
            <w:r>
              <w:rPr>
                <w:lang w:eastAsia="en-AU"/>
              </w:rPr>
              <w:t>0.09</w:t>
            </w:r>
          </w:p>
        </w:tc>
      </w:tr>
      <w:tr w:rsidR="0020189C" w14:paraId="5E6B3748" w14:textId="77777777">
        <w:trPr>
          <w:trHeight w:val="300"/>
        </w:trPr>
        <w:tc>
          <w:tcPr>
            <w:tcW w:w="2570" w:type="dxa"/>
            <w:tcBorders>
              <w:left w:val="nil"/>
              <w:right w:val="single" w:sz="2" w:space="0" w:color="auto"/>
            </w:tcBorders>
            <w:shd w:val="clear" w:color="auto" w:fill="auto"/>
            <w:noWrap/>
            <w:vAlign w:val="bottom"/>
            <w:hideMark/>
          </w:tcPr>
          <w:p w14:paraId="5E6B3744" w14:textId="77777777" w:rsidR="0020189C" w:rsidRDefault="00020705">
            <w:pPr>
              <w:pStyle w:val="table1"/>
              <w:rPr>
                <w:lang w:eastAsia="en-AU"/>
              </w:rPr>
            </w:pPr>
            <w:r>
              <w:rPr>
                <w:lang w:eastAsia="en-AU"/>
              </w:rPr>
              <w:t>Dytiscidae (A)</w:t>
            </w:r>
          </w:p>
        </w:tc>
        <w:tc>
          <w:tcPr>
            <w:tcW w:w="1021" w:type="dxa"/>
            <w:tcBorders>
              <w:left w:val="single" w:sz="2" w:space="0" w:color="auto"/>
            </w:tcBorders>
            <w:shd w:val="clear" w:color="auto" w:fill="auto"/>
            <w:noWrap/>
            <w:vAlign w:val="bottom"/>
            <w:hideMark/>
          </w:tcPr>
          <w:p w14:paraId="5E6B3745" w14:textId="77777777" w:rsidR="0020189C" w:rsidRDefault="00020705">
            <w:pPr>
              <w:pStyle w:val="table1"/>
              <w:rPr>
                <w:lang w:eastAsia="en-AU"/>
              </w:rPr>
            </w:pPr>
            <w:r>
              <w:rPr>
                <w:lang w:eastAsia="en-AU"/>
              </w:rPr>
              <w:t>5.02</w:t>
            </w:r>
          </w:p>
        </w:tc>
        <w:tc>
          <w:tcPr>
            <w:tcW w:w="1021" w:type="dxa"/>
            <w:shd w:val="clear" w:color="auto" w:fill="auto"/>
            <w:noWrap/>
            <w:vAlign w:val="bottom"/>
            <w:hideMark/>
          </w:tcPr>
          <w:p w14:paraId="5E6B3746" w14:textId="77777777" w:rsidR="0020189C" w:rsidRDefault="00020705">
            <w:pPr>
              <w:pStyle w:val="table1"/>
              <w:rPr>
                <w:lang w:eastAsia="en-AU"/>
              </w:rPr>
            </w:pPr>
            <w:r>
              <w:rPr>
                <w:lang w:eastAsia="en-AU"/>
              </w:rPr>
              <w:t>0.04</w:t>
            </w:r>
          </w:p>
        </w:tc>
        <w:tc>
          <w:tcPr>
            <w:tcW w:w="1021" w:type="dxa"/>
            <w:shd w:val="clear" w:color="auto" w:fill="auto"/>
            <w:noWrap/>
            <w:vAlign w:val="bottom"/>
            <w:hideMark/>
          </w:tcPr>
          <w:p w14:paraId="5E6B3747" w14:textId="77777777" w:rsidR="0020189C" w:rsidRDefault="00020705">
            <w:pPr>
              <w:pStyle w:val="table1"/>
              <w:rPr>
                <w:lang w:eastAsia="en-AU"/>
              </w:rPr>
            </w:pPr>
            <w:r>
              <w:rPr>
                <w:lang w:eastAsia="en-AU"/>
              </w:rPr>
              <w:t>0.00</w:t>
            </w:r>
          </w:p>
        </w:tc>
      </w:tr>
      <w:tr w:rsidR="0020189C" w14:paraId="5E6B374D" w14:textId="77777777">
        <w:trPr>
          <w:trHeight w:val="300"/>
        </w:trPr>
        <w:tc>
          <w:tcPr>
            <w:tcW w:w="2570" w:type="dxa"/>
            <w:tcBorders>
              <w:left w:val="nil"/>
              <w:right w:val="single" w:sz="2" w:space="0" w:color="auto"/>
            </w:tcBorders>
            <w:shd w:val="clear" w:color="auto" w:fill="auto"/>
            <w:noWrap/>
            <w:vAlign w:val="bottom"/>
            <w:hideMark/>
          </w:tcPr>
          <w:p w14:paraId="5E6B3749" w14:textId="77777777" w:rsidR="0020189C" w:rsidRDefault="00020705">
            <w:pPr>
              <w:pStyle w:val="table1"/>
              <w:rPr>
                <w:lang w:eastAsia="en-AU"/>
              </w:rPr>
            </w:pPr>
            <w:r>
              <w:rPr>
                <w:lang w:eastAsia="en-AU"/>
              </w:rPr>
              <w:t>Gyrinidae (L)</w:t>
            </w:r>
          </w:p>
        </w:tc>
        <w:tc>
          <w:tcPr>
            <w:tcW w:w="1021" w:type="dxa"/>
            <w:tcBorders>
              <w:left w:val="single" w:sz="2" w:space="0" w:color="auto"/>
            </w:tcBorders>
            <w:shd w:val="clear" w:color="auto" w:fill="auto"/>
            <w:noWrap/>
            <w:vAlign w:val="bottom"/>
            <w:hideMark/>
          </w:tcPr>
          <w:p w14:paraId="5E6B374A"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4B"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4C" w14:textId="77777777" w:rsidR="0020189C" w:rsidRDefault="00020705">
            <w:pPr>
              <w:pStyle w:val="table1"/>
              <w:rPr>
                <w:lang w:eastAsia="en-AU"/>
              </w:rPr>
            </w:pPr>
            <w:r>
              <w:rPr>
                <w:lang w:eastAsia="en-AU"/>
              </w:rPr>
              <w:t>0</w:t>
            </w:r>
          </w:p>
        </w:tc>
      </w:tr>
      <w:tr w:rsidR="0020189C" w14:paraId="5E6B3752" w14:textId="77777777">
        <w:trPr>
          <w:trHeight w:val="300"/>
        </w:trPr>
        <w:tc>
          <w:tcPr>
            <w:tcW w:w="2570" w:type="dxa"/>
            <w:tcBorders>
              <w:left w:val="nil"/>
              <w:right w:val="single" w:sz="2" w:space="0" w:color="auto"/>
            </w:tcBorders>
            <w:shd w:val="clear" w:color="auto" w:fill="auto"/>
            <w:noWrap/>
            <w:vAlign w:val="bottom"/>
            <w:hideMark/>
          </w:tcPr>
          <w:p w14:paraId="5E6B374E" w14:textId="77777777" w:rsidR="0020189C" w:rsidRDefault="00020705">
            <w:pPr>
              <w:pStyle w:val="table1"/>
              <w:rPr>
                <w:lang w:eastAsia="en-AU"/>
              </w:rPr>
            </w:pPr>
            <w:r>
              <w:rPr>
                <w:lang w:eastAsia="en-AU"/>
              </w:rPr>
              <w:t>Gyrinidae (A)</w:t>
            </w:r>
          </w:p>
        </w:tc>
        <w:tc>
          <w:tcPr>
            <w:tcW w:w="1021" w:type="dxa"/>
            <w:tcBorders>
              <w:left w:val="single" w:sz="2" w:space="0" w:color="auto"/>
            </w:tcBorders>
            <w:shd w:val="clear" w:color="auto" w:fill="auto"/>
            <w:noWrap/>
            <w:vAlign w:val="bottom"/>
            <w:hideMark/>
          </w:tcPr>
          <w:p w14:paraId="5E6B374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50"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51" w14:textId="77777777" w:rsidR="0020189C" w:rsidRDefault="00020705">
            <w:pPr>
              <w:pStyle w:val="table1"/>
              <w:rPr>
                <w:lang w:eastAsia="en-AU"/>
              </w:rPr>
            </w:pPr>
            <w:r>
              <w:rPr>
                <w:lang w:eastAsia="en-AU"/>
              </w:rPr>
              <w:t>0</w:t>
            </w:r>
          </w:p>
        </w:tc>
      </w:tr>
      <w:tr w:rsidR="0020189C" w14:paraId="5E6B3757" w14:textId="77777777">
        <w:trPr>
          <w:trHeight w:val="300"/>
        </w:trPr>
        <w:tc>
          <w:tcPr>
            <w:tcW w:w="2570" w:type="dxa"/>
            <w:tcBorders>
              <w:left w:val="nil"/>
              <w:right w:val="single" w:sz="2" w:space="0" w:color="auto"/>
            </w:tcBorders>
            <w:shd w:val="clear" w:color="auto" w:fill="auto"/>
            <w:noWrap/>
            <w:vAlign w:val="bottom"/>
            <w:hideMark/>
          </w:tcPr>
          <w:p w14:paraId="5E6B3753" w14:textId="77777777" w:rsidR="0020189C" w:rsidRDefault="00020705">
            <w:pPr>
              <w:pStyle w:val="table1"/>
              <w:rPr>
                <w:lang w:eastAsia="en-AU"/>
              </w:rPr>
            </w:pPr>
            <w:r>
              <w:rPr>
                <w:lang w:eastAsia="en-AU"/>
              </w:rPr>
              <w:t>Haliplidae  (L)</w:t>
            </w:r>
          </w:p>
        </w:tc>
        <w:tc>
          <w:tcPr>
            <w:tcW w:w="1021" w:type="dxa"/>
            <w:tcBorders>
              <w:left w:val="single" w:sz="2" w:space="0" w:color="auto"/>
            </w:tcBorders>
            <w:shd w:val="clear" w:color="auto" w:fill="auto"/>
            <w:noWrap/>
            <w:vAlign w:val="bottom"/>
            <w:hideMark/>
          </w:tcPr>
          <w:p w14:paraId="5E6B375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55"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56" w14:textId="77777777" w:rsidR="0020189C" w:rsidRDefault="00020705">
            <w:pPr>
              <w:pStyle w:val="table1"/>
              <w:rPr>
                <w:lang w:eastAsia="en-AU"/>
              </w:rPr>
            </w:pPr>
            <w:r>
              <w:rPr>
                <w:lang w:eastAsia="en-AU"/>
              </w:rPr>
              <w:t>0</w:t>
            </w:r>
          </w:p>
        </w:tc>
      </w:tr>
      <w:tr w:rsidR="0020189C" w14:paraId="5E6B375C" w14:textId="77777777">
        <w:trPr>
          <w:trHeight w:val="300"/>
        </w:trPr>
        <w:tc>
          <w:tcPr>
            <w:tcW w:w="2570" w:type="dxa"/>
            <w:tcBorders>
              <w:left w:val="nil"/>
              <w:right w:val="single" w:sz="2" w:space="0" w:color="auto"/>
            </w:tcBorders>
            <w:shd w:val="clear" w:color="auto" w:fill="auto"/>
            <w:noWrap/>
            <w:vAlign w:val="bottom"/>
            <w:hideMark/>
          </w:tcPr>
          <w:p w14:paraId="5E6B3758" w14:textId="77777777" w:rsidR="0020189C" w:rsidRDefault="00020705">
            <w:pPr>
              <w:pStyle w:val="table1"/>
              <w:rPr>
                <w:lang w:eastAsia="en-AU"/>
              </w:rPr>
            </w:pPr>
            <w:r>
              <w:rPr>
                <w:lang w:eastAsia="en-AU"/>
              </w:rPr>
              <w:t>Haliplidae (A)</w:t>
            </w:r>
          </w:p>
        </w:tc>
        <w:tc>
          <w:tcPr>
            <w:tcW w:w="1021" w:type="dxa"/>
            <w:tcBorders>
              <w:left w:val="single" w:sz="2" w:space="0" w:color="auto"/>
            </w:tcBorders>
            <w:shd w:val="clear" w:color="auto" w:fill="auto"/>
            <w:noWrap/>
            <w:vAlign w:val="bottom"/>
            <w:hideMark/>
          </w:tcPr>
          <w:p w14:paraId="5E6B3759"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5A"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5B" w14:textId="77777777" w:rsidR="0020189C" w:rsidRDefault="00020705">
            <w:pPr>
              <w:pStyle w:val="table1"/>
              <w:rPr>
                <w:lang w:eastAsia="en-AU"/>
              </w:rPr>
            </w:pPr>
            <w:r>
              <w:rPr>
                <w:lang w:eastAsia="en-AU"/>
              </w:rPr>
              <w:t>0</w:t>
            </w:r>
          </w:p>
        </w:tc>
      </w:tr>
      <w:tr w:rsidR="0020189C" w14:paraId="5E6B3761" w14:textId="77777777">
        <w:trPr>
          <w:trHeight w:val="300"/>
        </w:trPr>
        <w:tc>
          <w:tcPr>
            <w:tcW w:w="2570" w:type="dxa"/>
            <w:tcBorders>
              <w:left w:val="nil"/>
              <w:right w:val="single" w:sz="2" w:space="0" w:color="auto"/>
            </w:tcBorders>
            <w:shd w:val="clear" w:color="auto" w:fill="auto"/>
            <w:noWrap/>
            <w:vAlign w:val="bottom"/>
            <w:hideMark/>
          </w:tcPr>
          <w:p w14:paraId="5E6B375D" w14:textId="77777777" w:rsidR="0020189C" w:rsidRDefault="00020705">
            <w:pPr>
              <w:pStyle w:val="table1"/>
              <w:rPr>
                <w:lang w:eastAsia="en-AU"/>
              </w:rPr>
            </w:pPr>
            <w:r>
              <w:rPr>
                <w:lang w:eastAsia="en-AU"/>
              </w:rPr>
              <w:t>Hygrobiidae (A)</w:t>
            </w:r>
          </w:p>
        </w:tc>
        <w:tc>
          <w:tcPr>
            <w:tcW w:w="1021" w:type="dxa"/>
            <w:tcBorders>
              <w:left w:val="single" w:sz="2" w:space="0" w:color="auto"/>
            </w:tcBorders>
            <w:shd w:val="clear" w:color="auto" w:fill="auto"/>
            <w:noWrap/>
            <w:vAlign w:val="bottom"/>
            <w:hideMark/>
          </w:tcPr>
          <w:p w14:paraId="5E6B375E"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5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60" w14:textId="77777777" w:rsidR="0020189C" w:rsidRDefault="00020705">
            <w:pPr>
              <w:pStyle w:val="table1"/>
              <w:rPr>
                <w:lang w:eastAsia="en-AU"/>
              </w:rPr>
            </w:pPr>
            <w:r>
              <w:rPr>
                <w:lang w:eastAsia="en-AU"/>
              </w:rPr>
              <w:t>0</w:t>
            </w:r>
          </w:p>
        </w:tc>
      </w:tr>
      <w:tr w:rsidR="0020189C" w14:paraId="5E6B3766" w14:textId="77777777">
        <w:trPr>
          <w:trHeight w:val="300"/>
        </w:trPr>
        <w:tc>
          <w:tcPr>
            <w:tcW w:w="2570" w:type="dxa"/>
            <w:tcBorders>
              <w:left w:val="nil"/>
              <w:right w:val="single" w:sz="2" w:space="0" w:color="auto"/>
            </w:tcBorders>
            <w:shd w:val="clear" w:color="auto" w:fill="auto"/>
            <w:noWrap/>
            <w:vAlign w:val="bottom"/>
            <w:hideMark/>
          </w:tcPr>
          <w:p w14:paraId="5E6B3762" w14:textId="77777777" w:rsidR="0020189C" w:rsidRDefault="00020705">
            <w:pPr>
              <w:pStyle w:val="table1"/>
              <w:rPr>
                <w:lang w:eastAsia="en-AU"/>
              </w:rPr>
            </w:pPr>
            <w:r>
              <w:rPr>
                <w:lang w:eastAsia="en-AU"/>
              </w:rPr>
              <w:t>Noteridae (L)</w:t>
            </w:r>
          </w:p>
        </w:tc>
        <w:tc>
          <w:tcPr>
            <w:tcW w:w="1021" w:type="dxa"/>
            <w:tcBorders>
              <w:left w:val="single" w:sz="2" w:space="0" w:color="auto"/>
            </w:tcBorders>
            <w:shd w:val="clear" w:color="auto" w:fill="auto"/>
            <w:noWrap/>
            <w:vAlign w:val="bottom"/>
            <w:hideMark/>
          </w:tcPr>
          <w:p w14:paraId="5E6B3763" w14:textId="77777777" w:rsidR="0020189C" w:rsidRDefault="00020705">
            <w:pPr>
              <w:pStyle w:val="table1"/>
              <w:rPr>
                <w:lang w:eastAsia="en-AU"/>
              </w:rPr>
            </w:pPr>
            <w:r>
              <w:rPr>
                <w:lang w:eastAsia="en-AU"/>
              </w:rPr>
              <w:t>1.87</w:t>
            </w:r>
          </w:p>
        </w:tc>
        <w:tc>
          <w:tcPr>
            <w:tcW w:w="1021" w:type="dxa"/>
            <w:shd w:val="clear" w:color="auto" w:fill="auto"/>
            <w:noWrap/>
            <w:vAlign w:val="bottom"/>
            <w:hideMark/>
          </w:tcPr>
          <w:p w14:paraId="5E6B376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65" w14:textId="77777777" w:rsidR="0020189C" w:rsidRDefault="00020705">
            <w:pPr>
              <w:pStyle w:val="table1"/>
              <w:rPr>
                <w:lang w:eastAsia="en-AU"/>
              </w:rPr>
            </w:pPr>
            <w:r>
              <w:rPr>
                <w:lang w:eastAsia="en-AU"/>
              </w:rPr>
              <w:t>0.13</w:t>
            </w:r>
          </w:p>
        </w:tc>
      </w:tr>
      <w:tr w:rsidR="0020189C" w14:paraId="5E6B376B" w14:textId="77777777">
        <w:trPr>
          <w:trHeight w:val="300"/>
        </w:trPr>
        <w:tc>
          <w:tcPr>
            <w:tcW w:w="2570" w:type="dxa"/>
            <w:tcBorders>
              <w:left w:val="nil"/>
              <w:right w:val="single" w:sz="2" w:space="0" w:color="auto"/>
            </w:tcBorders>
            <w:shd w:val="clear" w:color="auto" w:fill="auto"/>
            <w:noWrap/>
            <w:vAlign w:val="bottom"/>
            <w:hideMark/>
          </w:tcPr>
          <w:p w14:paraId="5E6B3767" w14:textId="77777777" w:rsidR="0020189C" w:rsidRDefault="00020705">
            <w:pPr>
              <w:pStyle w:val="table1"/>
              <w:rPr>
                <w:lang w:eastAsia="en-AU"/>
              </w:rPr>
            </w:pPr>
            <w:r>
              <w:rPr>
                <w:lang w:eastAsia="en-AU"/>
              </w:rPr>
              <w:t>Noteridae (A)</w:t>
            </w:r>
          </w:p>
        </w:tc>
        <w:tc>
          <w:tcPr>
            <w:tcW w:w="1021" w:type="dxa"/>
            <w:tcBorders>
              <w:left w:val="single" w:sz="2" w:space="0" w:color="auto"/>
            </w:tcBorders>
            <w:shd w:val="clear" w:color="auto" w:fill="auto"/>
            <w:noWrap/>
            <w:vAlign w:val="bottom"/>
            <w:hideMark/>
          </w:tcPr>
          <w:p w14:paraId="5E6B3768" w14:textId="77777777" w:rsidR="0020189C" w:rsidRDefault="00020705">
            <w:pPr>
              <w:pStyle w:val="table1"/>
              <w:rPr>
                <w:lang w:eastAsia="en-AU"/>
              </w:rPr>
            </w:pPr>
            <w:r>
              <w:rPr>
                <w:lang w:eastAsia="en-AU"/>
              </w:rPr>
              <w:t>1.01</w:t>
            </w:r>
          </w:p>
        </w:tc>
        <w:tc>
          <w:tcPr>
            <w:tcW w:w="1021" w:type="dxa"/>
            <w:shd w:val="clear" w:color="auto" w:fill="auto"/>
            <w:noWrap/>
            <w:vAlign w:val="bottom"/>
            <w:hideMark/>
          </w:tcPr>
          <w:p w14:paraId="5E6B3769"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76A" w14:textId="77777777" w:rsidR="0020189C" w:rsidRDefault="00020705">
            <w:pPr>
              <w:pStyle w:val="table1"/>
              <w:rPr>
                <w:lang w:eastAsia="en-AU"/>
              </w:rPr>
            </w:pPr>
            <w:r>
              <w:rPr>
                <w:lang w:eastAsia="en-AU"/>
              </w:rPr>
              <w:t>0.00</w:t>
            </w:r>
          </w:p>
        </w:tc>
      </w:tr>
      <w:tr w:rsidR="0020189C" w14:paraId="5E6B3770" w14:textId="77777777">
        <w:trPr>
          <w:trHeight w:val="300"/>
        </w:trPr>
        <w:tc>
          <w:tcPr>
            <w:tcW w:w="2570" w:type="dxa"/>
            <w:tcBorders>
              <w:left w:val="nil"/>
              <w:right w:val="single" w:sz="2" w:space="0" w:color="auto"/>
            </w:tcBorders>
            <w:shd w:val="clear" w:color="auto" w:fill="auto"/>
            <w:noWrap/>
            <w:vAlign w:val="bottom"/>
            <w:hideMark/>
          </w:tcPr>
          <w:p w14:paraId="5E6B376C" w14:textId="77777777" w:rsidR="0020189C" w:rsidRDefault="00020705">
            <w:pPr>
              <w:pStyle w:val="table1"/>
              <w:rPr>
                <w:lang w:eastAsia="en-AU"/>
              </w:rPr>
            </w:pPr>
            <w:r>
              <w:rPr>
                <w:lang w:eastAsia="en-AU"/>
              </w:rPr>
              <w:t>Hydrophilidae (L)</w:t>
            </w:r>
          </w:p>
        </w:tc>
        <w:tc>
          <w:tcPr>
            <w:tcW w:w="1021" w:type="dxa"/>
            <w:tcBorders>
              <w:left w:val="single" w:sz="2" w:space="0" w:color="auto"/>
            </w:tcBorders>
            <w:shd w:val="clear" w:color="auto" w:fill="auto"/>
            <w:noWrap/>
            <w:vAlign w:val="bottom"/>
            <w:hideMark/>
          </w:tcPr>
          <w:p w14:paraId="5E6B376D" w14:textId="77777777" w:rsidR="0020189C" w:rsidRDefault="00020705">
            <w:pPr>
              <w:pStyle w:val="table1"/>
              <w:rPr>
                <w:lang w:eastAsia="en-AU"/>
              </w:rPr>
            </w:pPr>
            <w:r>
              <w:rPr>
                <w:lang w:eastAsia="en-AU"/>
              </w:rPr>
              <w:t>0.91</w:t>
            </w:r>
          </w:p>
        </w:tc>
        <w:tc>
          <w:tcPr>
            <w:tcW w:w="1021" w:type="dxa"/>
            <w:shd w:val="clear" w:color="auto" w:fill="auto"/>
            <w:noWrap/>
            <w:vAlign w:val="bottom"/>
            <w:hideMark/>
          </w:tcPr>
          <w:p w14:paraId="5E6B376E"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76F" w14:textId="77777777" w:rsidR="0020189C" w:rsidRDefault="00020705">
            <w:pPr>
              <w:pStyle w:val="table1"/>
              <w:rPr>
                <w:lang w:eastAsia="en-AU"/>
              </w:rPr>
            </w:pPr>
            <w:r>
              <w:rPr>
                <w:lang w:eastAsia="en-AU"/>
              </w:rPr>
              <w:t>0.00</w:t>
            </w:r>
          </w:p>
        </w:tc>
      </w:tr>
      <w:tr w:rsidR="0020189C" w14:paraId="5E6B3775" w14:textId="77777777">
        <w:trPr>
          <w:trHeight w:val="300"/>
        </w:trPr>
        <w:tc>
          <w:tcPr>
            <w:tcW w:w="2570" w:type="dxa"/>
            <w:tcBorders>
              <w:left w:val="nil"/>
              <w:right w:val="single" w:sz="2" w:space="0" w:color="auto"/>
            </w:tcBorders>
            <w:shd w:val="clear" w:color="auto" w:fill="auto"/>
            <w:noWrap/>
            <w:vAlign w:val="bottom"/>
            <w:hideMark/>
          </w:tcPr>
          <w:p w14:paraId="5E6B3771" w14:textId="77777777" w:rsidR="0020189C" w:rsidRDefault="00020705">
            <w:pPr>
              <w:pStyle w:val="table1"/>
              <w:rPr>
                <w:lang w:eastAsia="en-AU"/>
              </w:rPr>
            </w:pPr>
            <w:r>
              <w:rPr>
                <w:lang w:eastAsia="en-AU"/>
              </w:rPr>
              <w:t>Hydrophilidae (A)</w:t>
            </w:r>
          </w:p>
        </w:tc>
        <w:tc>
          <w:tcPr>
            <w:tcW w:w="1021" w:type="dxa"/>
            <w:tcBorders>
              <w:left w:val="single" w:sz="2" w:space="0" w:color="auto"/>
            </w:tcBorders>
            <w:shd w:val="clear" w:color="auto" w:fill="auto"/>
            <w:noWrap/>
            <w:vAlign w:val="bottom"/>
            <w:hideMark/>
          </w:tcPr>
          <w:p w14:paraId="5E6B3772" w14:textId="77777777" w:rsidR="0020189C" w:rsidRDefault="00020705">
            <w:pPr>
              <w:pStyle w:val="table1"/>
              <w:rPr>
                <w:lang w:eastAsia="en-AU"/>
              </w:rPr>
            </w:pPr>
            <w:r>
              <w:rPr>
                <w:lang w:eastAsia="en-AU"/>
              </w:rPr>
              <w:t>1.33</w:t>
            </w:r>
          </w:p>
        </w:tc>
        <w:tc>
          <w:tcPr>
            <w:tcW w:w="1021" w:type="dxa"/>
            <w:shd w:val="clear" w:color="auto" w:fill="auto"/>
            <w:noWrap/>
            <w:vAlign w:val="bottom"/>
            <w:hideMark/>
          </w:tcPr>
          <w:p w14:paraId="5E6B3773"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774" w14:textId="77777777" w:rsidR="0020189C" w:rsidRDefault="00020705">
            <w:pPr>
              <w:pStyle w:val="table1"/>
              <w:rPr>
                <w:lang w:eastAsia="en-AU"/>
              </w:rPr>
            </w:pPr>
            <w:r>
              <w:rPr>
                <w:lang w:eastAsia="en-AU"/>
              </w:rPr>
              <w:t>0.00</w:t>
            </w:r>
          </w:p>
        </w:tc>
      </w:tr>
      <w:tr w:rsidR="0020189C" w14:paraId="5E6B377A" w14:textId="77777777">
        <w:trPr>
          <w:trHeight w:val="300"/>
        </w:trPr>
        <w:tc>
          <w:tcPr>
            <w:tcW w:w="2570" w:type="dxa"/>
            <w:tcBorders>
              <w:left w:val="nil"/>
              <w:right w:val="single" w:sz="2" w:space="0" w:color="auto"/>
            </w:tcBorders>
            <w:shd w:val="clear" w:color="auto" w:fill="auto"/>
            <w:noWrap/>
            <w:vAlign w:val="bottom"/>
            <w:hideMark/>
          </w:tcPr>
          <w:p w14:paraId="5E6B3776" w14:textId="77777777" w:rsidR="0020189C" w:rsidRDefault="00020705">
            <w:pPr>
              <w:pStyle w:val="table1"/>
              <w:rPr>
                <w:lang w:eastAsia="en-AU"/>
              </w:rPr>
            </w:pPr>
            <w:r>
              <w:rPr>
                <w:lang w:eastAsia="en-AU"/>
              </w:rPr>
              <w:t>Hydraenidae (A)</w:t>
            </w:r>
          </w:p>
        </w:tc>
        <w:tc>
          <w:tcPr>
            <w:tcW w:w="1021" w:type="dxa"/>
            <w:tcBorders>
              <w:left w:val="single" w:sz="2" w:space="0" w:color="auto"/>
            </w:tcBorders>
            <w:shd w:val="clear" w:color="auto" w:fill="auto"/>
            <w:noWrap/>
            <w:vAlign w:val="bottom"/>
            <w:hideMark/>
          </w:tcPr>
          <w:p w14:paraId="5E6B377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78"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79" w14:textId="77777777" w:rsidR="0020189C" w:rsidRDefault="00020705">
            <w:pPr>
              <w:pStyle w:val="table1"/>
              <w:rPr>
                <w:lang w:eastAsia="en-AU"/>
              </w:rPr>
            </w:pPr>
            <w:r>
              <w:rPr>
                <w:lang w:eastAsia="en-AU"/>
              </w:rPr>
              <w:t>0</w:t>
            </w:r>
          </w:p>
        </w:tc>
      </w:tr>
      <w:tr w:rsidR="0020189C" w14:paraId="5E6B377F" w14:textId="77777777">
        <w:trPr>
          <w:trHeight w:val="300"/>
        </w:trPr>
        <w:tc>
          <w:tcPr>
            <w:tcW w:w="2570" w:type="dxa"/>
            <w:tcBorders>
              <w:left w:val="nil"/>
              <w:right w:val="single" w:sz="2" w:space="0" w:color="auto"/>
            </w:tcBorders>
            <w:shd w:val="clear" w:color="auto" w:fill="auto"/>
            <w:noWrap/>
            <w:vAlign w:val="bottom"/>
            <w:hideMark/>
          </w:tcPr>
          <w:p w14:paraId="5E6B377B" w14:textId="77777777" w:rsidR="0020189C" w:rsidRDefault="00020705">
            <w:pPr>
              <w:pStyle w:val="table1"/>
              <w:rPr>
                <w:lang w:eastAsia="en-AU"/>
              </w:rPr>
            </w:pPr>
            <w:r>
              <w:rPr>
                <w:lang w:eastAsia="en-AU"/>
              </w:rPr>
              <w:t>Staphylinidae (L)</w:t>
            </w:r>
          </w:p>
        </w:tc>
        <w:tc>
          <w:tcPr>
            <w:tcW w:w="1021" w:type="dxa"/>
            <w:tcBorders>
              <w:left w:val="single" w:sz="2" w:space="0" w:color="auto"/>
            </w:tcBorders>
            <w:shd w:val="clear" w:color="auto" w:fill="auto"/>
            <w:noWrap/>
            <w:vAlign w:val="bottom"/>
            <w:hideMark/>
          </w:tcPr>
          <w:p w14:paraId="5E6B377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7D"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7E" w14:textId="77777777" w:rsidR="0020189C" w:rsidRDefault="00020705">
            <w:pPr>
              <w:pStyle w:val="table1"/>
              <w:rPr>
                <w:lang w:eastAsia="en-AU"/>
              </w:rPr>
            </w:pPr>
            <w:r>
              <w:rPr>
                <w:lang w:eastAsia="en-AU"/>
              </w:rPr>
              <w:t>0</w:t>
            </w:r>
          </w:p>
        </w:tc>
      </w:tr>
      <w:tr w:rsidR="0020189C" w14:paraId="5E6B3784" w14:textId="77777777">
        <w:trPr>
          <w:trHeight w:val="300"/>
        </w:trPr>
        <w:tc>
          <w:tcPr>
            <w:tcW w:w="2570" w:type="dxa"/>
            <w:tcBorders>
              <w:left w:val="nil"/>
              <w:right w:val="single" w:sz="2" w:space="0" w:color="auto"/>
            </w:tcBorders>
            <w:shd w:val="clear" w:color="auto" w:fill="auto"/>
            <w:noWrap/>
            <w:vAlign w:val="bottom"/>
            <w:hideMark/>
          </w:tcPr>
          <w:p w14:paraId="5E6B3780" w14:textId="77777777" w:rsidR="0020189C" w:rsidRDefault="00020705">
            <w:pPr>
              <w:pStyle w:val="table1"/>
              <w:rPr>
                <w:lang w:eastAsia="en-AU"/>
              </w:rPr>
            </w:pPr>
            <w:r>
              <w:rPr>
                <w:lang w:eastAsia="en-AU"/>
              </w:rPr>
              <w:t>Staphylinidae (A)</w:t>
            </w:r>
          </w:p>
        </w:tc>
        <w:tc>
          <w:tcPr>
            <w:tcW w:w="1021" w:type="dxa"/>
            <w:tcBorders>
              <w:left w:val="single" w:sz="2" w:space="0" w:color="auto"/>
            </w:tcBorders>
            <w:shd w:val="clear" w:color="auto" w:fill="auto"/>
            <w:noWrap/>
            <w:vAlign w:val="bottom"/>
            <w:hideMark/>
          </w:tcPr>
          <w:p w14:paraId="5E6B3781"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82"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83" w14:textId="77777777" w:rsidR="0020189C" w:rsidRDefault="00020705">
            <w:pPr>
              <w:pStyle w:val="table1"/>
              <w:rPr>
                <w:lang w:eastAsia="en-AU"/>
              </w:rPr>
            </w:pPr>
            <w:r>
              <w:rPr>
                <w:lang w:eastAsia="en-AU"/>
              </w:rPr>
              <w:t>0</w:t>
            </w:r>
          </w:p>
        </w:tc>
      </w:tr>
      <w:tr w:rsidR="0020189C" w14:paraId="5E6B3789" w14:textId="77777777">
        <w:trPr>
          <w:trHeight w:val="300"/>
        </w:trPr>
        <w:tc>
          <w:tcPr>
            <w:tcW w:w="2570" w:type="dxa"/>
            <w:tcBorders>
              <w:left w:val="nil"/>
              <w:right w:val="single" w:sz="2" w:space="0" w:color="auto"/>
            </w:tcBorders>
            <w:shd w:val="clear" w:color="auto" w:fill="auto"/>
            <w:noWrap/>
            <w:vAlign w:val="bottom"/>
            <w:hideMark/>
          </w:tcPr>
          <w:p w14:paraId="5E6B3785" w14:textId="77777777" w:rsidR="0020189C" w:rsidRDefault="00020705">
            <w:pPr>
              <w:pStyle w:val="table1"/>
              <w:rPr>
                <w:lang w:eastAsia="en-AU"/>
              </w:rPr>
            </w:pPr>
            <w:r>
              <w:rPr>
                <w:lang w:eastAsia="en-AU"/>
              </w:rPr>
              <w:t>Scirtidae (L)</w:t>
            </w:r>
          </w:p>
        </w:tc>
        <w:tc>
          <w:tcPr>
            <w:tcW w:w="1021" w:type="dxa"/>
            <w:tcBorders>
              <w:left w:val="single" w:sz="2" w:space="0" w:color="auto"/>
            </w:tcBorders>
            <w:shd w:val="clear" w:color="auto" w:fill="auto"/>
            <w:noWrap/>
            <w:vAlign w:val="bottom"/>
            <w:hideMark/>
          </w:tcPr>
          <w:p w14:paraId="5E6B3786"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87"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88" w14:textId="77777777" w:rsidR="0020189C" w:rsidRDefault="00020705">
            <w:pPr>
              <w:pStyle w:val="table1"/>
              <w:rPr>
                <w:lang w:eastAsia="en-AU"/>
              </w:rPr>
            </w:pPr>
            <w:r>
              <w:rPr>
                <w:lang w:eastAsia="en-AU"/>
              </w:rPr>
              <w:t>0</w:t>
            </w:r>
          </w:p>
        </w:tc>
      </w:tr>
      <w:tr w:rsidR="0020189C" w14:paraId="5E6B378E" w14:textId="77777777">
        <w:trPr>
          <w:trHeight w:val="300"/>
        </w:trPr>
        <w:tc>
          <w:tcPr>
            <w:tcW w:w="2570" w:type="dxa"/>
            <w:tcBorders>
              <w:left w:val="nil"/>
              <w:right w:val="single" w:sz="2" w:space="0" w:color="auto"/>
            </w:tcBorders>
            <w:shd w:val="clear" w:color="auto" w:fill="auto"/>
            <w:noWrap/>
            <w:vAlign w:val="bottom"/>
            <w:hideMark/>
          </w:tcPr>
          <w:p w14:paraId="5E6B378A" w14:textId="77777777" w:rsidR="0020189C" w:rsidRDefault="00020705">
            <w:pPr>
              <w:pStyle w:val="table1"/>
              <w:rPr>
                <w:lang w:eastAsia="en-AU"/>
              </w:rPr>
            </w:pPr>
            <w:r>
              <w:rPr>
                <w:lang w:eastAsia="en-AU"/>
              </w:rPr>
              <w:t>Scirtidae (A)</w:t>
            </w:r>
          </w:p>
        </w:tc>
        <w:tc>
          <w:tcPr>
            <w:tcW w:w="1021" w:type="dxa"/>
            <w:tcBorders>
              <w:left w:val="single" w:sz="2" w:space="0" w:color="auto"/>
            </w:tcBorders>
            <w:shd w:val="clear" w:color="auto" w:fill="auto"/>
            <w:noWrap/>
            <w:vAlign w:val="bottom"/>
            <w:hideMark/>
          </w:tcPr>
          <w:p w14:paraId="5E6B378B"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8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8D" w14:textId="77777777" w:rsidR="0020189C" w:rsidRDefault="00020705">
            <w:pPr>
              <w:pStyle w:val="table1"/>
              <w:rPr>
                <w:lang w:eastAsia="en-AU"/>
              </w:rPr>
            </w:pPr>
            <w:r>
              <w:rPr>
                <w:lang w:eastAsia="en-AU"/>
              </w:rPr>
              <w:t>0</w:t>
            </w:r>
          </w:p>
        </w:tc>
      </w:tr>
      <w:tr w:rsidR="0020189C" w14:paraId="5E6B3793" w14:textId="77777777">
        <w:trPr>
          <w:trHeight w:val="300"/>
        </w:trPr>
        <w:tc>
          <w:tcPr>
            <w:tcW w:w="2570" w:type="dxa"/>
            <w:tcBorders>
              <w:left w:val="nil"/>
              <w:right w:val="single" w:sz="2" w:space="0" w:color="auto"/>
            </w:tcBorders>
            <w:shd w:val="clear" w:color="auto" w:fill="auto"/>
            <w:noWrap/>
            <w:vAlign w:val="bottom"/>
            <w:hideMark/>
          </w:tcPr>
          <w:p w14:paraId="5E6B378F" w14:textId="77777777" w:rsidR="0020189C" w:rsidRDefault="00020705">
            <w:pPr>
              <w:pStyle w:val="table1"/>
              <w:rPr>
                <w:lang w:eastAsia="en-AU"/>
              </w:rPr>
            </w:pPr>
            <w:r>
              <w:rPr>
                <w:lang w:eastAsia="en-AU"/>
              </w:rPr>
              <w:t>Elmidae (L)</w:t>
            </w:r>
          </w:p>
        </w:tc>
        <w:tc>
          <w:tcPr>
            <w:tcW w:w="1021" w:type="dxa"/>
            <w:tcBorders>
              <w:left w:val="single" w:sz="2" w:space="0" w:color="auto"/>
            </w:tcBorders>
            <w:shd w:val="clear" w:color="auto" w:fill="auto"/>
            <w:noWrap/>
            <w:vAlign w:val="bottom"/>
            <w:hideMark/>
          </w:tcPr>
          <w:p w14:paraId="5E6B3790"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91"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92" w14:textId="77777777" w:rsidR="0020189C" w:rsidRDefault="00020705">
            <w:pPr>
              <w:pStyle w:val="table1"/>
              <w:rPr>
                <w:lang w:eastAsia="en-AU"/>
              </w:rPr>
            </w:pPr>
            <w:r>
              <w:rPr>
                <w:lang w:eastAsia="en-AU"/>
              </w:rPr>
              <w:t>0</w:t>
            </w:r>
          </w:p>
        </w:tc>
      </w:tr>
      <w:tr w:rsidR="0020189C" w14:paraId="5E6B3798" w14:textId="77777777">
        <w:trPr>
          <w:trHeight w:val="300"/>
        </w:trPr>
        <w:tc>
          <w:tcPr>
            <w:tcW w:w="2570" w:type="dxa"/>
            <w:tcBorders>
              <w:left w:val="nil"/>
              <w:right w:val="single" w:sz="2" w:space="0" w:color="auto"/>
            </w:tcBorders>
            <w:shd w:val="clear" w:color="auto" w:fill="auto"/>
            <w:noWrap/>
            <w:vAlign w:val="bottom"/>
            <w:hideMark/>
          </w:tcPr>
          <w:p w14:paraId="5E6B3794" w14:textId="77777777" w:rsidR="0020189C" w:rsidRDefault="00020705">
            <w:pPr>
              <w:pStyle w:val="table1"/>
              <w:rPr>
                <w:lang w:eastAsia="en-AU"/>
              </w:rPr>
            </w:pPr>
            <w:r>
              <w:rPr>
                <w:lang w:eastAsia="en-AU"/>
              </w:rPr>
              <w:t>Elmidae (A)</w:t>
            </w:r>
          </w:p>
        </w:tc>
        <w:tc>
          <w:tcPr>
            <w:tcW w:w="1021" w:type="dxa"/>
            <w:tcBorders>
              <w:left w:val="single" w:sz="2" w:space="0" w:color="auto"/>
            </w:tcBorders>
            <w:shd w:val="clear" w:color="auto" w:fill="auto"/>
            <w:noWrap/>
            <w:vAlign w:val="bottom"/>
            <w:hideMark/>
          </w:tcPr>
          <w:p w14:paraId="5E6B3795"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96"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97" w14:textId="77777777" w:rsidR="0020189C" w:rsidRDefault="00020705">
            <w:pPr>
              <w:pStyle w:val="table1"/>
              <w:rPr>
                <w:lang w:eastAsia="en-AU"/>
              </w:rPr>
            </w:pPr>
            <w:r>
              <w:rPr>
                <w:lang w:eastAsia="en-AU"/>
              </w:rPr>
              <w:t>0</w:t>
            </w:r>
          </w:p>
        </w:tc>
      </w:tr>
      <w:tr w:rsidR="0020189C" w14:paraId="5E6B379D" w14:textId="77777777">
        <w:trPr>
          <w:trHeight w:val="300"/>
        </w:trPr>
        <w:tc>
          <w:tcPr>
            <w:tcW w:w="2570" w:type="dxa"/>
            <w:tcBorders>
              <w:left w:val="nil"/>
              <w:right w:val="single" w:sz="2" w:space="0" w:color="auto"/>
            </w:tcBorders>
            <w:shd w:val="clear" w:color="auto" w:fill="auto"/>
            <w:noWrap/>
            <w:vAlign w:val="bottom"/>
            <w:hideMark/>
          </w:tcPr>
          <w:p w14:paraId="5E6B3799" w14:textId="77777777" w:rsidR="0020189C" w:rsidRDefault="00020705">
            <w:pPr>
              <w:pStyle w:val="table1"/>
              <w:rPr>
                <w:lang w:eastAsia="en-AU"/>
              </w:rPr>
            </w:pPr>
            <w:r>
              <w:rPr>
                <w:lang w:eastAsia="en-AU"/>
              </w:rPr>
              <w:t>Limnichidae (A)</w:t>
            </w:r>
          </w:p>
        </w:tc>
        <w:tc>
          <w:tcPr>
            <w:tcW w:w="1021" w:type="dxa"/>
            <w:tcBorders>
              <w:left w:val="single" w:sz="2" w:space="0" w:color="auto"/>
            </w:tcBorders>
            <w:shd w:val="clear" w:color="auto" w:fill="auto"/>
            <w:noWrap/>
            <w:vAlign w:val="bottom"/>
            <w:hideMark/>
          </w:tcPr>
          <w:p w14:paraId="5E6B379A"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9B"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9C" w14:textId="77777777" w:rsidR="0020189C" w:rsidRDefault="00020705">
            <w:pPr>
              <w:pStyle w:val="table1"/>
              <w:rPr>
                <w:lang w:eastAsia="en-AU"/>
              </w:rPr>
            </w:pPr>
            <w:r>
              <w:rPr>
                <w:lang w:eastAsia="en-AU"/>
              </w:rPr>
              <w:t>0</w:t>
            </w:r>
          </w:p>
        </w:tc>
      </w:tr>
      <w:tr w:rsidR="0020189C" w14:paraId="5E6B37A2" w14:textId="77777777">
        <w:trPr>
          <w:trHeight w:val="300"/>
        </w:trPr>
        <w:tc>
          <w:tcPr>
            <w:tcW w:w="2570" w:type="dxa"/>
            <w:tcBorders>
              <w:left w:val="nil"/>
              <w:right w:val="single" w:sz="2" w:space="0" w:color="auto"/>
            </w:tcBorders>
            <w:shd w:val="clear" w:color="auto" w:fill="auto"/>
            <w:noWrap/>
            <w:vAlign w:val="bottom"/>
            <w:hideMark/>
          </w:tcPr>
          <w:p w14:paraId="5E6B379E" w14:textId="77777777" w:rsidR="0020189C" w:rsidRDefault="00020705">
            <w:pPr>
              <w:pStyle w:val="table1"/>
              <w:rPr>
                <w:lang w:eastAsia="en-AU"/>
              </w:rPr>
            </w:pPr>
            <w:r>
              <w:rPr>
                <w:lang w:eastAsia="en-AU"/>
              </w:rPr>
              <w:t>Chrysomelidae (L)</w:t>
            </w:r>
          </w:p>
        </w:tc>
        <w:tc>
          <w:tcPr>
            <w:tcW w:w="1021" w:type="dxa"/>
            <w:tcBorders>
              <w:left w:val="single" w:sz="2" w:space="0" w:color="auto"/>
            </w:tcBorders>
            <w:shd w:val="clear" w:color="auto" w:fill="auto"/>
            <w:noWrap/>
            <w:vAlign w:val="bottom"/>
            <w:hideMark/>
          </w:tcPr>
          <w:p w14:paraId="5E6B379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A0"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A1" w14:textId="77777777" w:rsidR="0020189C" w:rsidRDefault="00020705">
            <w:pPr>
              <w:pStyle w:val="table1"/>
              <w:rPr>
                <w:lang w:eastAsia="en-AU"/>
              </w:rPr>
            </w:pPr>
            <w:r>
              <w:rPr>
                <w:lang w:eastAsia="en-AU"/>
              </w:rPr>
              <w:t>0</w:t>
            </w:r>
          </w:p>
        </w:tc>
      </w:tr>
      <w:tr w:rsidR="0020189C" w14:paraId="5E6B37A7" w14:textId="77777777">
        <w:trPr>
          <w:trHeight w:val="300"/>
        </w:trPr>
        <w:tc>
          <w:tcPr>
            <w:tcW w:w="2570" w:type="dxa"/>
            <w:tcBorders>
              <w:left w:val="nil"/>
              <w:right w:val="single" w:sz="2" w:space="0" w:color="auto"/>
            </w:tcBorders>
            <w:shd w:val="clear" w:color="auto" w:fill="auto"/>
            <w:noWrap/>
            <w:vAlign w:val="bottom"/>
            <w:hideMark/>
          </w:tcPr>
          <w:p w14:paraId="5E6B37A3" w14:textId="77777777" w:rsidR="0020189C" w:rsidRDefault="00020705">
            <w:pPr>
              <w:pStyle w:val="table1"/>
              <w:rPr>
                <w:lang w:eastAsia="en-AU"/>
              </w:rPr>
            </w:pPr>
            <w:r>
              <w:rPr>
                <w:lang w:eastAsia="en-AU"/>
              </w:rPr>
              <w:t>Chrysomelidae (A)</w:t>
            </w:r>
          </w:p>
        </w:tc>
        <w:tc>
          <w:tcPr>
            <w:tcW w:w="1021" w:type="dxa"/>
            <w:tcBorders>
              <w:left w:val="single" w:sz="2" w:space="0" w:color="auto"/>
            </w:tcBorders>
            <w:shd w:val="clear" w:color="auto" w:fill="auto"/>
            <w:noWrap/>
            <w:vAlign w:val="bottom"/>
            <w:hideMark/>
          </w:tcPr>
          <w:p w14:paraId="5E6B37A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A5"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A6" w14:textId="77777777" w:rsidR="0020189C" w:rsidRDefault="00020705">
            <w:pPr>
              <w:pStyle w:val="table1"/>
              <w:rPr>
                <w:lang w:eastAsia="en-AU"/>
              </w:rPr>
            </w:pPr>
            <w:r>
              <w:rPr>
                <w:lang w:eastAsia="en-AU"/>
              </w:rPr>
              <w:t>0</w:t>
            </w:r>
          </w:p>
        </w:tc>
      </w:tr>
      <w:tr w:rsidR="0020189C" w14:paraId="5E6B37AC" w14:textId="77777777">
        <w:trPr>
          <w:trHeight w:val="300"/>
        </w:trPr>
        <w:tc>
          <w:tcPr>
            <w:tcW w:w="2570" w:type="dxa"/>
            <w:tcBorders>
              <w:left w:val="nil"/>
              <w:right w:val="single" w:sz="2" w:space="0" w:color="auto"/>
            </w:tcBorders>
            <w:shd w:val="clear" w:color="auto" w:fill="auto"/>
            <w:noWrap/>
            <w:vAlign w:val="bottom"/>
            <w:hideMark/>
          </w:tcPr>
          <w:p w14:paraId="5E6B37A8" w14:textId="77777777" w:rsidR="0020189C" w:rsidRDefault="00020705">
            <w:pPr>
              <w:pStyle w:val="table1"/>
              <w:rPr>
                <w:lang w:eastAsia="en-AU"/>
              </w:rPr>
            </w:pPr>
            <w:r>
              <w:rPr>
                <w:lang w:eastAsia="en-AU"/>
              </w:rPr>
              <w:t>Brentidae (L)</w:t>
            </w:r>
          </w:p>
        </w:tc>
        <w:tc>
          <w:tcPr>
            <w:tcW w:w="1021" w:type="dxa"/>
            <w:tcBorders>
              <w:left w:val="single" w:sz="2" w:space="0" w:color="auto"/>
            </w:tcBorders>
            <w:shd w:val="clear" w:color="auto" w:fill="auto"/>
            <w:noWrap/>
            <w:vAlign w:val="bottom"/>
            <w:hideMark/>
          </w:tcPr>
          <w:p w14:paraId="5E6B37A9"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AA"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7AB" w14:textId="77777777" w:rsidR="0020189C" w:rsidRDefault="00020705">
            <w:pPr>
              <w:pStyle w:val="table1"/>
              <w:rPr>
                <w:lang w:eastAsia="en-AU"/>
              </w:rPr>
            </w:pPr>
            <w:r>
              <w:rPr>
                <w:lang w:eastAsia="en-AU"/>
              </w:rPr>
              <w:t>0</w:t>
            </w:r>
          </w:p>
        </w:tc>
      </w:tr>
      <w:tr w:rsidR="0020189C" w14:paraId="5E6B37B1" w14:textId="77777777">
        <w:trPr>
          <w:trHeight w:val="300"/>
        </w:trPr>
        <w:tc>
          <w:tcPr>
            <w:tcW w:w="2570" w:type="dxa"/>
            <w:tcBorders>
              <w:left w:val="nil"/>
              <w:right w:val="single" w:sz="2" w:space="0" w:color="auto"/>
            </w:tcBorders>
            <w:shd w:val="clear" w:color="auto" w:fill="auto"/>
            <w:noWrap/>
            <w:vAlign w:val="bottom"/>
            <w:hideMark/>
          </w:tcPr>
          <w:p w14:paraId="5E6B37AD" w14:textId="77777777" w:rsidR="0020189C" w:rsidRDefault="00020705">
            <w:pPr>
              <w:pStyle w:val="table1"/>
              <w:rPr>
                <w:lang w:eastAsia="en-AU"/>
              </w:rPr>
            </w:pPr>
            <w:r>
              <w:rPr>
                <w:lang w:eastAsia="en-AU"/>
              </w:rPr>
              <w:t>Curculionidae (L)</w:t>
            </w:r>
          </w:p>
        </w:tc>
        <w:tc>
          <w:tcPr>
            <w:tcW w:w="1021" w:type="dxa"/>
            <w:tcBorders>
              <w:left w:val="single" w:sz="2" w:space="0" w:color="auto"/>
            </w:tcBorders>
            <w:shd w:val="clear" w:color="auto" w:fill="auto"/>
            <w:noWrap/>
            <w:vAlign w:val="bottom"/>
            <w:hideMark/>
          </w:tcPr>
          <w:p w14:paraId="5E6B37AE"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A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B0" w14:textId="77777777" w:rsidR="0020189C" w:rsidRDefault="00020705">
            <w:pPr>
              <w:pStyle w:val="table1"/>
              <w:rPr>
                <w:lang w:eastAsia="en-AU"/>
              </w:rPr>
            </w:pPr>
            <w:r>
              <w:rPr>
                <w:lang w:eastAsia="en-AU"/>
              </w:rPr>
              <w:t>0</w:t>
            </w:r>
          </w:p>
        </w:tc>
      </w:tr>
      <w:tr w:rsidR="0020189C" w14:paraId="5E6B37B6" w14:textId="77777777">
        <w:trPr>
          <w:trHeight w:val="300"/>
        </w:trPr>
        <w:tc>
          <w:tcPr>
            <w:tcW w:w="2570" w:type="dxa"/>
            <w:tcBorders>
              <w:left w:val="nil"/>
              <w:right w:val="single" w:sz="2" w:space="0" w:color="auto"/>
            </w:tcBorders>
            <w:shd w:val="clear" w:color="auto" w:fill="auto"/>
            <w:noWrap/>
            <w:vAlign w:val="bottom"/>
            <w:hideMark/>
          </w:tcPr>
          <w:p w14:paraId="5E6B37B2" w14:textId="77777777" w:rsidR="0020189C" w:rsidRDefault="00020705">
            <w:pPr>
              <w:pStyle w:val="table1"/>
              <w:rPr>
                <w:lang w:eastAsia="en-AU"/>
              </w:rPr>
            </w:pPr>
            <w:r>
              <w:rPr>
                <w:lang w:eastAsia="en-AU"/>
              </w:rPr>
              <w:t>Curculionidae (A)</w:t>
            </w:r>
          </w:p>
        </w:tc>
        <w:tc>
          <w:tcPr>
            <w:tcW w:w="1021" w:type="dxa"/>
            <w:tcBorders>
              <w:left w:val="single" w:sz="2" w:space="0" w:color="auto"/>
            </w:tcBorders>
            <w:shd w:val="clear" w:color="auto" w:fill="auto"/>
            <w:noWrap/>
            <w:vAlign w:val="bottom"/>
            <w:hideMark/>
          </w:tcPr>
          <w:p w14:paraId="5E6B37B3" w14:textId="77777777" w:rsidR="0020189C" w:rsidRDefault="00020705">
            <w:pPr>
              <w:pStyle w:val="table1"/>
              <w:rPr>
                <w:lang w:eastAsia="en-AU"/>
              </w:rPr>
            </w:pPr>
            <w:r>
              <w:rPr>
                <w:lang w:eastAsia="en-AU"/>
              </w:rPr>
              <w:t>0.80</w:t>
            </w:r>
          </w:p>
        </w:tc>
        <w:tc>
          <w:tcPr>
            <w:tcW w:w="1021" w:type="dxa"/>
            <w:shd w:val="clear" w:color="auto" w:fill="auto"/>
            <w:noWrap/>
            <w:vAlign w:val="bottom"/>
            <w:hideMark/>
          </w:tcPr>
          <w:p w14:paraId="5E6B37B4"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7B5" w14:textId="77777777" w:rsidR="0020189C" w:rsidRDefault="00020705">
            <w:pPr>
              <w:pStyle w:val="table1"/>
              <w:rPr>
                <w:lang w:eastAsia="en-AU"/>
              </w:rPr>
            </w:pPr>
            <w:r>
              <w:rPr>
                <w:lang w:eastAsia="en-AU"/>
              </w:rPr>
              <w:t>0.00</w:t>
            </w:r>
          </w:p>
        </w:tc>
      </w:tr>
      <w:tr w:rsidR="0020189C" w14:paraId="5E6B37BB" w14:textId="77777777">
        <w:trPr>
          <w:trHeight w:val="300"/>
        </w:trPr>
        <w:tc>
          <w:tcPr>
            <w:tcW w:w="2570" w:type="dxa"/>
            <w:tcBorders>
              <w:left w:val="nil"/>
              <w:right w:val="single" w:sz="2" w:space="0" w:color="auto"/>
            </w:tcBorders>
            <w:shd w:val="clear" w:color="auto" w:fill="auto"/>
            <w:noWrap/>
            <w:vAlign w:val="bottom"/>
            <w:hideMark/>
          </w:tcPr>
          <w:p w14:paraId="5E6B37B7" w14:textId="77777777" w:rsidR="0020189C" w:rsidRDefault="00020705">
            <w:pPr>
              <w:pStyle w:val="table1"/>
              <w:rPr>
                <w:lang w:eastAsia="en-AU"/>
              </w:rPr>
            </w:pPr>
            <w:r>
              <w:rPr>
                <w:lang w:eastAsia="en-AU"/>
              </w:rPr>
              <w:t>Cecidomyiidae(L)</w:t>
            </w:r>
          </w:p>
        </w:tc>
        <w:tc>
          <w:tcPr>
            <w:tcW w:w="1021" w:type="dxa"/>
            <w:tcBorders>
              <w:left w:val="single" w:sz="2" w:space="0" w:color="auto"/>
            </w:tcBorders>
            <w:shd w:val="clear" w:color="auto" w:fill="auto"/>
            <w:noWrap/>
            <w:vAlign w:val="bottom"/>
            <w:hideMark/>
          </w:tcPr>
          <w:p w14:paraId="5E6B37B8"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B9" w14:textId="77777777" w:rsidR="0020189C" w:rsidRDefault="00020705">
            <w:pPr>
              <w:pStyle w:val="table1"/>
              <w:rPr>
                <w:lang w:eastAsia="en-AU"/>
              </w:rPr>
            </w:pPr>
            <w:r>
              <w:rPr>
                <w:lang w:eastAsia="en-AU"/>
              </w:rPr>
              <w:t>0.04</w:t>
            </w:r>
          </w:p>
        </w:tc>
        <w:tc>
          <w:tcPr>
            <w:tcW w:w="1021" w:type="dxa"/>
            <w:shd w:val="clear" w:color="auto" w:fill="auto"/>
            <w:noWrap/>
            <w:vAlign w:val="bottom"/>
            <w:hideMark/>
          </w:tcPr>
          <w:p w14:paraId="5E6B37BA" w14:textId="77777777" w:rsidR="0020189C" w:rsidRDefault="00020705">
            <w:pPr>
              <w:pStyle w:val="table1"/>
              <w:rPr>
                <w:lang w:eastAsia="en-AU"/>
              </w:rPr>
            </w:pPr>
            <w:r>
              <w:rPr>
                <w:lang w:eastAsia="en-AU"/>
              </w:rPr>
              <w:t>0</w:t>
            </w:r>
          </w:p>
        </w:tc>
      </w:tr>
      <w:tr w:rsidR="0020189C" w14:paraId="5E6B37C0" w14:textId="77777777">
        <w:trPr>
          <w:trHeight w:val="300"/>
        </w:trPr>
        <w:tc>
          <w:tcPr>
            <w:tcW w:w="2570" w:type="dxa"/>
            <w:tcBorders>
              <w:left w:val="nil"/>
              <w:right w:val="single" w:sz="2" w:space="0" w:color="auto"/>
            </w:tcBorders>
            <w:shd w:val="clear" w:color="auto" w:fill="auto"/>
            <w:noWrap/>
            <w:vAlign w:val="bottom"/>
            <w:hideMark/>
          </w:tcPr>
          <w:p w14:paraId="5E6B37BC" w14:textId="77777777" w:rsidR="0020189C" w:rsidRDefault="00020705">
            <w:pPr>
              <w:pStyle w:val="table1"/>
              <w:rPr>
                <w:lang w:eastAsia="en-AU"/>
              </w:rPr>
            </w:pPr>
            <w:r>
              <w:rPr>
                <w:lang w:eastAsia="en-AU"/>
              </w:rPr>
              <w:t>Chaoboridae (L)</w:t>
            </w:r>
          </w:p>
        </w:tc>
        <w:tc>
          <w:tcPr>
            <w:tcW w:w="1021" w:type="dxa"/>
            <w:tcBorders>
              <w:left w:val="single" w:sz="2" w:space="0" w:color="auto"/>
            </w:tcBorders>
            <w:shd w:val="clear" w:color="auto" w:fill="auto"/>
            <w:noWrap/>
            <w:vAlign w:val="bottom"/>
            <w:hideMark/>
          </w:tcPr>
          <w:p w14:paraId="5E6B37BD"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BE"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BF" w14:textId="77777777" w:rsidR="0020189C" w:rsidRDefault="00020705">
            <w:pPr>
              <w:pStyle w:val="table1"/>
              <w:rPr>
                <w:lang w:eastAsia="en-AU"/>
              </w:rPr>
            </w:pPr>
            <w:r>
              <w:rPr>
                <w:lang w:eastAsia="en-AU"/>
              </w:rPr>
              <w:t>0</w:t>
            </w:r>
          </w:p>
        </w:tc>
      </w:tr>
      <w:tr w:rsidR="0020189C" w14:paraId="5E6B37C5" w14:textId="77777777">
        <w:trPr>
          <w:trHeight w:val="300"/>
        </w:trPr>
        <w:tc>
          <w:tcPr>
            <w:tcW w:w="2570" w:type="dxa"/>
            <w:tcBorders>
              <w:left w:val="nil"/>
              <w:right w:val="single" w:sz="2" w:space="0" w:color="auto"/>
            </w:tcBorders>
            <w:shd w:val="clear" w:color="auto" w:fill="auto"/>
            <w:noWrap/>
            <w:vAlign w:val="bottom"/>
            <w:hideMark/>
          </w:tcPr>
          <w:p w14:paraId="5E6B37C1" w14:textId="77777777" w:rsidR="0020189C" w:rsidRDefault="00020705">
            <w:pPr>
              <w:pStyle w:val="table1"/>
              <w:rPr>
                <w:lang w:eastAsia="en-AU"/>
              </w:rPr>
            </w:pPr>
            <w:r>
              <w:rPr>
                <w:lang w:eastAsia="en-AU"/>
              </w:rPr>
              <w:t>Chaoboridae (P)</w:t>
            </w:r>
          </w:p>
        </w:tc>
        <w:tc>
          <w:tcPr>
            <w:tcW w:w="1021" w:type="dxa"/>
            <w:tcBorders>
              <w:left w:val="single" w:sz="2" w:space="0" w:color="auto"/>
            </w:tcBorders>
            <w:shd w:val="clear" w:color="auto" w:fill="auto"/>
            <w:noWrap/>
            <w:vAlign w:val="bottom"/>
            <w:hideMark/>
          </w:tcPr>
          <w:p w14:paraId="5E6B37C2"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C3"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C4" w14:textId="77777777" w:rsidR="0020189C" w:rsidRDefault="00020705">
            <w:pPr>
              <w:pStyle w:val="table1"/>
              <w:rPr>
                <w:lang w:eastAsia="en-AU"/>
              </w:rPr>
            </w:pPr>
            <w:r>
              <w:rPr>
                <w:lang w:eastAsia="en-AU"/>
              </w:rPr>
              <w:t>0</w:t>
            </w:r>
          </w:p>
        </w:tc>
      </w:tr>
      <w:tr w:rsidR="0020189C" w14:paraId="5E6B37CA" w14:textId="77777777">
        <w:trPr>
          <w:trHeight w:val="300"/>
        </w:trPr>
        <w:tc>
          <w:tcPr>
            <w:tcW w:w="2570" w:type="dxa"/>
            <w:tcBorders>
              <w:left w:val="nil"/>
              <w:right w:val="single" w:sz="2" w:space="0" w:color="auto"/>
            </w:tcBorders>
            <w:shd w:val="clear" w:color="auto" w:fill="auto"/>
            <w:noWrap/>
            <w:vAlign w:val="bottom"/>
            <w:hideMark/>
          </w:tcPr>
          <w:p w14:paraId="5E6B37C6" w14:textId="77777777" w:rsidR="0020189C" w:rsidRDefault="00020705">
            <w:pPr>
              <w:pStyle w:val="table1"/>
              <w:rPr>
                <w:lang w:eastAsia="en-AU"/>
              </w:rPr>
            </w:pPr>
            <w:r>
              <w:rPr>
                <w:lang w:eastAsia="en-AU"/>
              </w:rPr>
              <w:t>Culicidae (L)</w:t>
            </w:r>
          </w:p>
        </w:tc>
        <w:tc>
          <w:tcPr>
            <w:tcW w:w="1021" w:type="dxa"/>
            <w:tcBorders>
              <w:left w:val="single" w:sz="2" w:space="0" w:color="auto"/>
            </w:tcBorders>
            <w:shd w:val="clear" w:color="auto" w:fill="auto"/>
            <w:noWrap/>
            <w:vAlign w:val="bottom"/>
            <w:hideMark/>
          </w:tcPr>
          <w:p w14:paraId="5E6B37C7" w14:textId="77777777" w:rsidR="0020189C" w:rsidRDefault="00020705">
            <w:pPr>
              <w:pStyle w:val="table1"/>
              <w:rPr>
                <w:lang w:eastAsia="en-AU"/>
              </w:rPr>
            </w:pPr>
            <w:r>
              <w:rPr>
                <w:lang w:eastAsia="en-AU"/>
              </w:rPr>
              <w:t>1.81</w:t>
            </w:r>
          </w:p>
        </w:tc>
        <w:tc>
          <w:tcPr>
            <w:tcW w:w="1021" w:type="dxa"/>
            <w:shd w:val="clear" w:color="auto" w:fill="auto"/>
            <w:noWrap/>
            <w:vAlign w:val="bottom"/>
            <w:hideMark/>
          </w:tcPr>
          <w:p w14:paraId="5E6B37C8" w14:textId="77777777" w:rsidR="0020189C" w:rsidRDefault="00020705">
            <w:pPr>
              <w:pStyle w:val="table1"/>
              <w:rPr>
                <w:lang w:eastAsia="en-AU"/>
              </w:rPr>
            </w:pPr>
            <w:r>
              <w:rPr>
                <w:lang w:eastAsia="en-AU"/>
              </w:rPr>
              <w:t>0.04</w:t>
            </w:r>
          </w:p>
        </w:tc>
        <w:tc>
          <w:tcPr>
            <w:tcW w:w="1021" w:type="dxa"/>
            <w:shd w:val="clear" w:color="auto" w:fill="auto"/>
            <w:noWrap/>
            <w:vAlign w:val="bottom"/>
            <w:hideMark/>
          </w:tcPr>
          <w:p w14:paraId="5E6B37C9" w14:textId="77777777" w:rsidR="0020189C" w:rsidRDefault="00020705">
            <w:pPr>
              <w:pStyle w:val="table1"/>
              <w:rPr>
                <w:lang w:eastAsia="en-AU"/>
              </w:rPr>
            </w:pPr>
            <w:r>
              <w:rPr>
                <w:lang w:eastAsia="en-AU"/>
              </w:rPr>
              <w:t>0.27</w:t>
            </w:r>
          </w:p>
        </w:tc>
      </w:tr>
      <w:tr w:rsidR="0020189C" w14:paraId="5E6B37CF" w14:textId="77777777">
        <w:trPr>
          <w:trHeight w:val="300"/>
        </w:trPr>
        <w:tc>
          <w:tcPr>
            <w:tcW w:w="2570" w:type="dxa"/>
            <w:tcBorders>
              <w:left w:val="nil"/>
              <w:right w:val="single" w:sz="2" w:space="0" w:color="auto"/>
            </w:tcBorders>
            <w:shd w:val="clear" w:color="auto" w:fill="auto"/>
            <w:noWrap/>
            <w:vAlign w:val="bottom"/>
            <w:hideMark/>
          </w:tcPr>
          <w:p w14:paraId="5E6B37CB" w14:textId="77777777" w:rsidR="0020189C" w:rsidRDefault="00020705">
            <w:pPr>
              <w:pStyle w:val="table1"/>
              <w:rPr>
                <w:lang w:eastAsia="en-AU"/>
              </w:rPr>
            </w:pPr>
            <w:r>
              <w:rPr>
                <w:lang w:eastAsia="en-AU"/>
              </w:rPr>
              <w:t>Culicidae (P)</w:t>
            </w:r>
          </w:p>
        </w:tc>
        <w:tc>
          <w:tcPr>
            <w:tcW w:w="1021" w:type="dxa"/>
            <w:tcBorders>
              <w:left w:val="single" w:sz="2" w:space="0" w:color="auto"/>
            </w:tcBorders>
            <w:shd w:val="clear" w:color="auto" w:fill="auto"/>
            <w:noWrap/>
            <w:vAlign w:val="bottom"/>
            <w:hideMark/>
          </w:tcPr>
          <w:p w14:paraId="5E6B37CC" w14:textId="77777777" w:rsidR="0020189C" w:rsidRDefault="00020705">
            <w:pPr>
              <w:pStyle w:val="table1"/>
              <w:rPr>
                <w:lang w:eastAsia="en-AU"/>
              </w:rPr>
            </w:pPr>
            <w:r>
              <w:rPr>
                <w:lang w:eastAsia="en-AU"/>
              </w:rPr>
              <w:t>0.11</w:t>
            </w:r>
          </w:p>
        </w:tc>
        <w:tc>
          <w:tcPr>
            <w:tcW w:w="1021" w:type="dxa"/>
            <w:shd w:val="clear" w:color="auto" w:fill="auto"/>
            <w:noWrap/>
            <w:vAlign w:val="bottom"/>
            <w:hideMark/>
          </w:tcPr>
          <w:p w14:paraId="5E6B37CD"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CE" w14:textId="77777777" w:rsidR="0020189C" w:rsidRDefault="00020705">
            <w:pPr>
              <w:pStyle w:val="table1"/>
              <w:rPr>
                <w:lang w:eastAsia="en-AU"/>
              </w:rPr>
            </w:pPr>
            <w:r>
              <w:rPr>
                <w:lang w:eastAsia="en-AU"/>
              </w:rPr>
              <w:t>0.00</w:t>
            </w:r>
          </w:p>
        </w:tc>
      </w:tr>
      <w:tr w:rsidR="0020189C" w14:paraId="5E6B37D4" w14:textId="77777777">
        <w:trPr>
          <w:trHeight w:val="300"/>
        </w:trPr>
        <w:tc>
          <w:tcPr>
            <w:tcW w:w="2570" w:type="dxa"/>
            <w:tcBorders>
              <w:left w:val="nil"/>
              <w:right w:val="single" w:sz="2" w:space="0" w:color="auto"/>
            </w:tcBorders>
            <w:shd w:val="clear" w:color="auto" w:fill="auto"/>
            <w:noWrap/>
            <w:vAlign w:val="bottom"/>
            <w:hideMark/>
          </w:tcPr>
          <w:p w14:paraId="5E6B37D0" w14:textId="77777777" w:rsidR="0020189C" w:rsidRDefault="00020705">
            <w:pPr>
              <w:pStyle w:val="table1"/>
              <w:rPr>
                <w:lang w:eastAsia="en-AU"/>
              </w:rPr>
            </w:pPr>
            <w:r>
              <w:rPr>
                <w:lang w:eastAsia="en-AU"/>
              </w:rPr>
              <w:t>Chironomidae (L)</w:t>
            </w:r>
          </w:p>
        </w:tc>
        <w:tc>
          <w:tcPr>
            <w:tcW w:w="1021" w:type="dxa"/>
            <w:tcBorders>
              <w:left w:val="single" w:sz="2" w:space="0" w:color="auto"/>
            </w:tcBorders>
            <w:shd w:val="clear" w:color="auto" w:fill="auto"/>
            <w:noWrap/>
            <w:vAlign w:val="bottom"/>
            <w:hideMark/>
          </w:tcPr>
          <w:p w14:paraId="5E6B37D1" w14:textId="77777777" w:rsidR="0020189C" w:rsidRDefault="00020705">
            <w:pPr>
              <w:pStyle w:val="table1"/>
              <w:rPr>
                <w:lang w:eastAsia="en-AU"/>
              </w:rPr>
            </w:pPr>
            <w:r>
              <w:rPr>
                <w:lang w:eastAsia="en-AU"/>
              </w:rPr>
              <w:t>13.23</w:t>
            </w:r>
          </w:p>
        </w:tc>
        <w:tc>
          <w:tcPr>
            <w:tcW w:w="1021" w:type="dxa"/>
            <w:shd w:val="clear" w:color="auto" w:fill="auto"/>
            <w:noWrap/>
            <w:vAlign w:val="bottom"/>
            <w:hideMark/>
          </w:tcPr>
          <w:p w14:paraId="5E6B37D2" w14:textId="77777777" w:rsidR="0020189C" w:rsidRDefault="00020705">
            <w:pPr>
              <w:pStyle w:val="table1"/>
              <w:rPr>
                <w:lang w:eastAsia="en-AU"/>
              </w:rPr>
            </w:pPr>
            <w:r>
              <w:rPr>
                <w:lang w:eastAsia="en-AU"/>
              </w:rPr>
              <w:t>30.65</w:t>
            </w:r>
          </w:p>
        </w:tc>
        <w:tc>
          <w:tcPr>
            <w:tcW w:w="1021" w:type="dxa"/>
            <w:shd w:val="clear" w:color="auto" w:fill="auto"/>
            <w:noWrap/>
            <w:vAlign w:val="bottom"/>
            <w:hideMark/>
          </w:tcPr>
          <w:p w14:paraId="5E6B37D3" w14:textId="77777777" w:rsidR="0020189C" w:rsidRDefault="00020705">
            <w:pPr>
              <w:pStyle w:val="table1"/>
              <w:rPr>
                <w:lang w:eastAsia="en-AU"/>
              </w:rPr>
            </w:pPr>
            <w:r>
              <w:rPr>
                <w:lang w:eastAsia="en-AU"/>
              </w:rPr>
              <w:t>20.76</w:t>
            </w:r>
          </w:p>
        </w:tc>
      </w:tr>
      <w:tr w:rsidR="0020189C" w14:paraId="5E6B37D9" w14:textId="77777777">
        <w:trPr>
          <w:trHeight w:val="300"/>
        </w:trPr>
        <w:tc>
          <w:tcPr>
            <w:tcW w:w="2570" w:type="dxa"/>
            <w:tcBorders>
              <w:left w:val="nil"/>
              <w:right w:val="single" w:sz="2" w:space="0" w:color="auto"/>
            </w:tcBorders>
            <w:shd w:val="clear" w:color="auto" w:fill="auto"/>
            <w:noWrap/>
            <w:vAlign w:val="bottom"/>
            <w:hideMark/>
          </w:tcPr>
          <w:p w14:paraId="5E6B37D5" w14:textId="77777777" w:rsidR="0020189C" w:rsidRDefault="00020705">
            <w:pPr>
              <w:pStyle w:val="table1"/>
              <w:rPr>
                <w:lang w:eastAsia="en-AU"/>
              </w:rPr>
            </w:pPr>
            <w:r>
              <w:rPr>
                <w:lang w:eastAsia="en-AU"/>
              </w:rPr>
              <w:t>Chironomidae (P)</w:t>
            </w:r>
          </w:p>
        </w:tc>
        <w:tc>
          <w:tcPr>
            <w:tcW w:w="1021" w:type="dxa"/>
            <w:tcBorders>
              <w:left w:val="single" w:sz="2" w:space="0" w:color="auto"/>
            </w:tcBorders>
            <w:shd w:val="clear" w:color="auto" w:fill="auto"/>
            <w:noWrap/>
            <w:vAlign w:val="bottom"/>
            <w:hideMark/>
          </w:tcPr>
          <w:p w14:paraId="5E6B37D6" w14:textId="77777777" w:rsidR="0020189C" w:rsidRDefault="00020705">
            <w:pPr>
              <w:pStyle w:val="table1"/>
              <w:rPr>
                <w:lang w:eastAsia="en-AU"/>
              </w:rPr>
            </w:pPr>
            <w:r>
              <w:rPr>
                <w:lang w:eastAsia="en-AU"/>
              </w:rPr>
              <w:t>0.59</w:t>
            </w:r>
          </w:p>
        </w:tc>
        <w:tc>
          <w:tcPr>
            <w:tcW w:w="1021" w:type="dxa"/>
            <w:shd w:val="clear" w:color="auto" w:fill="auto"/>
            <w:noWrap/>
            <w:vAlign w:val="bottom"/>
            <w:hideMark/>
          </w:tcPr>
          <w:p w14:paraId="5E6B37D7" w14:textId="77777777" w:rsidR="0020189C" w:rsidRDefault="00020705">
            <w:pPr>
              <w:pStyle w:val="table1"/>
              <w:rPr>
                <w:lang w:eastAsia="en-AU"/>
              </w:rPr>
            </w:pPr>
            <w:r>
              <w:rPr>
                <w:lang w:eastAsia="en-AU"/>
              </w:rPr>
              <w:t>1.09</w:t>
            </w:r>
          </w:p>
        </w:tc>
        <w:tc>
          <w:tcPr>
            <w:tcW w:w="1021" w:type="dxa"/>
            <w:shd w:val="clear" w:color="auto" w:fill="auto"/>
            <w:noWrap/>
            <w:vAlign w:val="bottom"/>
            <w:hideMark/>
          </w:tcPr>
          <w:p w14:paraId="5E6B37D8" w14:textId="77777777" w:rsidR="0020189C" w:rsidRDefault="00020705">
            <w:pPr>
              <w:pStyle w:val="table1"/>
              <w:rPr>
                <w:lang w:eastAsia="en-AU"/>
              </w:rPr>
            </w:pPr>
            <w:r>
              <w:rPr>
                <w:lang w:eastAsia="en-AU"/>
              </w:rPr>
              <w:t>0.36</w:t>
            </w:r>
          </w:p>
        </w:tc>
      </w:tr>
      <w:tr w:rsidR="0020189C" w14:paraId="5E6B37DE" w14:textId="77777777">
        <w:trPr>
          <w:trHeight w:val="300"/>
        </w:trPr>
        <w:tc>
          <w:tcPr>
            <w:tcW w:w="2570" w:type="dxa"/>
            <w:tcBorders>
              <w:left w:val="nil"/>
              <w:right w:val="single" w:sz="2" w:space="0" w:color="auto"/>
            </w:tcBorders>
            <w:shd w:val="clear" w:color="auto" w:fill="auto"/>
            <w:noWrap/>
            <w:vAlign w:val="bottom"/>
            <w:hideMark/>
          </w:tcPr>
          <w:p w14:paraId="5E6B37DA" w14:textId="77777777" w:rsidR="0020189C" w:rsidRDefault="00020705">
            <w:pPr>
              <w:pStyle w:val="table1"/>
              <w:rPr>
                <w:lang w:eastAsia="en-AU"/>
              </w:rPr>
            </w:pPr>
            <w:r>
              <w:rPr>
                <w:lang w:eastAsia="en-AU"/>
              </w:rPr>
              <w:t>Ceratopogonidae (L)</w:t>
            </w:r>
          </w:p>
        </w:tc>
        <w:tc>
          <w:tcPr>
            <w:tcW w:w="1021" w:type="dxa"/>
            <w:tcBorders>
              <w:left w:val="single" w:sz="2" w:space="0" w:color="auto"/>
            </w:tcBorders>
            <w:shd w:val="clear" w:color="auto" w:fill="auto"/>
            <w:noWrap/>
            <w:vAlign w:val="bottom"/>
            <w:hideMark/>
          </w:tcPr>
          <w:p w14:paraId="5E6B37DB" w14:textId="77777777" w:rsidR="0020189C" w:rsidRDefault="00020705">
            <w:pPr>
              <w:pStyle w:val="table1"/>
              <w:rPr>
                <w:lang w:eastAsia="en-AU"/>
              </w:rPr>
            </w:pPr>
            <w:r>
              <w:rPr>
                <w:lang w:eastAsia="en-AU"/>
              </w:rPr>
              <w:t>5.76</w:t>
            </w:r>
          </w:p>
        </w:tc>
        <w:tc>
          <w:tcPr>
            <w:tcW w:w="1021" w:type="dxa"/>
            <w:shd w:val="clear" w:color="auto" w:fill="auto"/>
            <w:noWrap/>
            <w:vAlign w:val="bottom"/>
            <w:hideMark/>
          </w:tcPr>
          <w:p w14:paraId="5E6B37DC" w14:textId="77777777" w:rsidR="0020189C" w:rsidRDefault="00020705">
            <w:pPr>
              <w:pStyle w:val="table1"/>
              <w:rPr>
                <w:lang w:eastAsia="en-AU"/>
              </w:rPr>
            </w:pPr>
            <w:r>
              <w:rPr>
                <w:lang w:eastAsia="en-AU"/>
              </w:rPr>
              <w:t>9.92</w:t>
            </w:r>
          </w:p>
        </w:tc>
        <w:tc>
          <w:tcPr>
            <w:tcW w:w="1021" w:type="dxa"/>
            <w:shd w:val="clear" w:color="auto" w:fill="auto"/>
            <w:noWrap/>
            <w:vAlign w:val="bottom"/>
            <w:hideMark/>
          </w:tcPr>
          <w:p w14:paraId="5E6B37DD" w14:textId="77777777" w:rsidR="0020189C" w:rsidRDefault="00020705">
            <w:pPr>
              <w:pStyle w:val="table1"/>
              <w:rPr>
                <w:lang w:eastAsia="en-AU"/>
              </w:rPr>
            </w:pPr>
            <w:r>
              <w:rPr>
                <w:lang w:eastAsia="en-AU"/>
              </w:rPr>
              <w:t>4.43</w:t>
            </w:r>
          </w:p>
        </w:tc>
      </w:tr>
      <w:tr w:rsidR="0020189C" w14:paraId="5E6B37E3" w14:textId="77777777">
        <w:trPr>
          <w:trHeight w:val="300"/>
        </w:trPr>
        <w:tc>
          <w:tcPr>
            <w:tcW w:w="2570" w:type="dxa"/>
            <w:tcBorders>
              <w:left w:val="nil"/>
              <w:right w:val="single" w:sz="2" w:space="0" w:color="auto"/>
            </w:tcBorders>
            <w:shd w:val="clear" w:color="auto" w:fill="auto"/>
            <w:noWrap/>
            <w:vAlign w:val="bottom"/>
            <w:hideMark/>
          </w:tcPr>
          <w:p w14:paraId="5E6B37DF" w14:textId="77777777" w:rsidR="0020189C" w:rsidRDefault="00020705">
            <w:pPr>
              <w:pStyle w:val="table1"/>
              <w:rPr>
                <w:lang w:eastAsia="en-AU"/>
              </w:rPr>
            </w:pPr>
            <w:r>
              <w:rPr>
                <w:lang w:eastAsia="en-AU"/>
              </w:rPr>
              <w:t>Ceratopogonidae (P)</w:t>
            </w:r>
          </w:p>
        </w:tc>
        <w:tc>
          <w:tcPr>
            <w:tcW w:w="1021" w:type="dxa"/>
            <w:tcBorders>
              <w:left w:val="single" w:sz="2" w:space="0" w:color="auto"/>
            </w:tcBorders>
            <w:shd w:val="clear" w:color="auto" w:fill="auto"/>
            <w:noWrap/>
            <w:vAlign w:val="bottom"/>
            <w:hideMark/>
          </w:tcPr>
          <w:p w14:paraId="5E6B37E0" w14:textId="77777777" w:rsidR="0020189C" w:rsidRDefault="00020705">
            <w:pPr>
              <w:pStyle w:val="table1"/>
              <w:rPr>
                <w:lang w:eastAsia="en-AU"/>
              </w:rPr>
            </w:pPr>
            <w:r>
              <w:rPr>
                <w:lang w:eastAsia="en-AU"/>
              </w:rPr>
              <w:t>0.27</w:t>
            </w:r>
          </w:p>
        </w:tc>
        <w:tc>
          <w:tcPr>
            <w:tcW w:w="1021" w:type="dxa"/>
            <w:shd w:val="clear" w:color="auto" w:fill="auto"/>
            <w:noWrap/>
            <w:vAlign w:val="bottom"/>
            <w:hideMark/>
          </w:tcPr>
          <w:p w14:paraId="5E6B37E1" w14:textId="77777777" w:rsidR="0020189C" w:rsidRDefault="00020705">
            <w:pPr>
              <w:pStyle w:val="table1"/>
              <w:rPr>
                <w:lang w:eastAsia="en-AU"/>
              </w:rPr>
            </w:pPr>
            <w:r>
              <w:rPr>
                <w:lang w:eastAsia="en-AU"/>
              </w:rPr>
              <w:t>0.17</w:t>
            </w:r>
          </w:p>
        </w:tc>
        <w:tc>
          <w:tcPr>
            <w:tcW w:w="1021" w:type="dxa"/>
            <w:shd w:val="clear" w:color="auto" w:fill="auto"/>
            <w:noWrap/>
            <w:vAlign w:val="bottom"/>
            <w:hideMark/>
          </w:tcPr>
          <w:p w14:paraId="5E6B37E2" w14:textId="77777777" w:rsidR="0020189C" w:rsidRDefault="00020705">
            <w:pPr>
              <w:pStyle w:val="table1"/>
              <w:rPr>
                <w:lang w:eastAsia="en-AU"/>
              </w:rPr>
            </w:pPr>
            <w:r>
              <w:rPr>
                <w:lang w:eastAsia="en-AU"/>
              </w:rPr>
              <w:t>0.09</w:t>
            </w:r>
          </w:p>
        </w:tc>
      </w:tr>
      <w:tr w:rsidR="0020189C" w14:paraId="5E6B37E8" w14:textId="77777777">
        <w:trPr>
          <w:trHeight w:val="300"/>
        </w:trPr>
        <w:tc>
          <w:tcPr>
            <w:tcW w:w="2570" w:type="dxa"/>
            <w:tcBorders>
              <w:left w:val="nil"/>
              <w:right w:val="single" w:sz="2" w:space="0" w:color="auto"/>
            </w:tcBorders>
            <w:shd w:val="clear" w:color="auto" w:fill="auto"/>
            <w:noWrap/>
            <w:vAlign w:val="bottom"/>
            <w:hideMark/>
          </w:tcPr>
          <w:p w14:paraId="5E6B37E4" w14:textId="77777777" w:rsidR="0020189C" w:rsidRDefault="00020705">
            <w:pPr>
              <w:pStyle w:val="table1"/>
              <w:rPr>
                <w:lang w:eastAsia="en-AU"/>
              </w:rPr>
            </w:pPr>
            <w:r>
              <w:rPr>
                <w:lang w:eastAsia="en-AU"/>
              </w:rPr>
              <w:t>Psychodidae (L)</w:t>
            </w:r>
          </w:p>
        </w:tc>
        <w:tc>
          <w:tcPr>
            <w:tcW w:w="1021" w:type="dxa"/>
            <w:tcBorders>
              <w:left w:val="single" w:sz="2" w:space="0" w:color="auto"/>
            </w:tcBorders>
            <w:shd w:val="clear" w:color="auto" w:fill="auto"/>
            <w:noWrap/>
            <w:vAlign w:val="bottom"/>
            <w:hideMark/>
          </w:tcPr>
          <w:p w14:paraId="5E6B37E5"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E6"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E7" w14:textId="77777777" w:rsidR="0020189C" w:rsidRDefault="00020705">
            <w:pPr>
              <w:pStyle w:val="table1"/>
              <w:rPr>
                <w:lang w:eastAsia="en-AU"/>
              </w:rPr>
            </w:pPr>
            <w:r>
              <w:rPr>
                <w:lang w:eastAsia="en-AU"/>
              </w:rPr>
              <w:t>0.04</w:t>
            </w:r>
          </w:p>
        </w:tc>
      </w:tr>
      <w:tr w:rsidR="0020189C" w14:paraId="5E6B37ED" w14:textId="77777777">
        <w:trPr>
          <w:trHeight w:val="300"/>
        </w:trPr>
        <w:tc>
          <w:tcPr>
            <w:tcW w:w="2570" w:type="dxa"/>
            <w:tcBorders>
              <w:left w:val="nil"/>
              <w:right w:val="single" w:sz="2" w:space="0" w:color="auto"/>
            </w:tcBorders>
            <w:shd w:val="clear" w:color="auto" w:fill="auto"/>
            <w:noWrap/>
            <w:vAlign w:val="bottom"/>
            <w:hideMark/>
          </w:tcPr>
          <w:p w14:paraId="5E6B37E9" w14:textId="77777777" w:rsidR="0020189C" w:rsidRDefault="00020705">
            <w:pPr>
              <w:pStyle w:val="table1"/>
              <w:rPr>
                <w:lang w:eastAsia="en-AU"/>
              </w:rPr>
            </w:pPr>
            <w:r>
              <w:rPr>
                <w:lang w:eastAsia="en-AU"/>
              </w:rPr>
              <w:t>Tipulidae (L)</w:t>
            </w:r>
          </w:p>
        </w:tc>
        <w:tc>
          <w:tcPr>
            <w:tcW w:w="1021" w:type="dxa"/>
            <w:tcBorders>
              <w:left w:val="single" w:sz="2" w:space="0" w:color="auto"/>
            </w:tcBorders>
            <w:shd w:val="clear" w:color="auto" w:fill="auto"/>
            <w:noWrap/>
            <w:vAlign w:val="bottom"/>
            <w:hideMark/>
          </w:tcPr>
          <w:p w14:paraId="5E6B37EA"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EB"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EC" w14:textId="77777777" w:rsidR="0020189C" w:rsidRDefault="00020705">
            <w:pPr>
              <w:pStyle w:val="table1"/>
              <w:rPr>
                <w:lang w:eastAsia="en-AU"/>
              </w:rPr>
            </w:pPr>
            <w:r>
              <w:rPr>
                <w:lang w:eastAsia="en-AU"/>
              </w:rPr>
              <w:t>0</w:t>
            </w:r>
          </w:p>
        </w:tc>
      </w:tr>
      <w:tr w:rsidR="0020189C" w14:paraId="5E6B37F2" w14:textId="77777777">
        <w:trPr>
          <w:trHeight w:val="300"/>
        </w:trPr>
        <w:tc>
          <w:tcPr>
            <w:tcW w:w="2570" w:type="dxa"/>
            <w:tcBorders>
              <w:left w:val="nil"/>
              <w:right w:val="single" w:sz="2" w:space="0" w:color="auto"/>
            </w:tcBorders>
            <w:shd w:val="clear" w:color="auto" w:fill="auto"/>
            <w:noWrap/>
            <w:vAlign w:val="bottom"/>
            <w:hideMark/>
          </w:tcPr>
          <w:p w14:paraId="5E6B37EE" w14:textId="77777777" w:rsidR="0020189C" w:rsidRDefault="00020705">
            <w:pPr>
              <w:pStyle w:val="table1"/>
              <w:rPr>
                <w:lang w:eastAsia="en-AU"/>
              </w:rPr>
            </w:pPr>
            <w:r>
              <w:rPr>
                <w:lang w:eastAsia="en-AU"/>
              </w:rPr>
              <w:t>Tipulidae (P)</w:t>
            </w:r>
          </w:p>
        </w:tc>
        <w:tc>
          <w:tcPr>
            <w:tcW w:w="1021" w:type="dxa"/>
            <w:tcBorders>
              <w:left w:val="single" w:sz="2" w:space="0" w:color="auto"/>
            </w:tcBorders>
            <w:shd w:val="clear" w:color="auto" w:fill="auto"/>
            <w:noWrap/>
            <w:vAlign w:val="bottom"/>
            <w:hideMark/>
          </w:tcPr>
          <w:p w14:paraId="5E6B37E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F0"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F1" w14:textId="77777777" w:rsidR="0020189C" w:rsidRDefault="00020705">
            <w:pPr>
              <w:pStyle w:val="table1"/>
              <w:rPr>
                <w:lang w:eastAsia="en-AU"/>
              </w:rPr>
            </w:pPr>
            <w:r>
              <w:rPr>
                <w:lang w:eastAsia="en-AU"/>
              </w:rPr>
              <w:t>0</w:t>
            </w:r>
          </w:p>
        </w:tc>
      </w:tr>
      <w:tr w:rsidR="0020189C" w14:paraId="5E6B37F7" w14:textId="77777777">
        <w:trPr>
          <w:trHeight w:val="300"/>
        </w:trPr>
        <w:tc>
          <w:tcPr>
            <w:tcW w:w="2570" w:type="dxa"/>
            <w:tcBorders>
              <w:left w:val="nil"/>
              <w:right w:val="single" w:sz="2" w:space="0" w:color="auto"/>
            </w:tcBorders>
            <w:shd w:val="clear" w:color="auto" w:fill="auto"/>
            <w:noWrap/>
            <w:vAlign w:val="bottom"/>
            <w:hideMark/>
          </w:tcPr>
          <w:p w14:paraId="5E6B37F3" w14:textId="77777777" w:rsidR="0020189C" w:rsidRDefault="00020705">
            <w:pPr>
              <w:pStyle w:val="table1"/>
              <w:rPr>
                <w:lang w:eastAsia="en-AU"/>
              </w:rPr>
            </w:pPr>
            <w:r>
              <w:rPr>
                <w:lang w:eastAsia="en-AU"/>
              </w:rPr>
              <w:t>Tabanidae (L)</w:t>
            </w:r>
          </w:p>
        </w:tc>
        <w:tc>
          <w:tcPr>
            <w:tcW w:w="1021" w:type="dxa"/>
            <w:tcBorders>
              <w:left w:val="single" w:sz="2" w:space="0" w:color="auto"/>
            </w:tcBorders>
            <w:shd w:val="clear" w:color="auto" w:fill="auto"/>
            <w:noWrap/>
            <w:vAlign w:val="bottom"/>
            <w:hideMark/>
          </w:tcPr>
          <w:p w14:paraId="5E6B37F4" w14:textId="77777777" w:rsidR="0020189C" w:rsidRDefault="00020705">
            <w:pPr>
              <w:pStyle w:val="table1"/>
              <w:rPr>
                <w:lang w:eastAsia="en-AU"/>
              </w:rPr>
            </w:pPr>
            <w:r>
              <w:rPr>
                <w:lang w:eastAsia="en-AU"/>
              </w:rPr>
              <w:t>0.48</w:t>
            </w:r>
          </w:p>
        </w:tc>
        <w:tc>
          <w:tcPr>
            <w:tcW w:w="1021" w:type="dxa"/>
            <w:shd w:val="clear" w:color="auto" w:fill="auto"/>
            <w:noWrap/>
            <w:vAlign w:val="bottom"/>
            <w:hideMark/>
          </w:tcPr>
          <w:p w14:paraId="5E6B37F5"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7F6" w14:textId="77777777" w:rsidR="0020189C" w:rsidRDefault="00020705">
            <w:pPr>
              <w:pStyle w:val="table1"/>
              <w:rPr>
                <w:lang w:eastAsia="en-AU"/>
              </w:rPr>
            </w:pPr>
            <w:r>
              <w:rPr>
                <w:lang w:eastAsia="en-AU"/>
              </w:rPr>
              <w:t>0</w:t>
            </w:r>
          </w:p>
        </w:tc>
      </w:tr>
      <w:tr w:rsidR="0020189C" w14:paraId="5E6B37FC" w14:textId="77777777">
        <w:trPr>
          <w:trHeight w:val="300"/>
        </w:trPr>
        <w:tc>
          <w:tcPr>
            <w:tcW w:w="2570" w:type="dxa"/>
            <w:tcBorders>
              <w:left w:val="nil"/>
              <w:right w:val="single" w:sz="2" w:space="0" w:color="auto"/>
            </w:tcBorders>
            <w:shd w:val="clear" w:color="auto" w:fill="auto"/>
            <w:noWrap/>
            <w:vAlign w:val="bottom"/>
            <w:hideMark/>
          </w:tcPr>
          <w:p w14:paraId="5E6B37F8" w14:textId="77777777" w:rsidR="0020189C" w:rsidRDefault="00020705">
            <w:pPr>
              <w:pStyle w:val="table1"/>
              <w:rPr>
                <w:lang w:eastAsia="en-AU"/>
              </w:rPr>
            </w:pPr>
            <w:r>
              <w:rPr>
                <w:lang w:eastAsia="en-AU"/>
              </w:rPr>
              <w:t>Empididae</w:t>
            </w:r>
          </w:p>
        </w:tc>
        <w:tc>
          <w:tcPr>
            <w:tcW w:w="1021" w:type="dxa"/>
            <w:tcBorders>
              <w:left w:val="single" w:sz="2" w:space="0" w:color="auto"/>
            </w:tcBorders>
            <w:shd w:val="clear" w:color="auto" w:fill="auto"/>
            <w:noWrap/>
            <w:vAlign w:val="bottom"/>
            <w:hideMark/>
          </w:tcPr>
          <w:p w14:paraId="5E6B37F9"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FA"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FB" w14:textId="77777777" w:rsidR="0020189C" w:rsidRDefault="00020705">
            <w:pPr>
              <w:pStyle w:val="table1"/>
              <w:rPr>
                <w:lang w:eastAsia="en-AU"/>
              </w:rPr>
            </w:pPr>
            <w:r>
              <w:rPr>
                <w:lang w:eastAsia="en-AU"/>
              </w:rPr>
              <w:t>0</w:t>
            </w:r>
          </w:p>
        </w:tc>
      </w:tr>
      <w:tr w:rsidR="0020189C" w14:paraId="5E6B3801" w14:textId="77777777">
        <w:trPr>
          <w:trHeight w:val="300"/>
        </w:trPr>
        <w:tc>
          <w:tcPr>
            <w:tcW w:w="2570" w:type="dxa"/>
            <w:tcBorders>
              <w:left w:val="nil"/>
              <w:right w:val="single" w:sz="2" w:space="0" w:color="auto"/>
            </w:tcBorders>
            <w:shd w:val="clear" w:color="auto" w:fill="auto"/>
            <w:noWrap/>
            <w:vAlign w:val="bottom"/>
            <w:hideMark/>
          </w:tcPr>
          <w:p w14:paraId="5E6B37FD" w14:textId="77777777" w:rsidR="0020189C" w:rsidRDefault="00020705">
            <w:pPr>
              <w:pStyle w:val="table1"/>
              <w:rPr>
                <w:lang w:eastAsia="en-AU"/>
              </w:rPr>
            </w:pPr>
            <w:r>
              <w:rPr>
                <w:lang w:eastAsia="en-AU"/>
              </w:rPr>
              <w:t>Stratiomyidae (L)</w:t>
            </w:r>
          </w:p>
        </w:tc>
        <w:tc>
          <w:tcPr>
            <w:tcW w:w="1021" w:type="dxa"/>
            <w:tcBorders>
              <w:left w:val="single" w:sz="2" w:space="0" w:color="auto"/>
            </w:tcBorders>
            <w:shd w:val="clear" w:color="auto" w:fill="auto"/>
            <w:noWrap/>
            <w:vAlign w:val="bottom"/>
            <w:hideMark/>
          </w:tcPr>
          <w:p w14:paraId="5E6B37FE"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7F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00" w14:textId="77777777" w:rsidR="0020189C" w:rsidRDefault="00020705">
            <w:pPr>
              <w:pStyle w:val="table1"/>
              <w:rPr>
                <w:lang w:eastAsia="en-AU"/>
              </w:rPr>
            </w:pPr>
            <w:r>
              <w:rPr>
                <w:lang w:eastAsia="en-AU"/>
              </w:rPr>
              <w:t>0</w:t>
            </w:r>
          </w:p>
        </w:tc>
      </w:tr>
      <w:tr w:rsidR="0020189C" w14:paraId="5E6B3806" w14:textId="77777777">
        <w:trPr>
          <w:trHeight w:val="300"/>
        </w:trPr>
        <w:tc>
          <w:tcPr>
            <w:tcW w:w="2570" w:type="dxa"/>
            <w:tcBorders>
              <w:left w:val="nil"/>
              <w:right w:val="single" w:sz="2" w:space="0" w:color="auto"/>
            </w:tcBorders>
            <w:shd w:val="clear" w:color="auto" w:fill="auto"/>
            <w:noWrap/>
            <w:vAlign w:val="bottom"/>
            <w:hideMark/>
          </w:tcPr>
          <w:p w14:paraId="5E6B3802" w14:textId="77777777" w:rsidR="0020189C" w:rsidRDefault="00020705">
            <w:pPr>
              <w:pStyle w:val="table1"/>
              <w:rPr>
                <w:lang w:eastAsia="en-AU"/>
              </w:rPr>
            </w:pPr>
            <w:r>
              <w:rPr>
                <w:lang w:eastAsia="en-AU"/>
              </w:rPr>
              <w:t>Dolichopodidae</w:t>
            </w:r>
          </w:p>
        </w:tc>
        <w:tc>
          <w:tcPr>
            <w:tcW w:w="1021" w:type="dxa"/>
            <w:tcBorders>
              <w:left w:val="single" w:sz="2" w:space="0" w:color="auto"/>
            </w:tcBorders>
            <w:shd w:val="clear" w:color="auto" w:fill="auto"/>
            <w:noWrap/>
            <w:vAlign w:val="bottom"/>
            <w:hideMark/>
          </w:tcPr>
          <w:p w14:paraId="5E6B3803"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04"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05" w14:textId="77777777" w:rsidR="0020189C" w:rsidRDefault="00020705">
            <w:pPr>
              <w:pStyle w:val="table1"/>
              <w:rPr>
                <w:lang w:eastAsia="en-AU"/>
              </w:rPr>
            </w:pPr>
            <w:r>
              <w:rPr>
                <w:lang w:eastAsia="en-AU"/>
              </w:rPr>
              <w:t>0</w:t>
            </w:r>
          </w:p>
        </w:tc>
      </w:tr>
      <w:tr w:rsidR="0020189C" w14:paraId="5E6B380B" w14:textId="77777777">
        <w:trPr>
          <w:trHeight w:val="300"/>
        </w:trPr>
        <w:tc>
          <w:tcPr>
            <w:tcW w:w="2570" w:type="dxa"/>
            <w:tcBorders>
              <w:left w:val="nil"/>
              <w:right w:val="single" w:sz="2" w:space="0" w:color="auto"/>
            </w:tcBorders>
            <w:shd w:val="clear" w:color="auto" w:fill="auto"/>
            <w:noWrap/>
            <w:vAlign w:val="bottom"/>
            <w:hideMark/>
          </w:tcPr>
          <w:p w14:paraId="5E6B3807" w14:textId="77777777" w:rsidR="0020189C" w:rsidRDefault="00020705">
            <w:pPr>
              <w:pStyle w:val="table1"/>
              <w:rPr>
                <w:lang w:eastAsia="en-AU"/>
              </w:rPr>
            </w:pPr>
            <w:r>
              <w:rPr>
                <w:lang w:eastAsia="en-AU"/>
              </w:rPr>
              <w:t>Sciomyzidae (L)</w:t>
            </w:r>
          </w:p>
        </w:tc>
        <w:tc>
          <w:tcPr>
            <w:tcW w:w="1021" w:type="dxa"/>
            <w:tcBorders>
              <w:left w:val="single" w:sz="2" w:space="0" w:color="auto"/>
            </w:tcBorders>
            <w:shd w:val="clear" w:color="auto" w:fill="auto"/>
            <w:noWrap/>
            <w:vAlign w:val="bottom"/>
            <w:hideMark/>
          </w:tcPr>
          <w:p w14:paraId="5E6B3808" w14:textId="77777777" w:rsidR="0020189C" w:rsidRDefault="00020705">
            <w:pPr>
              <w:pStyle w:val="table1"/>
              <w:rPr>
                <w:lang w:eastAsia="en-AU"/>
              </w:rPr>
            </w:pPr>
            <w:r>
              <w:rPr>
                <w:lang w:eastAsia="en-AU"/>
              </w:rPr>
              <w:t>0.05</w:t>
            </w:r>
          </w:p>
        </w:tc>
        <w:tc>
          <w:tcPr>
            <w:tcW w:w="1021" w:type="dxa"/>
            <w:shd w:val="clear" w:color="auto" w:fill="auto"/>
            <w:noWrap/>
            <w:vAlign w:val="bottom"/>
            <w:hideMark/>
          </w:tcPr>
          <w:p w14:paraId="5E6B3809"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0A" w14:textId="77777777" w:rsidR="0020189C" w:rsidRDefault="00020705">
            <w:pPr>
              <w:pStyle w:val="table1"/>
              <w:rPr>
                <w:lang w:eastAsia="en-AU"/>
              </w:rPr>
            </w:pPr>
            <w:r>
              <w:rPr>
                <w:lang w:eastAsia="en-AU"/>
              </w:rPr>
              <w:t>0</w:t>
            </w:r>
          </w:p>
        </w:tc>
      </w:tr>
      <w:tr w:rsidR="0020189C" w14:paraId="5E6B3810" w14:textId="77777777">
        <w:trPr>
          <w:trHeight w:val="300"/>
        </w:trPr>
        <w:tc>
          <w:tcPr>
            <w:tcW w:w="2570" w:type="dxa"/>
            <w:tcBorders>
              <w:left w:val="nil"/>
              <w:right w:val="single" w:sz="2" w:space="0" w:color="auto"/>
            </w:tcBorders>
            <w:shd w:val="clear" w:color="auto" w:fill="auto"/>
            <w:noWrap/>
            <w:vAlign w:val="bottom"/>
            <w:hideMark/>
          </w:tcPr>
          <w:p w14:paraId="5E6B380C" w14:textId="77777777" w:rsidR="0020189C" w:rsidRDefault="00020705">
            <w:pPr>
              <w:pStyle w:val="table1"/>
              <w:rPr>
                <w:lang w:eastAsia="en-AU"/>
              </w:rPr>
            </w:pPr>
            <w:r>
              <w:rPr>
                <w:lang w:eastAsia="en-AU"/>
              </w:rPr>
              <w:t>Ephydridae (L)</w:t>
            </w:r>
          </w:p>
        </w:tc>
        <w:tc>
          <w:tcPr>
            <w:tcW w:w="1021" w:type="dxa"/>
            <w:tcBorders>
              <w:left w:val="single" w:sz="2" w:space="0" w:color="auto"/>
            </w:tcBorders>
            <w:shd w:val="clear" w:color="auto" w:fill="auto"/>
            <w:noWrap/>
            <w:vAlign w:val="bottom"/>
            <w:hideMark/>
          </w:tcPr>
          <w:p w14:paraId="5E6B380D"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0E"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0F" w14:textId="77777777" w:rsidR="0020189C" w:rsidRDefault="00020705">
            <w:pPr>
              <w:pStyle w:val="table1"/>
              <w:rPr>
                <w:lang w:eastAsia="en-AU"/>
              </w:rPr>
            </w:pPr>
            <w:r>
              <w:rPr>
                <w:lang w:eastAsia="en-AU"/>
              </w:rPr>
              <w:t>0</w:t>
            </w:r>
          </w:p>
        </w:tc>
      </w:tr>
      <w:tr w:rsidR="0020189C" w14:paraId="5E6B3815" w14:textId="77777777">
        <w:trPr>
          <w:trHeight w:val="300"/>
        </w:trPr>
        <w:tc>
          <w:tcPr>
            <w:tcW w:w="2570" w:type="dxa"/>
            <w:tcBorders>
              <w:left w:val="nil"/>
              <w:right w:val="single" w:sz="2" w:space="0" w:color="auto"/>
            </w:tcBorders>
            <w:shd w:val="clear" w:color="auto" w:fill="auto"/>
            <w:noWrap/>
            <w:vAlign w:val="bottom"/>
            <w:hideMark/>
          </w:tcPr>
          <w:p w14:paraId="5E6B3811" w14:textId="77777777" w:rsidR="0020189C" w:rsidRDefault="00020705">
            <w:pPr>
              <w:pStyle w:val="table1"/>
              <w:rPr>
                <w:lang w:eastAsia="en-AU"/>
              </w:rPr>
            </w:pPr>
            <w:r>
              <w:rPr>
                <w:lang w:eastAsia="en-AU"/>
              </w:rPr>
              <w:t>Muscidae (L)</w:t>
            </w:r>
          </w:p>
        </w:tc>
        <w:tc>
          <w:tcPr>
            <w:tcW w:w="1021" w:type="dxa"/>
            <w:tcBorders>
              <w:left w:val="single" w:sz="2" w:space="0" w:color="auto"/>
            </w:tcBorders>
            <w:shd w:val="clear" w:color="auto" w:fill="auto"/>
            <w:noWrap/>
            <w:vAlign w:val="bottom"/>
            <w:hideMark/>
          </w:tcPr>
          <w:p w14:paraId="5E6B3812"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13"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14" w14:textId="77777777" w:rsidR="0020189C" w:rsidRDefault="00020705">
            <w:pPr>
              <w:pStyle w:val="table1"/>
              <w:rPr>
                <w:lang w:eastAsia="en-AU"/>
              </w:rPr>
            </w:pPr>
            <w:r>
              <w:rPr>
                <w:lang w:eastAsia="en-AU"/>
              </w:rPr>
              <w:t>0</w:t>
            </w:r>
          </w:p>
        </w:tc>
      </w:tr>
      <w:tr w:rsidR="0020189C" w14:paraId="5E6B381A" w14:textId="77777777">
        <w:trPr>
          <w:trHeight w:val="300"/>
        </w:trPr>
        <w:tc>
          <w:tcPr>
            <w:tcW w:w="2570" w:type="dxa"/>
            <w:tcBorders>
              <w:left w:val="nil"/>
              <w:right w:val="single" w:sz="2" w:space="0" w:color="auto"/>
            </w:tcBorders>
            <w:shd w:val="clear" w:color="auto" w:fill="auto"/>
            <w:noWrap/>
            <w:vAlign w:val="bottom"/>
            <w:hideMark/>
          </w:tcPr>
          <w:p w14:paraId="5E6B3816" w14:textId="77777777" w:rsidR="0020189C" w:rsidRDefault="00020705">
            <w:pPr>
              <w:pStyle w:val="table1"/>
              <w:rPr>
                <w:lang w:eastAsia="en-AU"/>
              </w:rPr>
            </w:pPr>
            <w:r>
              <w:rPr>
                <w:lang w:eastAsia="en-AU"/>
              </w:rPr>
              <w:t>Trichoptera (L)</w:t>
            </w:r>
          </w:p>
        </w:tc>
        <w:tc>
          <w:tcPr>
            <w:tcW w:w="1021" w:type="dxa"/>
            <w:tcBorders>
              <w:left w:val="single" w:sz="2" w:space="0" w:color="auto"/>
            </w:tcBorders>
            <w:shd w:val="clear" w:color="auto" w:fill="auto"/>
            <w:noWrap/>
            <w:vAlign w:val="bottom"/>
            <w:hideMark/>
          </w:tcPr>
          <w:p w14:paraId="5E6B3817" w14:textId="77777777" w:rsidR="0020189C" w:rsidRDefault="00020705">
            <w:pPr>
              <w:pStyle w:val="table1"/>
              <w:rPr>
                <w:lang w:eastAsia="en-AU"/>
              </w:rPr>
            </w:pPr>
            <w:r>
              <w:rPr>
                <w:lang w:eastAsia="en-AU"/>
              </w:rPr>
              <w:t>0.27</w:t>
            </w:r>
          </w:p>
        </w:tc>
        <w:tc>
          <w:tcPr>
            <w:tcW w:w="1021" w:type="dxa"/>
            <w:shd w:val="clear" w:color="auto" w:fill="auto"/>
            <w:noWrap/>
            <w:vAlign w:val="bottom"/>
            <w:hideMark/>
          </w:tcPr>
          <w:p w14:paraId="5E6B3818"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19" w14:textId="77777777" w:rsidR="0020189C" w:rsidRDefault="00020705">
            <w:pPr>
              <w:pStyle w:val="table1"/>
              <w:rPr>
                <w:lang w:eastAsia="en-AU"/>
              </w:rPr>
            </w:pPr>
            <w:r>
              <w:rPr>
                <w:lang w:eastAsia="en-AU"/>
              </w:rPr>
              <w:t>0</w:t>
            </w:r>
          </w:p>
        </w:tc>
      </w:tr>
      <w:tr w:rsidR="0020189C" w14:paraId="5E6B381F" w14:textId="77777777">
        <w:trPr>
          <w:trHeight w:val="300"/>
        </w:trPr>
        <w:tc>
          <w:tcPr>
            <w:tcW w:w="2570" w:type="dxa"/>
            <w:tcBorders>
              <w:left w:val="nil"/>
              <w:right w:val="single" w:sz="2" w:space="0" w:color="auto"/>
            </w:tcBorders>
            <w:shd w:val="clear" w:color="auto" w:fill="auto"/>
            <w:noWrap/>
            <w:vAlign w:val="bottom"/>
            <w:hideMark/>
          </w:tcPr>
          <w:p w14:paraId="5E6B381B" w14:textId="77777777" w:rsidR="0020189C" w:rsidRDefault="00020705">
            <w:pPr>
              <w:pStyle w:val="table1"/>
              <w:rPr>
                <w:lang w:eastAsia="en-AU"/>
              </w:rPr>
            </w:pPr>
            <w:r>
              <w:rPr>
                <w:lang w:eastAsia="en-AU"/>
              </w:rPr>
              <w:t>Trichoptera (P)</w:t>
            </w:r>
          </w:p>
        </w:tc>
        <w:tc>
          <w:tcPr>
            <w:tcW w:w="1021" w:type="dxa"/>
            <w:tcBorders>
              <w:left w:val="single" w:sz="2" w:space="0" w:color="auto"/>
            </w:tcBorders>
            <w:shd w:val="clear" w:color="auto" w:fill="auto"/>
            <w:noWrap/>
            <w:vAlign w:val="bottom"/>
            <w:hideMark/>
          </w:tcPr>
          <w:p w14:paraId="5E6B381C"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1D"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1E" w14:textId="77777777" w:rsidR="0020189C" w:rsidRDefault="00020705">
            <w:pPr>
              <w:pStyle w:val="table1"/>
              <w:rPr>
                <w:lang w:eastAsia="en-AU"/>
              </w:rPr>
            </w:pPr>
            <w:r>
              <w:rPr>
                <w:lang w:eastAsia="en-AU"/>
              </w:rPr>
              <w:t>0</w:t>
            </w:r>
          </w:p>
        </w:tc>
      </w:tr>
      <w:tr w:rsidR="0020189C" w14:paraId="5E6B3824" w14:textId="77777777">
        <w:trPr>
          <w:trHeight w:val="300"/>
        </w:trPr>
        <w:tc>
          <w:tcPr>
            <w:tcW w:w="2570" w:type="dxa"/>
            <w:tcBorders>
              <w:left w:val="nil"/>
              <w:right w:val="single" w:sz="2" w:space="0" w:color="auto"/>
            </w:tcBorders>
            <w:shd w:val="clear" w:color="auto" w:fill="auto"/>
            <w:noWrap/>
            <w:vAlign w:val="bottom"/>
            <w:hideMark/>
          </w:tcPr>
          <w:p w14:paraId="5E6B3820" w14:textId="77777777" w:rsidR="0020189C" w:rsidRDefault="00020705">
            <w:pPr>
              <w:pStyle w:val="table1"/>
              <w:rPr>
                <w:lang w:eastAsia="en-AU"/>
              </w:rPr>
            </w:pPr>
            <w:r>
              <w:rPr>
                <w:lang w:eastAsia="en-AU"/>
              </w:rPr>
              <w:t>Ecnomidae (L)</w:t>
            </w:r>
          </w:p>
        </w:tc>
        <w:tc>
          <w:tcPr>
            <w:tcW w:w="1021" w:type="dxa"/>
            <w:tcBorders>
              <w:left w:val="single" w:sz="2" w:space="0" w:color="auto"/>
            </w:tcBorders>
            <w:shd w:val="clear" w:color="auto" w:fill="auto"/>
            <w:noWrap/>
            <w:vAlign w:val="bottom"/>
            <w:hideMark/>
          </w:tcPr>
          <w:p w14:paraId="5E6B3821" w14:textId="77777777" w:rsidR="0020189C" w:rsidRDefault="00020705">
            <w:pPr>
              <w:pStyle w:val="table1"/>
              <w:rPr>
                <w:lang w:eastAsia="en-AU"/>
              </w:rPr>
            </w:pPr>
            <w:r>
              <w:rPr>
                <w:lang w:eastAsia="en-AU"/>
              </w:rPr>
              <w:t>0.05</w:t>
            </w:r>
          </w:p>
        </w:tc>
        <w:tc>
          <w:tcPr>
            <w:tcW w:w="1021" w:type="dxa"/>
            <w:shd w:val="clear" w:color="auto" w:fill="auto"/>
            <w:noWrap/>
            <w:vAlign w:val="bottom"/>
            <w:hideMark/>
          </w:tcPr>
          <w:p w14:paraId="5E6B3822" w14:textId="77777777" w:rsidR="0020189C" w:rsidRDefault="00020705">
            <w:pPr>
              <w:pStyle w:val="table1"/>
              <w:rPr>
                <w:lang w:eastAsia="en-AU"/>
              </w:rPr>
            </w:pPr>
            <w:r>
              <w:rPr>
                <w:lang w:eastAsia="en-AU"/>
              </w:rPr>
              <w:t>0.08</w:t>
            </w:r>
          </w:p>
        </w:tc>
        <w:tc>
          <w:tcPr>
            <w:tcW w:w="1021" w:type="dxa"/>
            <w:shd w:val="clear" w:color="auto" w:fill="auto"/>
            <w:noWrap/>
            <w:vAlign w:val="bottom"/>
            <w:hideMark/>
          </w:tcPr>
          <w:p w14:paraId="5E6B3823" w14:textId="77777777" w:rsidR="0020189C" w:rsidRDefault="00020705">
            <w:pPr>
              <w:pStyle w:val="table1"/>
              <w:rPr>
                <w:lang w:eastAsia="en-AU"/>
              </w:rPr>
            </w:pPr>
            <w:r>
              <w:rPr>
                <w:lang w:eastAsia="en-AU"/>
              </w:rPr>
              <w:t>0.00</w:t>
            </w:r>
          </w:p>
        </w:tc>
      </w:tr>
      <w:tr w:rsidR="0020189C" w14:paraId="5E6B3829" w14:textId="77777777">
        <w:trPr>
          <w:trHeight w:val="300"/>
        </w:trPr>
        <w:tc>
          <w:tcPr>
            <w:tcW w:w="2570" w:type="dxa"/>
            <w:tcBorders>
              <w:left w:val="nil"/>
              <w:right w:val="single" w:sz="2" w:space="0" w:color="auto"/>
            </w:tcBorders>
            <w:shd w:val="clear" w:color="auto" w:fill="auto"/>
            <w:noWrap/>
            <w:vAlign w:val="bottom"/>
            <w:hideMark/>
          </w:tcPr>
          <w:p w14:paraId="5E6B3825" w14:textId="77777777" w:rsidR="0020189C" w:rsidRDefault="00020705">
            <w:pPr>
              <w:pStyle w:val="table1"/>
              <w:rPr>
                <w:lang w:eastAsia="en-AU"/>
              </w:rPr>
            </w:pPr>
            <w:r>
              <w:rPr>
                <w:lang w:eastAsia="en-AU"/>
              </w:rPr>
              <w:t>Hydroptilidae (L)</w:t>
            </w:r>
          </w:p>
        </w:tc>
        <w:tc>
          <w:tcPr>
            <w:tcW w:w="1021" w:type="dxa"/>
            <w:tcBorders>
              <w:left w:val="single" w:sz="2" w:space="0" w:color="auto"/>
            </w:tcBorders>
            <w:shd w:val="clear" w:color="auto" w:fill="auto"/>
            <w:noWrap/>
            <w:vAlign w:val="bottom"/>
            <w:hideMark/>
          </w:tcPr>
          <w:p w14:paraId="5E6B3826" w14:textId="77777777" w:rsidR="0020189C" w:rsidRDefault="00020705">
            <w:pPr>
              <w:pStyle w:val="table1"/>
              <w:rPr>
                <w:lang w:eastAsia="en-AU"/>
              </w:rPr>
            </w:pPr>
            <w:r>
              <w:rPr>
                <w:lang w:eastAsia="en-AU"/>
              </w:rPr>
              <w:t>1.49</w:t>
            </w:r>
          </w:p>
        </w:tc>
        <w:tc>
          <w:tcPr>
            <w:tcW w:w="1021" w:type="dxa"/>
            <w:shd w:val="clear" w:color="auto" w:fill="auto"/>
            <w:noWrap/>
            <w:vAlign w:val="bottom"/>
            <w:hideMark/>
          </w:tcPr>
          <w:p w14:paraId="5E6B3827" w14:textId="77777777" w:rsidR="0020189C" w:rsidRDefault="00020705">
            <w:pPr>
              <w:pStyle w:val="table1"/>
              <w:rPr>
                <w:lang w:eastAsia="en-AU"/>
              </w:rPr>
            </w:pPr>
            <w:r>
              <w:rPr>
                <w:lang w:eastAsia="en-AU"/>
              </w:rPr>
              <w:t>0.67</w:t>
            </w:r>
          </w:p>
        </w:tc>
        <w:tc>
          <w:tcPr>
            <w:tcW w:w="1021" w:type="dxa"/>
            <w:shd w:val="clear" w:color="auto" w:fill="auto"/>
            <w:noWrap/>
            <w:vAlign w:val="bottom"/>
            <w:hideMark/>
          </w:tcPr>
          <w:p w14:paraId="5E6B3828" w14:textId="77777777" w:rsidR="0020189C" w:rsidRDefault="00020705">
            <w:pPr>
              <w:pStyle w:val="table1"/>
              <w:rPr>
                <w:lang w:eastAsia="en-AU"/>
              </w:rPr>
            </w:pPr>
            <w:r>
              <w:rPr>
                <w:lang w:eastAsia="en-AU"/>
              </w:rPr>
              <w:t>0.72</w:t>
            </w:r>
          </w:p>
        </w:tc>
      </w:tr>
      <w:tr w:rsidR="0020189C" w14:paraId="5E6B382E" w14:textId="77777777">
        <w:trPr>
          <w:trHeight w:val="300"/>
        </w:trPr>
        <w:tc>
          <w:tcPr>
            <w:tcW w:w="2570" w:type="dxa"/>
            <w:tcBorders>
              <w:left w:val="nil"/>
              <w:right w:val="single" w:sz="2" w:space="0" w:color="auto"/>
            </w:tcBorders>
            <w:shd w:val="clear" w:color="auto" w:fill="auto"/>
            <w:noWrap/>
            <w:vAlign w:val="bottom"/>
            <w:hideMark/>
          </w:tcPr>
          <w:p w14:paraId="5E6B382A" w14:textId="77777777" w:rsidR="0020189C" w:rsidRDefault="00020705">
            <w:pPr>
              <w:pStyle w:val="table1"/>
              <w:rPr>
                <w:lang w:eastAsia="en-AU"/>
              </w:rPr>
            </w:pPr>
            <w:r>
              <w:rPr>
                <w:lang w:eastAsia="en-AU"/>
              </w:rPr>
              <w:t>Hydroptilidae (P)</w:t>
            </w:r>
          </w:p>
        </w:tc>
        <w:tc>
          <w:tcPr>
            <w:tcW w:w="1021" w:type="dxa"/>
            <w:tcBorders>
              <w:left w:val="single" w:sz="2" w:space="0" w:color="auto"/>
            </w:tcBorders>
            <w:shd w:val="clear" w:color="auto" w:fill="auto"/>
            <w:noWrap/>
            <w:vAlign w:val="bottom"/>
            <w:hideMark/>
          </w:tcPr>
          <w:p w14:paraId="5E6B382B" w14:textId="77777777" w:rsidR="0020189C" w:rsidRDefault="00020705">
            <w:pPr>
              <w:pStyle w:val="table1"/>
              <w:rPr>
                <w:lang w:eastAsia="en-AU"/>
              </w:rPr>
            </w:pPr>
            <w:r>
              <w:rPr>
                <w:lang w:eastAsia="en-AU"/>
              </w:rPr>
              <w:t>0.11</w:t>
            </w:r>
          </w:p>
        </w:tc>
        <w:tc>
          <w:tcPr>
            <w:tcW w:w="1021" w:type="dxa"/>
            <w:shd w:val="clear" w:color="auto" w:fill="auto"/>
            <w:noWrap/>
            <w:vAlign w:val="bottom"/>
            <w:hideMark/>
          </w:tcPr>
          <w:p w14:paraId="5E6B382C" w14:textId="77777777" w:rsidR="0020189C" w:rsidRDefault="00020705">
            <w:pPr>
              <w:pStyle w:val="table1"/>
              <w:rPr>
                <w:lang w:eastAsia="en-AU"/>
              </w:rPr>
            </w:pPr>
            <w:r>
              <w:rPr>
                <w:lang w:eastAsia="en-AU"/>
              </w:rPr>
              <w:t>0.08</w:t>
            </w:r>
          </w:p>
        </w:tc>
        <w:tc>
          <w:tcPr>
            <w:tcW w:w="1021" w:type="dxa"/>
            <w:shd w:val="clear" w:color="auto" w:fill="auto"/>
            <w:noWrap/>
            <w:vAlign w:val="bottom"/>
            <w:hideMark/>
          </w:tcPr>
          <w:p w14:paraId="5E6B382D" w14:textId="77777777" w:rsidR="0020189C" w:rsidRDefault="00020705">
            <w:pPr>
              <w:pStyle w:val="table1"/>
              <w:rPr>
                <w:lang w:eastAsia="en-AU"/>
              </w:rPr>
            </w:pPr>
            <w:r>
              <w:rPr>
                <w:lang w:eastAsia="en-AU"/>
              </w:rPr>
              <w:t>0.13</w:t>
            </w:r>
          </w:p>
        </w:tc>
      </w:tr>
      <w:tr w:rsidR="0020189C" w14:paraId="5E6B3833" w14:textId="77777777">
        <w:trPr>
          <w:trHeight w:val="300"/>
        </w:trPr>
        <w:tc>
          <w:tcPr>
            <w:tcW w:w="2570" w:type="dxa"/>
            <w:tcBorders>
              <w:left w:val="nil"/>
              <w:right w:val="single" w:sz="2" w:space="0" w:color="auto"/>
            </w:tcBorders>
            <w:shd w:val="clear" w:color="auto" w:fill="auto"/>
            <w:noWrap/>
            <w:vAlign w:val="bottom"/>
            <w:hideMark/>
          </w:tcPr>
          <w:p w14:paraId="5E6B382F" w14:textId="77777777" w:rsidR="0020189C" w:rsidRDefault="00020705">
            <w:pPr>
              <w:pStyle w:val="table1"/>
              <w:rPr>
                <w:lang w:eastAsia="en-AU"/>
              </w:rPr>
            </w:pPr>
            <w:r>
              <w:rPr>
                <w:lang w:eastAsia="en-AU"/>
              </w:rPr>
              <w:t>Leptoceridae (L)</w:t>
            </w:r>
          </w:p>
        </w:tc>
        <w:tc>
          <w:tcPr>
            <w:tcW w:w="1021" w:type="dxa"/>
            <w:tcBorders>
              <w:left w:val="single" w:sz="2" w:space="0" w:color="auto"/>
            </w:tcBorders>
            <w:shd w:val="clear" w:color="auto" w:fill="auto"/>
            <w:noWrap/>
            <w:vAlign w:val="bottom"/>
            <w:hideMark/>
          </w:tcPr>
          <w:p w14:paraId="5E6B3830" w14:textId="77777777" w:rsidR="0020189C" w:rsidRDefault="00020705">
            <w:pPr>
              <w:pStyle w:val="table1"/>
              <w:rPr>
                <w:lang w:eastAsia="en-AU"/>
              </w:rPr>
            </w:pPr>
            <w:r>
              <w:rPr>
                <w:lang w:eastAsia="en-AU"/>
              </w:rPr>
              <w:t>0.27</w:t>
            </w:r>
          </w:p>
        </w:tc>
        <w:tc>
          <w:tcPr>
            <w:tcW w:w="1021" w:type="dxa"/>
            <w:shd w:val="clear" w:color="auto" w:fill="auto"/>
            <w:noWrap/>
            <w:vAlign w:val="bottom"/>
            <w:hideMark/>
          </w:tcPr>
          <w:p w14:paraId="5E6B3831" w14:textId="77777777" w:rsidR="0020189C" w:rsidRDefault="00020705">
            <w:pPr>
              <w:pStyle w:val="table1"/>
              <w:rPr>
                <w:lang w:eastAsia="en-AU"/>
              </w:rPr>
            </w:pPr>
            <w:r>
              <w:rPr>
                <w:lang w:eastAsia="en-AU"/>
              </w:rPr>
              <w:t>0.63</w:t>
            </w:r>
          </w:p>
        </w:tc>
        <w:tc>
          <w:tcPr>
            <w:tcW w:w="1021" w:type="dxa"/>
            <w:shd w:val="clear" w:color="auto" w:fill="auto"/>
            <w:noWrap/>
            <w:vAlign w:val="bottom"/>
            <w:hideMark/>
          </w:tcPr>
          <w:p w14:paraId="5E6B3832" w14:textId="77777777" w:rsidR="0020189C" w:rsidRDefault="00020705">
            <w:pPr>
              <w:pStyle w:val="table1"/>
              <w:rPr>
                <w:lang w:eastAsia="en-AU"/>
              </w:rPr>
            </w:pPr>
            <w:r>
              <w:rPr>
                <w:lang w:eastAsia="en-AU"/>
              </w:rPr>
              <w:t>1.07</w:t>
            </w:r>
          </w:p>
        </w:tc>
      </w:tr>
      <w:tr w:rsidR="0020189C" w14:paraId="5E6B3838" w14:textId="77777777">
        <w:trPr>
          <w:trHeight w:val="300"/>
        </w:trPr>
        <w:tc>
          <w:tcPr>
            <w:tcW w:w="2570" w:type="dxa"/>
            <w:tcBorders>
              <w:left w:val="nil"/>
              <w:right w:val="single" w:sz="2" w:space="0" w:color="auto"/>
            </w:tcBorders>
            <w:shd w:val="clear" w:color="auto" w:fill="auto"/>
            <w:noWrap/>
            <w:vAlign w:val="bottom"/>
            <w:hideMark/>
          </w:tcPr>
          <w:p w14:paraId="5E6B3834" w14:textId="77777777" w:rsidR="0020189C" w:rsidRDefault="00020705">
            <w:pPr>
              <w:pStyle w:val="table1"/>
              <w:rPr>
                <w:lang w:eastAsia="en-AU"/>
              </w:rPr>
            </w:pPr>
            <w:r>
              <w:rPr>
                <w:lang w:eastAsia="en-AU"/>
              </w:rPr>
              <w:t>Leptoceridae (P)</w:t>
            </w:r>
          </w:p>
        </w:tc>
        <w:tc>
          <w:tcPr>
            <w:tcW w:w="1021" w:type="dxa"/>
            <w:tcBorders>
              <w:left w:val="single" w:sz="2" w:space="0" w:color="auto"/>
            </w:tcBorders>
            <w:shd w:val="clear" w:color="auto" w:fill="auto"/>
            <w:noWrap/>
            <w:vAlign w:val="bottom"/>
            <w:hideMark/>
          </w:tcPr>
          <w:p w14:paraId="5E6B3835"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36"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837" w14:textId="77777777" w:rsidR="0020189C" w:rsidRDefault="00020705">
            <w:pPr>
              <w:pStyle w:val="table1"/>
              <w:rPr>
                <w:lang w:eastAsia="en-AU"/>
              </w:rPr>
            </w:pPr>
            <w:r>
              <w:rPr>
                <w:lang w:eastAsia="en-AU"/>
              </w:rPr>
              <w:t>0</w:t>
            </w:r>
          </w:p>
        </w:tc>
      </w:tr>
      <w:tr w:rsidR="0020189C" w14:paraId="5E6B383D" w14:textId="77777777">
        <w:trPr>
          <w:trHeight w:val="300"/>
        </w:trPr>
        <w:tc>
          <w:tcPr>
            <w:tcW w:w="2570" w:type="dxa"/>
            <w:tcBorders>
              <w:left w:val="nil"/>
              <w:right w:val="single" w:sz="2" w:space="0" w:color="auto"/>
            </w:tcBorders>
            <w:shd w:val="clear" w:color="auto" w:fill="auto"/>
            <w:noWrap/>
            <w:vAlign w:val="bottom"/>
            <w:hideMark/>
          </w:tcPr>
          <w:p w14:paraId="5E6B3839" w14:textId="77777777" w:rsidR="0020189C" w:rsidRDefault="00020705">
            <w:pPr>
              <w:pStyle w:val="table1"/>
              <w:rPr>
                <w:lang w:eastAsia="en-AU"/>
              </w:rPr>
            </w:pPr>
            <w:r>
              <w:rPr>
                <w:lang w:eastAsia="en-AU"/>
              </w:rPr>
              <w:t>Philopotamidae (L)</w:t>
            </w:r>
          </w:p>
        </w:tc>
        <w:tc>
          <w:tcPr>
            <w:tcW w:w="1021" w:type="dxa"/>
            <w:tcBorders>
              <w:left w:val="single" w:sz="2" w:space="0" w:color="auto"/>
            </w:tcBorders>
            <w:shd w:val="clear" w:color="auto" w:fill="auto"/>
            <w:noWrap/>
            <w:vAlign w:val="bottom"/>
            <w:hideMark/>
          </w:tcPr>
          <w:p w14:paraId="5E6B383A"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3B"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3C" w14:textId="77777777" w:rsidR="0020189C" w:rsidRDefault="00020705">
            <w:pPr>
              <w:pStyle w:val="table1"/>
              <w:rPr>
                <w:lang w:eastAsia="en-AU"/>
              </w:rPr>
            </w:pPr>
            <w:r>
              <w:rPr>
                <w:lang w:eastAsia="en-AU"/>
              </w:rPr>
              <w:t>0</w:t>
            </w:r>
          </w:p>
        </w:tc>
      </w:tr>
      <w:tr w:rsidR="0020189C" w14:paraId="5E6B3842" w14:textId="77777777">
        <w:trPr>
          <w:trHeight w:val="300"/>
        </w:trPr>
        <w:tc>
          <w:tcPr>
            <w:tcW w:w="2570" w:type="dxa"/>
            <w:tcBorders>
              <w:left w:val="nil"/>
              <w:right w:val="single" w:sz="2" w:space="0" w:color="auto"/>
            </w:tcBorders>
            <w:shd w:val="clear" w:color="auto" w:fill="auto"/>
            <w:noWrap/>
            <w:vAlign w:val="bottom"/>
            <w:hideMark/>
          </w:tcPr>
          <w:p w14:paraId="5E6B383E" w14:textId="77777777" w:rsidR="0020189C" w:rsidRDefault="00020705">
            <w:pPr>
              <w:pStyle w:val="table1"/>
              <w:rPr>
                <w:lang w:eastAsia="en-AU"/>
              </w:rPr>
            </w:pPr>
            <w:r>
              <w:rPr>
                <w:lang w:eastAsia="en-AU"/>
              </w:rPr>
              <w:t>Polycentropodidae (L)</w:t>
            </w:r>
          </w:p>
        </w:tc>
        <w:tc>
          <w:tcPr>
            <w:tcW w:w="1021" w:type="dxa"/>
            <w:tcBorders>
              <w:left w:val="single" w:sz="2" w:space="0" w:color="auto"/>
            </w:tcBorders>
            <w:shd w:val="clear" w:color="auto" w:fill="auto"/>
            <w:noWrap/>
            <w:vAlign w:val="bottom"/>
            <w:hideMark/>
          </w:tcPr>
          <w:p w14:paraId="5E6B383F"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40"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41" w14:textId="77777777" w:rsidR="0020189C" w:rsidRDefault="00020705">
            <w:pPr>
              <w:pStyle w:val="table1"/>
              <w:rPr>
                <w:lang w:eastAsia="en-AU"/>
              </w:rPr>
            </w:pPr>
            <w:r>
              <w:rPr>
                <w:lang w:eastAsia="en-AU"/>
              </w:rPr>
              <w:t>0</w:t>
            </w:r>
          </w:p>
        </w:tc>
      </w:tr>
      <w:tr w:rsidR="0020189C" w14:paraId="5E6B3847" w14:textId="77777777">
        <w:trPr>
          <w:trHeight w:val="300"/>
        </w:trPr>
        <w:tc>
          <w:tcPr>
            <w:tcW w:w="2570" w:type="dxa"/>
            <w:tcBorders>
              <w:left w:val="nil"/>
              <w:right w:val="single" w:sz="2" w:space="0" w:color="auto"/>
            </w:tcBorders>
            <w:shd w:val="clear" w:color="auto" w:fill="auto"/>
            <w:noWrap/>
            <w:vAlign w:val="bottom"/>
            <w:hideMark/>
          </w:tcPr>
          <w:p w14:paraId="5E6B3843" w14:textId="77777777" w:rsidR="0020189C" w:rsidRDefault="00020705">
            <w:pPr>
              <w:pStyle w:val="table1"/>
              <w:rPr>
                <w:lang w:eastAsia="en-AU"/>
              </w:rPr>
            </w:pPr>
            <w:r>
              <w:rPr>
                <w:lang w:eastAsia="en-AU"/>
              </w:rPr>
              <w:t>Crambidae (L)</w:t>
            </w:r>
          </w:p>
        </w:tc>
        <w:tc>
          <w:tcPr>
            <w:tcW w:w="1021" w:type="dxa"/>
            <w:tcBorders>
              <w:left w:val="single" w:sz="2" w:space="0" w:color="auto"/>
            </w:tcBorders>
            <w:shd w:val="clear" w:color="auto" w:fill="auto"/>
            <w:noWrap/>
            <w:vAlign w:val="bottom"/>
            <w:hideMark/>
          </w:tcPr>
          <w:p w14:paraId="5E6B3844" w14:textId="77777777" w:rsidR="0020189C" w:rsidRDefault="00020705">
            <w:pPr>
              <w:pStyle w:val="table1"/>
              <w:rPr>
                <w:lang w:eastAsia="en-AU"/>
              </w:rPr>
            </w:pPr>
            <w:r>
              <w:rPr>
                <w:lang w:eastAsia="en-AU"/>
              </w:rPr>
              <w:t>0.64</w:t>
            </w:r>
          </w:p>
        </w:tc>
        <w:tc>
          <w:tcPr>
            <w:tcW w:w="1021" w:type="dxa"/>
            <w:shd w:val="clear" w:color="auto" w:fill="auto"/>
            <w:noWrap/>
            <w:vAlign w:val="bottom"/>
            <w:hideMark/>
          </w:tcPr>
          <w:p w14:paraId="5E6B3845" w14:textId="77777777" w:rsidR="0020189C" w:rsidRDefault="00020705">
            <w:pPr>
              <w:pStyle w:val="table1"/>
              <w:rPr>
                <w:lang w:eastAsia="en-AU"/>
              </w:rPr>
            </w:pPr>
            <w:r>
              <w:rPr>
                <w:lang w:eastAsia="en-AU"/>
              </w:rPr>
              <w:t>0.46</w:t>
            </w:r>
          </w:p>
        </w:tc>
        <w:tc>
          <w:tcPr>
            <w:tcW w:w="1021" w:type="dxa"/>
            <w:shd w:val="clear" w:color="auto" w:fill="auto"/>
            <w:noWrap/>
            <w:vAlign w:val="bottom"/>
            <w:hideMark/>
          </w:tcPr>
          <w:p w14:paraId="5E6B3846" w14:textId="77777777" w:rsidR="0020189C" w:rsidRDefault="00020705">
            <w:pPr>
              <w:pStyle w:val="table1"/>
              <w:rPr>
                <w:lang w:eastAsia="en-AU"/>
              </w:rPr>
            </w:pPr>
            <w:r>
              <w:rPr>
                <w:lang w:eastAsia="en-AU"/>
              </w:rPr>
              <w:t>0.19</w:t>
            </w:r>
          </w:p>
        </w:tc>
      </w:tr>
      <w:tr w:rsidR="0020189C" w14:paraId="5E6B384C" w14:textId="77777777">
        <w:trPr>
          <w:trHeight w:val="300"/>
        </w:trPr>
        <w:tc>
          <w:tcPr>
            <w:tcW w:w="2570" w:type="dxa"/>
            <w:tcBorders>
              <w:left w:val="nil"/>
              <w:right w:val="single" w:sz="2" w:space="0" w:color="auto"/>
            </w:tcBorders>
            <w:shd w:val="clear" w:color="auto" w:fill="auto"/>
            <w:noWrap/>
            <w:vAlign w:val="bottom"/>
            <w:hideMark/>
          </w:tcPr>
          <w:p w14:paraId="5E6B3848" w14:textId="77777777" w:rsidR="0020189C" w:rsidRDefault="00020705">
            <w:pPr>
              <w:pStyle w:val="table1"/>
              <w:rPr>
                <w:lang w:eastAsia="en-AU"/>
              </w:rPr>
            </w:pPr>
            <w:r>
              <w:rPr>
                <w:lang w:eastAsia="en-AU"/>
              </w:rPr>
              <w:t>Crambidae (P)</w:t>
            </w:r>
          </w:p>
        </w:tc>
        <w:tc>
          <w:tcPr>
            <w:tcW w:w="1021" w:type="dxa"/>
            <w:tcBorders>
              <w:left w:val="single" w:sz="2" w:space="0" w:color="auto"/>
            </w:tcBorders>
            <w:shd w:val="clear" w:color="auto" w:fill="auto"/>
            <w:noWrap/>
            <w:vAlign w:val="bottom"/>
            <w:hideMark/>
          </w:tcPr>
          <w:p w14:paraId="5E6B3849" w14:textId="77777777" w:rsidR="0020189C" w:rsidRDefault="00020705">
            <w:pPr>
              <w:pStyle w:val="table1"/>
              <w:rPr>
                <w:lang w:eastAsia="en-AU"/>
              </w:rPr>
            </w:pPr>
            <w:r>
              <w:rPr>
                <w:lang w:eastAsia="en-AU"/>
              </w:rPr>
              <w:t>0</w:t>
            </w:r>
          </w:p>
        </w:tc>
        <w:tc>
          <w:tcPr>
            <w:tcW w:w="1021" w:type="dxa"/>
            <w:shd w:val="clear" w:color="auto" w:fill="auto"/>
            <w:noWrap/>
            <w:vAlign w:val="bottom"/>
            <w:hideMark/>
          </w:tcPr>
          <w:p w14:paraId="5E6B384A" w14:textId="77777777" w:rsidR="0020189C" w:rsidRDefault="00020705">
            <w:pPr>
              <w:pStyle w:val="table1"/>
              <w:rPr>
                <w:lang w:eastAsia="en-AU"/>
              </w:rPr>
            </w:pPr>
            <w:r>
              <w:rPr>
                <w:lang w:eastAsia="en-AU"/>
              </w:rPr>
              <w:t>0.00</w:t>
            </w:r>
          </w:p>
        </w:tc>
        <w:tc>
          <w:tcPr>
            <w:tcW w:w="1021" w:type="dxa"/>
            <w:shd w:val="clear" w:color="auto" w:fill="auto"/>
            <w:noWrap/>
            <w:vAlign w:val="bottom"/>
            <w:hideMark/>
          </w:tcPr>
          <w:p w14:paraId="5E6B384B" w14:textId="77777777" w:rsidR="0020189C" w:rsidRDefault="00020705">
            <w:pPr>
              <w:pStyle w:val="table1"/>
              <w:rPr>
                <w:lang w:eastAsia="en-AU"/>
              </w:rPr>
            </w:pPr>
            <w:r>
              <w:rPr>
                <w:lang w:eastAsia="en-AU"/>
              </w:rPr>
              <w:t>0.00</w:t>
            </w:r>
          </w:p>
        </w:tc>
      </w:tr>
    </w:tbl>
    <w:p w14:paraId="5E6B384D" w14:textId="77777777" w:rsidR="0020189C" w:rsidRDefault="0020189C">
      <w:pPr>
        <w:tabs>
          <w:tab w:val="left" w:pos="580"/>
        </w:tabs>
      </w:pPr>
    </w:p>
    <w:p w14:paraId="5E6B384E" w14:textId="77777777" w:rsidR="0020189C" w:rsidRDefault="0020189C"/>
    <w:p w14:paraId="5E6B384F" w14:textId="77777777" w:rsidR="0020189C" w:rsidRDefault="0020189C"/>
    <w:p w14:paraId="5E6B3850" w14:textId="77777777" w:rsidR="0020189C" w:rsidRDefault="0020189C">
      <w:pPr>
        <w:spacing w:after="0" w:line="240" w:lineRule="auto"/>
        <w:jc w:val="left"/>
        <w:sectPr w:rsidR="0020189C">
          <w:pgSz w:w="11906" w:h="16838" w:code="9"/>
          <w:pgMar w:top="1440" w:right="1440" w:bottom="1440" w:left="1440" w:header="1080" w:footer="835" w:gutter="0"/>
          <w:cols w:space="720"/>
          <w:docGrid w:linePitch="326"/>
        </w:sectPr>
      </w:pPr>
    </w:p>
    <w:p w14:paraId="5E6B3851" w14:textId="77777777" w:rsidR="0020189C" w:rsidRDefault="00020705">
      <w:pPr>
        <w:pStyle w:val="Heading2"/>
      </w:pPr>
      <w:bookmarkStart w:id="567" w:name="_Ref468278448"/>
      <w:bookmarkStart w:id="568" w:name="_Ref468278457"/>
      <w:bookmarkStart w:id="569" w:name="_Toc498094590"/>
      <w:bookmarkStart w:id="570" w:name="_Toc15196528"/>
      <w:r>
        <w:t>Appendix 6</w:t>
      </w:r>
      <w:r>
        <w:tab/>
        <w:t>Correlations between taxa and key environmental variables</w:t>
      </w:r>
      <w:bookmarkEnd w:id="567"/>
      <w:bookmarkEnd w:id="568"/>
      <w:bookmarkEnd w:id="569"/>
      <w:bookmarkEnd w:id="570"/>
    </w:p>
    <w:p w14:paraId="5E6B3852" w14:textId="77777777" w:rsidR="0020189C" w:rsidRDefault="00020705">
      <w:r>
        <w:t xml:space="preserve">Highly correlated macroinvertebrate taxa with either macrophyte percent cover, macrophyte taxa richness or natural log of magnesium concentration. Taxa abundance values are the relative percent of the total abundance for each sample. Symbols on graphs </w:t>
      </w:r>
      <w:r>
        <w:rPr>
          <w:color w:val="C00000"/>
        </w:rPr>
        <w:t>**</w:t>
      </w:r>
      <w:r>
        <w:t xml:space="preserve"> Highly significant (p&lt;0.005), </w:t>
      </w:r>
      <w:r>
        <w:rPr>
          <w:color w:val="C00000"/>
        </w:rPr>
        <w:t>*</w:t>
      </w:r>
      <w:r>
        <w:t xml:space="preserve"> Significant (P&lt;0.05) and </w:t>
      </w:r>
      <w:r>
        <w:rPr>
          <w:snapToGrid w:val="0"/>
          <w:color w:val="C00000"/>
          <w:position w:val="6"/>
          <w:sz w:val="16"/>
          <w:szCs w:val="0"/>
          <w:u w:color="000000"/>
        </w:rPr>
        <w:t>n.s</w:t>
      </w:r>
      <w:r>
        <w:rPr>
          <w:snapToGrid w:val="0"/>
          <w:color w:val="000000"/>
          <w:position w:val="6"/>
          <w:sz w:val="16"/>
          <w:szCs w:val="0"/>
          <w:u w:color="000000"/>
        </w:rPr>
        <w:t>.</w:t>
      </w:r>
      <w:r>
        <w:t xml:space="preserve"> not significant </w:t>
      </w:r>
      <w:r>
        <w:rPr>
          <w:color w:val="C00000"/>
        </w:rPr>
        <w:t>#</w:t>
      </w:r>
      <w:r>
        <w:t xml:space="preserve"> significance after Bonferroni correction (p&lt;0.05). </w:t>
      </w:r>
      <w:r>
        <w:rPr>
          <w:b/>
          <w:color w:val="92D050"/>
        </w:rPr>
        <w:t>*</w:t>
      </w:r>
      <w:r>
        <w:t xml:space="preserve"> Significant 90%ile quantile regression</w:t>
      </w:r>
    </w:p>
    <w:p w14:paraId="5E6B3853" w14:textId="77777777" w:rsidR="0020189C" w:rsidRDefault="00020705">
      <w:pPr>
        <w:jc w:val="center"/>
      </w:pPr>
      <w:r>
        <w:rPr>
          <w:noProof/>
          <w:lang w:eastAsia="en-AU"/>
        </w:rPr>
        <w:drawing>
          <wp:inline distT="0" distB="0" distL="0" distR="0" wp14:anchorId="5E6B3A99" wp14:editId="5E6B3A9A">
            <wp:extent cx="5274310" cy="4731385"/>
            <wp:effectExtent l="0" t="0" r="254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Appendix 6 Figure Caenid vs log mg graph.emf"/>
                    <pic:cNvPicPr/>
                  </pic:nvPicPr>
                  <pic:blipFill>
                    <a:blip r:embed="rId91">
                      <a:extLst>
                        <a:ext uri="{28A0092B-C50C-407E-A947-70E740481C1C}">
                          <a14:useLocalDpi xmlns:a14="http://schemas.microsoft.com/office/drawing/2010/main" val="0"/>
                        </a:ext>
                      </a:extLst>
                    </a:blip>
                    <a:stretch>
                      <a:fillRect/>
                    </a:stretch>
                  </pic:blipFill>
                  <pic:spPr>
                    <a:xfrm>
                      <a:off x="0" y="0"/>
                      <a:ext cx="5274310" cy="4731385"/>
                    </a:xfrm>
                    <a:prstGeom prst="rect">
                      <a:avLst/>
                    </a:prstGeom>
                  </pic:spPr>
                </pic:pic>
              </a:graphicData>
            </a:graphic>
          </wp:inline>
        </w:drawing>
      </w:r>
    </w:p>
    <w:p w14:paraId="5E6B3854" w14:textId="77777777" w:rsidR="0020189C" w:rsidRDefault="00020705">
      <w:pPr>
        <w:jc w:val="center"/>
      </w:pPr>
      <w:r>
        <w:br w:type="page"/>
      </w:r>
    </w:p>
    <w:p w14:paraId="5E6B3855" w14:textId="77777777" w:rsidR="0020189C" w:rsidRDefault="00020705">
      <w:pPr>
        <w:jc w:val="center"/>
      </w:pPr>
      <w:r>
        <w:rPr>
          <w:noProof/>
          <w:lang w:eastAsia="en-AU"/>
        </w:rPr>
        <w:drawing>
          <wp:inline distT="0" distB="0" distL="0" distR="0" wp14:anchorId="5E6B3A9B" wp14:editId="5E6B3A9C">
            <wp:extent cx="4428000" cy="8874443"/>
            <wp:effectExtent l="0" t="0" r="0" b="3175"/>
            <wp:docPr id="10121" name="Picture 1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2970" t="2650" r="1974"/>
                    <a:stretch/>
                  </pic:blipFill>
                  <pic:spPr bwMode="auto">
                    <a:xfrm>
                      <a:off x="0" y="0"/>
                      <a:ext cx="4428000" cy="8874443"/>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5E6B3856" w14:textId="77777777" w:rsidR="0020189C" w:rsidRDefault="00020705">
      <w:pPr>
        <w:jc w:val="center"/>
      </w:pPr>
      <w:r>
        <w:rPr>
          <w:noProof/>
          <w:lang w:eastAsia="en-AU"/>
        </w:rPr>
        <w:drawing>
          <wp:inline distT="0" distB="0" distL="0" distR="0" wp14:anchorId="5E6B3A9D" wp14:editId="5E6B3A9E">
            <wp:extent cx="4428000" cy="8951291"/>
            <wp:effectExtent l="0" t="0" r="0" b="2540"/>
            <wp:docPr id="10129" name="Picture 1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8841" t="2766" r="7571"/>
                    <a:stretch/>
                  </pic:blipFill>
                  <pic:spPr bwMode="auto">
                    <a:xfrm>
                      <a:off x="0" y="0"/>
                      <a:ext cx="4428000" cy="8951291"/>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5E6B3857" w14:textId="77777777" w:rsidR="0020189C" w:rsidRDefault="00020705">
      <w:pPr>
        <w:jc w:val="center"/>
      </w:pPr>
      <w:r>
        <w:rPr>
          <w:noProof/>
          <w:lang w:eastAsia="en-AU"/>
        </w:rPr>
        <w:drawing>
          <wp:inline distT="0" distB="0" distL="0" distR="0" wp14:anchorId="5E6B3A9F" wp14:editId="5E6B3AA0">
            <wp:extent cx="4428000" cy="9003205"/>
            <wp:effectExtent l="0" t="0" r="0" b="7620"/>
            <wp:docPr id="10130" name="Picture 1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2928" r="2045"/>
                    <a:stretch/>
                  </pic:blipFill>
                  <pic:spPr bwMode="auto">
                    <a:xfrm>
                      <a:off x="0" y="0"/>
                      <a:ext cx="4428000" cy="9003205"/>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5E6B3858" w14:textId="77777777" w:rsidR="0020189C" w:rsidRDefault="00020705">
      <w:pPr>
        <w:jc w:val="center"/>
      </w:pPr>
      <w:r>
        <w:rPr>
          <w:noProof/>
          <w:lang w:eastAsia="en-AU"/>
        </w:rPr>
        <w:drawing>
          <wp:inline distT="0" distB="0" distL="0" distR="0" wp14:anchorId="5E6B3AA1" wp14:editId="5E6B3AA2">
            <wp:extent cx="4356000" cy="8913417"/>
            <wp:effectExtent l="0" t="0" r="6985" b="254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890" r="10301"/>
                    <a:stretch/>
                  </pic:blipFill>
                  <pic:spPr bwMode="auto">
                    <a:xfrm>
                      <a:off x="0" y="0"/>
                      <a:ext cx="4356000" cy="8913417"/>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5E6B3859" w14:textId="77777777" w:rsidR="0020189C" w:rsidRDefault="00020705">
      <w:pPr>
        <w:jc w:val="center"/>
      </w:pPr>
      <w:r>
        <w:rPr>
          <w:noProof/>
          <w:lang w:eastAsia="en-AU"/>
        </w:rPr>
        <w:drawing>
          <wp:inline distT="0" distB="0" distL="0" distR="0" wp14:anchorId="5E6B3AA3" wp14:editId="5E6B3AA4">
            <wp:extent cx="4737600" cy="7529830"/>
            <wp:effectExtent l="0" t="0" r="635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3374" r="10158" b="6160"/>
                    <a:stretch/>
                  </pic:blipFill>
                  <pic:spPr bwMode="auto">
                    <a:xfrm>
                      <a:off x="0" y="0"/>
                      <a:ext cx="4738555" cy="7531348"/>
                    </a:xfrm>
                    <a:prstGeom prst="rect">
                      <a:avLst/>
                    </a:prstGeom>
                    <a:noFill/>
                    <a:ln>
                      <a:noFill/>
                    </a:ln>
                    <a:extLst>
                      <a:ext uri="{53640926-AAD7-44D8-BBD7-CCE9431645EC}">
                        <a14:shadowObscured xmlns:a14="http://schemas.microsoft.com/office/drawing/2010/main"/>
                      </a:ext>
                    </a:extLst>
                  </pic:spPr>
                </pic:pic>
              </a:graphicData>
            </a:graphic>
          </wp:inline>
        </w:drawing>
      </w:r>
    </w:p>
    <w:p w14:paraId="5E6B385A" w14:textId="77777777" w:rsidR="0020189C" w:rsidRDefault="0020189C">
      <w:pPr>
        <w:jc w:val="center"/>
      </w:pPr>
    </w:p>
    <w:p w14:paraId="5E6B385B" w14:textId="77777777" w:rsidR="0020189C" w:rsidRDefault="0020189C">
      <w:pPr>
        <w:jc w:val="center"/>
      </w:pPr>
    </w:p>
    <w:p w14:paraId="5E6B385C" w14:textId="77777777" w:rsidR="0020189C" w:rsidRDefault="0020189C">
      <w:pPr>
        <w:jc w:val="center"/>
      </w:pPr>
    </w:p>
    <w:p w14:paraId="5E6B385D" w14:textId="77777777" w:rsidR="0020189C" w:rsidRDefault="0020189C">
      <w:pPr>
        <w:sectPr w:rsidR="0020189C">
          <w:pgSz w:w="11906" w:h="16838"/>
          <w:pgMar w:top="1440" w:right="1800" w:bottom="1440" w:left="1800" w:header="1080" w:footer="835" w:gutter="0"/>
          <w:cols w:space="720"/>
        </w:sectPr>
      </w:pPr>
    </w:p>
    <w:p w14:paraId="5E6B385E" w14:textId="77777777" w:rsidR="0020189C" w:rsidRDefault="00020705">
      <w:pPr>
        <w:pStyle w:val="Heading2"/>
      </w:pPr>
      <w:bookmarkStart w:id="571" w:name="_Ref474141383"/>
      <w:bookmarkStart w:id="572" w:name="_Toc498094591"/>
      <w:bookmarkStart w:id="573" w:name="_Toc15196529"/>
      <w:r>
        <w:t>Appendix 7</w:t>
      </w:r>
      <w:r>
        <w:tab/>
        <w:t>Assessment of other possible causes of biological changes in GTB</w:t>
      </w:r>
      <w:bookmarkEnd w:id="571"/>
      <w:bookmarkEnd w:id="572"/>
      <w:bookmarkEnd w:id="573"/>
    </w:p>
    <w:p w14:paraId="5E6B385F" w14:textId="77777777" w:rsidR="0020189C" w:rsidRDefault="00020705">
      <w:r>
        <w:t>Other factors have potential to cause the biological changes observed in GTB in 2011, including differences in sample processing methods since 1995 and habitat changes (viz aquatic plant communities). These are assessed in turn in this Appendix.</w:t>
      </w:r>
    </w:p>
    <w:p w14:paraId="5E6B3860" w14:textId="77777777" w:rsidR="0020189C" w:rsidRDefault="00020705">
      <w:pPr>
        <w:pStyle w:val="Heading3"/>
      </w:pPr>
      <w:bookmarkStart w:id="574" w:name="_Ref474141349"/>
      <w:bookmarkStart w:id="575" w:name="_Toc498094592"/>
      <w:bookmarkStart w:id="576" w:name="_Toc15196530"/>
      <w:r>
        <w:t>A7.1</w:t>
      </w:r>
      <w:r>
        <w:tab/>
        <w:t>Differences in sample processing methods since 1995</w:t>
      </w:r>
      <w:r>
        <w:rPr>
          <w:rStyle w:val="FootnoteReference"/>
        </w:rPr>
        <w:footnoteReference w:id="9"/>
      </w:r>
      <w:bookmarkEnd w:id="574"/>
      <w:bookmarkEnd w:id="575"/>
      <w:bookmarkEnd w:id="576"/>
    </w:p>
    <w:p w14:paraId="5E6B3861" w14:textId="77777777" w:rsidR="0020189C" w:rsidRDefault="00020705">
      <w:r>
        <w:t>For ARR waterbodies sampled in the present study, different sample processing methods have been applied over time. In 1995, 1996 and 2006, live macroinvertebrates were extracted from samples by eye in the field – so-termed live-sorting. In 2009, 2011 and 2013, the processing method differed; samples were preserved in the field and later subsampled and sorted in the laboratory under a stereo microscope, i.e. laboratory-processed samples. This change in methodology has potential to confound results observed to date, with a key question to address: are the changes in GTB macroinvertebrate communities observed after 2006 (particularly for 2011) an artefact of the method change?</w:t>
      </w:r>
    </w:p>
    <w:p w14:paraId="5E6B3862" w14:textId="77777777" w:rsidR="0020189C" w:rsidRDefault="00020705">
      <w:r>
        <w:t xml:space="preserve">The most effective way to assess potential confounding of this type is to compare analyses of community structure datasets derived (i) from the samples first live-sorted in field, then (ii) from the same sample residues preserved and later subsampled and sorted in the laboratory. Some limited local datasets were available for this from specific investigations conducted in GTB and/or Gulungul Billabong (GUL) in 1996 and 2013 (18 samples). A much larger dataset, however, was also available from the results of an extensive, Australia-wide AUSRIVAS bioassessment study, acquired from the mid to late 1990s (80 reference-site samples). </w:t>
      </w:r>
    </w:p>
    <w:p w14:paraId="5E6B3863" w14:textId="77777777" w:rsidR="0020189C" w:rsidRDefault="00020705">
      <w:r>
        <w:t xml:space="preserve">As part of the Commonwealth’s National River Health Program, the Monitoring River Health Initiative (MRHI) was established in the mid 1990s, to develop a bioassessment approach in Australia using riverine macroinvertebrate communities. The MRHI was the precursor to development of regional AUSRIVAS predictive models for bioassessment of Australia’s rivers. </w:t>
      </w:r>
      <w:r>
        <w:rPr>
          <w:b/>
          <w:i/>
          <w:sz w:val="26"/>
        </w:rPr>
        <w:t>eriss</w:t>
      </w:r>
      <w:r>
        <w:t xml:space="preserve"> and a collaborator conducted a QA/QC study for the MRHI in the late 1990s with results reported in</w:t>
      </w:r>
      <w:r>
        <w:rPr>
          <w:noProof/>
        </w:rPr>
        <w:t xml:space="preserve"> (Humphrey et al 2000)</w:t>
      </w:r>
      <w:r>
        <w:t xml:space="preserve">. A key objective of the QA/QC was to assess the performance of operators sorting macroinvertebrate samples either live in the field or from preserved subsamples using a microscope in the laboratory. </w:t>
      </w:r>
      <w:r>
        <w:rPr>
          <w:b/>
          <w:i/>
          <w:sz w:val="26"/>
        </w:rPr>
        <w:t>eriss</w:t>
      </w:r>
      <w:r>
        <w:t xml:space="preserve"> staff received a large number of preserved macroinvertebrate samples, representing a variety of different riverine habitats, from different State and Territory agencies. Most agencies (QLD, NSW, VIC, TAS &amp; WA) adopted live-sorting as the sample processing protocol, and assessment of operator performance involved:</w:t>
      </w:r>
    </w:p>
    <w:p w14:paraId="5E6B3864" w14:textId="77777777" w:rsidR="0020189C" w:rsidRDefault="00020705">
      <w:pPr>
        <w:pStyle w:val="ListNumber"/>
        <w:numPr>
          <w:ilvl w:val="0"/>
          <w:numId w:val="38"/>
        </w:numPr>
      </w:pPr>
      <w:r>
        <w:t>further processing in the laboratory of the preserved residues from field live-sorted (LS) samples using microscopic examination of residue subsamples; and</w:t>
      </w:r>
    </w:p>
    <w:p w14:paraId="5E6B3865" w14:textId="77777777" w:rsidR="0020189C" w:rsidRDefault="00020705">
      <w:pPr>
        <w:pStyle w:val="ListNumber"/>
        <w:numPr>
          <w:ilvl w:val="0"/>
          <w:numId w:val="38"/>
        </w:numPr>
      </w:pPr>
      <w:r>
        <w:t>comparison of community structure data from live-sorted samples and their associated laboratory-processed component. The latter component was termed the ‘whole sample estimate’ (WSE), i.e. results that would have arisen had the same (live-sorted) sample been sub-sampled and processed in the laboratory.</w:t>
      </w:r>
    </w:p>
    <w:p w14:paraId="5E6B3866" w14:textId="77777777" w:rsidR="0020189C" w:rsidRDefault="00020705">
      <w:pPr>
        <w:rPr>
          <w:noProof/>
        </w:rPr>
      </w:pPr>
      <w:r>
        <w:t xml:space="preserve">A key aspect of the comparative assessment in (ii) above, was whether operators were missing taxa when live-sorting, as a consequence of the cryptic and small size of specimens. The most significant findings from the QA/QC were: (a) small and/or cryptic taxa were commonly overlooked during live-sorting (chironomid pupae, ceratopogonids, empidids, elmid larvae, hydroptilids, oligochaetes, Acarina), while conversely (b) some taxa were better represented in live-sort data, including large or mobile, but less abundant taxa (odonates, shrimps and adult beetles) </w:t>
      </w:r>
      <w:r>
        <w:rPr>
          <w:noProof/>
        </w:rPr>
        <w:t>(Humphrey et al 2000).</w:t>
      </w:r>
    </w:p>
    <w:p w14:paraId="5E6B3867" w14:textId="77777777" w:rsidR="0020189C" w:rsidRDefault="00020705">
      <w:r>
        <w:t xml:space="preserve">While the MRHI QA/QC study determined that sample processing biases resulted in (subtly) different community structure data for the two sample processing methods, the important aspect to address is whether group comparisons (in this instance GTB versus reference waterbodies) give similar or different results when either live-sorted or laboratory processed data are analysed. If GTB versus reference waterbody comparisons, by way of number of taxa, ANOSIM R or Bray-Curtis similarity, are very similar for live-sorted or associated laboratory processed data, this indicates sample processing method is </w:t>
      </w:r>
      <w:r>
        <w:rPr>
          <w:i/>
        </w:rPr>
        <w:t xml:space="preserve">not </w:t>
      </w:r>
      <w:r>
        <w:t>a confounding factor in the interpretation of results from the full dataset (1995 to 2013) used in the present study.</w:t>
      </w:r>
    </w:p>
    <w:p w14:paraId="5E6B3868" w14:textId="77777777" w:rsidR="0020189C" w:rsidRDefault="00020705">
      <w:r>
        <w:t>To mimic the GTB versus reference waterbody comparison that is conducted separately for each year of the present study, the LS and associated WSE community structure data from local and MRHI datasets were assessed:</w:t>
      </w:r>
    </w:p>
    <w:p w14:paraId="5E6B3869" w14:textId="77777777" w:rsidR="0020189C" w:rsidRDefault="00020705">
      <w:pPr>
        <w:pStyle w:val="ListParagraph"/>
        <w:numPr>
          <w:ilvl w:val="0"/>
          <w:numId w:val="39"/>
        </w:numPr>
      </w:pPr>
      <w:r>
        <w:t>ANOSIM R and Bray-Curtis similarity were calculated between different sample groups from the larger sample pool using both the LS and the associated WSE data, i.e. LS-to-LS and WSE-to-WSE comparisons. LS and equivalent WSE results from the various group comparisons were then compared.</w:t>
      </w:r>
    </w:p>
    <w:p w14:paraId="5E6B386A" w14:textId="77777777" w:rsidR="0020189C" w:rsidRDefault="00020705">
      <w:pPr>
        <w:pStyle w:val="ListParagraph"/>
        <w:numPr>
          <w:ilvl w:val="0"/>
          <w:numId w:val="39"/>
        </w:numPr>
      </w:pPr>
      <w:r>
        <w:t xml:space="preserve">Number of taxa was derived for LS and WSE components of each MRHI and local (ARR) sample. A mean LS/WSE number of taxa ratio was derived for sample groups of interest. </w:t>
      </w:r>
    </w:p>
    <w:p w14:paraId="5E6B386B" w14:textId="77777777" w:rsidR="0020189C" w:rsidRDefault="00020705">
      <w:r>
        <w:t>For ANOSIM R and Bray-Curtis similarity response measures, two types of group to group comparison by processing method (i.e. LS-LS and WSE-WSE) were applied: (a) all possible pairwise combinations of MRHI state to state (e.g. QLD vs VIC, QLD vs WA, NSW vs TAS, etc), and (b) habitat from one state compared to the same habitat from all other states combined (e.g. QLD macrophyte vs macrophyte from all other states, NSW riffle vs riffle from all other states, etc). The habitat comparison described in (b) was most relevant to the present study where replicates from one billabong (GTB) are compared to replicates from all reference billabongs combined because the sample numbers were similar (typically 4-6 ‘replicates’ from one state versus ~20 or more replicates from all others states) and the local (ARR) macrophyte habitat dataset described above (GTB vs GUL) could be directly assessed in the same analysis. State to state and within-habitat relationships between ANOSIM R values calculated on live-sort or whole-sample-estimate data are shown in Figure A7.1.1.</w:t>
      </w:r>
    </w:p>
    <w:p w14:paraId="5E6B386C" w14:textId="77777777" w:rsidR="0020189C" w:rsidRDefault="00020705">
      <w:r>
        <w:t>A median LS/WSE number of taxa ratio was also derived for each state and local dataset. These results are shown in Figure A7.1.2.</w:t>
      </w:r>
    </w:p>
    <w:p w14:paraId="5E6B386D" w14:textId="77777777" w:rsidR="0020189C" w:rsidRDefault="00020705">
      <w:r>
        <w:t>Despite taxa biases and ensuing differences in macroinvertebrate community structure data represented in the two sample processing methods, pairwise ANOSIMs from the same method (LS-LS and WSE-WSE) yield very similar results (Figure A7.1.1). Indeed, the plotted relationships for state-to-state and within-habitat comparison are almost a 1:1 relationship. Macrophyte habitat data for the comparison of five GTB with five GUL replicates processed using both methods are plotted in the within-habitat relationship (Figure A7.1.1b). The ANOSIM R values for the GTB-GUL processing method comparisons are also very similar (R values of 0.52 and 0.55 for LS and WSE methods respectively).</w:t>
      </w:r>
    </w:p>
    <w:p w14:paraId="5E6B386E" w14:textId="77777777" w:rsidR="0020189C" w:rsidRDefault="00020705">
      <w:r>
        <w:t>Processing method comparisons using the Bray-Curtis similarity measure were also conducted. The results are not provided here but these showed a slightly higher correlation between LS and WSE groupwise comparison, i.e. very high concordance between the results for each sample processing method.</w:t>
      </w:r>
    </w:p>
    <w:p w14:paraId="5E6B386F" w14:textId="77777777" w:rsidR="0020189C" w:rsidRDefault="00020705">
      <w:pPr>
        <w:jc w:val="center"/>
      </w:pPr>
      <w:r>
        <w:rPr>
          <w:noProof/>
          <w:lang w:eastAsia="en-AU"/>
        </w:rPr>
        <w:drawing>
          <wp:inline distT="0" distB="0" distL="0" distR="0" wp14:anchorId="5E6B3AA5" wp14:editId="5E6B3AA6">
            <wp:extent cx="3505200" cy="3562350"/>
            <wp:effectExtent l="0" t="0" r="0" b="0"/>
            <wp:docPr id="1014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7" cstate="print"/>
                    <a:srcRect/>
                    <a:stretch>
                      <a:fillRect/>
                    </a:stretch>
                  </pic:blipFill>
                  <pic:spPr bwMode="auto">
                    <a:xfrm>
                      <a:off x="0" y="0"/>
                      <a:ext cx="3505200" cy="3562350"/>
                    </a:xfrm>
                    <a:prstGeom prst="rect">
                      <a:avLst/>
                    </a:prstGeom>
                    <a:noFill/>
                    <a:ln w="9525">
                      <a:noFill/>
                      <a:miter lim="800000"/>
                      <a:headEnd/>
                      <a:tailEnd/>
                    </a:ln>
                  </pic:spPr>
                </pic:pic>
              </a:graphicData>
            </a:graphic>
          </wp:inline>
        </w:drawing>
      </w:r>
    </w:p>
    <w:p w14:paraId="5E6B3870" w14:textId="77777777" w:rsidR="0020189C" w:rsidRDefault="00020705">
      <w:pPr>
        <w:pStyle w:val="figurecaption"/>
      </w:pPr>
      <w:r>
        <w:rPr>
          <w:b/>
        </w:rPr>
        <w:t>Figure A7.1.1</w:t>
      </w:r>
      <w:r>
        <w:t xml:space="preserve">  (a) State to state and (b) within-habitat relationships between ANOSIM R values calculated on live-sort or whole-sample-estimate data.</w:t>
      </w:r>
    </w:p>
    <w:p w14:paraId="5E6B3871" w14:textId="77777777" w:rsidR="0020189C" w:rsidRDefault="00020705">
      <w:r>
        <w:t>Number of taxa comparisons between the two sample processing methods (Figure A7.1.2) showed a LS/WSE ratio of close to 1 for all state and local groups considered. This is despite the fact that taxa represented in LS and WSE components were not always the same.</w:t>
      </w:r>
    </w:p>
    <w:p w14:paraId="5E6B3872" w14:textId="77777777" w:rsidR="0020189C" w:rsidRDefault="00020705">
      <w:r>
        <w:t xml:space="preserve">These collective results show that groupwise comparisons of (i) macroinvertebrate community structure and (ii) number of taxa, are preserved, whichever of the two sample processing methods is used. Thus, there is no evidence that the GTB-reference waterbody ANOSIM, similarity and number of taxa values are confounded by the change in sample processing method that occurred after 2006. </w:t>
      </w:r>
    </w:p>
    <w:p w14:paraId="5E6B3873" w14:textId="77777777" w:rsidR="0020189C" w:rsidRDefault="00020705">
      <w:pPr>
        <w:jc w:val="center"/>
      </w:pPr>
      <w:r>
        <w:rPr>
          <w:noProof/>
          <w:lang w:eastAsia="en-AU"/>
        </w:rPr>
        <w:drawing>
          <wp:inline distT="0" distB="0" distL="0" distR="0" wp14:anchorId="5E6B3AA7" wp14:editId="5E6B3AA8">
            <wp:extent cx="3448050" cy="2752725"/>
            <wp:effectExtent l="0" t="0" r="0" b="0"/>
            <wp:docPr id="23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8" cstate="print"/>
                    <a:srcRect/>
                    <a:stretch>
                      <a:fillRect/>
                    </a:stretch>
                  </pic:blipFill>
                  <pic:spPr bwMode="auto">
                    <a:xfrm>
                      <a:off x="0" y="0"/>
                      <a:ext cx="3448050" cy="2752725"/>
                    </a:xfrm>
                    <a:prstGeom prst="rect">
                      <a:avLst/>
                    </a:prstGeom>
                    <a:noFill/>
                    <a:ln w="9525">
                      <a:noFill/>
                      <a:miter lim="800000"/>
                      <a:headEnd/>
                      <a:tailEnd/>
                    </a:ln>
                  </pic:spPr>
                </pic:pic>
              </a:graphicData>
            </a:graphic>
          </wp:inline>
        </w:drawing>
      </w:r>
    </w:p>
    <w:p w14:paraId="5E6B3874" w14:textId="77777777" w:rsidR="0020189C" w:rsidRDefault="00020705">
      <w:pPr>
        <w:pStyle w:val="figurecaption"/>
      </w:pPr>
      <w:r>
        <w:rPr>
          <w:b/>
        </w:rPr>
        <w:t>Figure A7.1.2</w:t>
      </w:r>
      <w:r>
        <w:t xml:space="preserve">  Boxplot showing comparison of LS-WSE (live-sort/whole sample estimate ratio) for the different MRHI state agencies and within GTB 1996 (10 samples), GTB 2013 (5) and Gulungul 2013 (5) samples. </w:t>
      </w:r>
    </w:p>
    <w:p w14:paraId="5E6B3875" w14:textId="77777777" w:rsidR="0020189C" w:rsidRDefault="00020705">
      <w:pPr>
        <w:rPr>
          <w:rFonts w:ascii="Arial" w:hAnsi="Arial" w:cs="Arial"/>
          <w:sz w:val="18"/>
          <w:szCs w:val="18"/>
        </w:rPr>
      </w:pPr>
      <w:r>
        <w:rPr>
          <w:rFonts w:ascii="Arial" w:hAnsi="Arial" w:cs="Arial"/>
          <w:sz w:val="18"/>
          <w:szCs w:val="18"/>
        </w:rPr>
        <w:t xml:space="preserve">Box plots show median, 25th and 75th percentile, range within these inter-quartiles and outliers (asterisk). </w:t>
      </w:r>
    </w:p>
    <w:p w14:paraId="5E6B3876" w14:textId="77777777" w:rsidR="0020189C" w:rsidRDefault="00020705">
      <w:r>
        <w:t>A final assessment was made of variability and separation in ordination space between live-sorted and laboratory processed samples. The LS and associated WSE datasets used above and representative of different habitats were ordinated using MDS, with results shown in Figure A7.1.3. For each habitat type, there is high overlap in LS and corresponding WSE samples with group separation (LS vs WSE) for each habitat very small (ANOSIM R values &lt;0.15). Variabiity in ordination space was measured using PERMDISP (see section 2.5.3.1 of the main report) with results shown in Figure A7.1.4. Variability for all habitats is consistently greater in the live-sorted components of samples. The results indicate that ordinations combining LS and WSE-based samples will maintain fidelity of community structure position in ordination space whichever component (LS or WSE) is used. ‘Spread’ of data points in ordination space will be greater amongst LS samples than WSE-based samples.</w:t>
      </w:r>
    </w:p>
    <w:p w14:paraId="5E6B3877" w14:textId="77777777" w:rsidR="0020189C" w:rsidRDefault="00020705">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6"/>
      </w:tblGrid>
      <w:tr w:rsidR="0020189C" w14:paraId="5E6B3879" w14:textId="77777777">
        <w:trPr>
          <w:jc w:val="center"/>
        </w:trPr>
        <w:tc>
          <w:tcPr>
            <w:tcW w:w="6816" w:type="dxa"/>
          </w:tcPr>
          <w:p w14:paraId="5E6B3878" w14:textId="77777777" w:rsidR="0020189C" w:rsidRDefault="00020705">
            <w:pPr>
              <w:jc w:val="center"/>
            </w:pPr>
            <w:r>
              <w:rPr>
                <w:noProof/>
                <w:lang w:eastAsia="en-AU"/>
              </w:rPr>
              <mc:AlternateContent>
                <mc:Choice Requires="wps">
                  <w:drawing>
                    <wp:anchor distT="0" distB="0" distL="114300" distR="114300" simplePos="0" relativeHeight="251721728" behindDoc="0" locked="0" layoutInCell="1" allowOverlap="1" wp14:anchorId="5E6B3AA9" wp14:editId="5E6B3AAA">
                      <wp:simplePos x="0" y="0"/>
                      <wp:positionH relativeFrom="column">
                        <wp:posOffset>81915</wp:posOffset>
                      </wp:positionH>
                      <wp:positionV relativeFrom="paragraph">
                        <wp:posOffset>94615</wp:posOffset>
                      </wp:positionV>
                      <wp:extent cx="982345" cy="325120"/>
                      <wp:effectExtent l="0" t="0" r="8255" b="0"/>
                      <wp:wrapNone/>
                      <wp:docPr id="4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D2" w14:textId="77777777" w:rsidR="0020189C" w:rsidRDefault="00020705">
                                  <w:pPr>
                                    <w:spacing w:after="0" w:line="240" w:lineRule="auto"/>
                                    <w:jc w:val="left"/>
                                    <w:rPr>
                                      <w:rFonts w:ascii="Arial" w:hAnsi="Arial" w:cs="Arial"/>
                                      <w:sz w:val="16"/>
                                      <w:szCs w:val="16"/>
                                    </w:rPr>
                                  </w:pPr>
                                  <w:r>
                                    <w:rPr>
                                      <w:rFonts w:ascii="Arial" w:hAnsi="Arial" w:cs="Arial"/>
                                      <w:sz w:val="16"/>
                                      <w:szCs w:val="16"/>
                                    </w:rPr>
                                    <w:t>ANOSIM R = 0.103</w:t>
                                  </w:r>
                                </w:p>
                                <w:p w14:paraId="5E6B3BD3" w14:textId="77777777" w:rsidR="0020189C" w:rsidRDefault="00020705">
                                  <w:pPr>
                                    <w:spacing w:after="0" w:line="240" w:lineRule="auto"/>
                                    <w:jc w:val="left"/>
                                    <w:rPr>
                                      <w:rFonts w:ascii="Arial" w:hAnsi="Arial" w:cs="Arial"/>
                                      <w:sz w:val="16"/>
                                      <w:szCs w:val="16"/>
                                    </w:rPr>
                                  </w:pPr>
                                  <w:r>
                                    <w:rPr>
                                      <w:rFonts w:ascii="Arial" w:hAnsi="Arial" w:cs="Arial"/>
                                      <w:sz w:val="16"/>
                                      <w:szCs w:val="16"/>
                                    </w:rPr>
                                    <w:t>P = 0.9%</w:t>
                                  </w:r>
                                </w:p>
                              </w:txbxContent>
                            </wps:txbx>
                            <wps:bodyPr rot="0" vert="horz" wrap="square" lIns="18000" tIns="45720" rIns="18000" bIns="4572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 o:spid="_x0000_s1101" type="#_x0000_t202" style="position:absolute;left:0;text-align:left;margin-left:6.45pt;margin-top:7.45pt;width:77.35pt;height:25.6pt;z-index:251721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" filled="f" stroked="f">
                      <v:textbox style="mso-fit-shape-to-text:t" inset=".5mm,,.5mm">
                        <w:txbxContent>
                          <w:p w:rsidR="00B90EC8" w:rsidRDefault="00937332">
                            <w:pPr>
                              <w:spacing w:after="0" w:line="240" w:lineRule="auto"/>
                              <w:jc w:val="left"/>
                              <w:rPr>
                                <w:rFonts w:ascii="Arial" w:hAnsi="Arial" w:cs="Arial"/>
                                <w:sz w:val="16"/>
                                <w:szCs w:val="16"/>
                              </w:rPr>
                            </w:pPr>
                            <w:r>
                              <w:rPr>
                                <w:rFonts w:ascii="Arial" w:hAnsi="Arial" w:cs="Arial"/>
                                <w:sz w:val="16"/>
                                <w:szCs w:val="16"/>
                              </w:rPr>
                              <w:t>ANOSIM R = 0.103</w:t>
                            </w:r>
                          </w:p>
                          <w:p w:rsidR="00B90EC8" w:rsidRDefault="00937332">
                            <w:pPr>
                              <w:spacing w:after="0" w:line="240" w:lineRule="auto"/>
                              <w:jc w:val="left"/>
                              <w:rPr>
                                <w:rFonts w:ascii="Arial" w:hAnsi="Arial" w:cs="Arial"/>
                                <w:sz w:val="16"/>
                                <w:szCs w:val="16"/>
                              </w:rPr>
                            </w:pPr>
                            <w:r>
                              <w:rPr>
                                <w:rFonts w:ascii="Arial" w:hAnsi="Arial" w:cs="Arial"/>
                                <w:sz w:val="16"/>
                                <w:szCs w:val="16"/>
                              </w:rPr>
                              <w:t>P = 0.9%</w:t>
                            </w:r>
                          </w:p>
                        </w:txbxContent>
                      </v:textbox>
                    </v:shape>
                  </w:pict>
                </mc:Fallback>
              </mc:AlternateContent>
            </w:r>
            <w:r>
              <w:rPr>
                <w:noProof/>
                <w:lang w:eastAsia="en-AU"/>
              </w:rPr>
              <mc:AlternateContent>
                <mc:Choice Requires="wps">
                  <w:drawing>
                    <wp:anchor distT="0" distB="0" distL="114300" distR="114300" simplePos="0" relativeHeight="251717632" behindDoc="0" locked="0" layoutInCell="1" allowOverlap="1" wp14:anchorId="5E6B3AAB" wp14:editId="5E6B3AAC">
                      <wp:simplePos x="0" y="0"/>
                      <wp:positionH relativeFrom="column">
                        <wp:posOffset>805180</wp:posOffset>
                      </wp:positionH>
                      <wp:positionV relativeFrom="paragraph">
                        <wp:posOffset>1076960</wp:posOffset>
                      </wp:positionV>
                      <wp:extent cx="2232025" cy="931545"/>
                      <wp:effectExtent l="19050" t="38100" r="15875" b="20955"/>
                      <wp:wrapNone/>
                      <wp:docPr id="44"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9890">
                                <a:off x="0" y="0"/>
                                <a:ext cx="2232025" cy="931545"/>
                              </a:xfrm>
                              <a:prstGeom prst="ellipse">
                                <a:avLst/>
                              </a:prstGeom>
                              <a:noFill/>
                              <a:ln w="9525">
                                <a:solidFill>
                                  <a:srgbClr val="0000FF"/>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63.4pt;margin-top:84.8pt;width:175.75pt;height:73.35pt;rotation:-360328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" filled="f" strokecolor="blue">
                      <v:stroke dashstyle="dash"/>
                    </v:oval>
                  </w:pict>
                </mc:Fallback>
              </mc:AlternateContent>
            </w:r>
            <w:r>
              <w:rPr>
                <w:noProof/>
                <w:lang w:eastAsia="en-AU"/>
              </w:rPr>
              <mc:AlternateContent>
                <mc:Choice Requires="wps">
                  <w:drawing>
                    <wp:anchor distT="0" distB="0" distL="114300" distR="114300" simplePos="0" relativeHeight="251715584" behindDoc="0" locked="0" layoutInCell="1" allowOverlap="1" wp14:anchorId="5E6B3AAD" wp14:editId="5E6B3AAE">
                      <wp:simplePos x="0" y="0"/>
                      <wp:positionH relativeFrom="column">
                        <wp:posOffset>440690</wp:posOffset>
                      </wp:positionH>
                      <wp:positionV relativeFrom="paragraph">
                        <wp:posOffset>1166495</wp:posOffset>
                      </wp:positionV>
                      <wp:extent cx="2639060" cy="1013460"/>
                      <wp:effectExtent l="0" t="57150" r="8890" b="53340"/>
                      <wp:wrapNone/>
                      <wp:docPr id="39"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68154">
                                <a:off x="0" y="0"/>
                                <a:ext cx="2639060" cy="1013460"/>
                              </a:xfrm>
                              <a:prstGeom prst="ellipse">
                                <a:avLst/>
                              </a:prstGeom>
                              <a:noFill/>
                              <a:ln w="952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 o:spid="_x0000_s1026" style="position:absolute;margin-left:34.7pt;margin-top:91.85pt;width:207.8pt;height:79.8pt;rotation:-620576fd;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" filled="f" strokecolor="blue"/>
                  </w:pict>
                </mc:Fallback>
              </mc:AlternateContent>
            </w:r>
            <w:r>
              <w:rPr>
                <w:noProof/>
                <w:lang w:eastAsia="en-AU"/>
              </w:rPr>
              <w:drawing>
                <wp:inline distT="0" distB="0" distL="0" distR="0" wp14:anchorId="5E6B3AAF" wp14:editId="5E6B3AB0">
                  <wp:extent cx="4163568" cy="2340864"/>
                  <wp:effectExtent l="19050" t="0" r="8382" b="0"/>
                  <wp:docPr id="256" name="Picture 1" descr="Graph45 Edge 3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45 Edge 3D.tif"/>
                          <pic:cNvPicPr/>
                        </pic:nvPicPr>
                        <pic:blipFill>
                          <a:blip r:embed="rId99" cstate="print"/>
                          <a:stretch>
                            <a:fillRect/>
                          </a:stretch>
                        </pic:blipFill>
                        <pic:spPr>
                          <a:xfrm>
                            <a:off x="0" y="0"/>
                            <a:ext cx="4163568" cy="2340864"/>
                          </a:xfrm>
                          <a:prstGeom prst="rect">
                            <a:avLst/>
                          </a:prstGeom>
                        </pic:spPr>
                      </pic:pic>
                    </a:graphicData>
                  </a:graphic>
                </wp:inline>
              </w:drawing>
            </w:r>
          </w:p>
        </w:tc>
      </w:tr>
      <w:tr w:rsidR="0020189C" w14:paraId="5E6B387B" w14:textId="77777777">
        <w:trPr>
          <w:jc w:val="center"/>
        </w:trPr>
        <w:tc>
          <w:tcPr>
            <w:tcW w:w="6816" w:type="dxa"/>
          </w:tcPr>
          <w:p w14:paraId="5E6B387A" w14:textId="77777777" w:rsidR="0020189C" w:rsidRDefault="00020705">
            <w:pPr>
              <w:jc w:val="center"/>
            </w:pPr>
            <w:r>
              <w:rPr>
                <w:noProof/>
                <w:lang w:eastAsia="en-AU"/>
              </w:rPr>
              <mc:AlternateContent>
                <mc:Choice Requires="wps">
                  <w:drawing>
                    <wp:anchor distT="0" distB="0" distL="114300" distR="114300" simplePos="0" relativeHeight="251727872" behindDoc="0" locked="0" layoutInCell="1" allowOverlap="1" wp14:anchorId="5E6B3AB1" wp14:editId="5E6B3AB2">
                      <wp:simplePos x="0" y="0"/>
                      <wp:positionH relativeFrom="column">
                        <wp:posOffset>125095</wp:posOffset>
                      </wp:positionH>
                      <wp:positionV relativeFrom="paragraph">
                        <wp:posOffset>52070</wp:posOffset>
                      </wp:positionV>
                      <wp:extent cx="982345" cy="325120"/>
                      <wp:effectExtent l="0" t="0" r="8255" b="0"/>
                      <wp:wrapNone/>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D4" w14:textId="77777777" w:rsidR="0020189C" w:rsidRDefault="00020705">
                                  <w:pPr>
                                    <w:spacing w:after="0" w:line="240" w:lineRule="auto"/>
                                    <w:jc w:val="left"/>
                                    <w:rPr>
                                      <w:rFonts w:ascii="Arial" w:hAnsi="Arial" w:cs="Arial"/>
                                      <w:sz w:val="16"/>
                                      <w:szCs w:val="16"/>
                                    </w:rPr>
                                  </w:pPr>
                                  <w:r>
                                    <w:rPr>
                                      <w:rFonts w:ascii="Arial" w:hAnsi="Arial" w:cs="Arial"/>
                                      <w:sz w:val="16"/>
                                      <w:szCs w:val="16"/>
                                    </w:rPr>
                                    <w:t>ANOSIM R = 0.095</w:t>
                                  </w:r>
                                </w:p>
                                <w:p w14:paraId="5E6B3BD5" w14:textId="77777777" w:rsidR="0020189C" w:rsidRDefault="00020705">
                                  <w:pPr>
                                    <w:spacing w:after="0" w:line="240" w:lineRule="auto"/>
                                    <w:jc w:val="left"/>
                                    <w:rPr>
                                      <w:rFonts w:ascii="Arial" w:hAnsi="Arial" w:cs="Arial"/>
                                      <w:sz w:val="16"/>
                                      <w:szCs w:val="16"/>
                                    </w:rPr>
                                  </w:pPr>
                                  <w:r>
                                    <w:rPr>
                                      <w:rFonts w:ascii="Arial" w:hAnsi="Arial" w:cs="Arial"/>
                                      <w:sz w:val="16"/>
                                      <w:szCs w:val="16"/>
                                    </w:rPr>
                                    <w:t>P = 0.2%</w:t>
                                  </w:r>
                                </w:p>
                              </w:txbxContent>
                            </wps:txbx>
                            <wps:bodyPr rot="0" vert="horz" wrap="square" lIns="18000" tIns="45720" rIns="18000" bIns="4572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 o:spid="_x0000_s1102" type="#_x0000_t202" style="position:absolute;left:0;text-align:left;margin-left:9.85pt;margin-top:4.1pt;width:77.35pt;height:25.6pt;z-index:251727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" filled="f" stroked="f">
                      <v:textbox style="mso-fit-shape-to-text:t" inset=".5mm,,.5mm">
                        <w:txbxContent>
                          <w:p w:rsidR="00B90EC8" w:rsidRDefault="00937332">
                            <w:pPr>
                              <w:spacing w:after="0" w:line="240" w:lineRule="auto"/>
                              <w:jc w:val="left"/>
                              <w:rPr>
                                <w:rFonts w:ascii="Arial" w:hAnsi="Arial" w:cs="Arial"/>
                                <w:sz w:val="16"/>
                                <w:szCs w:val="16"/>
                              </w:rPr>
                            </w:pPr>
                            <w:r>
                              <w:rPr>
                                <w:rFonts w:ascii="Arial" w:hAnsi="Arial" w:cs="Arial"/>
                                <w:sz w:val="16"/>
                                <w:szCs w:val="16"/>
                              </w:rPr>
                              <w:t>ANOSIM R = 0.095</w:t>
                            </w:r>
                          </w:p>
                          <w:p w:rsidR="00B90EC8" w:rsidRDefault="00937332">
                            <w:pPr>
                              <w:spacing w:after="0" w:line="240" w:lineRule="auto"/>
                              <w:jc w:val="left"/>
                              <w:rPr>
                                <w:rFonts w:ascii="Arial" w:hAnsi="Arial" w:cs="Arial"/>
                                <w:sz w:val="16"/>
                                <w:szCs w:val="16"/>
                              </w:rPr>
                            </w:pPr>
                            <w:r>
                              <w:rPr>
                                <w:rFonts w:ascii="Arial" w:hAnsi="Arial" w:cs="Arial"/>
                                <w:sz w:val="16"/>
                                <w:szCs w:val="16"/>
                              </w:rPr>
                              <w:t>P = 0.2%</w:t>
                            </w:r>
                          </w:p>
                        </w:txbxContent>
                      </v:textbox>
                    </v:shape>
                  </w:pict>
                </mc:Fallback>
              </mc:AlternateContent>
            </w:r>
            <w:r>
              <w:rPr>
                <w:noProof/>
                <w:lang w:eastAsia="en-AU"/>
              </w:rPr>
              <mc:AlternateContent>
                <mc:Choice Requires="wps">
                  <w:drawing>
                    <wp:anchor distT="0" distB="0" distL="114300" distR="114300" simplePos="0" relativeHeight="251723776" behindDoc="0" locked="0" layoutInCell="1" allowOverlap="1" wp14:anchorId="5E6B3AB3" wp14:editId="5E6B3AB4">
                      <wp:simplePos x="0" y="0"/>
                      <wp:positionH relativeFrom="column">
                        <wp:posOffset>1951355</wp:posOffset>
                      </wp:positionH>
                      <wp:positionV relativeFrom="paragraph">
                        <wp:posOffset>454660</wp:posOffset>
                      </wp:positionV>
                      <wp:extent cx="1128395" cy="1675130"/>
                      <wp:effectExtent l="0" t="0" r="14605" b="20320"/>
                      <wp:wrapNone/>
                      <wp:docPr id="286"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8395" cy="167513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 o:spid="_x0000_s1026" style="position:absolute;margin-left:153.65pt;margin-top:35.8pt;width:88.85pt;height:131.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" filled="f" strokecolor="red"/>
                  </w:pict>
                </mc:Fallback>
              </mc:AlternateContent>
            </w:r>
            <w:r>
              <w:rPr>
                <w:noProof/>
                <w:lang w:eastAsia="en-AU"/>
              </w:rPr>
              <mc:AlternateContent>
                <mc:Choice Requires="wps">
                  <w:drawing>
                    <wp:anchor distT="0" distB="0" distL="114300" distR="114300" simplePos="0" relativeHeight="251725824" behindDoc="0" locked="0" layoutInCell="1" allowOverlap="1" wp14:anchorId="5E6B3AB5" wp14:editId="5E6B3AB6">
                      <wp:simplePos x="0" y="0"/>
                      <wp:positionH relativeFrom="column">
                        <wp:posOffset>1963420</wp:posOffset>
                      </wp:positionH>
                      <wp:positionV relativeFrom="paragraph">
                        <wp:posOffset>476250</wp:posOffset>
                      </wp:positionV>
                      <wp:extent cx="965835" cy="1285875"/>
                      <wp:effectExtent l="38100" t="0" r="43815" b="9525"/>
                      <wp:wrapNone/>
                      <wp:docPr id="284"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54195">
                                <a:off x="0" y="0"/>
                                <a:ext cx="965835" cy="1285875"/>
                              </a:xfrm>
                              <a:prstGeom prst="ellipse">
                                <a:avLst/>
                              </a:prstGeom>
                              <a:noFill/>
                              <a:ln w="9525">
                                <a:solidFill>
                                  <a:srgbClr val="FF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 o:spid="_x0000_s1026" style="position:absolute;margin-left:154.6pt;margin-top:37.5pt;width:76.05pt;height:101.25pt;rotation:-1260689fd;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" filled="f" strokecolor="red">
                      <v:stroke dashstyle="dash"/>
                    </v:oval>
                  </w:pict>
                </mc:Fallback>
              </mc:AlternateContent>
            </w:r>
            <w:r>
              <w:rPr>
                <w:noProof/>
                <w:lang w:eastAsia="en-AU"/>
              </w:rPr>
              <w:drawing>
                <wp:inline distT="0" distB="0" distL="0" distR="0" wp14:anchorId="5E6B3AB7" wp14:editId="5E6B3AB8">
                  <wp:extent cx="4122345" cy="2317687"/>
                  <wp:effectExtent l="19050" t="0" r="0" b="0"/>
                  <wp:docPr id="277" name="Picture 2" descr="Graph45 Riffle 3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45 Riffle 3D.tif"/>
                          <pic:cNvPicPr/>
                        </pic:nvPicPr>
                        <pic:blipFill>
                          <a:blip r:embed="rId100" cstate="print"/>
                          <a:stretch>
                            <a:fillRect/>
                          </a:stretch>
                        </pic:blipFill>
                        <pic:spPr>
                          <a:xfrm>
                            <a:off x="0" y="0"/>
                            <a:ext cx="4122345" cy="2317687"/>
                          </a:xfrm>
                          <a:prstGeom prst="rect">
                            <a:avLst/>
                          </a:prstGeom>
                        </pic:spPr>
                      </pic:pic>
                    </a:graphicData>
                  </a:graphic>
                </wp:inline>
              </w:drawing>
            </w:r>
          </w:p>
        </w:tc>
      </w:tr>
      <w:tr w:rsidR="0020189C" w14:paraId="5E6B387D" w14:textId="77777777">
        <w:trPr>
          <w:jc w:val="center"/>
        </w:trPr>
        <w:tc>
          <w:tcPr>
            <w:tcW w:w="6816" w:type="dxa"/>
          </w:tcPr>
          <w:p w14:paraId="5E6B387C" w14:textId="77777777" w:rsidR="0020189C" w:rsidRDefault="00020705">
            <w:pPr>
              <w:jc w:val="center"/>
            </w:pPr>
            <w:r>
              <w:rPr>
                <w:noProof/>
                <w:lang w:eastAsia="en-AU"/>
              </w:rPr>
              <mc:AlternateContent>
                <mc:Choice Requires="wps">
                  <w:drawing>
                    <wp:anchor distT="0" distB="0" distL="114300" distR="114300" simplePos="0" relativeHeight="251738112" behindDoc="0" locked="0" layoutInCell="1" allowOverlap="1" wp14:anchorId="5E6B3AB9" wp14:editId="5E6B3ABA">
                      <wp:simplePos x="0" y="0"/>
                      <wp:positionH relativeFrom="column">
                        <wp:posOffset>81915</wp:posOffset>
                      </wp:positionH>
                      <wp:positionV relativeFrom="paragraph">
                        <wp:posOffset>37465</wp:posOffset>
                      </wp:positionV>
                      <wp:extent cx="982345" cy="325120"/>
                      <wp:effectExtent l="0" t="0" r="8255" b="0"/>
                      <wp:wrapNone/>
                      <wp:docPr id="28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D6" w14:textId="77777777" w:rsidR="0020189C" w:rsidRDefault="00020705">
                                  <w:pPr>
                                    <w:spacing w:after="0" w:line="240" w:lineRule="auto"/>
                                    <w:jc w:val="left"/>
                                    <w:rPr>
                                      <w:rFonts w:ascii="Arial" w:hAnsi="Arial" w:cs="Arial"/>
                                      <w:sz w:val="16"/>
                                      <w:szCs w:val="16"/>
                                    </w:rPr>
                                  </w:pPr>
                                  <w:r>
                                    <w:rPr>
                                      <w:rFonts w:ascii="Arial" w:hAnsi="Arial" w:cs="Arial"/>
                                      <w:sz w:val="16"/>
                                      <w:szCs w:val="16"/>
                                    </w:rPr>
                                    <w:t>ANOSIM R = 0.089</w:t>
                                  </w:r>
                                </w:p>
                                <w:p w14:paraId="5E6B3BD7" w14:textId="77777777" w:rsidR="0020189C" w:rsidRDefault="00020705">
                                  <w:pPr>
                                    <w:spacing w:after="0" w:line="240" w:lineRule="auto"/>
                                    <w:jc w:val="left"/>
                                    <w:rPr>
                                      <w:rFonts w:ascii="Arial" w:hAnsi="Arial" w:cs="Arial"/>
                                      <w:sz w:val="16"/>
                                      <w:szCs w:val="16"/>
                                    </w:rPr>
                                  </w:pPr>
                                  <w:r>
                                    <w:rPr>
                                      <w:rFonts w:ascii="Arial" w:hAnsi="Arial" w:cs="Arial"/>
                                      <w:sz w:val="16"/>
                                      <w:szCs w:val="16"/>
                                    </w:rPr>
                                    <w:t>P = 9.9%</w:t>
                                  </w:r>
                                </w:p>
                              </w:txbxContent>
                            </wps:txbx>
                            <wps:bodyPr rot="0" vert="horz" wrap="square" lIns="18000" tIns="45720" rIns="18000" bIns="4572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 o:spid="_x0000_s1103" type="#_x0000_t202" style="position:absolute;left:0;text-align:left;margin-left:6.45pt;margin-top:2.95pt;width:77.35pt;height:25.6pt;z-index:251738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" filled="f" stroked="f">
                      <v:textbox style="mso-fit-shape-to-text:t" inset=".5mm,,.5mm">
                        <w:txbxContent>
                          <w:p w:rsidR="00B90EC8" w:rsidRDefault="00937332">
                            <w:pPr>
                              <w:spacing w:after="0" w:line="240" w:lineRule="auto"/>
                              <w:jc w:val="left"/>
                              <w:rPr>
                                <w:rFonts w:ascii="Arial" w:hAnsi="Arial" w:cs="Arial"/>
                                <w:sz w:val="16"/>
                                <w:szCs w:val="16"/>
                              </w:rPr>
                            </w:pPr>
                            <w:r>
                              <w:rPr>
                                <w:rFonts w:ascii="Arial" w:hAnsi="Arial" w:cs="Arial"/>
                                <w:sz w:val="16"/>
                                <w:szCs w:val="16"/>
                              </w:rPr>
                              <w:t>ANOSIM R = 0.089</w:t>
                            </w:r>
                          </w:p>
                          <w:p w:rsidR="00B90EC8" w:rsidRDefault="00937332">
                            <w:pPr>
                              <w:spacing w:after="0" w:line="240" w:lineRule="auto"/>
                              <w:jc w:val="left"/>
                              <w:rPr>
                                <w:rFonts w:ascii="Arial" w:hAnsi="Arial" w:cs="Arial"/>
                                <w:sz w:val="16"/>
                                <w:szCs w:val="16"/>
                              </w:rPr>
                            </w:pPr>
                            <w:r>
                              <w:rPr>
                                <w:rFonts w:ascii="Arial" w:hAnsi="Arial" w:cs="Arial"/>
                                <w:sz w:val="16"/>
                                <w:szCs w:val="16"/>
                              </w:rPr>
                              <w:t>P = 9.9%</w:t>
                            </w:r>
                          </w:p>
                        </w:txbxContent>
                      </v:textbox>
                    </v:shape>
                  </w:pict>
                </mc:Fallback>
              </mc:AlternateContent>
            </w:r>
            <w:r>
              <w:rPr>
                <w:noProof/>
                <w:lang w:eastAsia="en-AU"/>
              </w:rPr>
              <mc:AlternateContent>
                <mc:Choice Requires="wps">
                  <w:drawing>
                    <wp:anchor distT="0" distB="0" distL="114300" distR="114300" simplePos="0" relativeHeight="251736064" behindDoc="0" locked="0" layoutInCell="1" allowOverlap="1" wp14:anchorId="5E6B3ABB" wp14:editId="5E6B3ABC">
                      <wp:simplePos x="0" y="0"/>
                      <wp:positionH relativeFrom="column">
                        <wp:posOffset>1304925</wp:posOffset>
                      </wp:positionH>
                      <wp:positionV relativeFrom="paragraph">
                        <wp:posOffset>200660</wp:posOffset>
                      </wp:positionV>
                      <wp:extent cx="1412875" cy="1245870"/>
                      <wp:effectExtent l="26353" t="11747" r="23177" b="4128"/>
                      <wp:wrapNone/>
                      <wp:docPr id="279"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501693">
                                <a:off x="0" y="0"/>
                                <a:ext cx="1412875" cy="1245870"/>
                              </a:xfrm>
                              <a:prstGeom prst="ellipse">
                                <a:avLst/>
                              </a:prstGeom>
                              <a:noFill/>
                              <a:ln w="9525">
                                <a:solidFill>
                                  <a:srgbClr val="008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 o:spid="_x0000_s1026" style="position:absolute;margin-left:102.75pt;margin-top:15.8pt;width:111.25pt;height:98.1pt;rotation:-7101583fd;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" filled="f" strokecolor="green">
                      <v:stroke dashstyle="dash"/>
                    </v:oval>
                  </w:pict>
                </mc:Fallback>
              </mc:AlternateContent>
            </w:r>
            <w:r>
              <w:rPr>
                <w:noProof/>
                <w:lang w:eastAsia="en-AU"/>
              </w:rPr>
              <mc:AlternateContent>
                <mc:Choice Requires="wps">
                  <w:drawing>
                    <wp:anchor distT="0" distB="0" distL="114300" distR="114300" simplePos="0" relativeHeight="251731968" behindDoc="0" locked="0" layoutInCell="1" allowOverlap="1" wp14:anchorId="5E6B3ABD" wp14:editId="5E6B3ABE">
                      <wp:simplePos x="0" y="0"/>
                      <wp:positionH relativeFrom="column">
                        <wp:posOffset>1027430</wp:posOffset>
                      </wp:positionH>
                      <wp:positionV relativeFrom="paragraph">
                        <wp:posOffset>362585</wp:posOffset>
                      </wp:positionV>
                      <wp:extent cx="1817370" cy="1416050"/>
                      <wp:effectExtent l="0" t="38100" r="0" b="50800"/>
                      <wp:wrapNone/>
                      <wp:docPr id="278"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24966">
                                <a:off x="0" y="0"/>
                                <a:ext cx="1817370" cy="1416050"/>
                              </a:xfrm>
                              <a:prstGeom prst="ellipse">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 o:spid="_x0000_s1026" style="position:absolute;margin-left:80.9pt;margin-top:28.55pt;width:143.1pt;height:111.5pt;rotation:-1337990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" filled="f" strokecolor="green"/>
                  </w:pict>
                </mc:Fallback>
              </mc:AlternateContent>
            </w:r>
            <w:r>
              <w:rPr>
                <w:noProof/>
                <w:lang w:eastAsia="en-AU"/>
              </w:rPr>
              <w:drawing>
                <wp:inline distT="0" distB="0" distL="0" distR="0" wp14:anchorId="5E6B3ABF" wp14:editId="5E6B3AC0">
                  <wp:extent cx="4163568" cy="2340864"/>
                  <wp:effectExtent l="19050" t="0" r="8382" b="0"/>
                  <wp:docPr id="280" name="Picture 3" descr="Graph45 Macro 3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45 Macro 3D.tif"/>
                          <pic:cNvPicPr/>
                        </pic:nvPicPr>
                        <pic:blipFill>
                          <a:blip r:embed="rId101" cstate="print"/>
                          <a:stretch>
                            <a:fillRect/>
                          </a:stretch>
                        </pic:blipFill>
                        <pic:spPr>
                          <a:xfrm>
                            <a:off x="0" y="0"/>
                            <a:ext cx="4163568" cy="2340864"/>
                          </a:xfrm>
                          <a:prstGeom prst="rect">
                            <a:avLst/>
                          </a:prstGeom>
                        </pic:spPr>
                      </pic:pic>
                    </a:graphicData>
                  </a:graphic>
                </wp:inline>
              </w:drawing>
            </w:r>
          </w:p>
        </w:tc>
      </w:tr>
      <w:tr w:rsidR="0020189C" w14:paraId="5E6B387F" w14:textId="77777777">
        <w:trPr>
          <w:jc w:val="center"/>
        </w:trPr>
        <w:tc>
          <w:tcPr>
            <w:tcW w:w="6816" w:type="dxa"/>
          </w:tcPr>
          <w:p w14:paraId="5E6B387E" w14:textId="77777777" w:rsidR="0020189C" w:rsidRDefault="00020705">
            <w:pPr>
              <w:pStyle w:val="figurecaption"/>
            </w:pPr>
            <w:r>
              <w:rPr>
                <w:b/>
              </w:rPr>
              <w:t>Figure A7.1.3</w:t>
            </w:r>
            <w:r>
              <w:t xml:space="preserve">  MDS ordination showing separation of agency data processed using different methods, by habitat Edge (top), Riffle (middle) and Macrophyte (bottom). LS = live-sorted samples, WSE = whole sample estimate based on laboratory subsampling and sorting</w:t>
            </w:r>
          </w:p>
        </w:tc>
      </w:tr>
    </w:tbl>
    <w:p w14:paraId="5E6B3880" w14:textId="77777777" w:rsidR="0020189C" w:rsidRDefault="00020705">
      <w:r>
        <w:br w:type="page"/>
      </w:r>
    </w:p>
    <w:p w14:paraId="5E6B3881" w14:textId="77777777" w:rsidR="0020189C" w:rsidRDefault="00020705">
      <w:pPr>
        <w:jc w:val="center"/>
      </w:pPr>
      <w:r>
        <w:rPr>
          <w:noProof/>
          <w:lang w:eastAsia="en-AU"/>
        </w:rPr>
        <w:drawing>
          <wp:inline distT="0" distB="0" distL="0" distR="0" wp14:anchorId="5E6B3AC1" wp14:editId="5E6B3AC2">
            <wp:extent cx="4225146" cy="2989287"/>
            <wp:effectExtent l="19050" t="0" r="3954" b="0"/>
            <wp:docPr id="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2" cstate="email"/>
                    <a:srcRect t="55915" b="-1"/>
                    <a:stretch/>
                  </pic:blipFill>
                  <pic:spPr bwMode="auto">
                    <a:xfrm>
                      <a:off x="0" y="0"/>
                      <a:ext cx="4230835" cy="2993312"/>
                    </a:xfrm>
                    <a:prstGeom prst="rect">
                      <a:avLst/>
                    </a:prstGeom>
                    <a:noFill/>
                    <a:ln>
                      <a:noFill/>
                    </a:ln>
                    <a:extLst>
                      <a:ext uri="{53640926-AAD7-44D8-BBD7-CCE9431645EC}">
                        <a14:shadowObscured xmlns:a14="http://schemas.microsoft.com/office/drawing/2010/main"/>
                      </a:ext>
                    </a:extLst>
                  </pic:spPr>
                </pic:pic>
              </a:graphicData>
            </a:graphic>
          </wp:inline>
        </w:drawing>
      </w:r>
    </w:p>
    <w:p w14:paraId="5E6B3882" w14:textId="77777777" w:rsidR="0020189C" w:rsidRDefault="00020705">
      <w:pPr>
        <w:pStyle w:val="figurecaption"/>
      </w:pPr>
      <w:bookmarkStart w:id="577" w:name="_Toc15196588"/>
      <w:r>
        <w:rPr>
          <w:b/>
        </w:rPr>
        <w:t>Figure</w:t>
      </w:r>
      <w:r>
        <w:rPr>
          <w:b/>
        </w:rPr>
        <w:fldChar w:fldCharType="begin"/>
      </w:r>
      <w:r>
        <w:rPr>
          <w:b/>
        </w:rPr>
        <w:instrText xml:space="preserve"> SEQ Figure \* ARABIC </w:instrText>
      </w:r>
      <w:r>
        <w:rPr>
          <w:b/>
        </w:rPr>
        <w:fldChar w:fldCharType="separate"/>
      </w:r>
      <w:r>
        <w:rPr>
          <w:b/>
          <w:noProof/>
        </w:rPr>
        <w:t>46</w:t>
      </w:r>
      <w:r>
        <w:rPr>
          <w:b/>
        </w:rPr>
        <w:fldChar w:fldCharType="end"/>
      </w:r>
      <w:r>
        <w:t>.  Variability in community structure, as depicted using the mean distance from the centroid with PERMDISP, between Live sort and WSE (“Residue”) components of agency samples for different habitat.</w:t>
      </w:r>
      <w:bookmarkEnd w:id="577"/>
    </w:p>
    <w:p w14:paraId="5E6B3883" w14:textId="77777777" w:rsidR="0020189C" w:rsidRDefault="00020705">
      <w:pPr>
        <w:pStyle w:val="Heading4"/>
      </w:pPr>
      <w:bookmarkStart w:id="578" w:name="_Toc498094593"/>
      <w:bookmarkStart w:id="579" w:name="_Toc15196531"/>
      <w:r>
        <w:t>A7.1.1  References</w:t>
      </w:r>
      <w:bookmarkEnd w:id="578"/>
      <w:bookmarkEnd w:id="579"/>
    </w:p>
    <w:p w14:paraId="5E6B3884" w14:textId="77777777" w:rsidR="0020189C" w:rsidRDefault="00020705">
      <w:pPr>
        <w:pStyle w:val="referencelist1"/>
      </w:pPr>
      <w:r>
        <w:t xml:space="preserve">Humphrey CL, Storey AW &amp; Thurtell L 2000. AUSRIVAS: operator sample processing errors and temporal variability – implications for model sensitivity. In </w:t>
      </w:r>
      <w:r>
        <w:rPr>
          <w:i/>
        </w:rPr>
        <w:t>Assessing the Biological Quality of Freshwaters. RIVPACS and Similar Techniques</w:t>
      </w:r>
      <w:r>
        <w:t>, eds Wright JF, Sutcliffe DW &amp; Furse MT, Freshwater Biological Association, Ambleside, UK, 143-163.</w:t>
      </w:r>
    </w:p>
    <w:p w14:paraId="5E6B3885" w14:textId="77777777" w:rsidR="0020189C" w:rsidRDefault="0020189C"/>
    <w:p w14:paraId="5E6B3886" w14:textId="77777777" w:rsidR="0020189C" w:rsidRDefault="0020189C"/>
    <w:p w14:paraId="5E6B3887" w14:textId="77777777" w:rsidR="0020189C" w:rsidRDefault="0020189C">
      <w:pPr>
        <w:sectPr w:rsidR="0020189C">
          <w:pgSz w:w="11906" w:h="16838"/>
          <w:pgMar w:top="1440" w:right="1800" w:bottom="1440" w:left="1800" w:header="1080" w:footer="835" w:gutter="0"/>
          <w:cols w:space="720"/>
        </w:sectPr>
      </w:pPr>
    </w:p>
    <w:p w14:paraId="5E6B3888" w14:textId="77777777" w:rsidR="0020189C" w:rsidRDefault="00020705">
      <w:pPr>
        <w:pStyle w:val="Heading3"/>
      </w:pPr>
      <w:bookmarkStart w:id="580" w:name="_Toc432495922"/>
      <w:bookmarkStart w:id="581" w:name="_Toc498094594"/>
      <w:bookmarkStart w:id="582" w:name="_Toc15196532"/>
      <w:r>
        <w:rPr>
          <w:lang w:eastAsia="en-AU"/>
        </w:rPr>
        <w:t>A7.2</w:t>
      </w:r>
      <w:r>
        <w:rPr>
          <w:lang w:eastAsia="en-AU"/>
        </w:rPr>
        <w:tab/>
        <w:t>Analysis of aquatic vegetation community data from shallow waterbodies of the Alligator Rivers Region</w:t>
      </w:r>
      <w:bookmarkEnd w:id="580"/>
      <w:r>
        <w:rPr>
          <w:rStyle w:val="FootnoteReference"/>
          <w:lang w:eastAsia="en-AU"/>
        </w:rPr>
        <w:footnoteReference w:id="10"/>
      </w:r>
      <w:bookmarkEnd w:id="581"/>
      <w:bookmarkEnd w:id="582"/>
    </w:p>
    <w:p w14:paraId="5E6B3889" w14:textId="77777777" w:rsidR="0020189C" w:rsidRDefault="00020705">
      <w:pPr>
        <w:pStyle w:val="Heading4"/>
      </w:pPr>
      <w:bookmarkStart w:id="583" w:name="_Toc498094595"/>
      <w:bookmarkStart w:id="584" w:name="_Toc15196533"/>
      <w:r>
        <w:t>A7.2.1</w:t>
      </w:r>
      <w:r>
        <w:tab/>
        <w:t>Background</w:t>
      </w:r>
      <w:bookmarkEnd w:id="583"/>
      <w:bookmarkEnd w:id="584"/>
    </w:p>
    <w:p w14:paraId="5E6B388A" w14:textId="77777777" w:rsidR="0020189C" w:rsidRDefault="00020705">
      <w:r>
        <w:t xml:space="preserve">Development of closure criteria for aquatic ecosystems associated with the rehabilitation of Ranger Uranium Mine has, to date, focused primarily on key water quality variables. As the mine moves towards rehabilitation, a wider range of ecological information will be required to ensure that site conditions, biological communities and key ecological processes meet the Environmental Requirements. </w:t>
      </w:r>
    </w:p>
    <w:p w14:paraId="5E6B388B" w14:textId="77777777" w:rsidR="0020189C" w:rsidRDefault="00020705">
      <w:r>
        <w:t>A review of aquatic ecosystem literature for the Alligator Rivers Region highlighted a knowledge gap associated with aquatic vegetation in sandy creek channels and shallow billabongs of the lowlands. While aquatic vegetation data are collected as the ‘habitat’ component of current monitoring projects for macroinvertebrate and fish communities, these data have not been analysed and evaluated for their own value, both in terms of responses of aquatic vegetation to natural and mine-related stressors, and in the context of ecosystem establishment and rehabilitation targets.</w:t>
      </w:r>
    </w:p>
    <w:p w14:paraId="5E6B388C" w14:textId="77777777" w:rsidR="0020189C" w:rsidRDefault="00020705">
      <w:r>
        <w:t xml:space="preserve">A recurring theme in discussions around aquatic vegetation is that rehabilitation targets will need to capture natural variation within vegetation communities. Rather than relying solely on (early) baseline vegetation data, which may have changed over time, targets will need to reflect natural changes associated with contemporary reference or analogue conditions. </w:t>
      </w:r>
    </w:p>
    <w:p w14:paraId="5E6B388D" w14:textId="77777777" w:rsidR="0020189C" w:rsidRDefault="00020705">
      <w:r>
        <w:t xml:space="preserve">This project aimed to evaluate the natural variation of aquatic plant communities in shallow waterbodies around Ranger by analysing existing data collected by </w:t>
      </w:r>
      <w:r>
        <w:rPr>
          <w:b/>
          <w:i/>
          <w:sz w:val="22"/>
        </w:rPr>
        <w:t>eriss</w:t>
      </w:r>
      <w:r>
        <w:rPr>
          <w:i/>
        </w:rPr>
        <w:t xml:space="preserve"> </w:t>
      </w:r>
      <w:r>
        <w:t xml:space="preserve">between 1993 and 2014. The objective of the study was to characterise aquatic vegetation communities, determine the level of spatial and temporal community change and seek possible environmental determinants of the patterns observed. Such knowledge may inform establishment methods and targets for rehabilitation of aquatic systems both on- (within the Ranger Project Area) and off-site.  </w:t>
      </w:r>
    </w:p>
    <w:p w14:paraId="5E6B388E" w14:textId="77777777" w:rsidR="0020189C" w:rsidRDefault="00020705">
      <w:pPr>
        <w:spacing w:after="0"/>
      </w:pPr>
      <w:r>
        <w:t xml:space="preserve">The first task associated with the project was to evaluate and amalgamate relevant datasets in a form that could address the key research needs. Having undertaken this, the following research questions could then be posed: </w:t>
      </w:r>
    </w:p>
    <w:p w14:paraId="5E6B388F" w14:textId="77777777" w:rsidR="0020189C" w:rsidRDefault="00020705">
      <w:pPr>
        <w:pStyle w:val="bulletlist1"/>
        <w:numPr>
          <w:ilvl w:val="0"/>
          <w:numId w:val="15"/>
        </w:numPr>
        <w:tabs>
          <w:tab w:val="left" w:pos="357"/>
        </w:tabs>
        <w:spacing w:after="100" w:line="260" w:lineRule="atLeast"/>
        <w:jc w:val="left"/>
      </w:pPr>
      <w:r>
        <w:t>Do the aquatic vegetation communities of shallow, lowland mine disturbed and reference waterbodies differ?</w:t>
      </w:r>
    </w:p>
    <w:p w14:paraId="5E6B3890" w14:textId="77777777" w:rsidR="0020189C" w:rsidRDefault="00020705">
      <w:pPr>
        <w:pStyle w:val="bulletlist1"/>
        <w:numPr>
          <w:ilvl w:val="0"/>
          <w:numId w:val="15"/>
        </w:numPr>
        <w:tabs>
          <w:tab w:val="left" w:pos="357"/>
        </w:tabs>
        <w:spacing w:after="100" w:line="260" w:lineRule="atLeast"/>
        <w:jc w:val="left"/>
      </w:pPr>
      <w:r>
        <w:t>Have shifts in vegetation community composition occurred over time?</w:t>
      </w:r>
    </w:p>
    <w:p w14:paraId="5E6B3891" w14:textId="77777777" w:rsidR="0020189C" w:rsidRDefault="00020705">
      <w:pPr>
        <w:pStyle w:val="bulletlist1"/>
        <w:numPr>
          <w:ilvl w:val="0"/>
          <w:numId w:val="15"/>
        </w:numPr>
        <w:tabs>
          <w:tab w:val="left" w:pos="357"/>
        </w:tabs>
        <w:spacing w:after="100" w:line="260" w:lineRule="atLeast"/>
        <w:jc w:val="left"/>
      </w:pPr>
      <w:r>
        <w:t>For any spatial or temporal differences or shifts in composition observed, were there specific taxa distinguishing these changes or differences?</w:t>
      </w:r>
    </w:p>
    <w:p w14:paraId="5E6B3892" w14:textId="77777777" w:rsidR="0020189C" w:rsidRDefault="00020705">
      <w:pPr>
        <w:pStyle w:val="Heading4"/>
      </w:pPr>
      <w:bookmarkStart w:id="585" w:name="_Toc498094596"/>
      <w:bookmarkStart w:id="586" w:name="_Toc15196534"/>
      <w:r>
        <w:t>A7.2.2</w:t>
      </w:r>
      <w:r>
        <w:tab/>
        <w:t>Methods</w:t>
      </w:r>
      <w:bookmarkEnd w:id="585"/>
      <w:bookmarkEnd w:id="586"/>
    </w:p>
    <w:p w14:paraId="5E6B3893" w14:textId="77777777" w:rsidR="0020189C" w:rsidRDefault="00020705">
      <w:pPr>
        <w:pStyle w:val="Heading5"/>
      </w:pPr>
      <w:r>
        <w:t>A7.2.2.1  Data preparation</w:t>
      </w:r>
    </w:p>
    <w:p w14:paraId="5E6B3894" w14:textId="77777777" w:rsidR="0020189C" w:rsidRDefault="00020705">
      <w:r>
        <w:t xml:space="preserve">Aquatic vegetation data were compiled from two key </w:t>
      </w:r>
      <w:r>
        <w:rPr>
          <w:b/>
          <w:i/>
          <w:sz w:val="22"/>
        </w:rPr>
        <w:t>eriss</w:t>
      </w:r>
      <w:r>
        <w:rPr>
          <w:b/>
        </w:rPr>
        <w:t xml:space="preserve"> </w:t>
      </w:r>
      <w:r>
        <w:t xml:space="preserve">programmes: </w:t>
      </w:r>
    </w:p>
    <w:p w14:paraId="5E6B3895" w14:textId="77777777" w:rsidR="0020189C" w:rsidRDefault="00020705">
      <w:pPr>
        <w:pStyle w:val="bulletlist1"/>
        <w:numPr>
          <w:ilvl w:val="0"/>
          <w:numId w:val="15"/>
        </w:numPr>
        <w:tabs>
          <w:tab w:val="left" w:pos="357"/>
        </w:tabs>
        <w:spacing w:after="100" w:line="260" w:lineRule="atLeast"/>
        <w:jc w:val="left"/>
      </w:pPr>
      <w:r>
        <w:t>billabong macroinvertebrate monitoring</w:t>
      </w:r>
    </w:p>
    <w:p w14:paraId="5E6B3896" w14:textId="77777777" w:rsidR="0020189C" w:rsidRDefault="00020705">
      <w:pPr>
        <w:pStyle w:val="bulletlist1"/>
        <w:numPr>
          <w:ilvl w:val="0"/>
          <w:numId w:val="15"/>
        </w:numPr>
        <w:tabs>
          <w:tab w:val="left" w:pos="357"/>
        </w:tabs>
        <w:spacing w:after="100" w:line="260" w:lineRule="atLeast"/>
        <w:jc w:val="left"/>
      </w:pPr>
      <w:r>
        <w:t xml:space="preserve">shallow lowland billabong fish monitoring. </w:t>
      </w:r>
    </w:p>
    <w:p w14:paraId="5E6B3897" w14:textId="77777777" w:rsidR="0020189C" w:rsidRDefault="00020705">
      <w:r>
        <w:t>These programmes examined 15 shallow waterbodies in total. Of these, five were considered to be mine-disturbed, either through changes in water quality and/or catchment alteration (RP1 and RP2, and Georgetown, Coonjimba and Djalkmara billabongs). The remaining waterbodies were all considered to be reference sites for the purposes of this study (Gulungul, Corndorl, Baralil and Wirnmuyurr billabongs and Jabiru Lake (Magela Creek catchment); Buba, Sandy Shallow, Angbangbang and Malabanbandju billabongs (Nourlangie Creek catchment); and Cathedral Billabong (East Alligator River catchment)).</w:t>
      </w:r>
    </w:p>
    <w:p w14:paraId="5E6B3898" w14:textId="77777777" w:rsidR="0020189C" w:rsidRDefault="00020705">
      <w:r>
        <w:t xml:space="preserve">Aquatic vegetation communities were assessed by visual estimation methods (percent cover). Genus-level assessments were undertaken, except for </w:t>
      </w:r>
      <w:r>
        <w:rPr>
          <w:i/>
        </w:rPr>
        <w:t>Najas</w:t>
      </w:r>
      <w:r>
        <w:t>,</w:t>
      </w:r>
      <w:r>
        <w:rPr>
          <w:i/>
        </w:rPr>
        <w:t xml:space="preserve"> Nitella</w:t>
      </w:r>
      <w:r>
        <w:t>,</w:t>
      </w:r>
      <w:r>
        <w:rPr>
          <w:i/>
        </w:rPr>
        <w:t xml:space="preserve"> Chara </w:t>
      </w:r>
      <w:r>
        <w:t xml:space="preserve">and </w:t>
      </w:r>
      <w:r>
        <w:rPr>
          <w:i/>
        </w:rPr>
        <w:t>Utricularia</w:t>
      </w:r>
      <w:r>
        <w:t xml:space="preserve">, which are submerged fine-feathery taxa that in some early years were not distinguished in the field. These taxa were combined under a ‘submerged feathery’ category. To account for different methods of vegetation assessment, presence/absence data were used for all analyses, removing bias in percent estimation assessments amongst years and between (macroinvertebrate and fish) programmes. Further validity in combining aquatic vegetation datasets from macroinvertebrate and fish monitoring studies is provided in section A6.2.3.1 below. </w:t>
      </w:r>
    </w:p>
    <w:p w14:paraId="5E6B3899" w14:textId="77777777" w:rsidR="0020189C" w:rsidRDefault="00020705">
      <w:pPr>
        <w:pStyle w:val="Heading5"/>
      </w:pPr>
      <w:r>
        <w:t>A7.2.2.2</w:t>
      </w:r>
      <w:r>
        <w:tab/>
        <w:t>Data analyses</w:t>
      </w:r>
    </w:p>
    <w:p w14:paraId="5E6B389A" w14:textId="77777777" w:rsidR="0020189C" w:rsidRDefault="00020705">
      <w:r>
        <w:t>Community composition data from replicate locations within the different waterbodies have been collated and analysed using community summaries and multivariate statistical techniques in PRIMER. Community summaries were based on number of taxa (mainly genus). Multivariate techniques included:</w:t>
      </w:r>
    </w:p>
    <w:p w14:paraId="5E6B389B" w14:textId="77777777" w:rsidR="0020189C" w:rsidRDefault="00020705">
      <w:pPr>
        <w:pStyle w:val="ListNumber"/>
        <w:numPr>
          <w:ilvl w:val="0"/>
          <w:numId w:val="14"/>
        </w:numPr>
        <w:tabs>
          <w:tab w:val="clear" w:pos="360"/>
        </w:tabs>
        <w:ind w:left="649"/>
      </w:pPr>
      <w:r>
        <w:t>Hierarchical cluster analysis, where samples of similar assemblages are grouped, with the groups forming clusters at lower levels of similarity. A group average linkage was used to derive the resultant dendrogram;</w:t>
      </w:r>
    </w:p>
    <w:p w14:paraId="5E6B389C" w14:textId="77777777" w:rsidR="0020189C" w:rsidRDefault="00020705">
      <w:pPr>
        <w:pStyle w:val="ListNumber"/>
        <w:numPr>
          <w:ilvl w:val="0"/>
          <w:numId w:val="14"/>
        </w:numPr>
        <w:tabs>
          <w:tab w:val="clear" w:pos="360"/>
        </w:tabs>
        <w:ind w:left="649"/>
      </w:pPr>
      <w:r>
        <w:t>Multi-Dimensional Scaling (MDS) ordination, depicted as two-dimensional plots based on the sample by sample Bray-Curtis similarity matrices;</w:t>
      </w:r>
    </w:p>
    <w:p w14:paraId="5E6B389D" w14:textId="77777777" w:rsidR="0020189C" w:rsidRDefault="00020705">
      <w:pPr>
        <w:pStyle w:val="ListNumber"/>
        <w:numPr>
          <w:ilvl w:val="0"/>
          <w:numId w:val="14"/>
        </w:numPr>
        <w:tabs>
          <w:tab w:val="clear" w:pos="360"/>
        </w:tabs>
        <w:ind w:left="649"/>
      </w:pPr>
      <w:r>
        <w:t xml:space="preserve">Analysis of Similarity (ANOSIM), examining the degree and significance of separation of </w:t>
      </w:r>
      <w:r>
        <w:rPr>
          <w:i/>
        </w:rPr>
        <w:t xml:space="preserve">a priori </w:t>
      </w:r>
      <w:r>
        <w:t xml:space="preserve">groups in ordination space. (ANOSIM was effectively an analogue of the univariate ANOVA based upon rank similarities between samples in the underlying Bray-Curtis similarity matrices.); and </w:t>
      </w:r>
    </w:p>
    <w:p w14:paraId="5E6B389E" w14:textId="77777777" w:rsidR="0020189C" w:rsidRDefault="00020705">
      <w:pPr>
        <w:pStyle w:val="ListNumber"/>
        <w:numPr>
          <w:ilvl w:val="0"/>
          <w:numId w:val="14"/>
        </w:numPr>
        <w:tabs>
          <w:tab w:val="clear" w:pos="360"/>
        </w:tabs>
        <w:ind w:left="649"/>
      </w:pPr>
      <w:r>
        <w:t>SIMPER, examining taxa that were contributing to the differences in groups identified from ANOSIM analyses.</w:t>
      </w:r>
    </w:p>
    <w:p w14:paraId="5E6B389F" w14:textId="77777777" w:rsidR="0020189C" w:rsidRDefault="00020705">
      <w:r>
        <w:rPr>
          <w:i/>
        </w:rPr>
        <w:t>A priori</w:t>
      </w:r>
      <w:r>
        <w:t xml:space="preserve"> groups used for these analyses included:</w:t>
      </w:r>
    </w:p>
    <w:p w14:paraId="5E6B38A0" w14:textId="77777777" w:rsidR="0020189C" w:rsidRDefault="00020705">
      <w:pPr>
        <w:pStyle w:val="ListNumber"/>
        <w:numPr>
          <w:ilvl w:val="1"/>
          <w:numId w:val="43"/>
        </w:numPr>
        <w:tabs>
          <w:tab w:val="left" w:pos="720"/>
        </w:tabs>
      </w:pPr>
      <w:r>
        <w:t>Reference versus mine-disturbed sites; and</w:t>
      </w:r>
    </w:p>
    <w:p w14:paraId="5E6B38A1" w14:textId="77777777" w:rsidR="0020189C" w:rsidRDefault="00020705">
      <w:pPr>
        <w:pStyle w:val="ListNumber"/>
        <w:numPr>
          <w:ilvl w:val="1"/>
          <w:numId w:val="43"/>
        </w:numPr>
        <w:tabs>
          <w:tab w:val="left" w:pos="720"/>
        </w:tabs>
      </w:pPr>
      <w:r>
        <w:t>Three year-class intervals determined on the basis of (i) a relatively abrupt change in water chemistry observed in RP1, Coonjimba and Georgetown billabongs</w:t>
      </w:r>
      <w:r>
        <w:rPr>
          <w:vertAlign w:val="superscript"/>
        </w:rPr>
        <w:footnoteReference w:id="11"/>
      </w:r>
      <w:r>
        <w:t xml:space="preserve"> (i.e. between interval 1993–2000 and interval 2001–2011), together with (ii) examination of ordination plots for the vegetation data for each billabong separately (results not shown here), which showed the last three years (i.e. interval 2012–2014) in most waterbodies grouping and separating out together in ordination space.</w:t>
      </w:r>
    </w:p>
    <w:p w14:paraId="5E6B38A2" w14:textId="77777777" w:rsidR="0020189C" w:rsidRDefault="00020705">
      <w:pPr>
        <w:pStyle w:val="Heading4"/>
      </w:pPr>
      <w:bookmarkStart w:id="587" w:name="_Toc498094597"/>
      <w:bookmarkStart w:id="588" w:name="_Toc15196535"/>
      <w:r>
        <w:t>A7.2.3</w:t>
      </w:r>
      <w:r>
        <w:tab/>
        <w:t>Results and discussion</w:t>
      </w:r>
      <w:bookmarkEnd w:id="587"/>
      <w:bookmarkEnd w:id="588"/>
    </w:p>
    <w:p w14:paraId="5E6B38A3" w14:textId="77777777" w:rsidR="0020189C" w:rsidRDefault="00020705">
      <w:pPr>
        <w:pStyle w:val="Heading5"/>
      </w:pPr>
      <w:r>
        <w:t>A7.2.3.1</w:t>
      </w:r>
      <w:r>
        <w:tab/>
        <w:t>Spatial and temporal patterns in aquatic plant communties</w:t>
      </w:r>
    </w:p>
    <w:p w14:paraId="5E6B38A4" w14:textId="77777777" w:rsidR="0020189C" w:rsidRDefault="00020705">
      <w:r>
        <w:t>The median number of taxa per reference waterbody was consistently higher than that in mine-disturbed billabongs (Figure A6.2.1). There also appeared to be a trend of increasing number of taxa for both reference and mine-disturbed sites over time.</w:t>
      </w:r>
    </w:p>
    <w:p w14:paraId="5E6B38A5" w14:textId="77777777" w:rsidR="0020189C" w:rsidRDefault="00020705">
      <w:r>
        <w:t xml:space="preserve">A hierarchical cluster analysis was run to examine any patterns of grouping in the data. Significant clusters, as determined by the SIMPROF permutation test, indicated that the highly modified artificial waterbodies, Jabiru Lake and Retention Pond 2 (RP2), were significantly separated from all other sites, while mine disturbed sites were generally separated from reference sites (results not shown here). RP2 and Jabiru Lake data were subsequently removed from the analyses due to a tendency to greatly skew the data. </w:t>
      </w:r>
    </w:p>
    <w:p w14:paraId="5E6B38A6" w14:textId="77777777" w:rsidR="0020189C" w:rsidRDefault="00020705">
      <w:r>
        <w:t xml:space="preserve">The MDS ordination for all remaining waterbodies is shown in Figure A6.2.2. Amongst reference sites and confirming the cluster analysis, there was interspersion of billabongs occurring in Magela and other (including Nourlangie Creek) catchments (Table A6.3.1), indicating that any separation of mine-disturbed and reference waterbodies evident in Figure A6.2.2 was not due to catchment. Reference sites were also interspersed according to macroinvertebrate and fish sampling programmes indicating, similarly, no method artefact amongst the reference billabongs (Table A6.3.1). In all other respects, the ordination was consistent with the cluster analysis. While some separation of the data was evident between mine-disturbed and reference waterbodies (Figure A6.3.2), ANOSIM indicated that such separation was minor (Table A6.3.1). </w:t>
      </w:r>
    </w:p>
    <w:p w14:paraId="5E6B38A7" w14:textId="77777777" w:rsidR="0020189C" w:rsidRDefault="0020189C">
      <w:pPr>
        <w:pStyle w:val="4point"/>
      </w:pPr>
    </w:p>
    <w:tbl>
      <w:tblPr>
        <w:tblW w:w="0" w:type="auto"/>
        <w:tblLook w:val="04A0" w:firstRow="1" w:lastRow="0" w:firstColumn="1" w:lastColumn="0" w:noHBand="0" w:noVBand="1"/>
      </w:tblPr>
      <w:tblGrid>
        <w:gridCol w:w="8306"/>
      </w:tblGrid>
      <w:tr w:rsidR="0020189C" w14:paraId="5E6B38A9" w14:textId="77777777">
        <w:tc>
          <w:tcPr>
            <w:tcW w:w="8306" w:type="dxa"/>
            <w:hideMark/>
          </w:tcPr>
          <w:p w14:paraId="5E6B38A8" w14:textId="77777777" w:rsidR="0020189C" w:rsidRDefault="00020705">
            <w:pPr>
              <w:pStyle w:val="figurecaption"/>
              <w:rPr>
                <w:rFonts w:cs="Arial"/>
                <w:szCs w:val="18"/>
              </w:rPr>
            </w:pPr>
            <w:r>
              <w:rPr>
                <w:noProof/>
                <w:lang w:eastAsia="en-AU"/>
              </w:rPr>
              <w:drawing>
                <wp:inline distT="0" distB="0" distL="0" distR="0" wp14:anchorId="5E6B3AC3" wp14:editId="5E6B3AC4">
                  <wp:extent cx="3286125" cy="2524125"/>
                  <wp:effectExtent l="19050" t="0" r="9525" b="0"/>
                  <wp:docPr id="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email"/>
                          <a:srcRect t="9360" r="3893" b="3249"/>
                          <a:stretch>
                            <a:fillRect/>
                          </a:stretch>
                        </pic:blipFill>
                        <pic:spPr bwMode="auto">
                          <a:xfrm>
                            <a:off x="0" y="0"/>
                            <a:ext cx="3286125" cy="2524125"/>
                          </a:xfrm>
                          <a:prstGeom prst="rect">
                            <a:avLst/>
                          </a:prstGeom>
                          <a:noFill/>
                          <a:ln w="9525">
                            <a:noFill/>
                            <a:miter lim="800000"/>
                            <a:headEnd/>
                            <a:tailEnd/>
                          </a:ln>
                        </pic:spPr>
                      </pic:pic>
                    </a:graphicData>
                  </a:graphic>
                </wp:inline>
              </w:drawing>
            </w:r>
          </w:p>
        </w:tc>
      </w:tr>
      <w:tr w:rsidR="0020189C" w14:paraId="5E6B38AB" w14:textId="77777777">
        <w:tc>
          <w:tcPr>
            <w:tcW w:w="8306" w:type="dxa"/>
          </w:tcPr>
          <w:p w14:paraId="5E6B38AA" w14:textId="77777777" w:rsidR="0020189C" w:rsidRDefault="00020705">
            <w:pPr>
              <w:pStyle w:val="figurecaption"/>
              <w:rPr>
                <w:b/>
              </w:rPr>
            </w:pPr>
            <w:r>
              <w:rPr>
                <w:b/>
              </w:rPr>
              <w:t>Figure A7.2.1</w:t>
            </w:r>
            <w:r>
              <w:t xml:space="preserve">  The median number of taxa for each year of sampling per reference and mine-disturbed waterbody. </w:t>
            </w:r>
            <w:r>
              <w:rPr>
                <w:rFonts w:cs="Arial"/>
                <w:szCs w:val="18"/>
              </w:rPr>
              <w:t>Error bars are 25th and 75th percentiles. No mine-disturbed sites are represented in 1993. Data from years 2006, 2011 and 2013 were derived from macroinvertebrate sampling, years 1993, 1994, 1998, 2000-2005, 2007, 2009, 2012 and 2014 from fish sampling, and 1995 and 1996 from both macroinvertebrate and fish sampling.</w:t>
            </w:r>
          </w:p>
        </w:tc>
      </w:tr>
    </w:tbl>
    <w:p w14:paraId="5E6B38AC" w14:textId="77777777" w:rsidR="0020189C" w:rsidRDefault="00020705">
      <w:pPr>
        <w:jc w:val="center"/>
      </w:pPr>
      <w:r>
        <w:rPr>
          <w:noProof/>
          <w:lang w:eastAsia="en-AU"/>
        </w:rPr>
        <w:drawing>
          <wp:inline distT="0" distB="0" distL="0" distR="0" wp14:anchorId="5E6B3AC5" wp14:editId="5E6B3AC6">
            <wp:extent cx="3352800" cy="2524125"/>
            <wp:effectExtent l="19050" t="0" r="0" b="0"/>
            <wp:docPr id="234"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4" cstate="email"/>
                    <a:srcRect l="4257" t="10811" r="4204" b="5563"/>
                    <a:stretch>
                      <a:fillRect/>
                    </a:stretch>
                  </pic:blipFill>
                  <pic:spPr bwMode="auto">
                    <a:xfrm>
                      <a:off x="0" y="0"/>
                      <a:ext cx="3352800" cy="2524125"/>
                    </a:xfrm>
                    <a:prstGeom prst="rect">
                      <a:avLst/>
                    </a:prstGeom>
                    <a:noFill/>
                    <a:ln w="9525">
                      <a:noFill/>
                      <a:miter lim="800000"/>
                      <a:headEnd/>
                      <a:tailEnd/>
                    </a:ln>
                  </pic:spPr>
                </pic:pic>
              </a:graphicData>
            </a:graphic>
          </wp:inline>
        </w:drawing>
      </w:r>
    </w:p>
    <w:p w14:paraId="5E6B38AD" w14:textId="77777777" w:rsidR="0020189C" w:rsidRDefault="00020705">
      <w:pPr>
        <w:pStyle w:val="figurecaption"/>
      </w:pPr>
      <w:bookmarkStart w:id="589" w:name="_Toc498094598"/>
      <w:r>
        <w:rPr>
          <w:b/>
        </w:rPr>
        <w:t>Figure A7.2.2</w:t>
      </w:r>
      <w:r>
        <w:t xml:space="preserve">  Ordination plot of plant composition (showing axis 1 and 2) for all years.</w:t>
      </w:r>
      <w:bookmarkEnd w:id="589"/>
    </w:p>
    <w:p w14:paraId="5E6B38AE" w14:textId="77777777" w:rsidR="0020189C" w:rsidRDefault="00020705">
      <w:r>
        <w:t>Compositional shifts over time were examined from ordinations derived separately for reference and mine disturbed waterbodies (Figure A6.2.3). For both waterbody types, all pairwise combinations of year groups were barely separable in ordination space (Table A6.3.1; R-statistic &lt;0.25), indicating negligible changes in plant composition over time, even though mine-disturbed sites did show a slightly stronger separation between early years and latter years than reference sites for the same time comparison.</w:t>
      </w:r>
    </w:p>
    <w:p w14:paraId="5E6B38AF" w14:textId="77777777" w:rsidR="0020189C" w:rsidRDefault="00020705">
      <w:pPr>
        <w:pStyle w:val="tablecaption"/>
      </w:pPr>
      <w:bookmarkStart w:id="590" w:name="_Toc498094599"/>
      <w:r>
        <w:rPr>
          <w:b/>
        </w:rPr>
        <w:t>Table A7.2.1</w:t>
      </w:r>
      <w:r>
        <w:t xml:space="preserve">  ANOSIM results</w:t>
      </w:r>
      <w:bookmarkEnd w:id="590"/>
    </w:p>
    <w:tbl>
      <w:tblPr>
        <w:tblW w:w="5000" w:type="pct"/>
        <w:tblBorders>
          <w:top w:val="single" w:sz="12" w:space="0" w:color="auto"/>
          <w:bottom w:val="single" w:sz="12" w:space="0" w:color="auto"/>
        </w:tblBorders>
        <w:tblLook w:val="04A0" w:firstRow="1" w:lastRow="0" w:firstColumn="1" w:lastColumn="0" w:noHBand="0" w:noVBand="1"/>
      </w:tblPr>
      <w:tblGrid>
        <w:gridCol w:w="3814"/>
        <w:gridCol w:w="2407"/>
        <w:gridCol w:w="2085"/>
      </w:tblGrid>
      <w:tr w:rsidR="0020189C" w14:paraId="5E6B38B3" w14:textId="77777777">
        <w:tc>
          <w:tcPr>
            <w:tcW w:w="2296" w:type="pct"/>
            <w:tcBorders>
              <w:top w:val="single" w:sz="12" w:space="0" w:color="000000" w:themeColor="text1"/>
              <w:left w:val="nil"/>
              <w:bottom w:val="single" w:sz="12" w:space="0" w:color="000000" w:themeColor="text1"/>
              <w:right w:val="nil"/>
            </w:tcBorders>
            <w:hideMark/>
          </w:tcPr>
          <w:p w14:paraId="5E6B38B0" w14:textId="77777777" w:rsidR="0020189C" w:rsidRDefault="00020705">
            <w:pPr>
              <w:pStyle w:val="table1"/>
              <w:rPr>
                <w:b/>
              </w:rPr>
            </w:pPr>
            <w:r>
              <w:rPr>
                <w:b/>
              </w:rPr>
              <w:t>Groups</w:t>
            </w:r>
          </w:p>
        </w:tc>
        <w:tc>
          <w:tcPr>
            <w:tcW w:w="1449" w:type="pct"/>
            <w:tcBorders>
              <w:top w:val="single" w:sz="12" w:space="0" w:color="000000" w:themeColor="text1"/>
              <w:left w:val="nil"/>
              <w:bottom w:val="single" w:sz="12" w:space="0" w:color="000000" w:themeColor="text1"/>
              <w:right w:val="nil"/>
            </w:tcBorders>
            <w:hideMark/>
          </w:tcPr>
          <w:p w14:paraId="5E6B38B1" w14:textId="77777777" w:rsidR="0020189C" w:rsidRDefault="00020705">
            <w:pPr>
              <w:pStyle w:val="table1"/>
              <w:jc w:val="center"/>
              <w:rPr>
                <w:b/>
                <w:vertAlign w:val="superscript"/>
              </w:rPr>
            </w:pPr>
            <w:r>
              <w:rPr>
                <w:b/>
              </w:rPr>
              <w:t>R-Statistic</w:t>
            </w:r>
            <w:r>
              <w:rPr>
                <w:b/>
                <w:sz w:val="18"/>
                <w:vertAlign w:val="superscript"/>
              </w:rPr>
              <w:t>1</w:t>
            </w:r>
          </w:p>
        </w:tc>
        <w:tc>
          <w:tcPr>
            <w:tcW w:w="1256" w:type="pct"/>
            <w:tcBorders>
              <w:top w:val="single" w:sz="12" w:space="0" w:color="000000" w:themeColor="text1"/>
              <w:left w:val="nil"/>
              <w:bottom w:val="single" w:sz="12" w:space="0" w:color="000000" w:themeColor="text1"/>
              <w:right w:val="nil"/>
            </w:tcBorders>
            <w:hideMark/>
          </w:tcPr>
          <w:p w14:paraId="5E6B38B2" w14:textId="77777777" w:rsidR="0020189C" w:rsidRDefault="00020705">
            <w:pPr>
              <w:pStyle w:val="table1"/>
              <w:jc w:val="center"/>
              <w:rPr>
                <w:b/>
              </w:rPr>
            </w:pPr>
            <w:r>
              <w:rPr>
                <w:b/>
              </w:rPr>
              <w:t>P</w:t>
            </w:r>
          </w:p>
        </w:tc>
      </w:tr>
      <w:tr w:rsidR="0020189C" w14:paraId="5E6B38B5" w14:textId="77777777">
        <w:tc>
          <w:tcPr>
            <w:tcW w:w="5000" w:type="pct"/>
            <w:gridSpan w:val="3"/>
            <w:tcBorders>
              <w:top w:val="single" w:sz="12" w:space="0" w:color="000000" w:themeColor="text1"/>
              <w:left w:val="nil"/>
              <w:bottom w:val="nil"/>
              <w:right w:val="nil"/>
            </w:tcBorders>
            <w:hideMark/>
          </w:tcPr>
          <w:p w14:paraId="5E6B38B4" w14:textId="77777777" w:rsidR="0020189C" w:rsidRDefault="00020705">
            <w:pPr>
              <w:pStyle w:val="table2"/>
            </w:pPr>
            <w:r>
              <w:t>Magela vs other reference billabongs</w:t>
            </w:r>
          </w:p>
        </w:tc>
      </w:tr>
      <w:tr w:rsidR="0020189C" w14:paraId="5E6B38B9" w14:textId="77777777">
        <w:tc>
          <w:tcPr>
            <w:tcW w:w="2296" w:type="pct"/>
            <w:tcBorders>
              <w:top w:val="nil"/>
              <w:left w:val="nil"/>
              <w:bottom w:val="single" w:sz="4" w:space="0" w:color="A6A6A6" w:themeColor="background1" w:themeShade="A6"/>
              <w:right w:val="nil"/>
            </w:tcBorders>
            <w:hideMark/>
          </w:tcPr>
          <w:p w14:paraId="5E6B38B6" w14:textId="77777777" w:rsidR="0020189C" w:rsidRDefault="00020705">
            <w:pPr>
              <w:pStyle w:val="table2"/>
            </w:pPr>
            <w:r>
              <w:tab/>
              <w:t>Global Test</w:t>
            </w:r>
          </w:p>
        </w:tc>
        <w:tc>
          <w:tcPr>
            <w:tcW w:w="1449" w:type="pct"/>
            <w:tcBorders>
              <w:top w:val="nil"/>
              <w:left w:val="nil"/>
              <w:bottom w:val="single" w:sz="4" w:space="0" w:color="A6A6A6" w:themeColor="background1" w:themeShade="A6"/>
              <w:right w:val="nil"/>
            </w:tcBorders>
            <w:hideMark/>
          </w:tcPr>
          <w:p w14:paraId="5E6B38B7" w14:textId="77777777" w:rsidR="0020189C" w:rsidRDefault="00020705">
            <w:pPr>
              <w:pStyle w:val="table2"/>
              <w:jc w:val="center"/>
            </w:pPr>
            <w:r>
              <w:t>0.102</w:t>
            </w:r>
          </w:p>
        </w:tc>
        <w:tc>
          <w:tcPr>
            <w:tcW w:w="1256" w:type="pct"/>
            <w:tcBorders>
              <w:top w:val="nil"/>
              <w:left w:val="nil"/>
              <w:bottom w:val="single" w:sz="4" w:space="0" w:color="A6A6A6" w:themeColor="background1" w:themeShade="A6"/>
              <w:right w:val="nil"/>
            </w:tcBorders>
            <w:hideMark/>
          </w:tcPr>
          <w:p w14:paraId="5E6B38B8" w14:textId="77777777" w:rsidR="0020189C" w:rsidRDefault="00020705">
            <w:pPr>
              <w:pStyle w:val="table2"/>
              <w:jc w:val="center"/>
            </w:pPr>
            <w:r>
              <w:t>0.0001</w:t>
            </w:r>
          </w:p>
        </w:tc>
      </w:tr>
      <w:tr w:rsidR="0020189C" w14:paraId="5E6B38BB" w14:textId="77777777">
        <w:tc>
          <w:tcPr>
            <w:tcW w:w="5000" w:type="pct"/>
            <w:gridSpan w:val="3"/>
            <w:tcBorders>
              <w:top w:val="single" w:sz="4" w:space="0" w:color="A6A6A6" w:themeColor="background1" w:themeShade="A6"/>
              <w:left w:val="nil"/>
              <w:bottom w:val="nil"/>
              <w:right w:val="nil"/>
            </w:tcBorders>
            <w:hideMark/>
          </w:tcPr>
          <w:p w14:paraId="5E6B38BA" w14:textId="77777777" w:rsidR="0020189C" w:rsidRDefault="00020705">
            <w:pPr>
              <w:pStyle w:val="table2"/>
            </w:pPr>
            <w:r>
              <w:t>Macroinvertebrate vs fish reference data</w:t>
            </w:r>
          </w:p>
        </w:tc>
      </w:tr>
      <w:tr w:rsidR="0020189C" w14:paraId="5E6B38BF" w14:textId="77777777">
        <w:tc>
          <w:tcPr>
            <w:tcW w:w="2296" w:type="pct"/>
            <w:tcBorders>
              <w:top w:val="nil"/>
              <w:left w:val="nil"/>
              <w:bottom w:val="single" w:sz="4" w:space="0" w:color="A6A6A6" w:themeColor="background1" w:themeShade="A6"/>
              <w:right w:val="nil"/>
            </w:tcBorders>
            <w:hideMark/>
          </w:tcPr>
          <w:p w14:paraId="5E6B38BC" w14:textId="77777777" w:rsidR="0020189C" w:rsidRDefault="00020705">
            <w:pPr>
              <w:pStyle w:val="table2"/>
            </w:pPr>
            <w:r>
              <w:tab/>
              <w:t>Global Test</w:t>
            </w:r>
          </w:p>
        </w:tc>
        <w:tc>
          <w:tcPr>
            <w:tcW w:w="1449" w:type="pct"/>
            <w:tcBorders>
              <w:top w:val="nil"/>
              <w:left w:val="nil"/>
              <w:bottom w:val="single" w:sz="4" w:space="0" w:color="A6A6A6" w:themeColor="background1" w:themeShade="A6"/>
              <w:right w:val="nil"/>
            </w:tcBorders>
            <w:hideMark/>
          </w:tcPr>
          <w:p w14:paraId="5E6B38BD" w14:textId="77777777" w:rsidR="0020189C" w:rsidRDefault="00020705">
            <w:pPr>
              <w:pStyle w:val="table2"/>
              <w:jc w:val="center"/>
            </w:pPr>
            <w:r>
              <w:t>0.154</w:t>
            </w:r>
          </w:p>
        </w:tc>
        <w:tc>
          <w:tcPr>
            <w:tcW w:w="1256" w:type="pct"/>
            <w:tcBorders>
              <w:top w:val="nil"/>
              <w:left w:val="nil"/>
              <w:bottom w:val="single" w:sz="4" w:space="0" w:color="A6A6A6" w:themeColor="background1" w:themeShade="A6"/>
              <w:right w:val="nil"/>
            </w:tcBorders>
            <w:hideMark/>
          </w:tcPr>
          <w:p w14:paraId="5E6B38BE" w14:textId="77777777" w:rsidR="0020189C" w:rsidRDefault="00020705">
            <w:pPr>
              <w:pStyle w:val="table2"/>
              <w:jc w:val="center"/>
            </w:pPr>
            <w:r>
              <w:t>0.0001</w:t>
            </w:r>
          </w:p>
        </w:tc>
      </w:tr>
      <w:tr w:rsidR="0020189C" w14:paraId="5E6B38C1" w14:textId="77777777">
        <w:tc>
          <w:tcPr>
            <w:tcW w:w="5000" w:type="pct"/>
            <w:gridSpan w:val="3"/>
            <w:tcBorders>
              <w:top w:val="single" w:sz="4" w:space="0" w:color="A6A6A6" w:themeColor="background1" w:themeShade="A6"/>
              <w:left w:val="nil"/>
              <w:bottom w:val="nil"/>
              <w:right w:val="nil"/>
            </w:tcBorders>
            <w:hideMark/>
          </w:tcPr>
          <w:p w14:paraId="5E6B38C0" w14:textId="77777777" w:rsidR="0020189C" w:rsidRDefault="00020705">
            <w:pPr>
              <w:pStyle w:val="table2"/>
            </w:pPr>
            <w:r>
              <w:t>Mine-disturbed versus reference waterbodies</w:t>
            </w:r>
          </w:p>
        </w:tc>
      </w:tr>
      <w:tr w:rsidR="0020189C" w14:paraId="5E6B38C5" w14:textId="77777777">
        <w:tc>
          <w:tcPr>
            <w:tcW w:w="2296" w:type="pct"/>
            <w:tcBorders>
              <w:top w:val="nil"/>
              <w:left w:val="nil"/>
              <w:bottom w:val="single" w:sz="4" w:space="0" w:color="A6A6A6" w:themeColor="background1" w:themeShade="A6"/>
              <w:right w:val="nil"/>
            </w:tcBorders>
            <w:hideMark/>
          </w:tcPr>
          <w:p w14:paraId="5E6B38C2" w14:textId="77777777" w:rsidR="0020189C" w:rsidRDefault="00020705">
            <w:pPr>
              <w:pStyle w:val="table2"/>
            </w:pPr>
            <w:r>
              <w:tab/>
              <w:t>Global Test</w:t>
            </w:r>
          </w:p>
        </w:tc>
        <w:tc>
          <w:tcPr>
            <w:tcW w:w="1449" w:type="pct"/>
            <w:tcBorders>
              <w:top w:val="nil"/>
              <w:left w:val="nil"/>
              <w:bottom w:val="single" w:sz="4" w:space="0" w:color="A6A6A6" w:themeColor="background1" w:themeShade="A6"/>
              <w:right w:val="nil"/>
            </w:tcBorders>
            <w:hideMark/>
          </w:tcPr>
          <w:p w14:paraId="5E6B38C3" w14:textId="77777777" w:rsidR="0020189C" w:rsidRDefault="00020705">
            <w:pPr>
              <w:pStyle w:val="table2"/>
              <w:jc w:val="center"/>
            </w:pPr>
            <w:r>
              <w:t>0.209</w:t>
            </w:r>
          </w:p>
        </w:tc>
        <w:tc>
          <w:tcPr>
            <w:tcW w:w="1256" w:type="pct"/>
            <w:tcBorders>
              <w:top w:val="nil"/>
              <w:left w:val="nil"/>
              <w:bottom w:val="single" w:sz="4" w:space="0" w:color="A6A6A6" w:themeColor="background1" w:themeShade="A6"/>
              <w:right w:val="nil"/>
            </w:tcBorders>
            <w:hideMark/>
          </w:tcPr>
          <w:p w14:paraId="5E6B38C4" w14:textId="77777777" w:rsidR="0020189C" w:rsidRDefault="00020705">
            <w:pPr>
              <w:pStyle w:val="table2"/>
              <w:jc w:val="center"/>
            </w:pPr>
            <w:r>
              <w:t>0.0001</w:t>
            </w:r>
          </w:p>
        </w:tc>
      </w:tr>
      <w:tr w:rsidR="0020189C" w14:paraId="5E6B38C7" w14:textId="77777777">
        <w:tc>
          <w:tcPr>
            <w:tcW w:w="5000" w:type="pct"/>
            <w:gridSpan w:val="3"/>
            <w:tcBorders>
              <w:top w:val="single" w:sz="4" w:space="0" w:color="A6A6A6" w:themeColor="background1" w:themeShade="A6"/>
              <w:left w:val="nil"/>
              <w:bottom w:val="nil"/>
              <w:right w:val="nil"/>
            </w:tcBorders>
            <w:hideMark/>
          </w:tcPr>
          <w:p w14:paraId="5E6B38C6" w14:textId="77777777" w:rsidR="0020189C" w:rsidRDefault="00020705">
            <w:pPr>
              <w:pStyle w:val="table2"/>
            </w:pPr>
            <w:r>
              <w:t>Year intervals in mine-disturbed waterbodies</w:t>
            </w:r>
          </w:p>
        </w:tc>
      </w:tr>
      <w:tr w:rsidR="0020189C" w14:paraId="5E6B38CB" w14:textId="77777777">
        <w:tc>
          <w:tcPr>
            <w:tcW w:w="2296" w:type="pct"/>
            <w:tcBorders>
              <w:top w:val="nil"/>
              <w:left w:val="nil"/>
              <w:bottom w:val="nil"/>
              <w:right w:val="nil"/>
            </w:tcBorders>
            <w:hideMark/>
          </w:tcPr>
          <w:p w14:paraId="5E6B38C8" w14:textId="77777777" w:rsidR="0020189C" w:rsidRDefault="00020705">
            <w:pPr>
              <w:pStyle w:val="table2"/>
            </w:pPr>
            <w:r>
              <w:tab/>
              <w:t>Global Test</w:t>
            </w:r>
          </w:p>
        </w:tc>
        <w:tc>
          <w:tcPr>
            <w:tcW w:w="1449" w:type="pct"/>
            <w:tcBorders>
              <w:top w:val="nil"/>
              <w:left w:val="nil"/>
              <w:bottom w:val="nil"/>
              <w:right w:val="nil"/>
            </w:tcBorders>
            <w:hideMark/>
          </w:tcPr>
          <w:p w14:paraId="5E6B38C9" w14:textId="77777777" w:rsidR="0020189C" w:rsidRDefault="00020705">
            <w:pPr>
              <w:pStyle w:val="table2"/>
              <w:jc w:val="center"/>
            </w:pPr>
            <w:r>
              <w:t>0.082</w:t>
            </w:r>
          </w:p>
        </w:tc>
        <w:tc>
          <w:tcPr>
            <w:tcW w:w="1256" w:type="pct"/>
            <w:tcBorders>
              <w:top w:val="nil"/>
              <w:left w:val="nil"/>
              <w:bottom w:val="nil"/>
              <w:right w:val="nil"/>
            </w:tcBorders>
            <w:hideMark/>
          </w:tcPr>
          <w:p w14:paraId="5E6B38CA" w14:textId="77777777" w:rsidR="0020189C" w:rsidRDefault="00020705">
            <w:pPr>
              <w:pStyle w:val="table2"/>
              <w:jc w:val="center"/>
            </w:pPr>
            <w:r>
              <w:t>0.011</w:t>
            </w:r>
          </w:p>
        </w:tc>
      </w:tr>
      <w:tr w:rsidR="0020189C" w14:paraId="5E6B38CF" w14:textId="77777777">
        <w:tc>
          <w:tcPr>
            <w:tcW w:w="2296" w:type="pct"/>
            <w:tcBorders>
              <w:top w:val="nil"/>
              <w:left w:val="nil"/>
              <w:bottom w:val="nil"/>
              <w:right w:val="nil"/>
            </w:tcBorders>
            <w:hideMark/>
          </w:tcPr>
          <w:p w14:paraId="5E6B38CC" w14:textId="77777777" w:rsidR="0020189C" w:rsidRDefault="00020705">
            <w:pPr>
              <w:pStyle w:val="table2"/>
            </w:pPr>
            <w:r>
              <w:tab/>
              <w:t>1993-2000 vs 2001-2011</w:t>
            </w:r>
          </w:p>
        </w:tc>
        <w:tc>
          <w:tcPr>
            <w:tcW w:w="1449" w:type="pct"/>
            <w:tcBorders>
              <w:top w:val="nil"/>
              <w:left w:val="nil"/>
              <w:bottom w:val="nil"/>
              <w:right w:val="nil"/>
            </w:tcBorders>
            <w:hideMark/>
          </w:tcPr>
          <w:p w14:paraId="5E6B38CD" w14:textId="77777777" w:rsidR="0020189C" w:rsidRDefault="00020705">
            <w:pPr>
              <w:pStyle w:val="table2"/>
              <w:jc w:val="center"/>
            </w:pPr>
            <w:r>
              <w:t>0.057</w:t>
            </w:r>
          </w:p>
        </w:tc>
        <w:tc>
          <w:tcPr>
            <w:tcW w:w="1256" w:type="pct"/>
            <w:tcBorders>
              <w:top w:val="nil"/>
              <w:left w:val="nil"/>
              <w:bottom w:val="nil"/>
              <w:right w:val="nil"/>
            </w:tcBorders>
            <w:hideMark/>
          </w:tcPr>
          <w:p w14:paraId="5E6B38CE" w14:textId="77777777" w:rsidR="0020189C" w:rsidRDefault="00020705">
            <w:pPr>
              <w:pStyle w:val="table2"/>
              <w:jc w:val="center"/>
            </w:pPr>
            <w:r>
              <w:t>0.014</w:t>
            </w:r>
          </w:p>
        </w:tc>
      </w:tr>
      <w:tr w:rsidR="0020189C" w14:paraId="5E6B38D3" w14:textId="77777777">
        <w:tc>
          <w:tcPr>
            <w:tcW w:w="2296" w:type="pct"/>
            <w:tcBorders>
              <w:top w:val="nil"/>
              <w:left w:val="nil"/>
              <w:bottom w:val="nil"/>
              <w:right w:val="nil"/>
            </w:tcBorders>
            <w:hideMark/>
          </w:tcPr>
          <w:p w14:paraId="5E6B38D0" w14:textId="77777777" w:rsidR="0020189C" w:rsidRDefault="00020705">
            <w:pPr>
              <w:pStyle w:val="table2"/>
            </w:pPr>
            <w:r>
              <w:tab/>
              <w:t>1993-2000 vs 2012-2014</w:t>
            </w:r>
          </w:p>
        </w:tc>
        <w:tc>
          <w:tcPr>
            <w:tcW w:w="1449" w:type="pct"/>
            <w:tcBorders>
              <w:top w:val="nil"/>
              <w:left w:val="nil"/>
              <w:bottom w:val="nil"/>
              <w:right w:val="nil"/>
            </w:tcBorders>
            <w:hideMark/>
          </w:tcPr>
          <w:p w14:paraId="5E6B38D1" w14:textId="77777777" w:rsidR="0020189C" w:rsidRDefault="00020705">
            <w:pPr>
              <w:pStyle w:val="table2"/>
              <w:jc w:val="center"/>
            </w:pPr>
            <w:r>
              <w:t>0.208</w:t>
            </w:r>
          </w:p>
        </w:tc>
        <w:tc>
          <w:tcPr>
            <w:tcW w:w="1256" w:type="pct"/>
            <w:tcBorders>
              <w:top w:val="nil"/>
              <w:left w:val="nil"/>
              <w:bottom w:val="nil"/>
              <w:right w:val="nil"/>
            </w:tcBorders>
            <w:hideMark/>
          </w:tcPr>
          <w:p w14:paraId="5E6B38D2" w14:textId="77777777" w:rsidR="0020189C" w:rsidRDefault="00020705">
            <w:pPr>
              <w:pStyle w:val="table2"/>
              <w:jc w:val="center"/>
            </w:pPr>
            <w:r>
              <w:t>0.006</w:t>
            </w:r>
          </w:p>
        </w:tc>
      </w:tr>
      <w:tr w:rsidR="0020189C" w14:paraId="5E6B38D7" w14:textId="77777777">
        <w:tc>
          <w:tcPr>
            <w:tcW w:w="2296" w:type="pct"/>
            <w:tcBorders>
              <w:top w:val="nil"/>
              <w:left w:val="nil"/>
              <w:bottom w:val="single" w:sz="4" w:space="0" w:color="A6A6A6" w:themeColor="background1" w:themeShade="A6"/>
              <w:right w:val="nil"/>
            </w:tcBorders>
            <w:hideMark/>
          </w:tcPr>
          <w:p w14:paraId="5E6B38D4" w14:textId="77777777" w:rsidR="0020189C" w:rsidRDefault="00020705">
            <w:pPr>
              <w:pStyle w:val="table2"/>
            </w:pPr>
            <w:r>
              <w:tab/>
              <w:t>2001-2011 vs 2012-2014</w:t>
            </w:r>
          </w:p>
        </w:tc>
        <w:tc>
          <w:tcPr>
            <w:tcW w:w="1449" w:type="pct"/>
            <w:tcBorders>
              <w:top w:val="nil"/>
              <w:left w:val="nil"/>
              <w:bottom w:val="single" w:sz="4" w:space="0" w:color="A6A6A6" w:themeColor="background1" w:themeShade="A6"/>
              <w:right w:val="nil"/>
            </w:tcBorders>
            <w:hideMark/>
          </w:tcPr>
          <w:p w14:paraId="5E6B38D5" w14:textId="77777777" w:rsidR="0020189C" w:rsidRDefault="00020705">
            <w:pPr>
              <w:pStyle w:val="table2"/>
              <w:jc w:val="center"/>
            </w:pPr>
            <w:r>
              <w:t>0.013</w:t>
            </w:r>
          </w:p>
        </w:tc>
        <w:tc>
          <w:tcPr>
            <w:tcW w:w="1256" w:type="pct"/>
            <w:tcBorders>
              <w:top w:val="nil"/>
              <w:left w:val="nil"/>
              <w:bottom w:val="single" w:sz="4" w:space="0" w:color="A6A6A6" w:themeColor="background1" w:themeShade="A6"/>
              <w:right w:val="nil"/>
            </w:tcBorders>
            <w:hideMark/>
          </w:tcPr>
          <w:p w14:paraId="5E6B38D6" w14:textId="77777777" w:rsidR="0020189C" w:rsidRDefault="00020705">
            <w:pPr>
              <w:pStyle w:val="table2"/>
              <w:jc w:val="center"/>
            </w:pPr>
            <w:r>
              <w:t>0.411</w:t>
            </w:r>
          </w:p>
        </w:tc>
      </w:tr>
      <w:tr w:rsidR="0020189C" w14:paraId="5E6B38D9" w14:textId="77777777">
        <w:tc>
          <w:tcPr>
            <w:tcW w:w="5000" w:type="pct"/>
            <w:gridSpan w:val="3"/>
            <w:tcBorders>
              <w:top w:val="single" w:sz="4" w:space="0" w:color="A6A6A6" w:themeColor="background1" w:themeShade="A6"/>
              <w:left w:val="nil"/>
              <w:bottom w:val="nil"/>
              <w:right w:val="nil"/>
            </w:tcBorders>
            <w:hideMark/>
          </w:tcPr>
          <w:p w14:paraId="5E6B38D8" w14:textId="77777777" w:rsidR="0020189C" w:rsidRDefault="00020705">
            <w:pPr>
              <w:pStyle w:val="table2"/>
            </w:pPr>
            <w:r>
              <w:t>Year intervals in reference billabongs</w:t>
            </w:r>
          </w:p>
        </w:tc>
      </w:tr>
      <w:tr w:rsidR="0020189C" w14:paraId="5E6B38DD" w14:textId="77777777">
        <w:tc>
          <w:tcPr>
            <w:tcW w:w="2296" w:type="pct"/>
            <w:tcBorders>
              <w:top w:val="nil"/>
              <w:left w:val="nil"/>
              <w:bottom w:val="nil"/>
              <w:right w:val="nil"/>
            </w:tcBorders>
            <w:hideMark/>
          </w:tcPr>
          <w:p w14:paraId="5E6B38DA" w14:textId="77777777" w:rsidR="0020189C" w:rsidRDefault="00020705">
            <w:pPr>
              <w:pStyle w:val="table2"/>
            </w:pPr>
            <w:r>
              <w:tab/>
              <w:t>Global Test</w:t>
            </w:r>
          </w:p>
        </w:tc>
        <w:tc>
          <w:tcPr>
            <w:tcW w:w="1449" w:type="pct"/>
            <w:tcBorders>
              <w:top w:val="nil"/>
              <w:left w:val="nil"/>
              <w:bottom w:val="nil"/>
              <w:right w:val="nil"/>
            </w:tcBorders>
            <w:hideMark/>
          </w:tcPr>
          <w:p w14:paraId="5E6B38DB" w14:textId="77777777" w:rsidR="0020189C" w:rsidRDefault="00020705">
            <w:pPr>
              <w:pStyle w:val="table2"/>
              <w:jc w:val="center"/>
            </w:pPr>
            <w:r>
              <w:t>0.042</w:t>
            </w:r>
          </w:p>
        </w:tc>
        <w:tc>
          <w:tcPr>
            <w:tcW w:w="1256" w:type="pct"/>
            <w:tcBorders>
              <w:top w:val="nil"/>
              <w:left w:val="nil"/>
              <w:bottom w:val="nil"/>
              <w:right w:val="nil"/>
            </w:tcBorders>
            <w:hideMark/>
          </w:tcPr>
          <w:p w14:paraId="5E6B38DC" w14:textId="77777777" w:rsidR="0020189C" w:rsidRDefault="00020705">
            <w:pPr>
              <w:pStyle w:val="table2"/>
              <w:jc w:val="center"/>
            </w:pPr>
            <w:r>
              <w:t>0.048</w:t>
            </w:r>
          </w:p>
        </w:tc>
      </w:tr>
      <w:tr w:rsidR="0020189C" w14:paraId="5E6B38E1" w14:textId="77777777">
        <w:tc>
          <w:tcPr>
            <w:tcW w:w="2296" w:type="pct"/>
            <w:tcBorders>
              <w:top w:val="nil"/>
              <w:left w:val="nil"/>
              <w:bottom w:val="nil"/>
              <w:right w:val="nil"/>
            </w:tcBorders>
            <w:hideMark/>
          </w:tcPr>
          <w:p w14:paraId="5E6B38DE" w14:textId="77777777" w:rsidR="0020189C" w:rsidRDefault="00020705">
            <w:pPr>
              <w:pStyle w:val="table2"/>
            </w:pPr>
            <w:r>
              <w:tab/>
              <w:t>1993-2000 vs 2001-2011</w:t>
            </w:r>
          </w:p>
        </w:tc>
        <w:tc>
          <w:tcPr>
            <w:tcW w:w="1449" w:type="pct"/>
            <w:tcBorders>
              <w:top w:val="nil"/>
              <w:left w:val="nil"/>
              <w:bottom w:val="nil"/>
              <w:right w:val="nil"/>
            </w:tcBorders>
            <w:hideMark/>
          </w:tcPr>
          <w:p w14:paraId="5E6B38DF" w14:textId="77777777" w:rsidR="0020189C" w:rsidRDefault="00020705">
            <w:pPr>
              <w:pStyle w:val="table2"/>
              <w:jc w:val="center"/>
            </w:pPr>
            <w:r>
              <w:t>0.057</w:t>
            </w:r>
          </w:p>
        </w:tc>
        <w:tc>
          <w:tcPr>
            <w:tcW w:w="1256" w:type="pct"/>
            <w:tcBorders>
              <w:top w:val="nil"/>
              <w:left w:val="nil"/>
              <w:bottom w:val="nil"/>
              <w:right w:val="nil"/>
            </w:tcBorders>
            <w:hideMark/>
          </w:tcPr>
          <w:p w14:paraId="5E6B38E0" w14:textId="77777777" w:rsidR="0020189C" w:rsidRDefault="00020705">
            <w:pPr>
              <w:pStyle w:val="table2"/>
              <w:jc w:val="center"/>
            </w:pPr>
            <w:r>
              <w:t>0.001</w:t>
            </w:r>
          </w:p>
        </w:tc>
      </w:tr>
      <w:tr w:rsidR="0020189C" w14:paraId="5E6B38E5" w14:textId="77777777">
        <w:tc>
          <w:tcPr>
            <w:tcW w:w="2296" w:type="pct"/>
            <w:tcBorders>
              <w:top w:val="nil"/>
              <w:left w:val="nil"/>
              <w:bottom w:val="nil"/>
              <w:right w:val="nil"/>
            </w:tcBorders>
            <w:hideMark/>
          </w:tcPr>
          <w:p w14:paraId="5E6B38E2" w14:textId="77777777" w:rsidR="0020189C" w:rsidRDefault="00020705">
            <w:pPr>
              <w:pStyle w:val="table2"/>
            </w:pPr>
            <w:r>
              <w:tab/>
              <w:t>1993-2000 vs 2012-2014</w:t>
            </w:r>
          </w:p>
        </w:tc>
        <w:tc>
          <w:tcPr>
            <w:tcW w:w="1449" w:type="pct"/>
            <w:tcBorders>
              <w:top w:val="nil"/>
              <w:left w:val="nil"/>
              <w:bottom w:val="nil"/>
              <w:right w:val="nil"/>
            </w:tcBorders>
            <w:hideMark/>
          </w:tcPr>
          <w:p w14:paraId="5E6B38E3" w14:textId="77777777" w:rsidR="0020189C" w:rsidRDefault="00020705">
            <w:pPr>
              <w:pStyle w:val="table2"/>
              <w:jc w:val="center"/>
            </w:pPr>
            <w:r>
              <w:t>0.079</w:t>
            </w:r>
          </w:p>
        </w:tc>
        <w:tc>
          <w:tcPr>
            <w:tcW w:w="1256" w:type="pct"/>
            <w:tcBorders>
              <w:top w:val="nil"/>
              <w:left w:val="nil"/>
              <w:bottom w:val="nil"/>
              <w:right w:val="nil"/>
            </w:tcBorders>
            <w:hideMark/>
          </w:tcPr>
          <w:p w14:paraId="5E6B38E4" w14:textId="77777777" w:rsidR="0020189C" w:rsidRDefault="00020705">
            <w:pPr>
              <w:pStyle w:val="table2"/>
              <w:jc w:val="center"/>
            </w:pPr>
            <w:r>
              <w:t>0.092</w:t>
            </w:r>
          </w:p>
        </w:tc>
      </w:tr>
      <w:tr w:rsidR="0020189C" w14:paraId="5E6B38E9" w14:textId="77777777">
        <w:tc>
          <w:tcPr>
            <w:tcW w:w="2296" w:type="pct"/>
            <w:tcBorders>
              <w:top w:val="nil"/>
              <w:left w:val="nil"/>
              <w:bottom w:val="single" w:sz="12" w:space="0" w:color="000000" w:themeColor="text1"/>
              <w:right w:val="nil"/>
            </w:tcBorders>
            <w:hideMark/>
          </w:tcPr>
          <w:p w14:paraId="5E6B38E6" w14:textId="77777777" w:rsidR="0020189C" w:rsidRDefault="00020705">
            <w:pPr>
              <w:pStyle w:val="table2"/>
            </w:pPr>
            <w:r>
              <w:tab/>
              <w:t>2001-2011 vs 2012-2014</w:t>
            </w:r>
          </w:p>
        </w:tc>
        <w:tc>
          <w:tcPr>
            <w:tcW w:w="1449" w:type="pct"/>
            <w:tcBorders>
              <w:top w:val="nil"/>
              <w:left w:val="nil"/>
              <w:bottom w:val="single" w:sz="12" w:space="0" w:color="000000" w:themeColor="text1"/>
              <w:right w:val="nil"/>
            </w:tcBorders>
            <w:hideMark/>
          </w:tcPr>
          <w:p w14:paraId="5E6B38E7" w14:textId="77777777" w:rsidR="0020189C" w:rsidRDefault="00020705">
            <w:pPr>
              <w:pStyle w:val="table2"/>
              <w:jc w:val="center"/>
            </w:pPr>
            <w:r>
              <w:t>-0.024</w:t>
            </w:r>
          </w:p>
        </w:tc>
        <w:tc>
          <w:tcPr>
            <w:tcW w:w="1256" w:type="pct"/>
            <w:tcBorders>
              <w:top w:val="nil"/>
              <w:left w:val="nil"/>
              <w:bottom w:val="single" w:sz="12" w:space="0" w:color="000000" w:themeColor="text1"/>
              <w:right w:val="nil"/>
            </w:tcBorders>
            <w:hideMark/>
          </w:tcPr>
          <w:p w14:paraId="5E6B38E8" w14:textId="77777777" w:rsidR="0020189C" w:rsidRDefault="00020705">
            <w:pPr>
              <w:pStyle w:val="table2"/>
              <w:jc w:val="center"/>
            </w:pPr>
            <w:r>
              <w:t>0.647</w:t>
            </w:r>
          </w:p>
        </w:tc>
      </w:tr>
    </w:tbl>
    <w:p w14:paraId="5E6B38EA" w14:textId="77777777" w:rsidR="0020189C" w:rsidRDefault="00020705">
      <w:pPr>
        <w:pStyle w:val="tablenote"/>
      </w:pPr>
      <w:r>
        <w:t>1</w:t>
      </w:r>
      <w:r>
        <w:tab/>
        <w:t xml:space="preserve">The degree of separation between groups is denoted by the R-statistic, where R-statistic &gt; 0.75 = groups well separated, R-statistic &gt;0.5 = groups overlapping but clearly different, and R-statistic &lt;0.25 = groups barely separable. A significance level of &lt;5% =- significant effect/difference. </w:t>
      </w:r>
    </w:p>
    <w:p w14:paraId="5E6B38EB" w14:textId="77777777" w:rsidR="0020189C" w:rsidRDefault="00020705">
      <w:pPr>
        <w:pStyle w:val="Heading5"/>
      </w:pPr>
      <w:r>
        <w:t>A7.2.3.2  Plant taxa distinguishing the observed spatial and temporal differences</w:t>
      </w:r>
    </w:p>
    <w:p w14:paraId="5E6B38EC" w14:textId="77777777" w:rsidR="0020189C" w:rsidRDefault="00020705">
      <w:r>
        <w:t xml:space="preserve">SIMPER analysis was applied to the main (combined waterbody) ordination (Figure A7.2.2), as well as the separate mine-disturbed and reference waterbody ordinations (Figure A7.2.3a). </w:t>
      </w:r>
      <w:r>
        <w:rPr>
          <w:i/>
        </w:rPr>
        <w:t>Caldesia</w:t>
      </w:r>
      <w:r>
        <w:t xml:space="preserve">, submerged feathery species and </w:t>
      </w:r>
      <w:r>
        <w:rPr>
          <w:i/>
        </w:rPr>
        <w:t>Nymphoides</w:t>
      </w:r>
      <w:r>
        <w:t xml:space="preserve"> had greater occurrences in reference billabongs while the emergent </w:t>
      </w:r>
      <w:r>
        <w:rPr>
          <w:i/>
        </w:rPr>
        <w:t>Eleocharis</w:t>
      </w:r>
      <w:r>
        <w:t xml:space="preserve"> occurred more often in mine-disturbed waterbodies. The primary plant taxa contributing to the difference between time periods and waterbody type were submerged feathery species</w:t>
      </w:r>
      <w:r>
        <w:rPr>
          <w:i/>
        </w:rPr>
        <w:t xml:space="preserve"> </w:t>
      </w:r>
      <w:r>
        <w:t xml:space="preserve">and </w:t>
      </w:r>
      <w:r>
        <w:rPr>
          <w:i/>
        </w:rPr>
        <w:t>Eleocharis.</w:t>
      </w:r>
      <w:r>
        <w:t xml:space="preserve"> These two taxa categories are presented as bubble plots over the MDS ordinations in Figure A7.2.3(b) and Figure A7.2.3(c), respectively.</w:t>
      </w:r>
      <w:r>
        <w:rPr>
          <w:i/>
        </w:rPr>
        <w:t xml:space="preserve"> </w:t>
      </w:r>
      <w:r>
        <w:t xml:space="preserve">The size of the bubbles in these plots is related to the number of occurrences at each site over time. For both mine-disturbed and reference waterbodies, submerged feathery genera tended to be absent from earlier years (1993–2000), with generally greater frequency of occurrences in the reference billabongs, as noted above. </w:t>
      </w:r>
      <w:r>
        <w:rPr>
          <w:i/>
        </w:rPr>
        <w:t>Eleocharis</w:t>
      </w:r>
      <w:r>
        <w:t xml:space="preserve">, conversely, has tended to be more prevalent in the mine-disturbed sites (as noted) with consistent very low frequency of occurrence in just a few reference billabongs, including Corndorl, Sandy and Malabanbandju, over time. </w:t>
      </w:r>
    </w:p>
    <w:p w14:paraId="5E6B38ED" w14:textId="77777777" w:rsidR="0020189C" w:rsidRDefault="0020189C">
      <w:pPr>
        <w:spacing w:after="0" w:line="240" w:lineRule="auto"/>
        <w:rPr>
          <w:rFonts w:ascii="Arial" w:eastAsia="Arial Unicode MS" w:hAnsi="Arial"/>
          <w:sz w:val="14"/>
        </w:rPr>
      </w:pPr>
    </w:p>
    <w:tbl>
      <w:tblPr>
        <w:tblW w:w="0" w:type="auto"/>
        <w:tblLook w:val="04A0" w:firstRow="1" w:lastRow="0" w:firstColumn="1" w:lastColumn="0" w:noHBand="0" w:noVBand="1"/>
      </w:tblPr>
      <w:tblGrid>
        <w:gridCol w:w="3936"/>
        <w:gridCol w:w="3936"/>
      </w:tblGrid>
      <w:tr w:rsidR="0020189C" w14:paraId="5E6B38F0" w14:textId="77777777">
        <w:tc>
          <w:tcPr>
            <w:tcW w:w="3797" w:type="dxa"/>
            <w:tcBorders>
              <w:top w:val="nil"/>
              <w:left w:val="nil"/>
              <w:bottom w:val="nil"/>
              <w:right w:val="nil"/>
            </w:tcBorders>
            <w:hideMark/>
          </w:tcPr>
          <w:p w14:paraId="5E6B38EE" w14:textId="77777777" w:rsidR="0020189C" w:rsidRDefault="00020705">
            <w:pPr>
              <w:spacing w:after="0" w:line="240" w:lineRule="exact"/>
              <w:jc w:val="center"/>
              <w:rPr>
                <w:rFonts w:ascii="Arial" w:hAnsi="Arial" w:cs="Arial"/>
                <w:b/>
                <w:noProof/>
                <w:sz w:val="18"/>
                <w:lang w:eastAsia="en-AU"/>
              </w:rPr>
            </w:pPr>
            <w:r>
              <w:rPr>
                <w:rFonts w:ascii="Arial" w:hAnsi="Arial" w:cs="Arial"/>
                <w:b/>
                <w:noProof/>
                <w:sz w:val="16"/>
                <w:lang w:eastAsia="en-AU"/>
              </w:rPr>
              <w:t>Mine-disturbed waterbodies</w:t>
            </w:r>
          </w:p>
        </w:tc>
        <w:tc>
          <w:tcPr>
            <w:tcW w:w="3648" w:type="dxa"/>
            <w:tcBorders>
              <w:top w:val="nil"/>
              <w:left w:val="nil"/>
              <w:bottom w:val="nil"/>
              <w:right w:val="nil"/>
            </w:tcBorders>
            <w:hideMark/>
          </w:tcPr>
          <w:p w14:paraId="5E6B38EF" w14:textId="77777777" w:rsidR="0020189C" w:rsidRDefault="00020705">
            <w:pPr>
              <w:spacing w:after="0" w:line="240" w:lineRule="exact"/>
              <w:jc w:val="center"/>
              <w:rPr>
                <w:rFonts w:ascii="Arial" w:hAnsi="Arial" w:cs="Arial"/>
                <w:b/>
                <w:noProof/>
                <w:sz w:val="18"/>
                <w:lang w:eastAsia="en-AU"/>
              </w:rPr>
            </w:pPr>
            <w:r>
              <w:rPr>
                <w:rFonts w:ascii="Arial" w:hAnsi="Arial" w:cs="Arial"/>
                <w:b/>
                <w:noProof/>
                <w:sz w:val="16"/>
                <w:lang w:eastAsia="en-AU"/>
              </w:rPr>
              <w:t>Reference waterbodies</w:t>
            </w:r>
          </w:p>
        </w:tc>
      </w:tr>
      <w:tr w:rsidR="0020189C" w14:paraId="5E6B38F3" w14:textId="77777777">
        <w:tc>
          <w:tcPr>
            <w:tcW w:w="3797" w:type="dxa"/>
            <w:tcBorders>
              <w:top w:val="nil"/>
              <w:left w:val="nil"/>
              <w:bottom w:val="nil"/>
              <w:right w:val="nil"/>
            </w:tcBorders>
            <w:hideMark/>
          </w:tcPr>
          <w:p w14:paraId="5E6B38F1" w14:textId="77777777" w:rsidR="0020189C" w:rsidRDefault="00020705">
            <w:pPr>
              <w:jc w:val="center"/>
              <w:rPr>
                <w:noProof/>
                <w:lang w:eastAsia="en-AU"/>
              </w:rPr>
            </w:pPr>
            <w:r>
              <w:rPr>
                <w:noProof/>
                <w:lang w:eastAsia="en-AU"/>
              </w:rPr>
              <mc:AlternateContent>
                <mc:Choice Requires="wps">
                  <w:drawing>
                    <wp:anchor distT="0" distB="0" distL="114300" distR="114300" simplePos="0" relativeHeight="251638272" behindDoc="0" locked="0" layoutInCell="1" allowOverlap="1" wp14:anchorId="5E6B3AC7" wp14:editId="5E6B3AC8">
                      <wp:simplePos x="0" y="0"/>
                      <wp:positionH relativeFrom="column">
                        <wp:posOffset>84455</wp:posOffset>
                      </wp:positionH>
                      <wp:positionV relativeFrom="paragraph">
                        <wp:posOffset>1304925</wp:posOffset>
                      </wp:positionV>
                      <wp:extent cx="289560" cy="295910"/>
                      <wp:effectExtent l="0" t="0" r="0" b="8890"/>
                      <wp:wrapNone/>
                      <wp:docPr id="27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9591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B3BD8" w14:textId="77777777" w:rsidR="0020189C" w:rsidRDefault="00020705">
                                  <w:pPr>
                                    <w:rPr>
                                      <w:rFonts w:asciiTheme="minorHAnsi" w:hAnsiTheme="minorHAnsi"/>
                                      <w:b/>
                                    </w:rPr>
                                  </w:pPr>
                                  <w:r>
                                    <w:rPr>
                                      <w:rFonts w:asciiTheme="minorHAnsi" w:hAnsiTheme="minorHAnsi"/>
                                      <w:b/>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left:0;text-align:left;margin-left:6.65pt;margin-top:102.75pt;width:22.8pt;height:23.3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" fillcolor="white [3212]" stroked="f">
                      <v:textbox>
                        <w:txbxContent>
                          <w:p w:rsidR="00B90EC8" w:rsidRDefault="00937332">
                            <w:pPr>
                              <w:rPr>
                                <w:rFonts w:asciiTheme="minorHAnsi" w:hAnsiTheme="minorHAnsi"/>
                                <w:b/>
                              </w:rPr>
                            </w:pPr>
                            <w:r>
                              <w:rPr>
                                <w:rFonts w:asciiTheme="minorHAnsi" w:hAnsiTheme="minorHAnsi"/>
                                <w:b/>
                              </w:rPr>
                              <w:t>a</w:t>
                            </w:r>
                          </w:p>
                        </w:txbxContent>
                      </v:textbox>
                    </v:shape>
                  </w:pict>
                </mc:Fallback>
              </mc:AlternateContent>
            </w:r>
            <w:r>
              <w:rPr>
                <w:noProof/>
                <w:lang w:eastAsia="en-AU"/>
              </w:rPr>
              <w:drawing>
                <wp:inline distT="0" distB="0" distL="0" distR="0" wp14:anchorId="5E6B3AC9" wp14:editId="5E6B3ACA">
                  <wp:extent cx="2343150" cy="1666875"/>
                  <wp:effectExtent l="19050" t="0" r="0" b="0"/>
                  <wp:docPr id="23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cstate="email"/>
                          <a:srcRect l="4681" t="11713" r="4768" b="6351"/>
                          <a:stretch>
                            <a:fillRect/>
                          </a:stretch>
                        </pic:blipFill>
                        <pic:spPr bwMode="auto">
                          <a:xfrm>
                            <a:off x="0" y="0"/>
                            <a:ext cx="2343150" cy="1666875"/>
                          </a:xfrm>
                          <a:prstGeom prst="rect">
                            <a:avLst/>
                          </a:prstGeom>
                          <a:noFill/>
                          <a:ln w="9525">
                            <a:noFill/>
                            <a:miter lim="800000"/>
                            <a:headEnd/>
                            <a:tailEnd/>
                          </a:ln>
                        </pic:spPr>
                      </pic:pic>
                    </a:graphicData>
                  </a:graphic>
                </wp:inline>
              </w:drawing>
            </w:r>
          </w:p>
        </w:tc>
        <w:tc>
          <w:tcPr>
            <w:tcW w:w="3648" w:type="dxa"/>
            <w:tcBorders>
              <w:top w:val="nil"/>
              <w:left w:val="nil"/>
              <w:bottom w:val="nil"/>
              <w:right w:val="nil"/>
            </w:tcBorders>
            <w:hideMark/>
          </w:tcPr>
          <w:p w14:paraId="5E6B38F2" w14:textId="77777777" w:rsidR="0020189C" w:rsidRDefault="00020705">
            <w:pPr>
              <w:jc w:val="center"/>
              <w:rPr>
                <w:noProof/>
                <w:lang w:eastAsia="en-AU"/>
              </w:rPr>
            </w:pPr>
            <w:r>
              <w:rPr>
                <w:noProof/>
                <w:lang w:eastAsia="en-AU"/>
              </w:rPr>
              <w:drawing>
                <wp:inline distT="0" distB="0" distL="0" distR="0" wp14:anchorId="5E6B3ACB" wp14:editId="5E6B3ACC">
                  <wp:extent cx="2343150" cy="1666875"/>
                  <wp:effectExtent l="19050" t="0" r="0" b="0"/>
                  <wp:docPr id="23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cstate="email"/>
                          <a:srcRect l="4681" t="11171" r="4626" b="6000"/>
                          <a:stretch>
                            <a:fillRect/>
                          </a:stretch>
                        </pic:blipFill>
                        <pic:spPr bwMode="auto">
                          <a:xfrm>
                            <a:off x="0" y="0"/>
                            <a:ext cx="2343150" cy="1666875"/>
                          </a:xfrm>
                          <a:prstGeom prst="rect">
                            <a:avLst/>
                          </a:prstGeom>
                          <a:noFill/>
                          <a:ln w="9525">
                            <a:noFill/>
                            <a:miter lim="800000"/>
                            <a:headEnd/>
                            <a:tailEnd/>
                          </a:ln>
                        </pic:spPr>
                      </pic:pic>
                    </a:graphicData>
                  </a:graphic>
                </wp:inline>
              </w:drawing>
            </w:r>
          </w:p>
        </w:tc>
      </w:tr>
      <w:tr w:rsidR="0020189C" w14:paraId="5E6B38F6" w14:textId="77777777">
        <w:tc>
          <w:tcPr>
            <w:tcW w:w="3797" w:type="dxa"/>
            <w:tcBorders>
              <w:top w:val="nil"/>
              <w:left w:val="nil"/>
              <w:bottom w:val="nil"/>
              <w:right w:val="nil"/>
            </w:tcBorders>
            <w:hideMark/>
          </w:tcPr>
          <w:p w14:paraId="5E6B38F4" w14:textId="77777777" w:rsidR="0020189C" w:rsidRDefault="00020705">
            <w:pPr>
              <w:jc w:val="center"/>
            </w:pPr>
            <w:r>
              <w:rPr>
                <w:noProof/>
                <w:lang w:eastAsia="en-AU"/>
              </w:rPr>
              <w:drawing>
                <wp:inline distT="0" distB="0" distL="0" distR="0" wp14:anchorId="5E6B3ACD" wp14:editId="5E6B3ACE">
                  <wp:extent cx="2343150" cy="1571625"/>
                  <wp:effectExtent l="19050" t="0" r="0" b="0"/>
                  <wp:docPr id="2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email"/>
                          <a:srcRect l="1263" t="1872" r="1263" b="1070"/>
                          <a:stretch>
                            <a:fillRect/>
                          </a:stretch>
                        </pic:blipFill>
                        <pic:spPr bwMode="auto">
                          <a:xfrm>
                            <a:off x="0" y="0"/>
                            <a:ext cx="2343150" cy="1571625"/>
                          </a:xfrm>
                          <a:prstGeom prst="rect">
                            <a:avLst/>
                          </a:prstGeom>
                          <a:noFill/>
                          <a:ln w="9525">
                            <a:noFill/>
                            <a:miter lim="800000"/>
                            <a:headEnd/>
                            <a:tailEnd/>
                          </a:ln>
                        </pic:spPr>
                      </pic:pic>
                    </a:graphicData>
                  </a:graphic>
                </wp:inline>
              </w:drawing>
            </w:r>
            <w:r>
              <w:rPr>
                <w:noProof/>
                <w:lang w:eastAsia="en-AU"/>
              </w:rPr>
              <mc:AlternateContent>
                <mc:Choice Requires="wps">
                  <w:drawing>
                    <wp:anchor distT="0" distB="0" distL="114300" distR="114300" simplePos="0" relativeHeight="251639296" behindDoc="0" locked="0" layoutInCell="1" allowOverlap="1" wp14:anchorId="5E6B3ACF" wp14:editId="5E6B3AD0">
                      <wp:simplePos x="0" y="0"/>
                      <wp:positionH relativeFrom="column">
                        <wp:posOffset>34290</wp:posOffset>
                      </wp:positionH>
                      <wp:positionV relativeFrom="paragraph">
                        <wp:posOffset>1238250</wp:posOffset>
                      </wp:positionV>
                      <wp:extent cx="289560" cy="266700"/>
                      <wp:effectExtent l="0" t="0" r="0" b="0"/>
                      <wp:wrapNone/>
                      <wp:docPr id="27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667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B3BD9" w14:textId="77777777" w:rsidR="0020189C" w:rsidRDefault="00020705">
                                  <w:pPr>
                                    <w:rPr>
                                      <w:rFonts w:asciiTheme="minorHAnsi" w:hAnsiTheme="minorHAnsi"/>
                                      <w:b/>
                                    </w:rPr>
                                  </w:pPr>
                                  <w:r>
                                    <w:rPr>
                                      <w:rFonts w:asciiTheme="minorHAnsi" w:hAnsiTheme="minorHAnsi"/>
                                      <w:b/>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 o:spid="_x0000_s1105" type="#_x0000_t202" style="position:absolute;left:0;text-align:left;margin-left:2.7pt;margin-top:97.5pt;width:22.8pt;height:2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" fillcolor="white [3212]" stroked="f">
                      <v:textbox>
                        <w:txbxContent>
                          <w:p w:rsidR="00B90EC8" w:rsidRDefault="00937332">
                            <w:pPr>
                              <w:rPr>
                                <w:rFonts w:asciiTheme="minorHAnsi" w:hAnsiTheme="minorHAnsi"/>
                                <w:b/>
                              </w:rPr>
                            </w:pPr>
                            <w:r>
                              <w:rPr>
                                <w:rFonts w:asciiTheme="minorHAnsi" w:hAnsiTheme="minorHAnsi"/>
                                <w:b/>
                              </w:rPr>
                              <w:t>b</w:t>
                            </w:r>
                          </w:p>
                        </w:txbxContent>
                      </v:textbox>
                    </v:shape>
                  </w:pict>
                </mc:Fallback>
              </mc:AlternateContent>
            </w:r>
          </w:p>
        </w:tc>
        <w:tc>
          <w:tcPr>
            <w:tcW w:w="3648" w:type="dxa"/>
            <w:tcBorders>
              <w:top w:val="nil"/>
              <w:left w:val="nil"/>
              <w:bottom w:val="nil"/>
              <w:right w:val="nil"/>
            </w:tcBorders>
            <w:hideMark/>
          </w:tcPr>
          <w:p w14:paraId="5E6B38F5" w14:textId="77777777" w:rsidR="0020189C" w:rsidRDefault="00020705">
            <w:pPr>
              <w:jc w:val="center"/>
            </w:pPr>
            <w:r>
              <w:rPr>
                <w:noProof/>
                <w:lang w:eastAsia="en-AU"/>
              </w:rPr>
              <w:drawing>
                <wp:inline distT="0" distB="0" distL="0" distR="0" wp14:anchorId="5E6B3AD1" wp14:editId="5E6B3AD2">
                  <wp:extent cx="2343150" cy="1562100"/>
                  <wp:effectExtent l="19050" t="0" r="0" b="0"/>
                  <wp:docPr id="2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email"/>
                          <a:srcRect l="1085" t="1337" r="1202" b="2139"/>
                          <a:stretch>
                            <a:fillRect/>
                          </a:stretch>
                        </pic:blipFill>
                        <pic:spPr bwMode="auto">
                          <a:xfrm>
                            <a:off x="0" y="0"/>
                            <a:ext cx="2343150" cy="1562100"/>
                          </a:xfrm>
                          <a:prstGeom prst="rect">
                            <a:avLst/>
                          </a:prstGeom>
                          <a:noFill/>
                          <a:ln w="9525">
                            <a:noFill/>
                            <a:miter lim="800000"/>
                            <a:headEnd/>
                            <a:tailEnd/>
                          </a:ln>
                        </pic:spPr>
                      </pic:pic>
                    </a:graphicData>
                  </a:graphic>
                </wp:inline>
              </w:drawing>
            </w:r>
          </w:p>
        </w:tc>
      </w:tr>
      <w:tr w:rsidR="0020189C" w14:paraId="5E6B38F9" w14:textId="77777777">
        <w:tc>
          <w:tcPr>
            <w:tcW w:w="3797" w:type="dxa"/>
            <w:tcBorders>
              <w:top w:val="nil"/>
              <w:left w:val="nil"/>
              <w:bottom w:val="nil"/>
              <w:right w:val="nil"/>
            </w:tcBorders>
            <w:hideMark/>
          </w:tcPr>
          <w:p w14:paraId="5E6B38F7" w14:textId="77777777" w:rsidR="0020189C" w:rsidRDefault="00020705">
            <w:pPr>
              <w:tabs>
                <w:tab w:val="left" w:pos="735"/>
              </w:tabs>
              <w:jc w:val="center"/>
            </w:pPr>
            <w:r>
              <w:rPr>
                <w:noProof/>
                <w:lang w:eastAsia="en-AU"/>
              </w:rPr>
              <mc:AlternateContent>
                <mc:Choice Requires="wps">
                  <w:drawing>
                    <wp:anchor distT="0" distB="0" distL="114300" distR="114300" simplePos="0" relativeHeight="251640320" behindDoc="0" locked="0" layoutInCell="1" allowOverlap="1" wp14:anchorId="5E6B3AD3" wp14:editId="5E6B3AD4">
                      <wp:simplePos x="0" y="0"/>
                      <wp:positionH relativeFrom="column">
                        <wp:posOffset>84455</wp:posOffset>
                      </wp:positionH>
                      <wp:positionV relativeFrom="paragraph">
                        <wp:posOffset>1249680</wp:posOffset>
                      </wp:positionV>
                      <wp:extent cx="189230" cy="273050"/>
                      <wp:effectExtent l="0" t="0" r="1270" b="0"/>
                      <wp:wrapNone/>
                      <wp:docPr id="27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27305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6B3BDA" w14:textId="77777777" w:rsidR="0020189C" w:rsidRDefault="00020705">
                                  <w:pPr>
                                    <w:rPr>
                                      <w:rFonts w:asciiTheme="minorHAnsi" w:hAnsiTheme="minorHAnsi"/>
                                      <w:b/>
                                    </w:rPr>
                                  </w:pPr>
                                  <w:r>
                                    <w:rPr>
                                      <w:rFonts w:asciiTheme="minorHAnsi" w:hAnsiTheme="minorHAnsi"/>
                                      <w:b/>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 o:spid="_x0000_s1106" type="#_x0000_t202" style="position:absolute;left:0;text-align:left;margin-left:6.65pt;margin-top:98.4pt;width:14.9pt;height:2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" fillcolor="white [3212]" stroked="f">
                      <v:textbox>
                        <w:txbxContent>
                          <w:p w:rsidR="00B90EC8" w:rsidRDefault="00937332">
                            <w:pPr>
                              <w:rPr>
                                <w:rFonts w:asciiTheme="minorHAnsi" w:hAnsiTheme="minorHAnsi"/>
                                <w:b/>
                              </w:rPr>
                            </w:pPr>
                            <w:r>
                              <w:rPr>
                                <w:rFonts w:asciiTheme="minorHAnsi" w:hAnsiTheme="minorHAnsi"/>
                                <w:b/>
                              </w:rPr>
                              <w:t>c</w:t>
                            </w:r>
                          </w:p>
                        </w:txbxContent>
                      </v:textbox>
                    </v:shape>
                  </w:pict>
                </mc:Fallback>
              </mc:AlternateContent>
            </w:r>
            <w:r>
              <w:rPr>
                <w:noProof/>
                <w:lang w:eastAsia="en-AU"/>
              </w:rPr>
              <w:drawing>
                <wp:inline distT="0" distB="0" distL="0" distR="0" wp14:anchorId="5E6B3AD5" wp14:editId="5E6B3AD6">
                  <wp:extent cx="2343150" cy="1552575"/>
                  <wp:effectExtent l="0" t="0" r="0" b="0"/>
                  <wp:docPr id="22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cstate="email"/>
                          <a:srcRect l="362" t="1872" r="1083" b="1070"/>
                          <a:stretch>
                            <a:fillRect/>
                          </a:stretch>
                        </pic:blipFill>
                        <pic:spPr bwMode="auto">
                          <a:xfrm>
                            <a:off x="0" y="0"/>
                            <a:ext cx="2343150" cy="1552575"/>
                          </a:xfrm>
                          <a:prstGeom prst="rect">
                            <a:avLst/>
                          </a:prstGeom>
                          <a:noFill/>
                          <a:ln w="9525">
                            <a:noFill/>
                            <a:miter lim="800000"/>
                            <a:headEnd/>
                            <a:tailEnd/>
                          </a:ln>
                        </pic:spPr>
                      </pic:pic>
                    </a:graphicData>
                  </a:graphic>
                </wp:inline>
              </w:drawing>
            </w:r>
          </w:p>
        </w:tc>
        <w:tc>
          <w:tcPr>
            <w:tcW w:w="3648" w:type="dxa"/>
            <w:tcBorders>
              <w:top w:val="nil"/>
              <w:left w:val="nil"/>
              <w:bottom w:val="nil"/>
              <w:right w:val="nil"/>
            </w:tcBorders>
            <w:hideMark/>
          </w:tcPr>
          <w:p w14:paraId="5E6B38F8" w14:textId="77777777" w:rsidR="0020189C" w:rsidRDefault="00020705">
            <w:pPr>
              <w:jc w:val="center"/>
            </w:pPr>
            <w:r>
              <w:rPr>
                <w:noProof/>
                <w:lang w:eastAsia="en-AU"/>
              </w:rPr>
              <w:drawing>
                <wp:inline distT="0" distB="0" distL="0" distR="0" wp14:anchorId="5E6B3AD7" wp14:editId="5E6B3AD8">
                  <wp:extent cx="2343150" cy="1552575"/>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email"/>
                          <a:srcRect l="362" t="1604" r="903" b="1337"/>
                          <a:stretch>
                            <a:fillRect/>
                          </a:stretch>
                        </pic:blipFill>
                        <pic:spPr bwMode="auto">
                          <a:xfrm>
                            <a:off x="0" y="0"/>
                            <a:ext cx="2343150" cy="1552575"/>
                          </a:xfrm>
                          <a:prstGeom prst="rect">
                            <a:avLst/>
                          </a:prstGeom>
                          <a:noFill/>
                          <a:ln w="9525">
                            <a:noFill/>
                            <a:miter lim="800000"/>
                            <a:headEnd/>
                            <a:tailEnd/>
                          </a:ln>
                        </pic:spPr>
                      </pic:pic>
                    </a:graphicData>
                  </a:graphic>
                </wp:inline>
              </w:drawing>
            </w:r>
          </w:p>
        </w:tc>
      </w:tr>
      <w:tr w:rsidR="0020189C" w14:paraId="5E6B38FB" w14:textId="77777777">
        <w:trPr>
          <w:trHeight w:val="110"/>
        </w:trPr>
        <w:tc>
          <w:tcPr>
            <w:tcW w:w="7445" w:type="dxa"/>
            <w:gridSpan w:val="2"/>
            <w:tcBorders>
              <w:top w:val="nil"/>
              <w:left w:val="nil"/>
              <w:bottom w:val="nil"/>
              <w:right w:val="nil"/>
            </w:tcBorders>
            <w:hideMark/>
          </w:tcPr>
          <w:p w14:paraId="5E6B38FA" w14:textId="77777777" w:rsidR="0020189C" w:rsidRDefault="00020705">
            <w:pPr>
              <w:pStyle w:val="figurecaption"/>
            </w:pPr>
            <w:r>
              <w:rPr>
                <w:b/>
              </w:rPr>
              <w:t>Figure A7.2.3</w:t>
            </w:r>
            <w:r>
              <w:t xml:space="preserve">  (a) Ordination plots showing axis 1 and 2 for mine-disturbed sites only (left) and reference sites only (right). Sites are classified by year groups. Bubble plots superimposed on the mine-disturbed and reference ordinations of influential species identified by SIMPER (b) Utricularia and (c) Eleocharis.</w:t>
            </w:r>
          </w:p>
        </w:tc>
      </w:tr>
    </w:tbl>
    <w:p w14:paraId="5E6B38FC" w14:textId="77777777" w:rsidR="0020189C" w:rsidRDefault="00020705">
      <w:pPr>
        <w:pStyle w:val="Heading4"/>
      </w:pPr>
      <w:bookmarkStart w:id="591" w:name="_Toc498094600"/>
      <w:bookmarkStart w:id="592" w:name="_Toc15196536"/>
      <w:r>
        <w:t>A7.2.4</w:t>
      </w:r>
      <w:r>
        <w:tab/>
        <w:t>Conclusions and further work</w:t>
      </w:r>
      <w:bookmarkEnd w:id="591"/>
      <w:bookmarkEnd w:id="592"/>
    </w:p>
    <w:p w14:paraId="5E6B38FD" w14:textId="77777777" w:rsidR="0020189C" w:rsidRDefault="00020705">
      <w:r>
        <w:t xml:space="preserve">Initial analyses of aquatic vegetation data from shallow waterbodies indicate only a small difference in community composition between reference and mine-disturbed waterbodies, and only slight shifts in composition in both waterbody types since 1993 to 2014. Submerged feathery species and emergent </w:t>
      </w:r>
      <w:r>
        <w:rPr>
          <w:i/>
        </w:rPr>
        <w:t>Eleocharis</w:t>
      </w:r>
      <w:r>
        <w:t xml:space="preserve"> appeared to be significant indicators of aquatic vegetation change between mine-disturbed and reference billabongs and for submerged feathery species, also over time.</w:t>
      </w:r>
    </w:p>
    <w:p w14:paraId="5E6B38FE" w14:textId="77777777" w:rsidR="0020189C" w:rsidRDefault="00020705">
      <w:r>
        <w:t>Future analyses will seek relationships between key environmental variables and the multivariate patterns observed. The small changes noted in plant communities of mine-disturbed waterbodies over time are consistent with those similarly observed in reference billabongs, suggesting little influence of mine-related water quality. Supporting this, the magnitude of differences in number of taxa between the two waterbody types has been similar over the study period, a period that has included significant changes in water quality in the mine-disturbed sites (i.e. post-2000) (Figure A7.2.1). This could indicate that natural factors such as differences in waterbody morphometry or catchment size are more important determinants of plant community composition. Understanding possible causal mechanisms will be enhanced through further time series analyses, comparing the current dataset with species lists compiled during the 1980s.</w:t>
      </w:r>
      <w:r>
        <w:rPr>
          <w:rStyle w:val="FootnoteReference"/>
        </w:rPr>
        <w:footnoteReference w:id="12"/>
      </w:r>
    </w:p>
    <w:p w14:paraId="5E6B38FF" w14:textId="77777777" w:rsidR="0020189C" w:rsidRDefault="00020705">
      <w:r>
        <w:t xml:space="preserve">Incorporation into the statistical analyses of additional aquatic vegetation data collected by Energy Resources Australia Ltd (ERA) from smaller on-site (constructed) waterbodies will also potentially inform (i) water quality tolerances of aquatic vegetation and (ii) decisions on whether on-site waterbodies generally, natural and constructed, have potential to host the broader suite of aquatic plant communities found in similar shallow billabongs of Kakadu National Park. </w:t>
      </w:r>
    </w:p>
    <w:p w14:paraId="5E6B3900" w14:textId="77777777" w:rsidR="0020189C" w:rsidRDefault="0020189C">
      <w:pPr>
        <w:sectPr w:rsidR="0020189C">
          <w:pgSz w:w="11906" w:h="16838"/>
          <w:pgMar w:top="1440" w:right="1800" w:bottom="1440" w:left="1800" w:header="1080" w:footer="835" w:gutter="0"/>
          <w:cols w:space="720"/>
        </w:sectPr>
      </w:pPr>
    </w:p>
    <w:p w14:paraId="5E6B3901" w14:textId="77777777" w:rsidR="0020189C" w:rsidRDefault="00020705">
      <w:pPr>
        <w:pStyle w:val="Heading3"/>
      </w:pPr>
      <w:bookmarkStart w:id="593" w:name="_Toc498094601"/>
      <w:bookmarkStart w:id="594" w:name="_Toc15196537"/>
      <w:r>
        <w:t>A7.3</w:t>
      </w:r>
      <w:r>
        <w:tab/>
        <w:t>Changes in aquatic vegetation amongst waterbodies over time</w:t>
      </w:r>
      <w:r>
        <w:rPr>
          <w:rStyle w:val="FootnoteReference"/>
        </w:rPr>
        <w:footnoteReference w:id="13"/>
      </w:r>
      <w:bookmarkEnd w:id="593"/>
      <w:bookmarkEnd w:id="594"/>
      <w:r>
        <w:tab/>
      </w:r>
    </w:p>
    <w:p w14:paraId="5E6B3902" w14:textId="77777777" w:rsidR="0020189C" w:rsidRDefault="00020705">
      <w:r>
        <w:t>Macroinvertebrate communities may respond to changes in habitat and for GTB and similar ARR lentic waterbodies, aquatic plant communities constitute the major habitat for residency. Assessment of aquatic vegetation composition and relative abundance has accompanied billabong macroinvertebrate sampling for every year of the present study, using the same methodology first developed in 1995. Changes in these plant communities were examined to assess the extent, if any, to which these changes may also account for macroinvertebrate responses in GTB over time.</w:t>
      </w:r>
    </w:p>
    <w:p w14:paraId="5E6B3903" w14:textId="77777777" w:rsidR="0020189C" w:rsidRDefault="00020705">
      <w:r>
        <w:t>Since 1995 and at each of the five locations within each of the 14 waterbodies sampled, macrophyte composition and relative abundance data have been collected. The visual-assessment methods are described in</w:t>
      </w:r>
      <w:r>
        <w:rPr>
          <w:noProof/>
        </w:rPr>
        <w:t xml:space="preserve"> O'Connor et al (1995)</w:t>
      </w:r>
      <w:r>
        <w:t>. In summary, a visual assessment of the total percentage cover of submerged and emergent macrophytes in the sampling location is made, as well as the percentage abundance of individual macrophyte taxa (usually genus-level) present. Typically, percentage abundance of the different taxa were grouped according to structurally-similar plant forms, after the schema of</w:t>
      </w:r>
      <w:r>
        <w:rPr>
          <w:noProof/>
        </w:rPr>
        <w:t xml:space="preserve"> Sainty and Jacobs (2003)</w:t>
      </w:r>
      <w:r>
        <w:t>, i.e. 'floating attached', 'submerged not feathery', 'submerged and emergent feathery', 'free floating', 'emergent narrow leaf' and 'emergent broad leaf' forms. GTB plant communities were compared to the same (up to) 9 reference waterbodies as the macroinvertebrate analyses described above. Assessment of aquatic vegetation changes in GTB relative to reference waterbodies entailed comparative plots of relative abundance of structurally-similar plant forms, number of taxa and mean (GTB-reference) similarity for</w:t>
      </w:r>
      <w:r>
        <w:rPr>
          <w:color w:val="FF0000"/>
        </w:rPr>
        <w:t xml:space="preserve"> </w:t>
      </w:r>
      <w:r>
        <w:t>community structure data. The number of taxa and similarity plots were prepared in the same manner as applied to macroinvertebrate data (i.e. Figures A7.3.2 &amp; A7.3.3 respectively); number of taxa and similarity were plotted against antecedent (to sampling) Mg concentration. Of particular interest in the plots was whether changes in GTB plant communities, relative to reference waterbodies, were most evident in 2011, coincident with macroinvertebrate impacts and highest (on record) MgSO</w:t>
      </w:r>
      <w:r>
        <w:rPr>
          <w:snapToGrid w:val="0"/>
          <w:position w:val="-6"/>
          <w:sz w:val="16"/>
          <w:szCs w:val="2"/>
        </w:rPr>
        <w:t>4</w:t>
      </w:r>
      <w:r>
        <w:t xml:space="preserve"> contamination.</w:t>
      </w:r>
    </w:p>
    <w:p w14:paraId="5E6B3904" w14:textId="77777777" w:rsidR="0020189C" w:rsidRDefault="00020705">
      <w:r>
        <w:t>The analyses showed that, relative to reference waterbodies in 2011, GTB submerged vegetation was in low densities (Figure A7.3.1) and the average replicate number of taxa was also low (Figure A7.3.2). GTB aquatic plant community structure also had low resemblance to that of reference waterbodies in 2011 (Figure A7.3.3). However, these same characteristics were also evident for GTB in 1996 and 2006 (Figures A7.3.1, A7.3.2 &amp; A7.3.3), years when GTB macroinvertebrate communities were similar to reference. This provides evidence that key aquatic plant habitat in GTB was not responsible alone, at least, for the relatively low macroinvertebrate diversity observed in 2011.</w:t>
      </w:r>
    </w:p>
    <w:p w14:paraId="5E6B3905" w14:textId="77777777" w:rsidR="0020189C" w:rsidRDefault="00020705">
      <w:pPr>
        <w:jc w:val="center"/>
        <w:rPr>
          <w:lang w:val="en-US"/>
        </w:rPr>
      </w:pPr>
      <w:r>
        <w:rPr>
          <w:noProof/>
          <w:lang w:eastAsia="en-AU"/>
        </w:rPr>
        <w:drawing>
          <wp:inline distT="0" distB="0" distL="0" distR="0" wp14:anchorId="5E6B3AD9" wp14:editId="5E6B3ADA">
            <wp:extent cx="2524125" cy="5029200"/>
            <wp:effectExtent l="19050" t="0" r="9525" b="0"/>
            <wp:docPr id="2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cstate="email"/>
                    <a:srcRect t="2419" r="5933"/>
                    <a:stretch>
                      <a:fillRect/>
                    </a:stretch>
                  </pic:blipFill>
                  <pic:spPr bwMode="auto">
                    <a:xfrm>
                      <a:off x="0" y="0"/>
                      <a:ext cx="2524125" cy="5029200"/>
                    </a:xfrm>
                    <a:prstGeom prst="rect">
                      <a:avLst/>
                    </a:prstGeom>
                    <a:noFill/>
                    <a:ln w="9525">
                      <a:noFill/>
                      <a:miter lim="800000"/>
                      <a:headEnd/>
                      <a:tailEnd/>
                    </a:ln>
                  </pic:spPr>
                </pic:pic>
              </a:graphicData>
            </a:graphic>
          </wp:inline>
        </w:drawing>
      </w:r>
    </w:p>
    <w:p w14:paraId="5E6B3906" w14:textId="77777777" w:rsidR="0020189C" w:rsidRDefault="00020705">
      <w:pPr>
        <w:pStyle w:val="figurecaption"/>
      </w:pPr>
      <w:r>
        <w:rPr>
          <w:b/>
        </w:rPr>
        <w:t>Figure A7.3.1</w:t>
      </w:r>
      <w:r>
        <w:t xml:space="preserve">  Mean (</w:t>
      </w:r>
      <w:r>
        <w:rPr>
          <w:rFonts w:cs="Arial"/>
        </w:rPr>
        <w:t>±</w:t>
      </w:r>
      <w:r>
        <w:t>SE) relative percent abundance of aquatic plants grouped by life-form in GTB and reference waterbodies for different years of sampling.</w:t>
      </w:r>
    </w:p>
    <w:p w14:paraId="5E6B3907" w14:textId="77777777" w:rsidR="0020189C" w:rsidRDefault="00020705">
      <w:pPr>
        <w:jc w:val="center"/>
      </w:pPr>
      <w:r>
        <w:rPr>
          <w:noProof/>
          <w:lang w:eastAsia="en-AU"/>
        </w:rPr>
        <mc:AlternateContent>
          <mc:Choice Requires="wps">
            <w:drawing>
              <wp:anchor distT="0" distB="0" distL="114300" distR="114300" simplePos="0" relativeHeight="251641344" behindDoc="0" locked="0" layoutInCell="1" allowOverlap="1" wp14:anchorId="5E6B3ADB" wp14:editId="5E6B3ADC">
                <wp:simplePos x="0" y="0"/>
                <wp:positionH relativeFrom="column">
                  <wp:posOffset>1899920</wp:posOffset>
                </wp:positionH>
                <wp:positionV relativeFrom="paragraph">
                  <wp:posOffset>1504950</wp:posOffset>
                </wp:positionV>
                <wp:extent cx="377190" cy="177800"/>
                <wp:effectExtent l="0" t="0" r="0" b="0"/>
                <wp:wrapNone/>
                <wp:docPr id="269"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DB" w14:textId="77777777" w:rsidR="0020189C" w:rsidRDefault="00020705">
                            <w:pPr>
                              <w:spacing w:after="0" w:line="240" w:lineRule="auto"/>
                              <w:rPr>
                                <w:rFonts w:asciiTheme="minorHAnsi" w:hAnsiTheme="minorHAnsi"/>
                                <w:sz w:val="12"/>
                                <w:szCs w:val="12"/>
                              </w:rPr>
                            </w:pPr>
                            <w:r>
                              <w:rPr>
                                <w:rFonts w:asciiTheme="minorHAnsi" w:hAnsiTheme="minorHAnsi"/>
                                <w:sz w:val="12"/>
                                <w:szCs w:val="12"/>
                              </w:rPr>
                              <w:t>2006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5" o:spid="_x0000_s1107" type="#_x0000_t202" style="position:absolute;left:0;text-align:left;margin-left:149.6pt;margin-top:118.5pt;width:29.7pt;height:1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" filled="f" stroked="f">
                <v:textbox>
                  <w:txbxContent>
                    <w:p w:rsidR="00B90EC8" w:rsidRDefault="00937332">
                      <w:pPr>
                        <w:spacing w:after="0" w:line="240" w:lineRule="auto"/>
                        <w:rPr>
                          <w:rFonts w:asciiTheme="minorHAnsi" w:hAnsiTheme="minorHAnsi"/>
                          <w:sz w:val="12"/>
                          <w:szCs w:val="12"/>
                        </w:rPr>
                      </w:pPr>
                      <w:r>
                        <w:rPr>
                          <w:rFonts w:asciiTheme="minorHAnsi" w:hAnsiTheme="minorHAnsi"/>
                          <w:sz w:val="12"/>
                          <w:szCs w:val="12"/>
                        </w:rPr>
                        <w:t>2006</w:t>
                      </w:r>
                    </w:p>
                  </w:txbxContent>
                </v:textbox>
              </v:shape>
            </w:pict>
          </mc:Fallback>
        </mc:AlternateContent>
      </w:r>
      <w:r>
        <w:rPr>
          <w:noProof/>
          <w:lang w:eastAsia="en-AU"/>
        </w:rPr>
        <mc:AlternateContent>
          <mc:Choice Requires="wps">
            <w:drawing>
              <wp:anchor distT="0" distB="0" distL="114300" distR="114300" simplePos="0" relativeHeight="251643392" behindDoc="0" locked="0" layoutInCell="1" allowOverlap="1" wp14:anchorId="5E6B3ADD" wp14:editId="5E6B3ADE">
                <wp:simplePos x="0" y="0"/>
                <wp:positionH relativeFrom="column">
                  <wp:posOffset>3067050</wp:posOffset>
                </wp:positionH>
                <wp:positionV relativeFrom="paragraph">
                  <wp:posOffset>266700</wp:posOffset>
                </wp:positionV>
                <wp:extent cx="377190" cy="177800"/>
                <wp:effectExtent l="0" t="0" r="0" b="0"/>
                <wp:wrapNone/>
                <wp:docPr id="267"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DC" w14:textId="77777777" w:rsidR="0020189C" w:rsidRDefault="00020705">
                            <w:pPr>
                              <w:spacing w:after="0" w:line="240" w:lineRule="auto"/>
                              <w:rPr>
                                <w:rFonts w:asciiTheme="minorHAnsi" w:hAnsiTheme="minorHAnsi"/>
                                <w:sz w:val="12"/>
                                <w:szCs w:val="12"/>
                              </w:rPr>
                            </w:pPr>
                            <w:r>
                              <w:rPr>
                                <w:rFonts w:asciiTheme="minorHAnsi" w:hAnsiTheme="minorHAnsi"/>
                                <w:sz w:val="12"/>
                                <w:szCs w:val="12"/>
                              </w:rPr>
                              <w:t>2013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4" o:spid="_x0000_s1108" type="#_x0000_t202" style="position:absolute;left:0;text-align:left;margin-left:241.5pt;margin-top:21pt;width:29.7pt;height:1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" filled="f" stroked="f">
                <v:textbox>
                  <w:txbxContent>
                    <w:p w:rsidR="00B90EC8" w:rsidRDefault="00937332">
                      <w:pPr>
                        <w:spacing w:after="0" w:line="240" w:lineRule="auto"/>
                        <w:rPr>
                          <w:rFonts w:asciiTheme="minorHAnsi" w:hAnsiTheme="minorHAnsi"/>
                          <w:sz w:val="12"/>
                          <w:szCs w:val="12"/>
                        </w:rPr>
                      </w:pPr>
                      <w:r>
                        <w:rPr>
                          <w:rFonts w:asciiTheme="minorHAnsi" w:hAnsiTheme="minorHAnsi"/>
                          <w:sz w:val="12"/>
                          <w:szCs w:val="12"/>
                        </w:rPr>
                        <w:t>2013</w:t>
                      </w:r>
                    </w:p>
                  </w:txbxContent>
                </v:textbox>
              </v:shape>
            </w:pict>
          </mc:Fallback>
        </mc:AlternateContent>
      </w:r>
      <w:r>
        <w:rPr>
          <w:noProof/>
          <w:lang w:eastAsia="en-AU"/>
        </w:rPr>
        <mc:AlternateContent>
          <mc:Choice Requires="wps">
            <w:drawing>
              <wp:anchor distT="0" distB="0" distL="114300" distR="114300" simplePos="0" relativeHeight="251644416" behindDoc="0" locked="0" layoutInCell="1" allowOverlap="1" wp14:anchorId="5E6B3ADF" wp14:editId="5E6B3AE0">
                <wp:simplePos x="0" y="0"/>
                <wp:positionH relativeFrom="column">
                  <wp:posOffset>1899920</wp:posOffset>
                </wp:positionH>
                <wp:positionV relativeFrom="paragraph">
                  <wp:posOffset>88900</wp:posOffset>
                </wp:positionV>
                <wp:extent cx="377190" cy="177800"/>
                <wp:effectExtent l="0" t="0" r="0" b="0"/>
                <wp:wrapNone/>
                <wp:docPr id="10134"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DD" w14:textId="77777777" w:rsidR="0020189C" w:rsidRDefault="00020705">
                            <w:pPr>
                              <w:spacing w:after="0" w:line="240" w:lineRule="auto"/>
                              <w:rPr>
                                <w:rFonts w:asciiTheme="minorHAnsi" w:hAnsiTheme="minorHAnsi"/>
                                <w:sz w:val="12"/>
                                <w:szCs w:val="12"/>
                              </w:rPr>
                            </w:pPr>
                            <w:r>
                              <w:rPr>
                                <w:rFonts w:asciiTheme="minorHAnsi" w:hAnsiTheme="minorHAnsi"/>
                                <w:sz w:val="12"/>
                                <w:szCs w:val="12"/>
                              </w:rPr>
                              <w:t>1995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6" o:spid="_x0000_s1109" type="#_x0000_t202" style="position:absolute;left:0;text-align:left;margin-left:149.6pt;margin-top:7pt;width:29.7pt;height:1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" filled="f" stroked="f">
                <v:textbox>
                  <w:txbxContent>
                    <w:p w:rsidR="00B90EC8" w:rsidRDefault="00937332">
                      <w:pPr>
                        <w:spacing w:after="0" w:line="240" w:lineRule="auto"/>
                        <w:rPr>
                          <w:rFonts w:asciiTheme="minorHAnsi" w:hAnsiTheme="minorHAnsi"/>
                          <w:sz w:val="12"/>
                          <w:szCs w:val="12"/>
                        </w:rPr>
                      </w:pPr>
                      <w:r>
                        <w:rPr>
                          <w:rFonts w:asciiTheme="minorHAnsi" w:hAnsiTheme="minorHAnsi"/>
                          <w:sz w:val="12"/>
                          <w:szCs w:val="12"/>
                        </w:rPr>
                        <w:t>1995</w:t>
                      </w:r>
                    </w:p>
                  </w:txbxContent>
                </v:textbox>
              </v:shape>
            </w:pict>
          </mc:Fallback>
        </mc:AlternateContent>
      </w:r>
      <w:r>
        <w:rPr>
          <w:noProof/>
          <w:lang w:eastAsia="en-AU"/>
        </w:rPr>
        <mc:AlternateContent>
          <mc:Choice Requires="wps">
            <w:drawing>
              <wp:anchor distT="0" distB="0" distL="114300" distR="114300" simplePos="0" relativeHeight="251645440" behindDoc="0" locked="0" layoutInCell="1" allowOverlap="1" wp14:anchorId="5E6B3AE1" wp14:editId="5E6B3AE2">
                <wp:simplePos x="0" y="0"/>
                <wp:positionH relativeFrom="column">
                  <wp:posOffset>1642110</wp:posOffset>
                </wp:positionH>
                <wp:positionV relativeFrom="paragraph">
                  <wp:posOffset>1104900</wp:posOffset>
                </wp:positionV>
                <wp:extent cx="377190" cy="177800"/>
                <wp:effectExtent l="0" t="0" r="0" b="0"/>
                <wp:wrapNone/>
                <wp:docPr id="10133"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DE" w14:textId="77777777" w:rsidR="0020189C" w:rsidRDefault="00020705">
                            <w:pPr>
                              <w:spacing w:after="0" w:line="240" w:lineRule="auto"/>
                              <w:rPr>
                                <w:rFonts w:asciiTheme="minorHAnsi" w:hAnsiTheme="minorHAnsi"/>
                                <w:sz w:val="12"/>
                                <w:szCs w:val="12"/>
                              </w:rPr>
                            </w:pPr>
                            <w:r>
                              <w:rPr>
                                <w:rFonts w:asciiTheme="minorHAnsi" w:hAnsiTheme="minorHAnsi"/>
                                <w:sz w:val="12"/>
                                <w:szCs w:val="12"/>
                              </w:rPr>
                              <w:t>1996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7" o:spid="_x0000_s1110" type="#_x0000_t202" style="position:absolute;left:0;text-align:left;margin-left:129.3pt;margin-top:87pt;width:29.7pt;height:1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" filled="f" stroked="f">
                <v:textbox>
                  <w:txbxContent>
                    <w:p w:rsidR="00B90EC8" w:rsidRDefault="00937332">
                      <w:pPr>
                        <w:spacing w:after="0" w:line="240" w:lineRule="auto"/>
                        <w:rPr>
                          <w:rFonts w:asciiTheme="minorHAnsi" w:hAnsiTheme="minorHAnsi"/>
                          <w:sz w:val="12"/>
                          <w:szCs w:val="12"/>
                        </w:rPr>
                      </w:pPr>
                      <w:r>
                        <w:rPr>
                          <w:rFonts w:asciiTheme="minorHAnsi" w:hAnsiTheme="minorHAnsi"/>
                          <w:sz w:val="12"/>
                          <w:szCs w:val="12"/>
                        </w:rPr>
                        <w:t>1996</w:t>
                      </w:r>
                    </w:p>
                  </w:txbxContent>
                </v:textbox>
              </v:shape>
            </w:pict>
          </mc:Fallback>
        </mc:AlternateContent>
      </w:r>
      <w:r>
        <w:rPr>
          <w:noProof/>
          <w:lang w:eastAsia="en-AU"/>
        </w:rPr>
        <mc:AlternateContent>
          <mc:Choice Requires="wps">
            <w:drawing>
              <wp:anchor distT="0" distB="0" distL="114300" distR="114300" simplePos="0" relativeHeight="251646464" behindDoc="0" locked="0" layoutInCell="1" allowOverlap="1" wp14:anchorId="5E6B3AE3" wp14:editId="5E6B3AE4">
                <wp:simplePos x="0" y="0"/>
                <wp:positionH relativeFrom="column">
                  <wp:posOffset>3851910</wp:posOffset>
                </wp:positionH>
                <wp:positionV relativeFrom="paragraph">
                  <wp:posOffset>927100</wp:posOffset>
                </wp:positionV>
                <wp:extent cx="377190" cy="177800"/>
                <wp:effectExtent l="0" t="0" r="0" b="0"/>
                <wp:wrapNone/>
                <wp:docPr id="1013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DF" w14:textId="77777777" w:rsidR="0020189C" w:rsidRDefault="00020705">
                            <w:pPr>
                              <w:spacing w:after="0" w:line="240" w:lineRule="auto"/>
                              <w:rPr>
                                <w:rFonts w:asciiTheme="minorHAnsi" w:hAnsiTheme="minorHAnsi"/>
                                <w:sz w:val="12"/>
                                <w:szCs w:val="12"/>
                              </w:rPr>
                            </w:pPr>
                            <w:r>
                              <w:rPr>
                                <w:rFonts w:asciiTheme="minorHAnsi" w:hAnsiTheme="minorHAnsi"/>
                                <w:sz w:val="12"/>
                                <w:szCs w:val="12"/>
                              </w:rPr>
                              <w:t>2011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2" o:spid="_x0000_s1111" type="#_x0000_t202" style="position:absolute;left:0;text-align:left;margin-left:303.3pt;margin-top:73pt;width:29.7pt;height:1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" filled="f" stroked="f">
                <v:textbox>
                  <w:txbxContent>
                    <w:p w:rsidR="00B90EC8" w:rsidRDefault="00937332">
                      <w:pPr>
                        <w:spacing w:after="0" w:line="240" w:lineRule="auto"/>
                        <w:rPr>
                          <w:rFonts w:asciiTheme="minorHAnsi" w:hAnsiTheme="minorHAnsi"/>
                          <w:sz w:val="12"/>
                          <w:szCs w:val="12"/>
                        </w:rPr>
                      </w:pPr>
                      <w:r>
                        <w:rPr>
                          <w:rFonts w:asciiTheme="minorHAnsi" w:hAnsiTheme="minorHAnsi"/>
                          <w:sz w:val="12"/>
                          <w:szCs w:val="12"/>
                        </w:rPr>
                        <w:t>2011</w:t>
                      </w:r>
                    </w:p>
                  </w:txbxContent>
                </v:textbox>
              </v:shape>
            </w:pict>
          </mc:Fallback>
        </mc:AlternateContent>
      </w:r>
      <w:r>
        <w:rPr>
          <w:noProof/>
          <w:lang w:eastAsia="en-AU"/>
        </w:rPr>
        <mc:AlternateContent>
          <mc:Choice Requires="wps">
            <w:drawing>
              <wp:anchor distT="0" distB="0" distL="114300" distR="114300" simplePos="0" relativeHeight="251647488" behindDoc="0" locked="0" layoutInCell="1" allowOverlap="1" wp14:anchorId="5E6B3AE5" wp14:editId="5E6B3AE6">
                <wp:simplePos x="0" y="0"/>
                <wp:positionH relativeFrom="column">
                  <wp:posOffset>3547110</wp:posOffset>
                </wp:positionH>
                <wp:positionV relativeFrom="paragraph">
                  <wp:posOffset>1327150</wp:posOffset>
                </wp:positionV>
                <wp:extent cx="377190" cy="177800"/>
                <wp:effectExtent l="0" t="0" r="0" b="0"/>
                <wp:wrapNone/>
                <wp:docPr id="10128"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6B3BE0" w14:textId="77777777" w:rsidR="0020189C" w:rsidRDefault="00020705">
                            <w:pPr>
                              <w:spacing w:after="0" w:line="240" w:lineRule="auto"/>
                              <w:rPr>
                                <w:rFonts w:asciiTheme="minorHAnsi" w:hAnsiTheme="minorHAnsi"/>
                                <w:sz w:val="12"/>
                                <w:szCs w:val="12"/>
                              </w:rPr>
                            </w:pPr>
                            <w:r>
                              <w:rPr>
                                <w:rFonts w:asciiTheme="minorHAnsi" w:hAnsiTheme="minorHAnsi"/>
                                <w:sz w:val="12"/>
                                <w:szCs w:val="12"/>
                              </w:rPr>
                              <w:t>2009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3" o:spid="_x0000_s1112" type="#_x0000_t202" style="position:absolute;left:0;text-align:left;margin-left:279.3pt;margin-top:104.5pt;width:29.7pt;height:1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" filled="f" stroked="f">
                <v:textbox>
                  <w:txbxContent>
                    <w:p w:rsidR="00B90EC8" w:rsidRDefault="00937332">
                      <w:pPr>
                        <w:spacing w:after="0" w:line="240" w:lineRule="auto"/>
                        <w:rPr>
                          <w:rFonts w:asciiTheme="minorHAnsi" w:hAnsiTheme="minorHAnsi"/>
                          <w:sz w:val="12"/>
                          <w:szCs w:val="12"/>
                        </w:rPr>
                      </w:pPr>
                      <w:r>
                        <w:rPr>
                          <w:rFonts w:asciiTheme="minorHAnsi" w:hAnsiTheme="minorHAnsi"/>
                          <w:sz w:val="12"/>
                          <w:szCs w:val="12"/>
                        </w:rPr>
                        <w:t>2009</w:t>
                      </w:r>
                    </w:p>
                  </w:txbxContent>
                </v:textbox>
              </v:shape>
            </w:pict>
          </mc:Fallback>
        </mc:AlternateContent>
      </w:r>
      <w:r>
        <w:rPr>
          <w:noProof/>
          <w:lang w:eastAsia="en-AU"/>
        </w:rPr>
        <w:drawing>
          <wp:inline distT="0" distB="0" distL="0" distR="0" wp14:anchorId="5E6B3AE7" wp14:editId="5E6B3AE8">
            <wp:extent cx="3057525" cy="2314575"/>
            <wp:effectExtent l="19050" t="0" r="9525" b="0"/>
            <wp:docPr id="2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cstate="email"/>
                    <a:srcRect t="10226" r="3564"/>
                    <a:stretch>
                      <a:fillRect/>
                    </a:stretch>
                  </pic:blipFill>
                  <pic:spPr bwMode="auto">
                    <a:xfrm>
                      <a:off x="0" y="0"/>
                      <a:ext cx="3057525" cy="2314575"/>
                    </a:xfrm>
                    <a:prstGeom prst="rect">
                      <a:avLst/>
                    </a:prstGeom>
                    <a:noFill/>
                    <a:ln w="9525">
                      <a:noFill/>
                      <a:miter lim="800000"/>
                      <a:headEnd/>
                      <a:tailEnd/>
                    </a:ln>
                  </pic:spPr>
                </pic:pic>
              </a:graphicData>
            </a:graphic>
          </wp:inline>
        </w:drawing>
      </w:r>
    </w:p>
    <w:p w14:paraId="5E6B3908" w14:textId="77777777" w:rsidR="0020189C" w:rsidRDefault="00020705">
      <w:pPr>
        <w:pStyle w:val="figurecaption"/>
      </w:pPr>
      <w:r>
        <w:rPr>
          <w:b/>
        </w:rPr>
        <w:t>Figure A7.3.2</w:t>
      </w:r>
      <w:r>
        <w:t xml:space="preserve">  Mean (±SE) aquatic plant number of taxa (as % of mean reference waterbody number of taxa) in GTB in relation to year of sampling and median antecedent wet and dry season Mg concentration.</w:t>
      </w:r>
    </w:p>
    <w:p w14:paraId="5E6B3909" w14:textId="77777777" w:rsidR="0020189C" w:rsidRDefault="00020705">
      <w:pPr>
        <w:jc w:val="center"/>
      </w:pPr>
      <w:r>
        <w:rPr>
          <w:noProof/>
          <w:lang w:eastAsia="en-AU"/>
        </w:rPr>
        <w:drawing>
          <wp:inline distT="0" distB="0" distL="0" distR="0" wp14:anchorId="5E6B3AE9" wp14:editId="5E6B3AEA">
            <wp:extent cx="3238500" cy="2571750"/>
            <wp:effectExtent l="19050" t="0" r="0" b="0"/>
            <wp:docPr id="2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3" cstate="email"/>
                    <a:srcRect t="10489" r="4359"/>
                    <a:stretch>
                      <a:fillRect/>
                    </a:stretch>
                  </pic:blipFill>
                  <pic:spPr bwMode="auto">
                    <a:xfrm>
                      <a:off x="0" y="0"/>
                      <a:ext cx="3238500" cy="2571750"/>
                    </a:xfrm>
                    <a:prstGeom prst="rect">
                      <a:avLst/>
                    </a:prstGeom>
                    <a:noFill/>
                    <a:ln w="9525">
                      <a:noFill/>
                      <a:miter lim="800000"/>
                      <a:headEnd/>
                      <a:tailEnd/>
                    </a:ln>
                  </pic:spPr>
                </pic:pic>
              </a:graphicData>
            </a:graphic>
          </wp:inline>
        </w:drawing>
      </w:r>
    </w:p>
    <w:p w14:paraId="5E6B390A" w14:textId="77777777" w:rsidR="0020189C" w:rsidRDefault="00020705">
      <w:pPr>
        <w:pStyle w:val="figurecaption"/>
      </w:pPr>
      <w:r>
        <w:rPr>
          <w:b/>
        </w:rPr>
        <w:t>Figure A7.3.3</w:t>
      </w:r>
      <w:r>
        <w:t xml:space="preserve">  Mean (±SE) replicate pairwise Bray-Curtis similarity for GTB vs reference waterbody aquatic plant comparison, in relation to year and median antecedent wet and dry season Mg concentration.</w:t>
      </w:r>
    </w:p>
    <w:p w14:paraId="5E6B390B" w14:textId="77777777" w:rsidR="0020189C" w:rsidRDefault="00020705">
      <w:pPr>
        <w:pStyle w:val="Heading4"/>
      </w:pPr>
      <w:bookmarkStart w:id="595" w:name="_Toc498094602"/>
      <w:bookmarkStart w:id="596" w:name="_Toc15196538"/>
      <w:r>
        <w:t>A7.3.1  References</w:t>
      </w:r>
      <w:bookmarkEnd w:id="595"/>
      <w:bookmarkEnd w:id="596"/>
    </w:p>
    <w:p w14:paraId="5E6B390C" w14:textId="77777777" w:rsidR="0020189C" w:rsidRDefault="00020705">
      <w:pPr>
        <w:pStyle w:val="referencelist1"/>
      </w:pPr>
      <w:r>
        <w:t>O'Connor R, Humphrey CL, Dostine PL, Lynch CM &amp; Spiers AG 1995. A survey of aquatic macroinvertebrates in lentic waterbodies of Magela and Nourlangie Creek catchments, Alligator Rivers Region, NT. December 1995, Supervising Scientist, Canberra. Internal Report.</w:t>
      </w:r>
    </w:p>
    <w:p w14:paraId="5E6B390D" w14:textId="77777777" w:rsidR="0020189C" w:rsidRDefault="00020705">
      <w:pPr>
        <w:pStyle w:val="referencelist1"/>
      </w:pPr>
      <w:r>
        <w:t xml:space="preserve">Sainty GR &amp; Jacobs SWL 2003. </w:t>
      </w:r>
      <w:r>
        <w:rPr>
          <w:i/>
        </w:rPr>
        <w:t>Waterplants in Australia.</w:t>
      </w:r>
      <w:r>
        <w:t xml:space="preserve">  3rd edn, Sainty and Associates Pty Ltd, Potts Point, NSW.</w:t>
      </w:r>
    </w:p>
    <w:p w14:paraId="5E6B390E" w14:textId="77777777" w:rsidR="0020189C" w:rsidRDefault="0020189C">
      <w:pPr>
        <w:pStyle w:val="referencelist1"/>
      </w:pPr>
    </w:p>
    <w:p w14:paraId="5E6B390F" w14:textId="77777777" w:rsidR="0020189C" w:rsidRDefault="0020189C"/>
    <w:p w14:paraId="5E6B3910" w14:textId="77777777" w:rsidR="0020189C" w:rsidRDefault="0020189C">
      <w:pPr>
        <w:sectPr w:rsidR="0020189C">
          <w:pgSz w:w="11906" w:h="16838"/>
          <w:pgMar w:top="1440" w:right="1800" w:bottom="1440" w:left="1800" w:header="1080" w:footer="835" w:gutter="0"/>
          <w:cols w:space="720"/>
        </w:sectPr>
      </w:pPr>
    </w:p>
    <w:p w14:paraId="5E6B3911" w14:textId="77777777" w:rsidR="0020189C" w:rsidRDefault="0020189C">
      <w:pPr>
        <w:rPr>
          <w:lang w:eastAsia="en-AU"/>
        </w:rPr>
      </w:pPr>
      <w:bookmarkStart w:id="597" w:name="_Toc498094603"/>
    </w:p>
    <w:p w14:paraId="5E6B3912" w14:textId="77777777" w:rsidR="0020189C" w:rsidRDefault="00020705">
      <w:pPr>
        <w:pStyle w:val="Heading3"/>
      </w:pPr>
      <w:bookmarkStart w:id="598" w:name="_Toc15196539"/>
      <w:r>
        <w:rPr>
          <w:lang w:eastAsia="en-AU"/>
        </w:rPr>
        <w:t>A7.4</w:t>
      </w:r>
      <w:r>
        <w:rPr>
          <w:lang w:eastAsia="en-AU"/>
        </w:rPr>
        <w:tab/>
      </w:r>
      <w:r>
        <w:t>Satellite Derived Fire History Mapping</w:t>
      </w:r>
      <w:r>
        <w:rPr>
          <w:lang w:eastAsia="en-AU"/>
        </w:rPr>
        <w:t xml:space="preserve"> for the Ranger Project Area</w:t>
      </w:r>
      <w:bookmarkEnd w:id="598"/>
    </w:p>
    <w:p w14:paraId="5E6B3913" w14:textId="77777777" w:rsidR="0020189C" w:rsidRDefault="00020705">
      <w:pPr>
        <w:pStyle w:val="tablecaption"/>
        <w:rPr>
          <w:lang w:eastAsia="en-AU"/>
        </w:rPr>
      </w:pPr>
      <w:r>
        <w:rPr>
          <w:b/>
          <w:lang w:eastAsia="en-AU"/>
        </w:rPr>
        <w:t>Table A7.4.1</w:t>
      </w:r>
      <w:r>
        <w:rPr>
          <w:lang w:eastAsia="en-AU"/>
        </w:rPr>
        <w:t xml:space="preserve">  Meta-data for </w:t>
      </w:r>
      <w:r>
        <w:t>Kakadu National Park Satellite Derived Fire History Mapping</w:t>
      </w:r>
    </w:p>
    <w:tbl>
      <w:tblPr>
        <w:tblStyle w:val="TableGrid"/>
        <w:tblW w:w="5000" w:type="pct"/>
        <w:jc w:val="center"/>
        <w:tblLook w:val="04A0" w:firstRow="1" w:lastRow="0" w:firstColumn="1" w:lastColumn="0" w:noHBand="0" w:noVBand="1"/>
      </w:tblPr>
      <w:tblGrid>
        <w:gridCol w:w="2308"/>
        <w:gridCol w:w="6708"/>
      </w:tblGrid>
      <w:tr w:rsidR="0020189C" w14:paraId="5E6B3916" w14:textId="77777777">
        <w:trPr>
          <w:jc w:val="center"/>
        </w:trPr>
        <w:tc>
          <w:tcPr>
            <w:tcW w:w="1280" w:type="pct"/>
          </w:tcPr>
          <w:p w14:paraId="5E6B3914" w14:textId="77777777" w:rsidR="0020189C" w:rsidRDefault="00020705">
            <w:pPr>
              <w:pStyle w:val="table1"/>
            </w:pPr>
            <w:r>
              <w:t>Name:</w:t>
            </w:r>
          </w:p>
        </w:tc>
        <w:tc>
          <w:tcPr>
            <w:tcW w:w="3720" w:type="pct"/>
          </w:tcPr>
          <w:p w14:paraId="5E6B3915" w14:textId="77777777" w:rsidR="0020189C" w:rsidRDefault="00020705">
            <w:pPr>
              <w:pStyle w:val="table1"/>
            </w:pPr>
            <w:r>
              <w:t>Kakadu National Park Satellite Derived Fire History Mapping</w:t>
            </w:r>
          </w:p>
        </w:tc>
      </w:tr>
      <w:tr w:rsidR="0020189C" w14:paraId="5E6B3919" w14:textId="77777777">
        <w:trPr>
          <w:jc w:val="center"/>
        </w:trPr>
        <w:tc>
          <w:tcPr>
            <w:tcW w:w="1280" w:type="pct"/>
          </w:tcPr>
          <w:p w14:paraId="5E6B3917" w14:textId="77777777" w:rsidR="0020189C" w:rsidRDefault="00020705">
            <w:pPr>
              <w:pStyle w:val="table1"/>
            </w:pPr>
            <w:r>
              <w:t>Creator:</w:t>
            </w:r>
          </w:p>
        </w:tc>
        <w:tc>
          <w:tcPr>
            <w:tcW w:w="3720" w:type="pct"/>
          </w:tcPr>
          <w:p w14:paraId="5E6B3918" w14:textId="77777777" w:rsidR="0020189C" w:rsidRDefault="00020705">
            <w:pPr>
              <w:pStyle w:val="table1"/>
            </w:pPr>
            <w:r>
              <w:t>Darwin Centre for Bushfire Research, Charles Darwin University</w:t>
            </w:r>
            <w:r>
              <w:br/>
              <w:t>(formerly known as Bushfires NT Research)</w:t>
            </w:r>
          </w:p>
        </w:tc>
      </w:tr>
      <w:tr w:rsidR="0020189C" w14:paraId="5E6B391C" w14:textId="77777777">
        <w:trPr>
          <w:jc w:val="center"/>
        </w:trPr>
        <w:tc>
          <w:tcPr>
            <w:tcW w:w="1280" w:type="pct"/>
          </w:tcPr>
          <w:p w14:paraId="5E6B391A" w14:textId="77777777" w:rsidR="0020189C" w:rsidRDefault="00020705">
            <w:pPr>
              <w:pStyle w:val="table1"/>
            </w:pPr>
            <w:r>
              <w:t>Data type:</w:t>
            </w:r>
          </w:p>
        </w:tc>
        <w:tc>
          <w:tcPr>
            <w:tcW w:w="3720" w:type="pct"/>
          </w:tcPr>
          <w:p w14:paraId="5E6B391B" w14:textId="77777777" w:rsidR="0020189C" w:rsidRDefault="00020705">
            <w:pPr>
              <w:pStyle w:val="table1"/>
            </w:pPr>
            <w:r>
              <w:t>Raster</w:t>
            </w:r>
          </w:p>
        </w:tc>
      </w:tr>
      <w:tr w:rsidR="0020189C" w14:paraId="5E6B391F" w14:textId="77777777">
        <w:trPr>
          <w:jc w:val="center"/>
        </w:trPr>
        <w:tc>
          <w:tcPr>
            <w:tcW w:w="1280" w:type="pct"/>
          </w:tcPr>
          <w:p w14:paraId="5E6B391D" w14:textId="77777777" w:rsidR="0020189C" w:rsidRDefault="00020705">
            <w:pPr>
              <w:pStyle w:val="table1"/>
            </w:pPr>
            <w:r>
              <w:t>Projection:</w:t>
            </w:r>
          </w:p>
        </w:tc>
        <w:tc>
          <w:tcPr>
            <w:tcW w:w="3720" w:type="pct"/>
          </w:tcPr>
          <w:p w14:paraId="5E6B391E" w14:textId="77777777" w:rsidR="0020189C" w:rsidRDefault="00020705">
            <w:pPr>
              <w:pStyle w:val="table1"/>
            </w:pPr>
            <w:r>
              <w:t>Albers equal area projection, GDA94</w:t>
            </w:r>
          </w:p>
        </w:tc>
      </w:tr>
      <w:tr w:rsidR="0020189C" w14:paraId="5E6B3922" w14:textId="77777777">
        <w:trPr>
          <w:jc w:val="center"/>
        </w:trPr>
        <w:tc>
          <w:tcPr>
            <w:tcW w:w="1280" w:type="pct"/>
          </w:tcPr>
          <w:p w14:paraId="5E6B3920" w14:textId="77777777" w:rsidR="0020189C" w:rsidRDefault="00020705">
            <w:pPr>
              <w:pStyle w:val="table1"/>
            </w:pPr>
            <w:r>
              <w:t>Pixel size:</w:t>
            </w:r>
          </w:p>
        </w:tc>
        <w:tc>
          <w:tcPr>
            <w:tcW w:w="3720" w:type="pct"/>
          </w:tcPr>
          <w:p w14:paraId="5E6B3921" w14:textId="77777777" w:rsidR="0020189C" w:rsidRDefault="00020705">
            <w:pPr>
              <w:pStyle w:val="table1"/>
            </w:pPr>
            <w:r>
              <w:t>30 m, resampled for all image sources.</w:t>
            </w:r>
          </w:p>
        </w:tc>
      </w:tr>
      <w:tr w:rsidR="0020189C" w14:paraId="5E6B3929" w14:textId="77777777">
        <w:trPr>
          <w:jc w:val="center"/>
        </w:trPr>
        <w:tc>
          <w:tcPr>
            <w:tcW w:w="1280" w:type="pct"/>
          </w:tcPr>
          <w:p w14:paraId="5E6B3923" w14:textId="77777777" w:rsidR="0020189C" w:rsidRDefault="00020705">
            <w:pPr>
              <w:pStyle w:val="table1"/>
            </w:pPr>
            <w:r>
              <w:t>Image data sources:</w:t>
            </w:r>
          </w:p>
        </w:tc>
        <w:tc>
          <w:tcPr>
            <w:tcW w:w="3720" w:type="pct"/>
          </w:tcPr>
          <w:p w14:paraId="5E6B3924" w14:textId="77777777" w:rsidR="0020189C" w:rsidRDefault="00020705">
            <w:pPr>
              <w:pStyle w:val="table1"/>
            </w:pPr>
            <w:r>
              <w:t>Landsat 2 (1980-1981)</w:t>
            </w:r>
          </w:p>
          <w:p w14:paraId="5E6B3925" w14:textId="77777777" w:rsidR="0020189C" w:rsidRDefault="00020705">
            <w:pPr>
              <w:pStyle w:val="table1"/>
            </w:pPr>
            <w:r>
              <w:t>Landsat 4 (1982-83)</w:t>
            </w:r>
          </w:p>
          <w:p w14:paraId="5E6B3926" w14:textId="77777777" w:rsidR="0020189C" w:rsidRDefault="00020705">
            <w:pPr>
              <w:pStyle w:val="table1"/>
            </w:pPr>
            <w:r>
              <w:t>Landsat 5 (1984-1998; 2003-2012)</w:t>
            </w:r>
          </w:p>
          <w:p w14:paraId="5E6B3927" w14:textId="77777777" w:rsidR="0020189C" w:rsidRDefault="00020705">
            <w:pPr>
              <w:pStyle w:val="table1"/>
            </w:pPr>
            <w:r>
              <w:t>Landsat 7 (1999-2002)</w:t>
            </w:r>
          </w:p>
          <w:p w14:paraId="5E6B3928" w14:textId="77777777" w:rsidR="0020189C" w:rsidRDefault="00020705">
            <w:pPr>
              <w:pStyle w:val="table1"/>
            </w:pPr>
            <w:r>
              <w:t>Landsat 8 (2013-16)</w:t>
            </w:r>
          </w:p>
        </w:tc>
      </w:tr>
      <w:tr w:rsidR="0020189C" w14:paraId="5E6B392D" w14:textId="77777777">
        <w:trPr>
          <w:jc w:val="center"/>
        </w:trPr>
        <w:tc>
          <w:tcPr>
            <w:tcW w:w="1280" w:type="pct"/>
          </w:tcPr>
          <w:p w14:paraId="5E6B392A" w14:textId="77777777" w:rsidR="0020189C" w:rsidRDefault="00020705">
            <w:pPr>
              <w:pStyle w:val="table1"/>
            </w:pPr>
            <w:r>
              <w:t>Late Dry Season</w:t>
            </w:r>
            <w:r>
              <w:br/>
              <w:t>Supplementary image sources:</w:t>
            </w:r>
          </w:p>
        </w:tc>
        <w:tc>
          <w:tcPr>
            <w:tcW w:w="3720" w:type="pct"/>
          </w:tcPr>
          <w:p w14:paraId="5E6B392B" w14:textId="77777777" w:rsidR="0020189C" w:rsidRDefault="00020705">
            <w:pPr>
              <w:pStyle w:val="table1"/>
            </w:pPr>
            <w:r>
              <w:t>NOAA AVHRR (1990-99)</w:t>
            </w:r>
          </w:p>
          <w:p w14:paraId="5E6B392C" w14:textId="77777777" w:rsidR="0020189C" w:rsidRDefault="00020705">
            <w:pPr>
              <w:pStyle w:val="table1"/>
            </w:pPr>
            <w:r>
              <w:t>MODIS 250 m (2000-16)</w:t>
            </w:r>
          </w:p>
        </w:tc>
      </w:tr>
      <w:tr w:rsidR="0020189C" w14:paraId="5E6B3934" w14:textId="77777777">
        <w:trPr>
          <w:jc w:val="center"/>
        </w:trPr>
        <w:tc>
          <w:tcPr>
            <w:tcW w:w="1280" w:type="pct"/>
          </w:tcPr>
          <w:p w14:paraId="5E6B392E" w14:textId="77777777" w:rsidR="0020189C" w:rsidRDefault="00020705">
            <w:pPr>
              <w:pStyle w:val="table1"/>
            </w:pPr>
            <w:r>
              <w:t>Methods:</w:t>
            </w:r>
          </w:p>
        </w:tc>
        <w:tc>
          <w:tcPr>
            <w:tcW w:w="3720" w:type="pct"/>
          </w:tcPr>
          <w:p w14:paraId="5E6B392F" w14:textId="77777777" w:rsidR="0020189C" w:rsidRDefault="00020705">
            <w:pPr>
              <w:pStyle w:val="table1"/>
            </w:pPr>
            <w:r>
              <w:t>Up until October 2008 satellite imagery was expensive, three or more Landsat satellite image dates were used annually:</w:t>
            </w:r>
          </w:p>
          <w:p w14:paraId="5E6B3930" w14:textId="77777777" w:rsidR="0020189C" w:rsidRDefault="00020705">
            <w:pPr>
              <w:pStyle w:val="table1"/>
              <w:jc w:val="left"/>
            </w:pPr>
            <w:r>
              <w:t>1. Early in the dry season, approximately early June;</w:t>
            </w:r>
            <w:r>
              <w:br/>
              <w:t>2. At the end of the early dry season (late July/early August);</w:t>
            </w:r>
            <w:r>
              <w:br/>
              <w:t>3. As late in the season as possible before the onset of wet season cloud.</w:t>
            </w:r>
            <w:r>
              <w:br/>
              <w:t>Since October 2008, all possible image dates (at 16 day intervals) are used.</w:t>
            </w:r>
          </w:p>
          <w:p w14:paraId="5E6B3931" w14:textId="77777777" w:rsidR="0020189C" w:rsidRDefault="0020189C">
            <w:pPr>
              <w:pStyle w:val="table1"/>
            </w:pPr>
          </w:p>
          <w:p w14:paraId="5E6B3932" w14:textId="77777777" w:rsidR="0020189C" w:rsidRDefault="00020705">
            <w:pPr>
              <w:pStyle w:val="table1"/>
            </w:pPr>
            <w:r>
              <w:t>Fire mapping after the last Landsat image acquisition were supplemented by MODIS derived mapping from NAFI, 2000-16, and AVHRR derived mapping from Landgate, WA from 1990 to 1999.</w:t>
            </w:r>
          </w:p>
          <w:p w14:paraId="5E6B3933" w14:textId="77777777" w:rsidR="0020189C" w:rsidRDefault="00020705">
            <w:pPr>
              <w:pStyle w:val="table1"/>
            </w:pPr>
            <w:r>
              <w:t>No supplementary data were available prior to 1990.</w:t>
            </w:r>
          </w:p>
        </w:tc>
      </w:tr>
    </w:tbl>
    <w:p w14:paraId="5E6B3935" w14:textId="77777777" w:rsidR="0020189C" w:rsidRDefault="0020189C">
      <w:pPr>
        <w:rPr>
          <w:lang w:eastAsia="en-AU"/>
        </w:rPr>
      </w:pPr>
    </w:p>
    <w:p w14:paraId="5E6B3936" w14:textId="77777777" w:rsidR="0020189C" w:rsidRDefault="00020705">
      <w:r>
        <w:br w:type="page"/>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20189C" w14:paraId="5E6B3938" w14:textId="77777777">
        <w:trPr>
          <w:jc w:val="center"/>
        </w:trPr>
        <w:tc>
          <w:tcPr>
            <w:tcW w:w="5000" w:type="pct"/>
          </w:tcPr>
          <w:p w14:paraId="5E6B3937" w14:textId="77777777" w:rsidR="0020189C" w:rsidRDefault="00020705">
            <w:r>
              <w:rPr>
                <w:noProof/>
                <w:lang w:eastAsia="en-AU"/>
              </w:rPr>
              <w:drawing>
                <wp:inline distT="0" distB="0" distL="0" distR="0" wp14:anchorId="5E6B3AEB" wp14:editId="5E6B3AEC">
                  <wp:extent cx="1836000" cy="2593523"/>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8" name="1995 RPA fire.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36000" cy="2593523"/>
                          </a:xfrm>
                          <a:prstGeom prst="rect">
                            <a:avLst/>
                          </a:prstGeom>
                        </pic:spPr>
                      </pic:pic>
                    </a:graphicData>
                  </a:graphic>
                </wp:inline>
              </w:drawing>
            </w:r>
            <w:r>
              <w:rPr>
                <w:noProof/>
                <w:lang w:eastAsia="en-AU"/>
              </w:rPr>
              <w:drawing>
                <wp:inline distT="0" distB="0" distL="0" distR="0" wp14:anchorId="5E6B3AED" wp14:editId="5E6B3AEE">
                  <wp:extent cx="1836000" cy="2593524"/>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 name="1994 RPA fire.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36000" cy="2593524"/>
                          </a:xfrm>
                          <a:prstGeom prst="rect">
                            <a:avLst/>
                          </a:prstGeom>
                        </pic:spPr>
                      </pic:pic>
                    </a:graphicData>
                  </a:graphic>
                </wp:inline>
              </w:drawing>
            </w:r>
            <w:r>
              <w:rPr>
                <w:noProof/>
                <w:lang w:eastAsia="en-AU"/>
              </w:rPr>
              <w:drawing>
                <wp:inline distT="0" distB="0" distL="0" distR="0" wp14:anchorId="5E6B3AEF" wp14:editId="5E6B3AF0">
                  <wp:extent cx="1836000" cy="259352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1996 RPA fire.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36000" cy="2593523"/>
                          </a:xfrm>
                          <a:prstGeom prst="rect">
                            <a:avLst/>
                          </a:prstGeom>
                        </pic:spPr>
                      </pic:pic>
                    </a:graphicData>
                  </a:graphic>
                </wp:inline>
              </w:drawing>
            </w:r>
            <w:r>
              <w:rPr>
                <w:noProof/>
                <w:lang w:eastAsia="en-AU"/>
              </w:rPr>
              <w:drawing>
                <wp:inline distT="0" distB="0" distL="0" distR="0" wp14:anchorId="5E6B3AF1" wp14:editId="5E6B3AF2">
                  <wp:extent cx="1836000" cy="2593523"/>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2005 RPA fire.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36000" cy="2593523"/>
                          </a:xfrm>
                          <a:prstGeom prst="rect">
                            <a:avLst/>
                          </a:prstGeom>
                        </pic:spPr>
                      </pic:pic>
                    </a:graphicData>
                  </a:graphic>
                </wp:inline>
              </w:drawing>
            </w:r>
            <w:r>
              <w:rPr>
                <w:noProof/>
                <w:lang w:eastAsia="en-AU"/>
              </w:rPr>
              <w:drawing>
                <wp:inline distT="0" distB="0" distL="0" distR="0" wp14:anchorId="5E6B3AF3" wp14:editId="5E6B3AF4">
                  <wp:extent cx="1836000" cy="2593523"/>
                  <wp:effectExtent l="0" t="0" r="0" b="0"/>
                  <wp:docPr id="10113" name="Picture 1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 name="2006 RPA fire.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36000" cy="2593523"/>
                          </a:xfrm>
                          <a:prstGeom prst="rect">
                            <a:avLst/>
                          </a:prstGeom>
                        </pic:spPr>
                      </pic:pic>
                    </a:graphicData>
                  </a:graphic>
                </wp:inline>
              </w:drawing>
            </w:r>
          </w:p>
        </w:tc>
      </w:tr>
      <w:tr w:rsidR="0020189C" w14:paraId="5E6B393A" w14:textId="77777777">
        <w:trPr>
          <w:jc w:val="center"/>
        </w:trPr>
        <w:tc>
          <w:tcPr>
            <w:tcW w:w="5000" w:type="pct"/>
          </w:tcPr>
          <w:p w14:paraId="5E6B3939" w14:textId="77777777" w:rsidR="0020189C" w:rsidRDefault="00020705">
            <w:pPr>
              <w:pStyle w:val="figurecaption"/>
            </w:pPr>
            <w:r>
              <w:rPr>
                <w:b/>
              </w:rPr>
              <w:t>Figure A7.4.1</w:t>
            </w:r>
            <w:r>
              <w:t xml:space="preserve">  Fire intensity mapping for the Ranger minesite and adjacent landscape by way of early dry season (early June) and late (intense) dry season burning for the years of macroinvertebrate sampling and the year antecedent to sampling. Showing years 1994,1995,1996, 2005 and 2006</w:t>
            </w:r>
          </w:p>
        </w:tc>
      </w:tr>
    </w:tbl>
    <w:p w14:paraId="5E6B393B" w14:textId="77777777" w:rsidR="0020189C" w:rsidRDefault="00020705">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20189C" w14:paraId="5E6B393D" w14:textId="77777777">
        <w:tc>
          <w:tcPr>
            <w:tcW w:w="9016" w:type="dxa"/>
          </w:tcPr>
          <w:p w14:paraId="5E6B393C" w14:textId="77777777" w:rsidR="0020189C" w:rsidRDefault="00020705">
            <w:pPr>
              <w:jc w:val="center"/>
            </w:pPr>
            <w:r>
              <w:rPr>
                <w:noProof/>
                <w:lang w:eastAsia="en-AU"/>
              </w:rPr>
              <w:drawing>
                <wp:inline distT="0" distB="0" distL="0" distR="0" wp14:anchorId="5E6B3AF5" wp14:editId="5E6B3AF6">
                  <wp:extent cx="1836000" cy="2593508"/>
                  <wp:effectExtent l="0" t="0" r="0" b="0"/>
                  <wp:docPr id="10119" name="Picture 1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 name="2008 RPA fire.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36000" cy="2593508"/>
                          </a:xfrm>
                          <a:prstGeom prst="rect">
                            <a:avLst/>
                          </a:prstGeom>
                        </pic:spPr>
                      </pic:pic>
                    </a:graphicData>
                  </a:graphic>
                </wp:inline>
              </w:drawing>
            </w:r>
            <w:r>
              <w:rPr>
                <w:noProof/>
                <w:lang w:eastAsia="en-AU"/>
              </w:rPr>
              <w:drawing>
                <wp:inline distT="0" distB="0" distL="0" distR="0" wp14:anchorId="5E6B3AF7" wp14:editId="5E6B3AF8">
                  <wp:extent cx="1836000" cy="2593508"/>
                  <wp:effectExtent l="0" t="0" r="0" b="0"/>
                  <wp:docPr id="10115" name="Picture 1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 name="2009 RPA fire.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836000" cy="2593508"/>
                          </a:xfrm>
                          <a:prstGeom prst="rect">
                            <a:avLst/>
                          </a:prstGeom>
                        </pic:spPr>
                      </pic:pic>
                    </a:graphicData>
                  </a:graphic>
                </wp:inline>
              </w:drawing>
            </w:r>
            <w:r>
              <w:rPr>
                <w:noProof/>
                <w:lang w:eastAsia="en-AU"/>
              </w:rPr>
              <w:drawing>
                <wp:inline distT="0" distB="0" distL="0" distR="0" wp14:anchorId="5E6B3AF9" wp14:editId="5E6B3AFA">
                  <wp:extent cx="1836000" cy="2593508"/>
                  <wp:effectExtent l="0" t="0" r="0" b="0"/>
                  <wp:docPr id="10118" name="Picture 1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8" name="2010 RPA fire.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36000" cy="2593508"/>
                          </a:xfrm>
                          <a:prstGeom prst="rect">
                            <a:avLst/>
                          </a:prstGeom>
                        </pic:spPr>
                      </pic:pic>
                    </a:graphicData>
                  </a:graphic>
                </wp:inline>
              </w:drawing>
            </w:r>
            <w:r>
              <w:rPr>
                <w:noProof/>
                <w:lang w:eastAsia="en-AU"/>
              </w:rPr>
              <w:drawing>
                <wp:inline distT="0" distB="0" distL="0" distR="0" wp14:anchorId="5E6B3AFB" wp14:editId="5E6B3AFC">
                  <wp:extent cx="1836000" cy="2593508"/>
                  <wp:effectExtent l="0" t="0" r="0" b="0"/>
                  <wp:docPr id="10117" name="Picture 1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 name="2011 RPA fire.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836000" cy="2593508"/>
                          </a:xfrm>
                          <a:prstGeom prst="rect">
                            <a:avLst/>
                          </a:prstGeom>
                        </pic:spPr>
                      </pic:pic>
                    </a:graphicData>
                  </a:graphic>
                </wp:inline>
              </w:drawing>
            </w:r>
            <w:r>
              <w:rPr>
                <w:noProof/>
                <w:lang w:eastAsia="en-AU"/>
              </w:rPr>
              <w:drawing>
                <wp:inline distT="0" distB="0" distL="0" distR="0" wp14:anchorId="5E6B3AFD" wp14:editId="5E6B3AFE">
                  <wp:extent cx="1836000" cy="2593508"/>
                  <wp:effectExtent l="0" t="0" r="0" b="0"/>
                  <wp:docPr id="10116" name="Picture 1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6" name="2012 RPA fire.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836000" cy="2593508"/>
                          </a:xfrm>
                          <a:prstGeom prst="rect">
                            <a:avLst/>
                          </a:prstGeom>
                        </pic:spPr>
                      </pic:pic>
                    </a:graphicData>
                  </a:graphic>
                </wp:inline>
              </w:drawing>
            </w:r>
            <w:r>
              <w:rPr>
                <w:noProof/>
                <w:lang w:eastAsia="en-AU"/>
              </w:rPr>
              <w:drawing>
                <wp:inline distT="0" distB="0" distL="0" distR="0" wp14:anchorId="5E6B3AFF" wp14:editId="5E6B3B00">
                  <wp:extent cx="1836000" cy="2593508"/>
                  <wp:effectExtent l="0" t="0" r="0" b="0"/>
                  <wp:docPr id="10114" name="Picture 1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 name="2013 RPA fire.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36000" cy="2593508"/>
                          </a:xfrm>
                          <a:prstGeom prst="rect">
                            <a:avLst/>
                          </a:prstGeom>
                        </pic:spPr>
                      </pic:pic>
                    </a:graphicData>
                  </a:graphic>
                </wp:inline>
              </w:drawing>
            </w:r>
          </w:p>
        </w:tc>
      </w:tr>
      <w:tr w:rsidR="0020189C" w14:paraId="5E6B393F" w14:textId="77777777">
        <w:tc>
          <w:tcPr>
            <w:tcW w:w="9016" w:type="dxa"/>
          </w:tcPr>
          <w:p w14:paraId="5E6B393E" w14:textId="77777777" w:rsidR="0020189C" w:rsidRDefault="00020705">
            <w:pPr>
              <w:pStyle w:val="figurecaption"/>
            </w:pPr>
            <w:r>
              <w:rPr>
                <w:b/>
              </w:rPr>
              <w:t>Figure A7.4.2</w:t>
            </w:r>
            <w:r>
              <w:t xml:space="preserve">  Fire intensity mapping for the Ranger minesite and adjacent landscape by way of early dry season (early June) and late (intense) dry season burning for the years of macroinvertebrate sampling and the year antecedent to sampling. Showing years 2008,2009,2010,2011,2012 and 2013</w:t>
            </w:r>
          </w:p>
        </w:tc>
      </w:tr>
    </w:tbl>
    <w:p w14:paraId="5E6B3940" w14:textId="77777777" w:rsidR="0020189C" w:rsidRDefault="0020189C"/>
    <w:p w14:paraId="5E6B3941" w14:textId="77777777" w:rsidR="0020189C" w:rsidRDefault="0020189C"/>
    <w:p w14:paraId="5E6B3942" w14:textId="77777777" w:rsidR="0020189C" w:rsidRDefault="0020189C">
      <w:pPr>
        <w:sectPr w:rsidR="0020189C">
          <w:pgSz w:w="11906" w:h="16838"/>
          <w:pgMar w:top="1440" w:right="1440" w:bottom="1440" w:left="1440" w:header="1080" w:footer="835" w:gutter="0"/>
          <w:cols w:space="720"/>
          <w:docGrid w:linePitch="326"/>
        </w:sectPr>
      </w:pPr>
    </w:p>
    <w:p w14:paraId="5E6B3943" w14:textId="77777777" w:rsidR="0020189C" w:rsidRDefault="00020705">
      <w:pPr>
        <w:pStyle w:val="Heading2"/>
      </w:pPr>
      <w:bookmarkStart w:id="599" w:name="_Toc15196540"/>
      <w:r>
        <w:t>Appendix 8</w:t>
      </w:r>
      <w:r>
        <w:tab/>
        <w:t>Site Maps</w:t>
      </w:r>
      <w:bookmarkEnd w:id="597"/>
      <w:bookmarkEnd w:id="599"/>
    </w:p>
    <w:p w14:paraId="5E6B3944" w14:textId="77777777" w:rsidR="0020189C" w:rsidRDefault="00020705">
      <w:pPr>
        <w:jc w:val="center"/>
      </w:pPr>
      <w:r>
        <w:rPr>
          <w:noProof/>
          <w:lang w:eastAsia="en-AU"/>
        </w:rPr>
        <w:drawing>
          <wp:inline distT="0" distB="0" distL="0" distR="0" wp14:anchorId="5E6B3B01" wp14:editId="5E6B3B02">
            <wp:extent cx="8665212" cy="5400000"/>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nbangbang Billabong.jpg"/>
                    <pic:cNvPicPr/>
                  </pic:nvPicPr>
                  <pic:blipFill rotWithShape="1">
                    <a:blip r:embed="rId125" cstate="print">
                      <a:extLst>
                        <a:ext uri="{28A0092B-C50C-407E-A947-70E740481C1C}">
                          <a14:useLocalDpi xmlns:a14="http://schemas.microsoft.com/office/drawing/2010/main"/>
                        </a:ext>
                      </a:extLst>
                    </a:blip>
                    <a:srcRect/>
                    <a:stretch/>
                  </pic:blipFill>
                  <pic:spPr bwMode="auto">
                    <a:xfrm>
                      <a:off x="0" y="0"/>
                      <a:ext cx="8665212"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45" w14:textId="77777777" w:rsidR="0020189C" w:rsidRDefault="00020705">
      <w:pPr>
        <w:jc w:val="center"/>
      </w:pPr>
      <w:r>
        <w:rPr>
          <w:noProof/>
          <w:lang w:eastAsia="en-AU"/>
        </w:rPr>
        <w:drawing>
          <wp:inline distT="0" distB="0" distL="0" distR="0" wp14:anchorId="5E6B3B03" wp14:editId="5E6B3B04">
            <wp:extent cx="8698623" cy="5400000"/>
            <wp:effectExtent l="0" t="0" r="762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Baralil Billabong.jpg"/>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8698623"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46" w14:textId="77777777" w:rsidR="0020189C" w:rsidRDefault="00020705">
      <w:pPr>
        <w:jc w:val="center"/>
      </w:pPr>
      <w:r>
        <w:rPr>
          <w:noProof/>
          <w:lang w:eastAsia="en-AU"/>
        </w:rPr>
        <w:drawing>
          <wp:inline distT="0" distB="0" distL="0" distR="0" wp14:anchorId="5E6B3B05" wp14:editId="5E6B3B06">
            <wp:extent cx="8695596" cy="5400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Buba Billabong.jpg"/>
                    <pic:cNvPicPr/>
                  </pic:nvPicPr>
                  <pic:blipFill rotWithShape="1">
                    <a:blip r:embed="rId127" cstate="print">
                      <a:extLst>
                        <a:ext uri="{28A0092B-C50C-407E-A947-70E740481C1C}">
                          <a14:useLocalDpi xmlns:a14="http://schemas.microsoft.com/office/drawing/2010/main"/>
                        </a:ext>
                      </a:extLst>
                    </a:blip>
                    <a:srcRect/>
                    <a:stretch/>
                  </pic:blipFill>
                  <pic:spPr bwMode="auto">
                    <a:xfrm>
                      <a:off x="0" y="0"/>
                      <a:ext cx="8695596"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47" w14:textId="77777777" w:rsidR="0020189C" w:rsidRDefault="00020705">
      <w:pPr>
        <w:jc w:val="center"/>
      </w:pPr>
      <w:r>
        <w:rPr>
          <w:noProof/>
          <w:lang w:eastAsia="en-AU"/>
        </w:rPr>
        <w:drawing>
          <wp:inline distT="0" distB="0" distL="0" distR="0" wp14:anchorId="5E6B3B07" wp14:editId="5E6B3B08">
            <wp:extent cx="8721172" cy="5400000"/>
            <wp:effectExtent l="0" t="0" r="381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Coonjimba Billabong.jpg"/>
                    <pic:cNvPicPr/>
                  </pic:nvPicPr>
                  <pic:blipFill rotWithShape="1">
                    <a:blip r:embed="rId128" cstate="print">
                      <a:extLst>
                        <a:ext uri="{28A0092B-C50C-407E-A947-70E740481C1C}">
                          <a14:useLocalDpi xmlns:a14="http://schemas.microsoft.com/office/drawing/2010/main"/>
                        </a:ext>
                      </a:extLst>
                    </a:blip>
                    <a:srcRect/>
                    <a:stretch/>
                  </pic:blipFill>
                  <pic:spPr bwMode="auto">
                    <a:xfrm>
                      <a:off x="0" y="0"/>
                      <a:ext cx="8721172"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48" w14:textId="77777777" w:rsidR="0020189C" w:rsidRDefault="00020705">
      <w:pPr>
        <w:jc w:val="center"/>
      </w:pPr>
      <w:r>
        <w:rPr>
          <w:noProof/>
          <w:lang w:eastAsia="en-AU"/>
        </w:rPr>
        <w:drawing>
          <wp:inline distT="0" distB="0" distL="0" distR="0" wp14:anchorId="5E6B3B09" wp14:editId="5E6B3B0A">
            <wp:extent cx="8689455" cy="5400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orndorl Billabong.jpg"/>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8689455"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49" w14:textId="77777777" w:rsidR="0020189C" w:rsidRDefault="00020705">
      <w:pPr>
        <w:jc w:val="center"/>
      </w:pPr>
      <w:r>
        <w:rPr>
          <w:noProof/>
          <w:lang w:eastAsia="en-AU"/>
        </w:rPr>
        <w:drawing>
          <wp:inline distT="0" distB="0" distL="0" distR="0" wp14:anchorId="5E6B3B0B" wp14:editId="5E6B3B0C">
            <wp:extent cx="8676143" cy="5400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eorgetown Billabong.jpg"/>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8676143"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4A" w14:textId="77777777" w:rsidR="0020189C" w:rsidRDefault="00020705">
      <w:pPr>
        <w:jc w:val="center"/>
      </w:pPr>
      <w:r>
        <w:rPr>
          <w:noProof/>
          <w:lang w:eastAsia="en-AU"/>
        </w:rPr>
        <w:drawing>
          <wp:inline distT="0" distB="0" distL="0" distR="0" wp14:anchorId="5E6B3B0D" wp14:editId="5E6B3B0E">
            <wp:extent cx="8647398" cy="5400000"/>
            <wp:effectExtent l="0" t="0" r="190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ulungul Billabong.jpg"/>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8647398"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4B" w14:textId="77777777" w:rsidR="0020189C" w:rsidRDefault="00020705">
      <w:pPr>
        <w:jc w:val="center"/>
      </w:pPr>
      <w:r>
        <w:rPr>
          <w:noProof/>
          <w:lang w:eastAsia="en-AU"/>
        </w:rPr>
        <w:drawing>
          <wp:inline distT="0" distB="0" distL="0" distR="0" wp14:anchorId="5E6B3B0F" wp14:editId="5E6B3B10">
            <wp:extent cx="8661542" cy="5400000"/>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Jabiru lake.jpg"/>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8661542"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4C" w14:textId="77777777" w:rsidR="0020189C" w:rsidRDefault="00020705">
      <w:pPr>
        <w:jc w:val="center"/>
      </w:pPr>
      <w:r>
        <w:rPr>
          <w:noProof/>
          <w:lang w:eastAsia="en-AU"/>
        </w:rPr>
        <w:drawing>
          <wp:inline distT="0" distB="0" distL="0" distR="0" wp14:anchorId="5E6B3B11" wp14:editId="5E6B3B12">
            <wp:extent cx="8684740" cy="5400000"/>
            <wp:effectExtent l="0" t="0" r="254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labanbandju Billabong.jpg"/>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8684740"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4D" w14:textId="77777777" w:rsidR="0020189C" w:rsidRDefault="00020705">
      <w:pPr>
        <w:jc w:val="center"/>
      </w:pPr>
      <w:r>
        <w:rPr>
          <w:noProof/>
          <w:lang w:eastAsia="en-AU"/>
        </w:rPr>
        <w:drawing>
          <wp:inline distT="0" distB="0" distL="0" distR="0" wp14:anchorId="5E6B3B13" wp14:editId="5E6B3B14">
            <wp:extent cx="8690377" cy="5400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RP 1.jpg"/>
                    <pic:cNvPicPr/>
                  </pic:nvPicPr>
                  <pic:blipFill rotWithShape="1">
                    <a:blip r:embed="rId134" cstate="print">
                      <a:extLst>
                        <a:ext uri="{28A0092B-C50C-407E-A947-70E740481C1C}">
                          <a14:useLocalDpi xmlns:a14="http://schemas.microsoft.com/office/drawing/2010/main"/>
                        </a:ext>
                      </a:extLst>
                    </a:blip>
                    <a:srcRect/>
                    <a:stretch/>
                  </pic:blipFill>
                  <pic:spPr bwMode="auto">
                    <a:xfrm>
                      <a:off x="0" y="0"/>
                      <a:ext cx="8690377"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4E" w14:textId="77777777" w:rsidR="0020189C" w:rsidRDefault="00020705">
      <w:pPr>
        <w:jc w:val="center"/>
      </w:pPr>
      <w:r>
        <w:rPr>
          <w:noProof/>
          <w:lang w:eastAsia="en-AU"/>
        </w:rPr>
        <w:drawing>
          <wp:inline distT="0" distB="0" distL="0" distR="0" wp14:anchorId="5E6B3B15" wp14:editId="5E6B3B16">
            <wp:extent cx="8634383" cy="540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RP 2.jpg"/>
                    <pic:cNvPicPr/>
                  </pic:nvPicPr>
                  <pic:blipFill rotWithShape="1">
                    <a:blip r:embed="rId135" cstate="print">
                      <a:extLst>
                        <a:ext uri="{28A0092B-C50C-407E-A947-70E740481C1C}">
                          <a14:useLocalDpi xmlns:a14="http://schemas.microsoft.com/office/drawing/2010/main"/>
                        </a:ext>
                      </a:extLst>
                    </a:blip>
                    <a:srcRect/>
                    <a:stretch/>
                  </pic:blipFill>
                  <pic:spPr bwMode="auto">
                    <a:xfrm>
                      <a:off x="0" y="0"/>
                      <a:ext cx="8634383"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4F" w14:textId="77777777" w:rsidR="0020189C" w:rsidRDefault="00020705">
      <w:pPr>
        <w:jc w:val="center"/>
      </w:pPr>
      <w:r>
        <w:rPr>
          <w:noProof/>
          <w:lang w:eastAsia="en-AU"/>
        </w:rPr>
        <w:drawing>
          <wp:inline distT="0" distB="0" distL="0" distR="0" wp14:anchorId="5E6B3B17" wp14:editId="5E6B3B18">
            <wp:extent cx="8689455" cy="5400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andy Billabong.jpg"/>
                    <pic:cNvPicPr/>
                  </pic:nvPicPr>
                  <pic:blipFill rotWithShape="1">
                    <a:blip r:embed="rId136" cstate="print">
                      <a:extLst>
                        <a:ext uri="{28A0092B-C50C-407E-A947-70E740481C1C}">
                          <a14:useLocalDpi xmlns:a14="http://schemas.microsoft.com/office/drawing/2010/main"/>
                        </a:ext>
                      </a:extLst>
                    </a:blip>
                    <a:srcRect/>
                    <a:stretch/>
                  </pic:blipFill>
                  <pic:spPr bwMode="auto">
                    <a:xfrm>
                      <a:off x="0" y="0"/>
                      <a:ext cx="8689455" cy="54000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E6B3950" w14:textId="77777777" w:rsidR="0020189C" w:rsidRDefault="00020705">
      <w:pPr>
        <w:jc w:val="center"/>
      </w:pPr>
      <w:r>
        <w:rPr>
          <w:noProof/>
          <w:lang w:eastAsia="en-AU"/>
        </w:rPr>
        <w:drawing>
          <wp:inline distT="0" distB="0" distL="0" distR="0" wp14:anchorId="5E6B3B19" wp14:editId="5E6B3B1A">
            <wp:extent cx="8679490" cy="5400000"/>
            <wp:effectExtent l="0" t="0" r="762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Wirnmuyurr Billabong.jpg"/>
                    <pic:cNvPicPr/>
                  </pic:nvPicPr>
                  <pic:blipFill rotWithShape="1">
                    <a:blip r:embed="rId137" cstate="print">
                      <a:extLst>
                        <a:ext uri="{28A0092B-C50C-407E-A947-70E740481C1C}">
                          <a14:useLocalDpi xmlns:a14="http://schemas.microsoft.com/office/drawing/2010/main"/>
                        </a:ext>
                      </a:extLst>
                    </a:blip>
                    <a:srcRect/>
                    <a:stretch/>
                  </pic:blipFill>
                  <pic:spPr bwMode="auto">
                    <a:xfrm>
                      <a:off x="0" y="0"/>
                      <a:ext cx="8679490" cy="5400000"/>
                    </a:xfrm>
                    <a:prstGeom prst="rect">
                      <a:avLst/>
                    </a:prstGeom>
                    <a:ln>
                      <a:noFill/>
                    </a:ln>
                    <a:extLst>
                      <a:ext uri="{53640926-AAD7-44D8-BBD7-CCE9431645EC}">
                        <a14:shadowObscured xmlns:a14="http://schemas.microsoft.com/office/drawing/2010/main"/>
                      </a:ext>
                    </a:extLst>
                  </pic:spPr>
                </pic:pic>
              </a:graphicData>
            </a:graphic>
          </wp:inline>
        </w:drawing>
      </w:r>
    </w:p>
    <w:p w14:paraId="5E6B3951" w14:textId="77777777" w:rsidR="0020189C" w:rsidRDefault="0020189C">
      <w:pPr>
        <w:pStyle w:val="referencelist1"/>
      </w:pPr>
    </w:p>
    <w:p w14:paraId="5E6B3952" w14:textId="77777777" w:rsidR="0020189C" w:rsidRDefault="0020189C">
      <w:pPr>
        <w:spacing w:after="0" w:line="240" w:lineRule="auto"/>
        <w:jc w:val="left"/>
        <w:sectPr w:rsidR="0020189C">
          <w:pgSz w:w="16838" w:h="11906" w:orient="landscape"/>
          <w:pgMar w:top="720" w:right="720" w:bottom="720" w:left="720" w:header="1080" w:footer="835" w:gutter="0"/>
          <w:cols w:space="720"/>
          <w:docGrid w:linePitch="326"/>
        </w:sectPr>
      </w:pPr>
    </w:p>
    <w:p w14:paraId="5E6B3953" w14:textId="77777777" w:rsidR="0020189C" w:rsidRDefault="00020705">
      <w:pPr>
        <w:pStyle w:val="Heading2"/>
      </w:pPr>
      <w:bookmarkStart w:id="600" w:name="_Toc498094604"/>
      <w:bookmarkStart w:id="601" w:name="_Toc15196541"/>
      <w:r>
        <w:t>Appendix 9</w:t>
      </w:r>
      <w:r>
        <w:tab/>
        <w:t>Site photos</w:t>
      </w:r>
      <w:bookmarkEnd w:id="600"/>
      <w:bookmarkEnd w:id="601"/>
    </w:p>
    <w:tbl>
      <w:tblPr>
        <w:tblStyle w:val="TableGrid"/>
        <w:tblW w:w="120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5953"/>
      </w:tblGrid>
      <w:tr w:rsidR="0020189C" w14:paraId="5E6B3958" w14:textId="77777777">
        <w:trPr>
          <w:jc w:val="center"/>
        </w:trPr>
        <w:tc>
          <w:tcPr>
            <w:tcW w:w="6062" w:type="dxa"/>
          </w:tcPr>
          <w:p w14:paraId="5E6B3954" w14:textId="77777777" w:rsidR="0020189C" w:rsidRDefault="00020705">
            <w:pPr>
              <w:pStyle w:val="table1"/>
              <w:jc w:val="center"/>
            </w:pPr>
            <w:r>
              <w:rPr>
                <w:noProof/>
                <w:lang w:eastAsia="en-AU"/>
              </w:rPr>
              <w:drawing>
                <wp:inline distT="0" distB="0" distL="0" distR="0" wp14:anchorId="5E6B3B1B" wp14:editId="5E6B3B1C">
                  <wp:extent cx="3599165" cy="2232000"/>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labong macroinvertebrates GTB Dry season 1979 1.tif"/>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3600000" cy="2232518"/>
                          </a:xfrm>
                          <a:prstGeom prst="rect">
                            <a:avLst/>
                          </a:prstGeom>
                          <a:ln>
                            <a:noFill/>
                          </a:ln>
                          <a:extLst>
                            <a:ext uri="{53640926-AAD7-44D8-BBD7-CCE9431645EC}">
                              <a14:shadowObscured xmlns:a14="http://schemas.microsoft.com/office/drawing/2010/main"/>
                            </a:ext>
                          </a:extLst>
                        </pic:spPr>
                      </pic:pic>
                    </a:graphicData>
                  </a:graphic>
                </wp:inline>
              </w:drawing>
            </w:r>
          </w:p>
          <w:p w14:paraId="5E6B3955" w14:textId="77777777" w:rsidR="0020189C" w:rsidRDefault="00020705">
            <w:pPr>
              <w:pStyle w:val="table1"/>
            </w:pPr>
            <w:r>
              <w:t>1979 Dry Season (Photo: R. Marchant)</w:t>
            </w:r>
          </w:p>
        </w:tc>
        <w:tc>
          <w:tcPr>
            <w:tcW w:w="5953" w:type="dxa"/>
          </w:tcPr>
          <w:p w14:paraId="5E6B3956" w14:textId="77777777" w:rsidR="0020189C" w:rsidRDefault="00020705">
            <w:pPr>
              <w:pStyle w:val="table1"/>
              <w:jc w:val="center"/>
            </w:pPr>
            <w:r>
              <w:rPr>
                <w:noProof/>
                <w:lang w:eastAsia="en-AU"/>
              </w:rPr>
              <w:drawing>
                <wp:inline distT="0" distB="0" distL="0" distR="0" wp14:anchorId="5E6B3B1D" wp14:editId="5E6B3B1E">
                  <wp:extent cx="3599538" cy="2231390"/>
                  <wp:effectExtent l="0" t="0" r="1270" b="0"/>
                  <wp:docPr id="42" name="Picture 277" descr="Billabong macroinvertebrates GTB wet season January 19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abong macroinvertebrates GTB wet season January 1980.tif"/>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3600000" cy="2231676"/>
                          </a:xfrm>
                          <a:prstGeom prst="rect">
                            <a:avLst/>
                          </a:prstGeom>
                          <a:ln>
                            <a:noFill/>
                          </a:ln>
                          <a:extLst>
                            <a:ext uri="{53640926-AAD7-44D8-BBD7-CCE9431645EC}">
                              <a14:shadowObscured xmlns:a14="http://schemas.microsoft.com/office/drawing/2010/main"/>
                            </a:ext>
                          </a:extLst>
                        </pic:spPr>
                      </pic:pic>
                    </a:graphicData>
                  </a:graphic>
                </wp:inline>
              </w:drawing>
            </w:r>
          </w:p>
          <w:p w14:paraId="5E6B3957" w14:textId="77777777" w:rsidR="0020189C" w:rsidRDefault="00020705">
            <w:pPr>
              <w:pStyle w:val="table1"/>
            </w:pPr>
            <w:r>
              <w:t>1980 Wet Season (Photo: R. Marchant)</w:t>
            </w:r>
          </w:p>
        </w:tc>
      </w:tr>
      <w:tr w:rsidR="0020189C" w14:paraId="5E6B395D" w14:textId="77777777">
        <w:trPr>
          <w:jc w:val="center"/>
        </w:trPr>
        <w:tc>
          <w:tcPr>
            <w:tcW w:w="6062" w:type="dxa"/>
          </w:tcPr>
          <w:p w14:paraId="5E6B3959" w14:textId="77777777" w:rsidR="0020189C" w:rsidRDefault="00020705">
            <w:pPr>
              <w:pStyle w:val="table1"/>
              <w:jc w:val="center"/>
            </w:pPr>
            <w:r>
              <w:rPr>
                <w:noProof/>
                <w:lang w:eastAsia="en-AU"/>
              </w:rPr>
              <w:drawing>
                <wp:inline distT="0" distB="0" distL="0" distR="0" wp14:anchorId="5E6B3B1F" wp14:editId="5E6B3B20">
                  <wp:extent cx="3600000" cy="2024912"/>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anger rehabilitation_GTB_PN1_17092009_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600000" cy="2024912"/>
                          </a:xfrm>
                          <a:prstGeom prst="rect">
                            <a:avLst/>
                          </a:prstGeom>
                        </pic:spPr>
                      </pic:pic>
                    </a:graphicData>
                  </a:graphic>
                </wp:inline>
              </w:drawing>
            </w:r>
          </w:p>
          <w:p w14:paraId="5E6B395A" w14:textId="77777777" w:rsidR="0020189C" w:rsidRDefault="00020705">
            <w:pPr>
              <w:pStyle w:val="table1"/>
            </w:pPr>
            <w:r>
              <w:t>2009 Dry season -August (Photo: D. Buckle)</w:t>
            </w:r>
          </w:p>
        </w:tc>
        <w:tc>
          <w:tcPr>
            <w:tcW w:w="5953" w:type="dxa"/>
          </w:tcPr>
          <w:p w14:paraId="5E6B395B" w14:textId="77777777" w:rsidR="0020189C" w:rsidRDefault="00020705">
            <w:pPr>
              <w:pStyle w:val="table1"/>
              <w:jc w:val="center"/>
            </w:pPr>
            <w:r>
              <w:rPr>
                <w:noProof/>
                <w:lang w:eastAsia="en-AU"/>
              </w:rPr>
              <w:drawing>
                <wp:inline distT="0" distB="0" distL="0" distR="0" wp14:anchorId="5E6B3B21" wp14:editId="5E6B3B22">
                  <wp:extent cx="3600000" cy="2024912"/>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opnetting Georgetown Billabong 30042009_0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600000" cy="2024912"/>
                          </a:xfrm>
                          <a:prstGeom prst="rect">
                            <a:avLst/>
                          </a:prstGeom>
                        </pic:spPr>
                      </pic:pic>
                    </a:graphicData>
                  </a:graphic>
                </wp:inline>
              </w:drawing>
            </w:r>
          </w:p>
          <w:p w14:paraId="5E6B395C" w14:textId="77777777" w:rsidR="0020189C" w:rsidRDefault="00020705">
            <w:pPr>
              <w:pStyle w:val="table1"/>
            </w:pPr>
            <w:r>
              <w:t xml:space="preserve">2009 April (Photo: D. Buckle) </w:t>
            </w:r>
          </w:p>
        </w:tc>
      </w:tr>
      <w:tr w:rsidR="0020189C" w14:paraId="5E6B395F" w14:textId="77777777">
        <w:trPr>
          <w:jc w:val="center"/>
        </w:trPr>
        <w:tc>
          <w:tcPr>
            <w:tcW w:w="12015" w:type="dxa"/>
            <w:gridSpan w:val="2"/>
          </w:tcPr>
          <w:p w14:paraId="5E6B395E" w14:textId="77777777" w:rsidR="0020189C" w:rsidRDefault="00020705">
            <w:pPr>
              <w:pStyle w:val="figurecaption"/>
            </w:pPr>
            <w:r>
              <w:rPr>
                <w:b/>
              </w:rPr>
              <w:t>Plate 1</w:t>
            </w:r>
            <w:r>
              <w:t xml:space="preserve">  Georgetown Billabong – showing changes over time </w:t>
            </w:r>
          </w:p>
        </w:tc>
      </w:tr>
    </w:tbl>
    <w:p w14:paraId="5E6B3960" w14:textId="77777777" w:rsidR="0020189C" w:rsidRDefault="00020705">
      <w:r>
        <w:br w:type="page"/>
      </w:r>
    </w:p>
    <w:tbl>
      <w:tblPr>
        <w:tblStyle w:val="TableGrid"/>
        <w:tblW w:w="119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85"/>
        <w:gridCol w:w="5954"/>
      </w:tblGrid>
      <w:tr w:rsidR="0020189C" w14:paraId="5E6B3965" w14:textId="77777777">
        <w:trPr>
          <w:jc w:val="center"/>
        </w:trPr>
        <w:tc>
          <w:tcPr>
            <w:tcW w:w="5985" w:type="dxa"/>
          </w:tcPr>
          <w:p w14:paraId="5E6B3961" w14:textId="77777777" w:rsidR="0020189C" w:rsidRDefault="00020705">
            <w:pPr>
              <w:pStyle w:val="table1"/>
              <w:jc w:val="center"/>
            </w:pPr>
            <w:r>
              <w:rPr>
                <w:noProof/>
                <w:lang w:eastAsia="en-AU"/>
              </w:rPr>
              <w:drawing>
                <wp:inline distT="0" distB="0" distL="0" distR="0" wp14:anchorId="5E6B3B23" wp14:editId="5E6B3B24">
                  <wp:extent cx="3600000" cy="2401200"/>
                  <wp:effectExtent l="0" t="0" r="63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Angbangbang_20110603_00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600000" cy="2401200"/>
                          </a:xfrm>
                          <a:prstGeom prst="rect">
                            <a:avLst/>
                          </a:prstGeom>
                        </pic:spPr>
                      </pic:pic>
                    </a:graphicData>
                  </a:graphic>
                </wp:inline>
              </w:drawing>
            </w:r>
          </w:p>
          <w:p w14:paraId="5E6B3962" w14:textId="77777777" w:rsidR="0020189C" w:rsidRDefault="00020705">
            <w:pPr>
              <w:pStyle w:val="table1"/>
            </w:pPr>
            <w:r>
              <w:t>Angbangbang Billabong – June 2011</w:t>
            </w:r>
          </w:p>
        </w:tc>
        <w:tc>
          <w:tcPr>
            <w:tcW w:w="5954" w:type="dxa"/>
          </w:tcPr>
          <w:p w14:paraId="5E6B3963" w14:textId="77777777" w:rsidR="0020189C" w:rsidRDefault="00020705">
            <w:pPr>
              <w:pStyle w:val="table1"/>
              <w:jc w:val="center"/>
            </w:pPr>
            <w:r>
              <w:rPr>
                <w:noProof/>
                <w:lang w:eastAsia="en-AU"/>
              </w:rPr>
              <w:drawing>
                <wp:inline distT="0" distB="0" distL="0" distR="0" wp14:anchorId="5E6B3B25" wp14:editId="5E6B3B26">
                  <wp:extent cx="3600000" cy="2401200"/>
                  <wp:effectExtent l="0" t="0" r="63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Baralil Billabong_Macroinvertebrate Sampling_20110606_004.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600000" cy="2401200"/>
                          </a:xfrm>
                          <a:prstGeom prst="rect">
                            <a:avLst/>
                          </a:prstGeom>
                        </pic:spPr>
                      </pic:pic>
                    </a:graphicData>
                  </a:graphic>
                </wp:inline>
              </w:drawing>
            </w:r>
          </w:p>
          <w:p w14:paraId="5E6B3964" w14:textId="77777777" w:rsidR="0020189C" w:rsidRDefault="00020705">
            <w:pPr>
              <w:pStyle w:val="table1"/>
            </w:pPr>
            <w:r>
              <w:t>Baralil Billabong – June 2011</w:t>
            </w:r>
          </w:p>
        </w:tc>
      </w:tr>
      <w:tr w:rsidR="0020189C" w14:paraId="5E6B396A" w14:textId="77777777">
        <w:trPr>
          <w:jc w:val="center"/>
        </w:trPr>
        <w:tc>
          <w:tcPr>
            <w:tcW w:w="5985" w:type="dxa"/>
          </w:tcPr>
          <w:p w14:paraId="5E6B3966" w14:textId="77777777" w:rsidR="0020189C" w:rsidRDefault="00020705">
            <w:pPr>
              <w:pStyle w:val="table1"/>
              <w:jc w:val="center"/>
              <w:rPr>
                <w:noProof/>
                <w:lang w:eastAsia="en-AU"/>
              </w:rPr>
            </w:pPr>
            <w:r>
              <w:rPr>
                <w:noProof/>
                <w:lang w:eastAsia="en-AU"/>
              </w:rPr>
              <w:drawing>
                <wp:inline distT="0" distB="0" distL="0" distR="0" wp14:anchorId="5E6B3B27" wp14:editId="5E6B3B28">
                  <wp:extent cx="3599180" cy="2400935"/>
                  <wp:effectExtent l="0" t="0" r="127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Buba billabong 2.JPG"/>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3600000" cy="2401482"/>
                          </a:xfrm>
                          <a:prstGeom prst="rect">
                            <a:avLst/>
                          </a:prstGeom>
                          <a:ln>
                            <a:noFill/>
                          </a:ln>
                          <a:extLst>
                            <a:ext uri="{53640926-AAD7-44D8-BBD7-CCE9431645EC}">
                              <a14:shadowObscured xmlns:a14="http://schemas.microsoft.com/office/drawing/2010/main"/>
                            </a:ext>
                          </a:extLst>
                        </pic:spPr>
                      </pic:pic>
                    </a:graphicData>
                  </a:graphic>
                </wp:inline>
              </w:drawing>
            </w:r>
          </w:p>
          <w:p w14:paraId="5E6B3967" w14:textId="77777777" w:rsidR="0020189C" w:rsidRDefault="00020705">
            <w:pPr>
              <w:pStyle w:val="table1"/>
              <w:rPr>
                <w:b/>
                <w:noProof/>
                <w:lang w:eastAsia="en-AU"/>
              </w:rPr>
            </w:pPr>
            <w:r>
              <w:rPr>
                <w:noProof/>
                <w:lang w:eastAsia="en-AU"/>
              </w:rPr>
              <w:t>Buba Billabong – May 2006 (Photo: J Hanley)</w:t>
            </w:r>
          </w:p>
        </w:tc>
        <w:tc>
          <w:tcPr>
            <w:tcW w:w="5954" w:type="dxa"/>
          </w:tcPr>
          <w:p w14:paraId="5E6B3968" w14:textId="77777777" w:rsidR="0020189C" w:rsidRDefault="00020705">
            <w:pPr>
              <w:pStyle w:val="table1"/>
              <w:jc w:val="center"/>
            </w:pPr>
            <w:r>
              <w:rPr>
                <w:noProof/>
                <w:lang w:eastAsia="en-AU"/>
              </w:rPr>
              <w:drawing>
                <wp:inline distT="0" distB="0" distL="0" distR="0" wp14:anchorId="5E6B3B29" wp14:editId="5E6B3B2A">
                  <wp:extent cx="3600000" cy="2401200"/>
                  <wp:effectExtent l="0" t="0" r="635" b="0"/>
                  <wp:docPr id="10123" name="Picture 1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3" name="Coonjimba Billabong_Macroinvertebrate Sampling_20110608_00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600000" cy="2401200"/>
                          </a:xfrm>
                          <a:prstGeom prst="rect">
                            <a:avLst/>
                          </a:prstGeom>
                        </pic:spPr>
                      </pic:pic>
                    </a:graphicData>
                  </a:graphic>
                </wp:inline>
              </w:drawing>
            </w:r>
          </w:p>
          <w:p w14:paraId="5E6B3969" w14:textId="77777777" w:rsidR="0020189C" w:rsidRDefault="00020705">
            <w:pPr>
              <w:pStyle w:val="table1"/>
              <w:rPr>
                <w:noProof/>
                <w:lang w:eastAsia="en-AU"/>
              </w:rPr>
            </w:pPr>
            <w:r>
              <w:t>Coonjimba Billabong – June 2011</w:t>
            </w:r>
          </w:p>
        </w:tc>
      </w:tr>
      <w:tr w:rsidR="0020189C" w14:paraId="5E6B396C" w14:textId="77777777">
        <w:trPr>
          <w:jc w:val="center"/>
        </w:trPr>
        <w:tc>
          <w:tcPr>
            <w:tcW w:w="11939" w:type="dxa"/>
            <w:gridSpan w:val="2"/>
          </w:tcPr>
          <w:p w14:paraId="5E6B396B" w14:textId="77777777" w:rsidR="0020189C" w:rsidRDefault="00020705">
            <w:pPr>
              <w:pStyle w:val="figurecaption"/>
              <w:rPr>
                <w:noProof/>
                <w:lang w:eastAsia="en-AU"/>
              </w:rPr>
            </w:pPr>
            <w:r>
              <w:rPr>
                <w:b/>
              </w:rPr>
              <w:t>Plate 2</w:t>
            </w:r>
            <w:r>
              <w:t xml:space="preserve">  Angbangbang, Baralil Buba and Coonjimba billabongs. Dates indicated</w:t>
            </w:r>
          </w:p>
        </w:tc>
      </w:tr>
    </w:tbl>
    <w:p w14:paraId="5E6B396D" w14:textId="77777777" w:rsidR="0020189C" w:rsidRDefault="0020189C"/>
    <w:p w14:paraId="5E6B396E" w14:textId="77777777" w:rsidR="0020189C" w:rsidRDefault="0020189C">
      <w:pPr>
        <w:sectPr w:rsidR="0020189C">
          <w:headerReference w:type="even" r:id="rId146"/>
          <w:footerReference w:type="even" r:id="rId147"/>
          <w:footerReference w:type="default" r:id="rId148"/>
          <w:headerReference w:type="first" r:id="rId149"/>
          <w:footerReference w:type="first" r:id="rId150"/>
          <w:pgSz w:w="16838" w:h="11906" w:orient="landscape" w:code="9"/>
          <w:pgMar w:top="720" w:right="720" w:bottom="720" w:left="720" w:header="1080" w:footer="835" w:gutter="0"/>
          <w:cols w:space="360"/>
          <w:noEndnote/>
          <w:docGrid w:linePitch="326"/>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153"/>
      </w:tblGrid>
      <w:tr w:rsidR="0020189C" w14:paraId="5E6B3973" w14:textId="77777777">
        <w:trPr>
          <w:jc w:val="center"/>
        </w:trPr>
        <w:tc>
          <w:tcPr>
            <w:tcW w:w="4153" w:type="dxa"/>
          </w:tcPr>
          <w:p w14:paraId="5E6B396F" w14:textId="77777777" w:rsidR="0020189C" w:rsidRDefault="00020705">
            <w:pPr>
              <w:pStyle w:val="table1"/>
              <w:jc w:val="center"/>
              <w:rPr>
                <w:noProof/>
                <w:lang w:eastAsia="en-AU"/>
              </w:rPr>
            </w:pPr>
            <w:r>
              <w:rPr>
                <w:noProof/>
                <w:lang w:eastAsia="en-AU"/>
              </w:rPr>
              <w:drawing>
                <wp:inline distT="0" distB="0" distL="0" distR="0" wp14:anchorId="5E6B3B2B" wp14:editId="5E6B3B2C">
                  <wp:extent cx="3599180" cy="2400935"/>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rndorl billabong 5.JPG"/>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3600000" cy="2401482"/>
                          </a:xfrm>
                          <a:prstGeom prst="rect">
                            <a:avLst/>
                          </a:prstGeom>
                          <a:ln>
                            <a:noFill/>
                          </a:ln>
                          <a:extLst>
                            <a:ext uri="{53640926-AAD7-44D8-BBD7-CCE9431645EC}">
                              <a14:shadowObscured xmlns:a14="http://schemas.microsoft.com/office/drawing/2010/main"/>
                            </a:ext>
                          </a:extLst>
                        </pic:spPr>
                      </pic:pic>
                    </a:graphicData>
                  </a:graphic>
                </wp:inline>
              </w:drawing>
            </w:r>
          </w:p>
          <w:p w14:paraId="5E6B3970" w14:textId="77777777" w:rsidR="0020189C" w:rsidRDefault="00020705">
            <w:pPr>
              <w:pStyle w:val="table1"/>
              <w:rPr>
                <w:noProof/>
                <w:lang w:eastAsia="en-AU"/>
              </w:rPr>
            </w:pPr>
            <w:r>
              <w:rPr>
                <w:noProof/>
                <w:lang w:eastAsia="en-AU"/>
              </w:rPr>
              <w:t>Corndorl Billabong – May 2006 (Photo: J. Hanley)</w:t>
            </w:r>
          </w:p>
        </w:tc>
        <w:tc>
          <w:tcPr>
            <w:tcW w:w="4153" w:type="dxa"/>
          </w:tcPr>
          <w:p w14:paraId="5E6B3971" w14:textId="77777777" w:rsidR="0020189C" w:rsidRDefault="00020705">
            <w:pPr>
              <w:pStyle w:val="table1"/>
              <w:jc w:val="center"/>
            </w:pPr>
            <w:r>
              <w:rPr>
                <w:noProof/>
                <w:lang w:eastAsia="en-AU"/>
              </w:rPr>
              <w:drawing>
                <wp:inline distT="0" distB="0" distL="0" distR="0" wp14:anchorId="5E6B3B2D" wp14:editId="5E6B3B2E">
                  <wp:extent cx="3600000" cy="240120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ulungul Billabong_Macroinvertebrate Sampling_20110530_004.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600000" cy="2401200"/>
                          </a:xfrm>
                          <a:prstGeom prst="rect">
                            <a:avLst/>
                          </a:prstGeom>
                        </pic:spPr>
                      </pic:pic>
                    </a:graphicData>
                  </a:graphic>
                </wp:inline>
              </w:drawing>
            </w:r>
          </w:p>
          <w:p w14:paraId="5E6B3972" w14:textId="77777777" w:rsidR="0020189C" w:rsidRDefault="00020705">
            <w:pPr>
              <w:pStyle w:val="table1"/>
              <w:rPr>
                <w:noProof/>
                <w:lang w:eastAsia="en-AU"/>
              </w:rPr>
            </w:pPr>
            <w:r>
              <w:t>Gulungul Billabong – June 2011</w:t>
            </w:r>
          </w:p>
        </w:tc>
      </w:tr>
      <w:tr w:rsidR="0020189C" w14:paraId="5E6B3978" w14:textId="77777777">
        <w:trPr>
          <w:jc w:val="center"/>
        </w:trPr>
        <w:tc>
          <w:tcPr>
            <w:tcW w:w="4153" w:type="dxa"/>
          </w:tcPr>
          <w:p w14:paraId="5E6B3974" w14:textId="77777777" w:rsidR="0020189C" w:rsidRDefault="00020705">
            <w:pPr>
              <w:pStyle w:val="table1"/>
              <w:jc w:val="center"/>
            </w:pPr>
            <w:r>
              <w:rPr>
                <w:noProof/>
                <w:lang w:eastAsia="en-AU"/>
              </w:rPr>
              <w:drawing>
                <wp:inline distT="0" distB="0" distL="0" distR="0" wp14:anchorId="5E6B3B2F" wp14:editId="5E6B3B30">
                  <wp:extent cx="3599180" cy="2400935"/>
                  <wp:effectExtent l="0" t="0" r="127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Jabiru Lake 2013 236pm.JPG"/>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3600000" cy="2401482"/>
                          </a:xfrm>
                          <a:prstGeom prst="rect">
                            <a:avLst/>
                          </a:prstGeom>
                          <a:ln>
                            <a:noFill/>
                          </a:ln>
                          <a:extLst>
                            <a:ext uri="{53640926-AAD7-44D8-BBD7-CCE9431645EC}">
                              <a14:shadowObscured xmlns:a14="http://schemas.microsoft.com/office/drawing/2010/main"/>
                            </a:ext>
                          </a:extLst>
                        </pic:spPr>
                      </pic:pic>
                    </a:graphicData>
                  </a:graphic>
                </wp:inline>
              </w:drawing>
            </w:r>
          </w:p>
          <w:p w14:paraId="5E6B3975" w14:textId="77777777" w:rsidR="0020189C" w:rsidRDefault="00020705">
            <w:pPr>
              <w:pStyle w:val="table1"/>
            </w:pPr>
            <w:r>
              <w:t>Jabiru Lake – June 2013</w:t>
            </w:r>
          </w:p>
        </w:tc>
        <w:tc>
          <w:tcPr>
            <w:tcW w:w="4153" w:type="dxa"/>
          </w:tcPr>
          <w:p w14:paraId="5E6B3976" w14:textId="77777777" w:rsidR="0020189C" w:rsidRDefault="00020705">
            <w:pPr>
              <w:pStyle w:val="table1"/>
              <w:jc w:val="center"/>
            </w:pPr>
            <w:r>
              <w:rPr>
                <w:noProof/>
                <w:lang w:eastAsia="en-AU"/>
              </w:rPr>
              <w:drawing>
                <wp:inline distT="0" distB="0" distL="0" distR="0" wp14:anchorId="5E6B3B31" wp14:editId="5E6B3B32">
                  <wp:extent cx="3600000" cy="240120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labanbandju Billabong_Macroinvertebrate Sampling_20110602_004.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600000" cy="2401200"/>
                          </a:xfrm>
                          <a:prstGeom prst="rect">
                            <a:avLst/>
                          </a:prstGeom>
                        </pic:spPr>
                      </pic:pic>
                    </a:graphicData>
                  </a:graphic>
                </wp:inline>
              </w:drawing>
            </w:r>
          </w:p>
          <w:p w14:paraId="5E6B3977" w14:textId="77777777" w:rsidR="0020189C" w:rsidRDefault="00020705">
            <w:pPr>
              <w:pStyle w:val="table1"/>
            </w:pPr>
            <w:r>
              <w:t>Malabanbandju Billabong – June 2011</w:t>
            </w:r>
          </w:p>
        </w:tc>
      </w:tr>
      <w:tr w:rsidR="0020189C" w14:paraId="5E6B397A" w14:textId="77777777">
        <w:trPr>
          <w:jc w:val="center"/>
        </w:trPr>
        <w:tc>
          <w:tcPr>
            <w:tcW w:w="8306" w:type="dxa"/>
            <w:gridSpan w:val="2"/>
          </w:tcPr>
          <w:p w14:paraId="5E6B3979" w14:textId="77777777" w:rsidR="0020189C" w:rsidRDefault="00020705">
            <w:pPr>
              <w:pStyle w:val="figurecaption"/>
              <w:rPr>
                <w:noProof/>
                <w:lang w:eastAsia="en-AU"/>
              </w:rPr>
            </w:pPr>
            <w:r>
              <w:rPr>
                <w:b/>
              </w:rPr>
              <w:t>Plate 3</w:t>
            </w:r>
            <w:r>
              <w:t xml:space="preserve">  Corndorl and Gulungul billabongs, Jabiru lake and Malabanbandju Billabong. Dates indicated</w:t>
            </w:r>
          </w:p>
        </w:tc>
      </w:tr>
    </w:tbl>
    <w:p w14:paraId="5E6B397B" w14:textId="77777777" w:rsidR="0020189C" w:rsidRDefault="00020705">
      <w: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3"/>
        <w:gridCol w:w="4153"/>
      </w:tblGrid>
      <w:tr w:rsidR="0020189C" w14:paraId="5E6B3980" w14:textId="77777777">
        <w:trPr>
          <w:jc w:val="center"/>
        </w:trPr>
        <w:tc>
          <w:tcPr>
            <w:tcW w:w="5985" w:type="dxa"/>
          </w:tcPr>
          <w:p w14:paraId="5E6B397C" w14:textId="77777777" w:rsidR="0020189C" w:rsidRDefault="00020705">
            <w:pPr>
              <w:pStyle w:val="table1"/>
              <w:jc w:val="center"/>
              <w:rPr>
                <w:noProof/>
                <w:lang w:eastAsia="en-AU"/>
              </w:rPr>
            </w:pPr>
            <w:r>
              <w:rPr>
                <w:noProof/>
                <w:lang w:eastAsia="en-AU"/>
              </w:rPr>
              <w:drawing>
                <wp:inline distT="0" distB="0" distL="0" distR="0" wp14:anchorId="5E6B3B33" wp14:editId="5E6B3B34">
                  <wp:extent cx="3597497" cy="2400935"/>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anger RPI July 2010 (5).JPG"/>
                          <pic:cNvPicPr/>
                        </pic:nvPicPr>
                        <pic:blipFill rotWithShape="1">
                          <a:blip r:embed="rId155" cstate="print">
                            <a:extLst>
                              <a:ext uri="{28A0092B-C50C-407E-A947-70E740481C1C}">
                                <a14:useLocalDpi xmlns:a14="http://schemas.microsoft.com/office/drawing/2010/main" val="0"/>
                              </a:ext>
                            </a:extLst>
                          </a:blip>
                          <a:srcRect/>
                          <a:stretch/>
                        </pic:blipFill>
                        <pic:spPr bwMode="auto">
                          <a:xfrm>
                            <a:off x="0" y="0"/>
                            <a:ext cx="3600000" cy="2402605"/>
                          </a:xfrm>
                          <a:prstGeom prst="rect">
                            <a:avLst/>
                          </a:prstGeom>
                          <a:ln>
                            <a:noFill/>
                          </a:ln>
                          <a:extLst>
                            <a:ext uri="{53640926-AAD7-44D8-BBD7-CCE9431645EC}">
                              <a14:shadowObscured xmlns:a14="http://schemas.microsoft.com/office/drawing/2010/main"/>
                            </a:ext>
                          </a:extLst>
                        </pic:spPr>
                      </pic:pic>
                    </a:graphicData>
                  </a:graphic>
                </wp:inline>
              </w:drawing>
            </w:r>
          </w:p>
          <w:p w14:paraId="5E6B397D" w14:textId="77777777" w:rsidR="0020189C" w:rsidRDefault="00020705">
            <w:pPr>
              <w:pStyle w:val="table1"/>
              <w:rPr>
                <w:noProof/>
                <w:lang w:eastAsia="en-AU"/>
              </w:rPr>
            </w:pPr>
            <w:r>
              <w:rPr>
                <w:noProof/>
                <w:lang w:eastAsia="en-AU"/>
              </w:rPr>
              <w:t>Retention Pond 1 – July 2010 (Photo: K. Tayler)</w:t>
            </w:r>
          </w:p>
        </w:tc>
        <w:tc>
          <w:tcPr>
            <w:tcW w:w="5954" w:type="dxa"/>
          </w:tcPr>
          <w:p w14:paraId="5E6B397E" w14:textId="77777777" w:rsidR="0020189C" w:rsidRDefault="00020705">
            <w:pPr>
              <w:pStyle w:val="table1"/>
              <w:jc w:val="center"/>
              <w:rPr>
                <w:noProof/>
                <w:lang w:eastAsia="en-AU"/>
              </w:rPr>
            </w:pPr>
            <w:r>
              <w:rPr>
                <w:noProof/>
                <w:lang w:eastAsia="en-AU"/>
              </w:rPr>
              <w:drawing>
                <wp:inline distT="0" distB="0" distL="0" distR="0" wp14:anchorId="5E6B3B35" wp14:editId="5E6B3B36">
                  <wp:extent cx="3600000" cy="2401200"/>
                  <wp:effectExtent l="0" t="0" r="63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RP2_Macroinvertebrate Sampling_20110609_013.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600000" cy="2401200"/>
                          </a:xfrm>
                          <a:prstGeom prst="rect">
                            <a:avLst/>
                          </a:prstGeom>
                        </pic:spPr>
                      </pic:pic>
                    </a:graphicData>
                  </a:graphic>
                </wp:inline>
              </w:drawing>
            </w:r>
          </w:p>
          <w:p w14:paraId="5E6B397F" w14:textId="77777777" w:rsidR="0020189C" w:rsidRDefault="00020705">
            <w:pPr>
              <w:pStyle w:val="table1"/>
              <w:rPr>
                <w:noProof/>
                <w:lang w:eastAsia="en-AU"/>
              </w:rPr>
            </w:pPr>
            <w:r>
              <w:t>Retention Pond 2 – June 2011</w:t>
            </w:r>
          </w:p>
        </w:tc>
      </w:tr>
      <w:tr w:rsidR="0020189C" w14:paraId="5E6B3985" w14:textId="77777777">
        <w:trPr>
          <w:jc w:val="center"/>
        </w:trPr>
        <w:tc>
          <w:tcPr>
            <w:tcW w:w="5985" w:type="dxa"/>
          </w:tcPr>
          <w:p w14:paraId="5E6B3981" w14:textId="77777777" w:rsidR="0020189C" w:rsidRDefault="00020705">
            <w:pPr>
              <w:pStyle w:val="table1"/>
              <w:jc w:val="center"/>
              <w:rPr>
                <w:b/>
                <w:noProof/>
                <w:lang w:eastAsia="en-AU"/>
              </w:rPr>
            </w:pPr>
            <w:r>
              <w:rPr>
                <w:b/>
                <w:noProof/>
                <w:lang w:eastAsia="en-AU"/>
              </w:rPr>
              <w:drawing>
                <wp:inline distT="0" distB="0" distL="0" distR="0" wp14:anchorId="5E6B3B37" wp14:editId="5E6B3B38">
                  <wp:extent cx="3600000" cy="2098800"/>
                  <wp:effectExtent l="0" t="0" r="635" b="0"/>
                  <wp:docPr id="246" name="SDSB_Macroinvertebrate Sampling_20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DSB_Macroinvertebrate Sampling_2011_006.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600000" cy="2098800"/>
                          </a:xfrm>
                          <a:prstGeom prst="rect">
                            <a:avLst/>
                          </a:prstGeom>
                        </pic:spPr>
                      </pic:pic>
                    </a:graphicData>
                  </a:graphic>
                </wp:inline>
              </w:drawing>
            </w:r>
          </w:p>
          <w:p w14:paraId="5E6B3982" w14:textId="77777777" w:rsidR="0020189C" w:rsidRDefault="00020705">
            <w:pPr>
              <w:pStyle w:val="table1"/>
              <w:rPr>
                <w:noProof/>
                <w:lang w:eastAsia="en-AU"/>
              </w:rPr>
            </w:pPr>
            <w:r>
              <w:rPr>
                <w:noProof/>
                <w:lang w:eastAsia="en-AU"/>
              </w:rPr>
              <w:t>Sandy Shallow Billabong – June 2011</w:t>
            </w:r>
          </w:p>
        </w:tc>
        <w:tc>
          <w:tcPr>
            <w:tcW w:w="5954" w:type="dxa"/>
          </w:tcPr>
          <w:p w14:paraId="5E6B3983" w14:textId="77777777" w:rsidR="0020189C" w:rsidRDefault="00020705">
            <w:pPr>
              <w:pStyle w:val="table1"/>
              <w:jc w:val="center"/>
              <w:rPr>
                <w:noProof/>
                <w:lang w:eastAsia="en-AU"/>
              </w:rPr>
            </w:pPr>
            <w:r>
              <w:rPr>
                <w:noProof/>
                <w:lang w:eastAsia="en-AU"/>
              </w:rPr>
              <w:drawing>
                <wp:inline distT="0" distB="0" distL="0" distR="0" wp14:anchorId="5E6B3B39" wp14:editId="5E6B3B3A">
                  <wp:extent cx="3600000" cy="2098800"/>
                  <wp:effectExtent l="0" t="0" r="635" b="0"/>
                  <wp:docPr id="10122" name="Wirnmuyurr Billabong_Macroinvertebrate Sampling_201306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Wirnmuyurr Billabong_Macroinvertebrate Sampling_20130606_005.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600000" cy="2098800"/>
                          </a:xfrm>
                          <a:prstGeom prst="rect">
                            <a:avLst/>
                          </a:prstGeom>
                        </pic:spPr>
                      </pic:pic>
                    </a:graphicData>
                  </a:graphic>
                </wp:inline>
              </w:drawing>
            </w:r>
          </w:p>
          <w:p w14:paraId="5E6B3984" w14:textId="77777777" w:rsidR="0020189C" w:rsidRDefault="00020705">
            <w:pPr>
              <w:pStyle w:val="table1"/>
              <w:rPr>
                <w:noProof/>
                <w:lang w:eastAsia="en-AU"/>
              </w:rPr>
            </w:pPr>
            <w:r>
              <w:rPr>
                <w:noProof/>
                <w:lang w:eastAsia="en-AU"/>
              </w:rPr>
              <w:t>Wirnmuyurr Billabong – June 2013</w:t>
            </w:r>
          </w:p>
        </w:tc>
      </w:tr>
      <w:tr w:rsidR="0020189C" w14:paraId="5E6B3987" w14:textId="77777777">
        <w:trPr>
          <w:trHeight w:val="320"/>
          <w:jc w:val="center"/>
        </w:trPr>
        <w:tc>
          <w:tcPr>
            <w:tcW w:w="11939" w:type="dxa"/>
            <w:gridSpan w:val="2"/>
          </w:tcPr>
          <w:p w14:paraId="5E6B3986" w14:textId="77777777" w:rsidR="0020189C" w:rsidRDefault="00020705">
            <w:pPr>
              <w:pStyle w:val="figurecaption"/>
              <w:rPr>
                <w:noProof/>
                <w:lang w:eastAsia="en-AU"/>
              </w:rPr>
            </w:pPr>
            <w:r>
              <w:rPr>
                <w:b/>
              </w:rPr>
              <w:t>Plate 4</w:t>
            </w:r>
            <w:r>
              <w:t xml:space="preserve">  Retention Ponds 1 and 2, Sandy Shallow and Wirnmuyurr billabongs. Dates indicated</w:t>
            </w:r>
          </w:p>
        </w:tc>
      </w:tr>
    </w:tbl>
    <w:p w14:paraId="5E6B3988" w14:textId="77777777" w:rsidR="0020189C" w:rsidRDefault="0020189C">
      <w:pPr>
        <w:jc w:val="center"/>
      </w:pPr>
    </w:p>
    <w:sectPr w:rsidR="0020189C">
      <w:pgSz w:w="11906" w:h="16838" w:code="9"/>
      <w:pgMar w:top="1440" w:right="1800" w:bottom="1440" w:left="1800" w:header="1080" w:footer="835" w:gutter="0"/>
      <w:cols w:space="36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6B3B3D" w14:textId="77777777" w:rsidR="0020189C" w:rsidRDefault="00020705">
      <w:r>
        <w:separator/>
      </w:r>
    </w:p>
  </w:endnote>
  <w:endnote w:type="continuationSeparator" w:id="0">
    <w:p w14:paraId="5E6B3B3E" w14:textId="77777777" w:rsidR="0020189C" w:rsidRDefault="000207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Palatino">
    <w:altName w:val="Book Antiqua"/>
    <w:charset w:val="00"/>
    <w:family w:val="roman"/>
    <w:pitch w:val="variable"/>
    <w:sig w:usb0="00000007" w:usb1="00000000" w:usb2="00000000" w:usb3="00000000" w:csb0="00000093" w:csb1="00000000"/>
  </w:font>
  <w:font w:name="Calibri">
    <w:panose1 w:val="020F0502020204030204"/>
    <w:charset w:val="00"/>
    <w:family w:val="swiss"/>
    <w:pitch w:val="variable"/>
    <w:sig w:usb0="E00002FF" w:usb1="4000ACFF" w:usb2="00000001" w:usb3="00000000" w:csb0="0000019F" w:csb1="00000000"/>
  </w:font>
  <w:font w:name="TimesNewRomanMTStd">
    <w:panose1 w:val="00000000000000000000"/>
    <w:charset w:val="00"/>
    <w:family w:val="roman"/>
    <w:notTrueType/>
    <w:pitch w:val="default"/>
    <w:sig w:usb0="00000003" w:usb1="00000000" w:usb2="00000000" w:usb3="00000000" w:csb0="00000001" w:csb1="00000000"/>
  </w:font>
  <w:font w:name="Universal-GreekwithMathPi">
    <w:panose1 w:val="00000000000000000000"/>
    <w:charset w:val="00"/>
    <w:family w:val="auto"/>
    <w:notTrueType/>
    <w:pitch w:val="default"/>
    <w:sig w:usb0="00000003" w:usb1="00000000" w:usb2="00000000" w:usb3="00000000" w:csb0="00000001" w:csb1="00000000"/>
  </w:font>
  <w:font w:name="AdvTTa9103878">
    <w:panose1 w:val="00000000000000000000"/>
    <w:charset w:val="00"/>
    <w:family w:val="swiss"/>
    <w:notTrueType/>
    <w:pitch w:val="default"/>
    <w:sig w:usb0="00000003" w:usb1="00000000" w:usb2="00000000" w:usb3="00000000" w:csb0="00000001" w:csb1="00000000"/>
  </w:font>
  <w:font w:name="AdvTTa9103878+20">
    <w:panose1 w:val="00000000000000000000"/>
    <w:charset w:val="00"/>
    <w:family w:val="swiss"/>
    <w:notTrueType/>
    <w:pitch w:val="default"/>
    <w:sig w:usb0="00000003" w:usb1="00000000" w:usb2="00000000" w:usb3="00000000" w:csb0="00000001" w:csb1="00000000"/>
  </w:font>
  <w:font w:name="AdvTT5843c571+03">
    <w:altName w:val="Times New Roman"/>
    <w:panose1 w:val="00000000000000000000"/>
    <w:charset w:val="A1"/>
    <w:family w:val="auto"/>
    <w:notTrueType/>
    <w:pitch w:val="default"/>
    <w:sig w:usb0="00000081" w:usb1="00000000" w:usb2="00000000" w:usb3="00000000" w:csb0="00000008" w:csb1="00000000"/>
  </w:font>
  <w:font w:name="Palatino-Roman">
    <w:panose1 w:val="00000000000000000000"/>
    <w:charset w:val="00"/>
    <w:family w:val="roman"/>
    <w:notTrueType/>
    <w:pitch w:val="default"/>
    <w:sig w:usb0="00000003" w:usb1="00000000" w:usb2="00000000" w:usb3="00000000" w:csb0="00000001" w:csb1="00000000"/>
  </w:font>
  <w:font w:name="AdvTT5235d5a9+20">
    <w:panose1 w:val="00000000000000000000"/>
    <w:charset w:val="00"/>
    <w:family w:val="auto"/>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dvTT3713a231">
    <w:panose1 w:val="00000000000000000000"/>
    <w:charset w:val="00"/>
    <w:family w:val="roman"/>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AdvPAEA5">
    <w:panose1 w:val="00000000000000000000"/>
    <w:charset w:val="00"/>
    <w:family w:val="auto"/>
    <w:notTrueType/>
    <w:pitch w:val="default"/>
    <w:sig w:usb0="00000003" w:usb1="00000000" w:usb2="00000000" w:usb3="00000000" w:csb0="00000001" w:csb1="00000000"/>
  </w:font>
  <w:font w:name="AdvP6F00">
    <w:panose1 w:val="00000000000000000000"/>
    <w:charset w:val="00"/>
    <w:family w:val="auto"/>
    <w:notTrueType/>
    <w:pitch w:val="default"/>
    <w:sig w:usb0="00000003" w:usb1="00000000" w:usb2="00000000" w:usb3="00000000" w:csb0="00000001" w:csb1="00000000"/>
  </w:font>
  <w:font w:name="AdvP4C4E74">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5F151F" w14:textId="77777777" w:rsidR="00B1292F" w:rsidRDefault="00B1292F">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B" w14:textId="77777777" w:rsidR="0020189C" w:rsidRDefault="00020705">
    <w:pPr>
      <w:pStyle w:val="Footer"/>
    </w:pPr>
    <w:r>
      <w:fldChar w:fldCharType="begin"/>
    </w:r>
    <w:r>
      <w:instrText>PAGE</w:instrText>
    </w:r>
    <w:r>
      <w:fldChar w:fldCharType="separate"/>
    </w:r>
    <w:r>
      <w:rPr>
        <w:noProof/>
      </w:rPr>
      <w:t>1</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F2BCAD" w14:textId="77777777" w:rsidR="00B1292F" w:rsidRDefault="00B1292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80B364" w14:textId="77777777" w:rsidR="00B1292F" w:rsidRDefault="00B1292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1" w14:textId="77777777" w:rsidR="0020189C" w:rsidRDefault="00020705">
    <w:pPr>
      <w:pStyle w:val="Footer"/>
    </w:pPr>
    <w:r>
      <w:fldChar w:fldCharType="begin"/>
    </w:r>
    <w:r>
      <w:instrText>PAGE</w:instrText>
    </w:r>
    <w:r>
      <w:fldChar w:fldCharType="separate"/>
    </w:r>
    <w:r>
      <w:rPr>
        <w:noProof/>
      </w:rPr>
      <w:t>iv</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2" w14:textId="77777777" w:rsidR="0020189C" w:rsidRDefault="0020189C">
    <w:pPr>
      <w:pStyle w:val="Footer"/>
    </w:pPr>
    <w:bookmarkStart w:id="11" w:name="_Toc513964624"/>
    <w:bookmarkEnd w:id="11"/>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4" w14:textId="77777777" w:rsidR="0020189C" w:rsidRDefault="00020705">
    <w:pPr>
      <w:pStyle w:val="Footer"/>
    </w:pPr>
    <w:r>
      <w:fldChar w:fldCharType="begin"/>
    </w:r>
    <w:r>
      <w:instrText>PAGE</w:instrText>
    </w:r>
    <w:r>
      <w:fldChar w:fldCharType="separate"/>
    </w:r>
    <w:r w:rsidR="00B1292F">
      <w:rPr>
        <w:noProof/>
      </w:rPr>
      <w:t>xiii</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6" w14:textId="77777777" w:rsidR="0020189C" w:rsidRDefault="00020705">
    <w:pPr>
      <w:pStyle w:val="Footer"/>
    </w:pPr>
    <w:r>
      <w:fldChar w:fldCharType="begin"/>
    </w:r>
    <w:r>
      <w:instrText>PAGE</w:instrText>
    </w:r>
    <w:r>
      <w:fldChar w:fldCharType="separate"/>
    </w:r>
    <w:r w:rsidR="00B1292F">
      <w:rPr>
        <w:noProof/>
      </w:rPr>
      <w:t>1</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8" w14:textId="77777777" w:rsidR="0020189C" w:rsidRDefault="00020705">
    <w:pPr>
      <w:pStyle w:val="Footer"/>
    </w:pPr>
    <w:r>
      <w:fldChar w:fldCharType="begin"/>
    </w:r>
    <w:r>
      <w:instrText>PAGE</w:instrText>
    </w:r>
    <w:r>
      <w:fldChar w:fldCharType="separate"/>
    </w:r>
    <w:r>
      <w:t>1</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9" w14:textId="77777777" w:rsidR="0020189C" w:rsidRDefault="00020705">
    <w:pPr>
      <w:pStyle w:val="Footer"/>
    </w:pPr>
    <w:r>
      <w:fldChar w:fldCharType="begin"/>
    </w:r>
    <w:r>
      <w:instrText>PAGE</w:instrText>
    </w:r>
    <w:r>
      <w:fldChar w:fldCharType="separate"/>
    </w:r>
    <w:r w:rsidR="00B1292F">
      <w:rPr>
        <w:noProof/>
      </w:rPr>
      <w:t>220</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6B3B3B" w14:textId="77777777" w:rsidR="0020189C" w:rsidRDefault="00020705">
      <w:r>
        <w:separator/>
      </w:r>
    </w:p>
  </w:footnote>
  <w:footnote w:type="continuationSeparator" w:id="0">
    <w:p w14:paraId="5E6B3B3C" w14:textId="77777777" w:rsidR="0020189C" w:rsidRDefault="00020705">
      <w:r>
        <w:continuationSeparator/>
      </w:r>
    </w:p>
  </w:footnote>
  <w:footnote w:id="1">
    <w:p w14:paraId="5E6B3B4E" w14:textId="77777777" w:rsidR="0020189C" w:rsidRDefault="00020705">
      <w:pPr>
        <w:pStyle w:val="FootnoteText"/>
        <w:spacing w:line="240" w:lineRule="auto"/>
        <w:ind w:left="238" w:hanging="238"/>
        <w:rPr>
          <w:lang w:val="en-US"/>
        </w:rPr>
      </w:pPr>
      <w:r>
        <w:rPr>
          <w:rStyle w:val="FootnoteReference"/>
        </w:rPr>
        <w:footnoteRef/>
      </w:r>
      <w:r>
        <w:t xml:space="preserve"> </w:t>
      </w:r>
      <w:r>
        <w:rPr>
          <w:lang w:val="en-GB" w:eastAsia="en-AU"/>
        </w:rPr>
        <w:t xml:space="preserve">The full suite of CoPCs included: </w:t>
      </w:r>
      <w:r>
        <w:t>SO</w:t>
      </w:r>
      <w:r>
        <w:rPr>
          <w:snapToGrid w:val="0"/>
          <w:color w:val="000000"/>
          <w:position w:val="-6"/>
          <w:sz w:val="16"/>
          <w:szCs w:val="0"/>
          <w:u w:color="000000"/>
        </w:rPr>
        <w:t>4</w:t>
      </w:r>
      <w:r>
        <w:t>, NH</w:t>
      </w:r>
      <w:r>
        <w:rPr>
          <w:snapToGrid w:val="0"/>
          <w:color w:val="000000"/>
          <w:position w:val="-6"/>
          <w:sz w:val="16"/>
          <w:szCs w:val="0"/>
          <w:u w:color="000000"/>
        </w:rPr>
        <w:t>3</w:t>
      </w:r>
      <w:r>
        <w:t>-N, NO</w:t>
      </w:r>
      <w:r>
        <w:rPr>
          <w:snapToGrid w:val="0"/>
          <w:color w:val="000000"/>
          <w:position w:val="-6"/>
          <w:sz w:val="16"/>
          <w:szCs w:val="0"/>
          <w:u w:color="000000"/>
        </w:rPr>
        <w:t>x</w:t>
      </w:r>
      <w:r>
        <w:t>, total P, phosphate, TSS, pH, alkalinity, turbidity, TOC, DOC, Ca, Mg, Mn, Fe, Cu, Pb, Cd, Zn, Cr, V and U.</w:t>
      </w:r>
    </w:p>
  </w:footnote>
  <w:footnote w:id="2">
    <w:p w14:paraId="5E6B3B4F" w14:textId="77777777" w:rsidR="0020189C" w:rsidRDefault="00020705">
      <w:pPr>
        <w:pStyle w:val="FootnoteText"/>
      </w:pPr>
      <w:r>
        <w:rPr>
          <w:rStyle w:val="FootnoteReference"/>
        </w:rPr>
        <w:footnoteRef/>
      </w:r>
      <w:r>
        <w:t xml:space="preserve"> Limiting: In the absence of mitigation, </w:t>
      </w:r>
      <w:r>
        <w:rPr>
          <w:lang w:val="en-GB"/>
        </w:rPr>
        <w:t>potential for offsite biological impact based on concentrations present</w:t>
      </w:r>
    </w:p>
  </w:footnote>
  <w:footnote w:id="3">
    <w:p w14:paraId="5E6B3B50" w14:textId="77777777" w:rsidR="0020189C" w:rsidRDefault="00020705">
      <w:pPr>
        <w:pStyle w:val="FootnoteText"/>
        <w:rPr>
          <w:lang w:val="en-US"/>
        </w:rPr>
      </w:pPr>
      <w:r>
        <w:rPr>
          <w:rStyle w:val="FootnoteReference"/>
        </w:rPr>
        <w:footnoteRef/>
      </w:r>
      <w:r>
        <w:t xml:space="preserve"> ‘Billabong’ is a term applied to any </w:t>
      </w:r>
      <w:r>
        <w:rPr>
          <w:i/>
        </w:rPr>
        <w:t xml:space="preserve">natural </w:t>
      </w:r>
      <w:r>
        <w:t>lentic waterbody in Australia</w:t>
      </w:r>
    </w:p>
  </w:footnote>
  <w:footnote w:id="4">
    <w:p w14:paraId="5E6B3B51" w14:textId="77777777" w:rsidR="0020189C" w:rsidRDefault="00020705">
      <w:pPr>
        <w:pStyle w:val="FootnoteText"/>
        <w:rPr>
          <w:lang w:val="en-US"/>
        </w:rPr>
      </w:pPr>
      <w:r>
        <w:rPr>
          <w:rStyle w:val="FootnoteReference"/>
        </w:rPr>
        <w:footnoteRef/>
      </w:r>
      <w:r>
        <w:t xml:space="preserve"> A PERMANOVA test of the BA x CI interaction provides a powerful test of the hypothesis “mean response before the event (or the period of interest) is consistent with mean response after event (or the period of interest) between reference and exposed waterbody type”. While the test accommodates asymmetric designs – in this case unequal numbers of sites representing C and I terms, and times representing B and A terms – the very limited number of sites representing B (1979 only) and C (see Table 1) precluded meaningful application of this routine.</w:t>
      </w:r>
    </w:p>
  </w:footnote>
  <w:footnote w:id="5">
    <w:p w14:paraId="5E6B3B52" w14:textId="77777777" w:rsidR="0020189C" w:rsidRDefault="00020705">
      <w:r>
        <w:rPr>
          <w:rStyle w:val="FootnoteReference"/>
        </w:rPr>
        <w:footnoteRef/>
      </w:r>
      <w:r>
        <w:t xml:space="preserve"> </w:t>
      </w:r>
      <w:r>
        <w:rPr>
          <w:lang w:eastAsia="en-AU"/>
        </w:rPr>
        <w:t>Synergism refers to toxic effects which may exceed the total additive effects of the separate constituents, while antagonism refers to an effect which is less than the sum of the separate constituents</w:t>
      </w:r>
    </w:p>
  </w:footnote>
  <w:footnote w:id="6">
    <w:p w14:paraId="5E6B3B53" w14:textId="77777777" w:rsidR="0020189C" w:rsidRDefault="00020705">
      <w:pPr>
        <w:pStyle w:val="FootnoteText"/>
      </w:pPr>
      <w:r>
        <w:rPr>
          <w:rStyle w:val="FootnoteReference"/>
        </w:rPr>
        <w:footnoteRef/>
      </w:r>
      <w:r>
        <w:t xml:space="preserve"> At the time of publishing this report, speciation modelling conducted by Dr Scott Markich (Aquatic Solutions International) for SSB showed that filtered uranium occurring in dry season billabong and Ranger retention pond waters, even at concentrations &gt;100 µg/L, has very low predicted bioavailability due to competing ions or association of the uranyl ion with organic matter (unpublished data). This also applies generally to aluminium, copper and zinc concentrations in the waterbodies, but not to magnesium nor manganese.</w:t>
      </w:r>
    </w:p>
  </w:footnote>
  <w:footnote w:id="7">
    <w:p w14:paraId="5E6B3B54" w14:textId="77777777" w:rsidR="0020189C" w:rsidRDefault="00020705">
      <w:pPr>
        <w:pStyle w:val="FootnoteText"/>
      </w:pPr>
      <w:r>
        <w:rPr>
          <w:rStyle w:val="FootnoteReference"/>
        </w:rPr>
        <w:footnoteRef/>
      </w:r>
      <w:r>
        <w:t xml:space="preserve"> Such acidity and mobilisation events are a consequence of acid sulfate sediments and oxidation as the waterbodies refill with early wet season rains and runoff (see sections 1.3 and 5.1.2). If MgSO</w:t>
      </w:r>
      <w:r>
        <w:rPr>
          <w:vertAlign w:val="subscript"/>
        </w:rPr>
        <w:t>4</w:t>
      </w:r>
      <w:r>
        <w:t xml:space="preserve"> salts as a collective were being assessed for ecosystem and landscape-level effects then the inclusion of CJBB and RP1 2013 data would be reasonable additions to the assessment.</w:t>
      </w:r>
    </w:p>
  </w:footnote>
  <w:footnote w:id="8">
    <w:p w14:paraId="5E6B3B55" w14:textId="77777777" w:rsidR="0020189C" w:rsidRDefault="00020705">
      <w:pPr>
        <w:pStyle w:val="FootnoteText"/>
        <w:rPr>
          <w:szCs w:val="18"/>
        </w:rPr>
      </w:pPr>
      <w:r>
        <w:rPr>
          <w:rStyle w:val="FootnoteReference"/>
          <w:szCs w:val="18"/>
        </w:rPr>
        <w:footnoteRef/>
      </w:r>
      <w:r>
        <w:rPr>
          <w:szCs w:val="18"/>
        </w:rPr>
        <w:t xml:space="preserve"> </w:t>
      </w:r>
      <w:r>
        <w:rPr>
          <w:rFonts w:cs="Arial"/>
          <w:szCs w:val="18"/>
        </w:rPr>
        <w:t>Results of this mesocosm work, including recent re-analyses (SSB Unpublished data), demonstrated sensitivity in MgSO</w:t>
      </w:r>
      <w:r>
        <w:rPr>
          <w:snapToGrid w:val="0"/>
          <w:color w:val="000000"/>
          <w:position w:val="-6"/>
          <w:sz w:val="14"/>
          <w:szCs w:val="18"/>
          <w:u w:color="000000"/>
        </w:rPr>
        <w:t>4</w:t>
      </w:r>
      <w:r>
        <w:rPr>
          <w:rFonts w:cs="Arial"/>
          <w:szCs w:val="18"/>
        </w:rPr>
        <w:t>-dosed tubs after four-week exposure of phytoplankton (algal biomass viz chlorophyll a) and zooplankton). The 5% hazardous concentrations (</w:t>
      </w:r>
      <w:r>
        <w:rPr>
          <w:rFonts w:cs="Arial"/>
          <w:bCs/>
          <w:szCs w:val="18"/>
        </w:rPr>
        <w:t xml:space="preserve">EC5) for algal biomass and community structure response measures for zooplankton were &lt;2 and 2.2 </w:t>
      </w:r>
      <w:r>
        <w:rPr>
          <w:lang w:eastAsia="en-AU"/>
        </w:rPr>
        <w:t>mg L</w:t>
      </w:r>
      <w:r>
        <w:rPr>
          <w:snapToGrid w:val="0"/>
          <w:color w:val="000000"/>
          <w:position w:val="6"/>
          <w:sz w:val="16"/>
          <w:szCs w:val="0"/>
          <w:u w:color="000000"/>
          <w:lang w:eastAsia="en-AU"/>
        </w:rPr>
        <w:t>-1</w:t>
      </w:r>
      <w:r>
        <w:rPr>
          <w:rFonts w:cs="Arial"/>
          <w:bCs/>
          <w:szCs w:val="18"/>
        </w:rPr>
        <w:t>Mg respectively (where Mg:Ca ratios were 2.5:1 for ambient creek water control and between 4-25:1 for successive four Mg treatments).</w:t>
      </w:r>
    </w:p>
  </w:footnote>
  <w:footnote w:id="9">
    <w:p w14:paraId="5E6B3B56" w14:textId="77777777" w:rsidR="0020189C" w:rsidRDefault="00020705">
      <w:pPr>
        <w:pStyle w:val="FootnoteText"/>
      </w:pPr>
      <w:r>
        <w:rPr>
          <w:rStyle w:val="FootnoteReference"/>
        </w:rPr>
        <w:footnoteRef/>
      </w:r>
      <w:r>
        <w:t xml:space="preserve"> Modified excerpt from:</w:t>
      </w:r>
    </w:p>
    <w:p w14:paraId="5E6B3B57" w14:textId="77777777" w:rsidR="0020189C" w:rsidRDefault="00020705">
      <w:pPr>
        <w:pStyle w:val="FootnoteText"/>
      </w:pPr>
      <w:r>
        <w:t xml:space="preserve">Humphrey C &amp; Chandler L 2015. Developing water quality closure criteria for Ranger billabongs using macroinvertebrate community data. In </w:t>
      </w:r>
      <w:r>
        <w:rPr>
          <w:b/>
          <w:i/>
          <w:sz w:val="26"/>
        </w:rPr>
        <w:t>eriss</w:t>
      </w:r>
      <w:r>
        <w:t xml:space="preserve"> </w:t>
      </w:r>
      <w:r>
        <w:rPr>
          <w:i/>
        </w:rPr>
        <w:t>research summary 2013-2014</w:t>
      </w:r>
      <w:r>
        <w:t>. Supervising Scientist Report 209, Supervising Scientist, Darwin NT, 166-180.</w:t>
      </w:r>
    </w:p>
  </w:footnote>
  <w:footnote w:id="10">
    <w:p w14:paraId="5E6B3B58" w14:textId="77777777" w:rsidR="0020189C" w:rsidRDefault="00020705">
      <w:pPr>
        <w:pStyle w:val="FootnoteText"/>
      </w:pPr>
      <w:r>
        <w:rPr>
          <w:rStyle w:val="FootnoteReference"/>
        </w:rPr>
        <w:footnoteRef/>
      </w:r>
      <w:r>
        <w:t xml:space="preserve"> Modified excerpt from: </w:t>
      </w:r>
      <w:r>
        <w:rPr>
          <w:rFonts w:ascii="Times New Roman" w:hAnsi="Times New Roman"/>
          <w:szCs w:val="24"/>
        </w:rPr>
        <w:t xml:space="preserve">Supervising Scientist (2015). </w:t>
      </w:r>
      <w:r>
        <w:rPr>
          <w:rFonts w:ascii="Times New Roman" w:hAnsi="Times New Roman"/>
          <w:iCs/>
          <w:szCs w:val="24"/>
        </w:rPr>
        <w:t>Annual Report 2014–15</w:t>
      </w:r>
      <w:r>
        <w:rPr>
          <w:rFonts w:ascii="Times New Roman" w:hAnsi="Times New Roman"/>
          <w:szCs w:val="24"/>
        </w:rPr>
        <w:t>. Commonwealth of Australia 2015. Section 4.3.</w:t>
      </w:r>
    </w:p>
  </w:footnote>
  <w:footnote w:id="11">
    <w:p w14:paraId="5E6B3B59" w14:textId="77777777" w:rsidR="0020189C" w:rsidRDefault="00020705">
      <w:pPr>
        <w:pStyle w:val="FootnoteText"/>
      </w:pPr>
      <w:r>
        <w:rPr>
          <w:rStyle w:val="FootnoteReference"/>
        </w:rPr>
        <w:footnoteRef/>
      </w:r>
      <w:r>
        <w:t xml:space="preserve"> Humphrey C &amp; Chandler L 2015 Developing water quality closure criteria for Ranger billabongs using macroinvertebrate community data In: </w:t>
      </w:r>
      <w:r>
        <w:rPr>
          <w:b/>
          <w:i/>
          <w:sz w:val="22"/>
        </w:rPr>
        <w:t>eriss</w:t>
      </w:r>
      <w:r>
        <w:rPr>
          <w:i/>
        </w:rPr>
        <w:t xml:space="preserve"> research summary 2013-2014</w:t>
      </w:r>
      <w:r>
        <w:t>. Supervising Scientist Report 209, Department of the Environment, Darwin NT,</w:t>
      </w:r>
    </w:p>
  </w:footnote>
  <w:footnote w:id="12">
    <w:p w14:paraId="5E6B3B5A" w14:textId="77777777" w:rsidR="0020189C" w:rsidRDefault="00020705">
      <w:pPr>
        <w:pStyle w:val="FootnoteText"/>
      </w:pPr>
      <w:r>
        <w:rPr>
          <w:rStyle w:val="FootnoteReference"/>
        </w:rPr>
        <w:footnoteRef/>
      </w:r>
      <w:r>
        <w:t xml:space="preserve"> Finlayson C, Thompson K, von Oertzen I &amp; Cowie I 1994. Vegetation communities of five Magela Creek billabongs, Alligator Rivers Region, Northern Territory. Technical memorandum 46, Supervising Scientist for the Alligator Rivers Region, AGPS, Canberra. </w:t>
      </w:r>
    </w:p>
  </w:footnote>
  <w:footnote w:id="13">
    <w:p w14:paraId="5E6B3B5B" w14:textId="77777777" w:rsidR="0020189C" w:rsidRDefault="00020705">
      <w:pPr>
        <w:pStyle w:val="FootnoteText"/>
      </w:pPr>
      <w:r>
        <w:rPr>
          <w:rStyle w:val="FootnoteReference"/>
        </w:rPr>
        <w:footnoteRef/>
      </w:r>
      <w:r>
        <w:t xml:space="preserve"> Modified excerpt from:</w:t>
      </w:r>
    </w:p>
    <w:p w14:paraId="5E6B3B5C" w14:textId="77777777" w:rsidR="0020189C" w:rsidRDefault="00020705">
      <w:pPr>
        <w:pStyle w:val="FootnoteText"/>
      </w:pPr>
      <w:r>
        <w:t xml:space="preserve">Humphrey C &amp; Chandler L 2015. Developing water quality closure criteria for Ranger billabongs using macroinvertebrate community data. In </w:t>
      </w:r>
      <w:r>
        <w:rPr>
          <w:b/>
          <w:i/>
          <w:sz w:val="26"/>
        </w:rPr>
        <w:t>eriss</w:t>
      </w:r>
      <w:r>
        <w:t xml:space="preserve"> </w:t>
      </w:r>
      <w:r>
        <w:rPr>
          <w:i/>
        </w:rPr>
        <w:t>research summary 2013-2014</w:t>
      </w:r>
      <w:r>
        <w:t>. Supervising Scientist Report 209, Supervising Scientist, Darwin NT, 166-180.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641230" w14:textId="77777777" w:rsidR="00B1292F" w:rsidRDefault="00B1292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085D81" w14:textId="77777777" w:rsidR="00B1292F" w:rsidRDefault="00B1292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3F" w14:textId="77777777" w:rsidR="0020189C" w:rsidRDefault="00020705">
    <w:pPr>
      <w:pStyle w:val="Header"/>
    </w:pPr>
    <w:r>
      <w:rPr>
        <w:noProof/>
        <w:lang w:eastAsia="en-AU"/>
      </w:rPr>
      <w:drawing>
        <wp:anchor distT="0" distB="0" distL="114300" distR="114300" simplePos="0" relativeHeight="251659264" behindDoc="1" locked="0" layoutInCell="1" allowOverlap="1" wp14:anchorId="5E6B3B4C" wp14:editId="5E6B3B4D">
          <wp:simplePos x="0" y="0"/>
          <wp:positionH relativeFrom="column">
            <wp:posOffset>-350520</wp:posOffset>
          </wp:positionH>
          <wp:positionV relativeFrom="paragraph">
            <wp:posOffset>-683895</wp:posOffset>
          </wp:positionV>
          <wp:extent cx="7559675" cy="10677525"/>
          <wp:effectExtent l="19050" t="0" r="3202" b="0"/>
          <wp:wrapNone/>
          <wp:docPr id="1" name="Picture 0" descr="Colour SSR cover generic low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ur SSR cover generic low res.jpg"/>
                  <pic:cNvPicPr/>
                </pic:nvPicPr>
                <pic:blipFill>
                  <a:blip r:embed="rId1"/>
                  <a:stretch>
                    <a:fillRect/>
                  </a:stretch>
                </pic:blipFill>
                <pic:spPr>
                  <a:xfrm>
                    <a:off x="0" y="0"/>
                    <a:ext cx="7559648" cy="10675917"/>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0" w14:textId="77777777" w:rsidR="0020189C" w:rsidRDefault="0020189C">
    <w:pPr>
      <w:pStyle w:val="Header"/>
      <w:jc w:val="right"/>
      <w:rPr>
        <w:smallCaps/>
        <w:sz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3" w14:textId="77777777" w:rsidR="0020189C" w:rsidRDefault="0020189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5" w14:textId="77777777" w:rsidR="0020189C" w:rsidRDefault="0020189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7" w14:textId="77777777" w:rsidR="0020189C" w:rsidRDefault="0020189C">
    <w:pPr>
      <w:pStyle w:val="Header"/>
      <w:jc w:val="right"/>
      <w:rPr>
        <w:smallCaps/>
        <w:sz w:val="18"/>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B3B4A" w14:textId="77777777" w:rsidR="0020189C" w:rsidRDefault="00020705">
    <w:pPr>
      <w:pStyle w:val="Header"/>
      <w:jc w:val="right"/>
      <w:rPr>
        <w:rFonts w:ascii="Arial" w:hAnsi="Arial"/>
        <w:sz w:val="14"/>
      </w:rPr>
    </w:pPr>
    <w:r>
      <w:rPr>
        <w:rFonts w:ascii="Arial" w:hAnsi="Arial"/>
        <w:noProof/>
        <w:sz w:val="14"/>
      </w:rPr>
      <w:fldChar w:fldCharType="begin"/>
    </w:r>
    <w:r>
      <w:rPr>
        <w:rFonts w:ascii="Arial" w:hAnsi="Arial"/>
        <w:noProof/>
        <w:sz w:val="14"/>
      </w:rPr>
      <w:instrText xml:space="preserve"> FILENAME \* Lower\p  \* MERGEFORMAT </w:instrText>
    </w:r>
    <w:r>
      <w:rPr>
        <w:rFonts w:ascii="Arial" w:hAnsi="Arial"/>
        <w:noProof/>
        <w:sz w:val="14"/>
      </w:rPr>
      <w:fldChar w:fldCharType="separate"/>
    </w:r>
    <w:r>
      <w:rPr>
        <w:rFonts w:ascii="Arial" w:hAnsi="Arial"/>
        <w:noProof/>
        <w:sz w:val="14"/>
      </w:rPr>
      <w:t>s:\program groups\skc\publications\ssr working folder\ssr212 humphrey\final\ssr 212.docx</w:t>
    </w:r>
    <w:r>
      <w:rPr>
        <w:rFonts w:ascii="Arial" w:hAnsi="Arial"/>
        <w:noProof/>
        <w:sz w:val="14"/>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045ECA4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FCA39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090613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D22AC4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8C0573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B8E639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DAEA40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F38AE5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B6C43E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DFA554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913ED1"/>
    <w:multiLevelType w:val="hybridMultilevel"/>
    <w:tmpl w:val="1C88F7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7311CE1"/>
    <w:multiLevelType w:val="multilevel"/>
    <w:tmpl w:val="AAB09096"/>
    <w:lvl w:ilvl="0">
      <w:start w:val="1"/>
      <w:numFmt w:val="decimal"/>
      <w:lvlText w:val="%1"/>
      <w:lvlJc w:val="left"/>
      <w:pPr>
        <w:ind w:left="360" w:hanging="360"/>
      </w:pPr>
      <w:rPr>
        <w:rFonts w:hint="default"/>
      </w:rPr>
    </w:lvl>
    <w:lvl w:ilvl="1">
      <w:start w:val="3"/>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 w15:restartNumberingAfterBreak="0">
    <w:nsid w:val="0CF67288"/>
    <w:multiLevelType w:val="hybridMultilevel"/>
    <w:tmpl w:val="46F46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E9938DD"/>
    <w:multiLevelType w:val="multilevel"/>
    <w:tmpl w:val="B2003588"/>
    <w:lvl w:ilvl="0">
      <w:start w:val="1"/>
      <w:numFmt w:val="decimal"/>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F07279B"/>
    <w:multiLevelType w:val="multilevel"/>
    <w:tmpl w:val="43AEC226"/>
    <w:lvl w:ilvl="0">
      <w:start w:val="1"/>
      <w:numFmt w:val="decimal"/>
      <w:lvlText w:val="%1"/>
      <w:lvlJc w:val="left"/>
      <w:pPr>
        <w:ind w:left="360" w:hanging="360"/>
      </w:pPr>
      <w:rPr>
        <w:rFonts w:hint="default"/>
      </w:rPr>
    </w:lvl>
    <w:lvl w:ilvl="1">
      <w:start w:val="1"/>
      <w:numFmt w:val="lowerRoman"/>
      <w:lvlText w:val="%2."/>
      <w:lvlJc w:val="righ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34E51BA"/>
    <w:multiLevelType w:val="singleLevel"/>
    <w:tmpl w:val="A84E5244"/>
    <w:lvl w:ilvl="0">
      <w:start w:val="1"/>
      <w:numFmt w:val="decimal"/>
      <w:lvlText w:val="%1"/>
      <w:lvlJc w:val="left"/>
      <w:pPr>
        <w:ind w:left="360" w:hanging="360"/>
      </w:pPr>
      <w:rPr>
        <w:rFonts w:hint="default"/>
      </w:rPr>
    </w:lvl>
  </w:abstractNum>
  <w:abstractNum w:abstractNumId="16" w15:restartNumberingAfterBreak="0">
    <w:nsid w:val="187F67C5"/>
    <w:multiLevelType w:val="hybridMultilevel"/>
    <w:tmpl w:val="1430F8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88B2F36"/>
    <w:multiLevelType w:val="multilevel"/>
    <w:tmpl w:val="EB64FEAE"/>
    <w:lvl w:ilvl="0">
      <w:start w:val="5"/>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1C7A2006"/>
    <w:multiLevelType w:val="multilevel"/>
    <w:tmpl w:val="897277EC"/>
    <w:lvl w:ilvl="0">
      <w:start w:val="1"/>
      <w:numFmt w:val="decimal"/>
      <w:lvlText w:val="%1."/>
      <w:lvlJc w:val="left"/>
      <w:pPr>
        <w:ind w:left="360" w:hanging="360"/>
      </w:pPr>
    </w:lvl>
    <w:lvl w:ilvl="1">
      <w:start w:val="1"/>
      <w:numFmt w:val="lowerRoman"/>
      <w:lvlText w:val="%2."/>
      <w:lvlJc w:val="righ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1DE106C3"/>
    <w:multiLevelType w:val="hybridMultilevel"/>
    <w:tmpl w:val="BAD037EA"/>
    <w:lvl w:ilvl="0" w:tplc="A84E5244">
      <w:start w:val="1"/>
      <w:numFmt w:val="decimal"/>
      <w:lvlText w:val="%1"/>
      <w:lvlJc w:val="left"/>
      <w:pPr>
        <w:ind w:left="360" w:hanging="360"/>
      </w:pPr>
      <w:rPr>
        <w:rFonts w:hint="default"/>
      </w:rPr>
    </w:lvl>
    <w:lvl w:ilvl="1" w:tplc="66E4948A">
      <w:start w:val="1"/>
      <w:numFmt w:val="decimal"/>
      <w:lvlText w:val="%2)"/>
      <w:lvlJc w:val="left"/>
      <w:pPr>
        <w:ind w:left="1080" w:hanging="36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1F6B7C55"/>
    <w:multiLevelType w:val="multilevel"/>
    <w:tmpl w:val="5ABAF7E4"/>
    <w:lvl w:ilvl="0">
      <w:start w:val="1"/>
      <w:numFmt w:val="decimal"/>
      <w:lvlText w:val="%1"/>
      <w:lvlJc w:val="left"/>
      <w:pPr>
        <w:ind w:left="360" w:hanging="360"/>
      </w:pPr>
      <w:rPr>
        <w:rFonts w:hint="default"/>
      </w:rPr>
    </w:lvl>
    <w:lvl w:ilvl="1">
      <w:start w:val="2"/>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rPr>
        <w:rFonts w:hint="default"/>
      </w:r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1475D1B"/>
    <w:multiLevelType w:val="multilevel"/>
    <w:tmpl w:val="DDF813F2"/>
    <w:lvl w:ilvl="0">
      <w:start w:val="1"/>
      <w:numFmt w:val="decimal"/>
      <w:lvlText w:val="%1"/>
      <w:lvlJc w:val="left"/>
      <w:pPr>
        <w:ind w:left="360" w:hanging="360"/>
      </w:pPr>
      <w:rPr>
        <w:rFonts w:hint="default"/>
      </w:rPr>
    </w:lvl>
    <w:lvl w:ilvl="1">
      <w:start w:val="2"/>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decimal"/>
      <w:lvlText w:val="%6"/>
      <w:lvlJc w:val="left"/>
      <w:pPr>
        <w:ind w:left="2160" w:hanging="360"/>
      </w:pPr>
      <w:rPr>
        <w:rFonts w:hint="default"/>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24481652"/>
    <w:multiLevelType w:val="hybridMultilevel"/>
    <w:tmpl w:val="1430F8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A070F5D"/>
    <w:multiLevelType w:val="multilevel"/>
    <w:tmpl w:val="0DF25D70"/>
    <w:lvl w:ilvl="0">
      <w:start w:val="1"/>
      <w:numFmt w:val="decimal"/>
      <w:lvlText w:val="%1"/>
      <w:lvlJc w:val="left"/>
      <w:pPr>
        <w:ind w:left="360" w:hanging="360"/>
      </w:pPr>
      <w:rPr>
        <w:rFonts w:hint="default"/>
      </w:r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2AED0BCB"/>
    <w:multiLevelType w:val="hybridMultilevel"/>
    <w:tmpl w:val="4CCC9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9D4FE9"/>
    <w:multiLevelType w:val="multilevel"/>
    <w:tmpl w:val="EA5C93FC"/>
    <w:lvl w:ilvl="0">
      <w:start w:val="1"/>
      <w:numFmt w:val="decimal"/>
      <w:lvlText w:val="%1"/>
      <w:lvlJc w:val="left"/>
      <w:pPr>
        <w:ind w:left="360" w:hanging="360"/>
      </w:pPr>
      <w:rPr>
        <w:rFonts w:hint="default"/>
      </w:rPr>
    </w:lvl>
    <w:lvl w:ilvl="1">
      <w:start w:val="2"/>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2D001913"/>
    <w:multiLevelType w:val="hybridMultilevel"/>
    <w:tmpl w:val="2D28DF54"/>
    <w:lvl w:ilvl="0" w:tplc="6E0C5FAC">
      <w:start w:val="1"/>
      <w:numFmt w:val="lowerRoman"/>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7" w15:restartNumberingAfterBreak="0">
    <w:nsid w:val="321D4E1E"/>
    <w:multiLevelType w:val="hybridMultilevel"/>
    <w:tmpl w:val="587C06FE"/>
    <w:lvl w:ilvl="0" w:tplc="2C3E8E30">
      <w:start w:val="1"/>
      <w:numFmt w:val="decimal"/>
      <w:lvlText w:val="%1"/>
      <w:lvlJc w:val="left"/>
      <w:pPr>
        <w:ind w:left="648" w:hanging="360"/>
      </w:pPr>
      <w:rPr>
        <w:rFonts w:hint="default"/>
      </w:rPr>
    </w:lvl>
    <w:lvl w:ilvl="1" w:tplc="0C090019" w:tentative="1">
      <w:start w:val="1"/>
      <w:numFmt w:val="lowerLetter"/>
      <w:lvlText w:val="%2."/>
      <w:lvlJc w:val="left"/>
      <w:pPr>
        <w:ind w:left="1008" w:hanging="360"/>
      </w:pPr>
    </w:lvl>
    <w:lvl w:ilvl="2" w:tplc="0C09001B" w:tentative="1">
      <w:start w:val="1"/>
      <w:numFmt w:val="lowerRoman"/>
      <w:lvlText w:val="%3."/>
      <w:lvlJc w:val="right"/>
      <w:pPr>
        <w:ind w:left="1728" w:hanging="180"/>
      </w:pPr>
    </w:lvl>
    <w:lvl w:ilvl="3" w:tplc="0C09000F" w:tentative="1">
      <w:start w:val="1"/>
      <w:numFmt w:val="decimal"/>
      <w:lvlText w:val="%4."/>
      <w:lvlJc w:val="left"/>
      <w:pPr>
        <w:ind w:left="2448" w:hanging="360"/>
      </w:pPr>
    </w:lvl>
    <w:lvl w:ilvl="4" w:tplc="0C090019" w:tentative="1">
      <w:start w:val="1"/>
      <w:numFmt w:val="lowerLetter"/>
      <w:lvlText w:val="%5."/>
      <w:lvlJc w:val="left"/>
      <w:pPr>
        <w:ind w:left="3168" w:hanging="360"/>
      </w:pPr>
    </w:lvl>
    <w:lvl w:ilvl="5" w:tplc="0C09001B" w:tentative="1">
      <w:start w:val="1"/>
      <w:numFmt w:val="lowerRoman"/>
      <w:lvlText w:val="%6."/>
      <w:lvlJc w:val="right"/>
      <w:pPr>
        <w:ind w:left="3888" w:hanging="180"/>
      </w:pPr>
    </w:lvl>
    <w:lvl w:ilvl="6" w:tplc="0C09000F" w:tentative="1">
      <w:start w:val="1"/>
      <w:numFmt w:val="decimal"/>
      <w:lvlText w:val="%7."/>
      <w:lvlJc w:val="left"/>
      <w:pPr>
        <w:ind w:left="4608" w:hanging="360"/>
      </w:pPr>
    </w:lvl>
    <w:lvl w:ilvl="7" w:tplc="0C090019" w:tentative="1">
      <w:start w:val="1"/>
      <w:numFmt w:val="lowerLetter"/>
      <w:lvlText w:val="%8."/>
      <w:lvlJc w:val="left"/>
      <w:pPr>
        <w:ind w:left="5328" w:hanging="360"/>
      </w:pPr>
    </w:lvl>
    <w:lvl w:ilvl="8" w:tplc="0C09001B" w:tentative="1">
      <w:start w:val="1"/>
      <w:numFmt w:val="lowerRoman"/>
      <w:lvlText w:val="%9."/>
      <w:lvlJc w:val="right"/>
      <w:pPr>
        <w:ind w:left="6048" w:hanging="180"/>
      </w:pPr>
    </w:lvl>
  </w:abstractNum>
  <w:abstractNum w:abstractNumId="28" w15:restartNumberingAfterBreak="0">
    <w:nsid w:val="37405AE9"/>
    <w:multiLevelType w:val="hybridMultilevel"/>
    <w:tmpl w:val="CD1E8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C9C5C63"/>
    <w:multiLevelType w:val="hybridMultilevel"/>
    <w:tmpl w:val="13F639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E4353A8"/>
    <w:multiLevelType w:val="multilevel"/>
    <w:tmpl w:val="46A23410"/>
    <w:lvl w:ilvl="0">
      <w:start w:val="1"/>
      <w:numFmt w:val="decimal"/>
      <w:lvlText w:val="%1"/>
      <w:lvlJc w:val="left"/>
      <w:pPr>
        <w:ind w:left="360" w:hanging="360"/>
      </w:pPr>
      <w:rPr>
        <w:rFonts w:hint="default"/>
      </w:rPr>
    </w:lvl>
    <w:lvl w:ilvl="1">
      <w:start w:val="2"/>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3F130A02"/>
    <w:multiLevelType w:val="hybridMultilevel"/>
    <w:tmpl w:val="0C52FB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FA4407D"/>
    <w:multiLevelType w:val="hybridMultilevel"/>
    <w:tmpl w:val="823A6686"/>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3FBD0395"/>
    <w:multiLevelType w:val="hybridMultilevel"/>
    <w:tmpl w:val="3CF6FCCE"/>
    <w:lvl w:ilvl="0" w:tplc="6B68EC8C">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00963B0"/>
    <w:multiLevelType w:val="multilevel"/>
    <w:tmpl w:val="32740974"/>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430D143B"/>
    <w:multiLevelType w:val="hybridMultilevel"/>
    <w:tmpl w:val="A1829CB4"/>
    <w:lvl w:ilvl="0" w:tplc="A84E524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6" w15:restartNumberingAfterBreak="0">
    <w:nsid w:val="44721010"/>
    <w:multiLevelType w:val="hybridMultilevel"/>
    <w:tmpl w:val="C46AC92C"/>
    <w:lvl w:ilvl="0" w:tplc="A84E524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45E64F3A"/>
    <w:multiLevelType w:val="hybridMultilevel"/>
    <w:tmpl w:val="54EAE5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9337F91"/>
    <w:multiLevelType w:val="hybridMultilevel"/>
    <w:tmpl w:val="6FAC9DB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4BB34ADC"/>
    <w:multiLevelType w:val="hybridMultilevel"/>
    <w:tmpl w:val="27CC48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CBD3839"/>
    <w:multiLevelType w:val="hybridMultilevel"/>
    <w:tmpl w:val="453ED6E6"/>
    <w:lvl w:ilvl="0" w:tplc="A84E524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15:restartNumberingAfterBreak="0">
    <w:nsid w:val="4E8923EB"/>
    <w:multiLevelType w:val="multilevel"/>
    <w:tmpl w:val="4BEC2332"/>
    <w:lvl w:ilvl="0">
      <w:start w:val="1"/>
      <w:numFmt w:val="decimal"/>
      <w:lvlText w:val="%1"/>
      <w:lvlJc w:val="left"/>
      <w:pPr>
        <w:ind w:left="360" w:hanging="360"/>
      </w:pPr>
      <w:rPr>
        <w:rFonts w:hint="default"/>
      </w:rPr>
    </w:lvl>
    <w:lvl w:ilvl="1">
      <w:start w:val="2"/>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4FCA2FCA"/>
    <w:multiLevelType w:val="hybridMultilevel"/>
    <w:tmpl w:val="1654181A"/>
    <w:lvl w:ilvl="0" w:tplc="A84E5244">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50982936"/>
    <w:multiLevelType w:val="hybridMultilevel"/>
    <w:tmpl w:val="B824CCFE"/>
    <w:lvl w:ilvl="0" w:tplc="2F704094">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52AF58E0"/>
    <w:multiLevelType w:val="multilevel"/>
    <w:tmpl w:val="BCD2382E"/>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567646C7"/>
    <w:multiLevelType w:val="hybridMultilevel"/>
    <w:tmpl w:val="0484A390"/>
    <w:lvl w:ilvl="0" w:tplc="A84E5244">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15:restartNumberingAfterBreak="0">
    <w:nsid w:val="5D4C0907"/>
    <w:multiLevelType w:val="hybridMultilevel"/>
    <w:tmpl w:val="1506C86E"/>
    <w:lvl w:ilvl="0" w:tplc="FFA2B7F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DF4337D"/>
    <w:multiLevelType w:val="hybridMultilevel"/>
    <w:tmpl w:val="4FAC12CC"/>
    <w:lvl w:ilvl="0" w:tplc="805E3A28">
      <w:start w:val="1"/>
      <w:numFmt w:val="bullet"/>
      <w:lvlText w:val=""/>
      <w:lvlJc w:val="left"/>
      <w:pPr>
        <w:tabs>
          <w:tab w:val="num" w:pos="360"/>
        </w:tabs>
        <w:ind w:left="357" w:hanging="357"/>
      </w:pPr>
      <w:rPr>
        <w:rFonts w:ascii="Symbol" w:hAnsi="Symbol" w:hint="default"/>
      </w:rPr>
    </w:lvl>
    <w:lvl w:ilvl="1" w:tplc="A6FCB9A4">
      <w:start w:val="1"/>
      <w:numFmt w:val="bullet"/>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49A42AA"/>
    <w:multiLevelType w:val="hybridMultilevel"/>
    <w:tmpl w:val="817E2452"/>
    <w:lvl w:ilvl="0" w:tplc="A84E524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64F133D8"/>
    <w:multiLevelType w:val="hybridMultilevel"/>
    <w:tmpl w:val="27B23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5AD5BAC"/>
    <w:multiLevelType w:val="multilevel"/>
    <w:tmpl w:val="46A23410"/>
    <w:lvl w:ilvl="0">
      <w:start w:val="1"/>
      <w:numFmt w:val="decimal"/>
      <w:lvlText w:val="%1"/>
      <w:lvlJc w:val="left"/>
      <w:pPr>
        <w:ind w:left="360" w:hanging="360"/>
      </w:pPr>
      <w:rPr>
        <w:rFonts w:hint="default"/>
      </w:rPr>
    </w:lvl>
    <w:lvl w:ilvl="1">
      <w:start w:val="2"/>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15:restartNumberingAfterBreak="0">
    <w:nsid w:val="764B5B03"/>
    <w:multiLevelType w:val="hybridMultilevel"/>
    <w:tmpl w:val="0E564588"/>
    <w:lvl w:ilvl="0" w:tplc="3FF880CE">
      <w:start w:val="1"/>
      <w:numFmt w:val="decimal"/>
      <w:pStyle w:val="numberlist1"/>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77CA5EFC"/>
    <w:multiLevelType w:val="hybridMultilevel"/>
    <w:tmpl w:val="4A7E2A66"/>
    <w:lvl w:ilvl="0" w:tplc="A84E524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7AB71D6D"/>
    <w:multiLevelType w:val="hybridMultilevel"/>
    <w:tmpl w:val="4B36C5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7CBC1203"/>
    <w:multiLevelType w:val="hybridMultilevel"/>
    <w:tmpl w:val="7DFE14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3"/>
  </w:num>
  <w:num w:numId="2">
    <w:abstractNumId w:val="47"/>
  </w:num>
  <w:num w:numId="3">
    <w:abstractNumId w:val="51"/>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8"/>
    <w:lvlOverride w:ilvl="0">
      <w:startOverride w:val="1"/>
    </w:lvlOverride>
  </w:num>
  <w:num w:numId="15">
    <w:abstractNumId w:val="4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
  </w:num>
  <w:num w:numId="19">
    <w:abstractNumId w:val="17"/>
  </w:num>
  <w:num w:numId="20">
    <w:abstractNumId w:val="36"/>
  </w:num>
  <w:num w:numId="21">
    <w:abstractNumId w:val="35"/>
  </w:num>
  <w:num w:numId="22">
    <w:abstractNumId w:val="19"/>
  </w:num>
  <w:num w:numId="23">
    <w:abstractNumId w:val="42"/>
  </w:num>
  <w:num w:numId="24">
    <w:abstractNumId w:val="11"/>
  </w:num>
  <w:num w:numId="25">
    <w:abstractNumId w:val="41"/>
  </w:num>
  <w:num w:numId="26">
    <w:abstractNumId w:val="25"/>
  </w:num>
  <w:num w:numId="27">
    <w:abstractNumId w:val="20"/>
  </w:num>
  <w:num w:numId="28">
    <w:abstractNumId w:val="30"/>
  </w:num>
  <w:num w:numId="29">
    <w:abstractNumId w:val="45"/>
  </w:num>
  <w:num w:numId="30">
    <w:abstractNumId w:val="15"/>
  </w:num>
  <w:num w:numId="31">
    <w:abstractNumId w:val="49"/>
  </w:num>
  <w:num w:numId="32">
    <w:abstractNumId w:val="22"/>
  </w:num>
  <w:num w:numId="33">
    <w:abstractNumId w:val="21"/>
  </w:num>
  <w:num w:numId="34">
    <w:abstractNumId w:val="24"/>
  </w:num>
  <w:num w:numId="35">
    <w:abstractNumId w:val="23"/>
  </w:num>
  <w:num w:numId="36">
    <w:abstractNumId w:val="44"/>
  </w:num>
  <w:num w:numId="37">
    <w:abstractNumId w:val="13"/>
  </w:num>
  <w:num w:numId="38">
    <w:abstractNumId w:val="52"/>
  </w:num>
  <w:num w:numId="39">
    <w:abstractNumId w:val="40"/>
  </w:num>
  <w:num w:numId="40">
    <w:abstractNumId w:val="50"/>
  </w:num>
  <w:num w:numId="41">
    <w:abstractNumId w:val="53"/>
  </w:num>
  <w:num w:numId="42">
    <w:abstractNumId w:val="14"/>
  </w:num>
  <w:num w:numId="43">
    <w:abstractNumId w:val="18"/>
  </w:num>
  <w:num w:numId="44">
    <w:abstractNumId w:val="48"/>
  </w:num>
  <w:num w:numId="45">
    <w:abstractNumId w:val="39"/>
  </w:num>
  <w:num w:numId="46">
    <w:abstractNumId w:val="26"/>
  </w:num>
  <w:num w:numId="47">
    <w:abstractNumId w:val="28"/>
  </w:num>
  <w:num w:numId="48">
    <w:abstractNumId w:val="31"/>
  </w:num>
  <w:num w:numId="49">
    <w:abstractNumId w:val="29"/>
  </w:num>
  <w:num w:numId="50">
    <w:abstractNumId w:val="33"/>
  </w:num>
  <w:num w:numId="51">
    <w:abstractNumId w:val="27"/>
  </w:num>
  <w:num w:numId="52">
    <w:abstractNumId w:val="54"/>
  </w:num>
  <w:num w:numId="53">
    <w:abstractNumId w:val="37"/>
  </w:num>
  <w:num w:numId="54">
    <w:abstractNumId w:val="12"/>
  </w:num>
  <w:num w:numId="55">
    <w:abstractNumId w:val="10"/>
  </w:num>
  <w:num w:numId="56">
    <w:abstractNumId w:val="46"/>
  </w:num>
  <w:num w:numId="57">
    <w:abstractNumId w:val="1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intFractionalCharacterWidth/>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57"/>
  <w:doNotHyphenateCaps/>
  <w:displayHorizontalDrawingGridEvery w:val="0"/>
  <w:displayVerticalDrawingGridEvery w:val="0"/>
  <w:doNotUseMarginsForDrawingGridOrigin/>
  <w:doNotShadeFormData/>
  <w:noPunctuationKerning/>
  <w:characterSpacingControl w:val="doNotCompress"/>
  <w:hdrShapeDefaults>
    <o:shapedefaults v:ext="edit" spidmax="88065"/>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89C"/>
    <w:rsid w:val="00020705"/>
    <w:rsid w:val="0020189C"/>
    <w:rsid w:val="00766A72"/>
    <w:rsid w:val="00B1292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8065"/>
    <o:shapelayout v:ext="edit">
      <o:idmap v:ext="edit" data="1"/>
    </o:shapelayout>
  </w:shapeDefaults>
  <w:decimalSymbol w:val="."/>
  <w:listSeparator w:val=","/>
  <w14:docId w14:val="5E6AF9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9" w:qFormat="1"/>
    <w:lsdException w:name="heading 2" w:qFormat="1"/>
    <w:lsdException w:name="heading 3" w:uiPriority="99" w:qFormat="1"/>
    <w:lsdException w:name="heading 4" w:qFormat="1"/>
    <w:lsdException w:name="heading 5" w:qFormat="1"/>
    <w:lsdException w:name="heading 6"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2" w:unhideWhenUsed="1"/>
    <w:lsdException w:name="footnote text" w:semiHidden="1" w:uiPriority="99" w:unhideWhenUsed="1"/>
    <w:lsdException w:name="annotation text" w:semiHidden="1" w:unhideWhenUsed="1"/>
    <w:lsdException w:name="header" w:semiHidden="1" w:uiPriority="2" w:unhideWhenUsed="1"/>
    <w:lsdException w:name="footer" w:semiHidden="1" w:uiPriority="99" w:unhideWhenUsed="1"/>
    <w:lsdException w:name="index heading" w:semiHidden="1" w:uiPriority="99"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2" w:unhideWhenUsed="1"/>
    <w:lsdException w:name="line number" w:semiHidden="1" w:uiPriority="2" w:unhideWhenUsed="1"/>
    <w:lsdException w:name="page number" w:semiHidden="1" w:unhideWhenUsed="1"/>
    <w:lsdException w:name="endnote reference" w:semiHidden="1"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uiPriority="99"/>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iPriority="99" w:unhideWhenUsed="1"/>
    <w:lsdException w:name="List Bullet 5" w:semiHidden="1"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99" w:qFormat="1"/>
    <w:lsdException w:name="Closing" w:semiHidden="1" w:unhideWhenUsed="1"/>
    <w:lsdException w:name="Signature" w:semiHidden="1" w:unhideWhenUsed="1"/>
    <w:lsdException w:name="Default Paragraph Font" w:semiHidden="1" w:uiPriority="2" w:unhideWhenUsed="1"/>
    <w:lsdException w:name="Body Text" w:semiHidden="1" w:unhideWhenUsed="1"/>
    <w:lsdException w:name="Body Text Indent" w:semiHidden="1"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2" w:unhideWhenUsed="1"/>
    <w:lsdException w:name="HTML Address" w:semiHidden="1" w:unhideWhenUsed="1"/>
    <w:lsdException w:name="HTML Cite" w:semiHidden="1" w:uiPriority="2" w:unhideWhenUsed="1"/>
    <w:lsdException w:name="HTML Code" w:semiHidden="1" w:uiPriority="99" w:unhideWhenUsed="1"/>
    <w:lsdException w:name="HTML Definition" w:semiHidden="1" w:uiPriority="2" w:unhideWhenUsed="1"/>
    <w:lsdException w:name="HTML Keyboard" w:semiHidden="1" w:uiPriority="2" w:unhideWhenUsed="1"/>
    <w:lsdException w:name="HTML Preformatted" w:semiHidden="1" w:unhideWhenUsed="1"/>
    <w:lsdException w:name="HTML Sample" w:semiHidden="1" w:uiPriority="2" w:unhideWhenUsed="1"/>
    <w:lsdException w:name="HTML Typewriter" w:semiHidden="1" w:uiPriority="2" w:unhideWhenUsed="1"/>
    <w:lsdException w:name="HTML Variable" w:semiHidden="1" w:uiPriority="2"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2"/>
    <w:lsdException w:name="No Spacing"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2" w:qFormat="1"/>
    <w:lsdException w:name="Quote" w:uiPriority="2" w:qFormat="1"/>
    <w:lsdException w:name="Intense Quote" w:uiPriority="2"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 w:qFormat="1"/>
    <w:lsdException w:name="Intense Emphasis" w:uiPriority="2" w:qFormat="1"/>
    <w:lsdException w:name="Subtle Reference" w:uiPriority="2" w:qFormat="1"/>
    <w:lsdException w:name="Intense Reference" w:uiPriority="2" w:qFormat="1"/>
    <w:lsdException w:name="Book Title" w:uiPriority="2" w:qFormat="1"/>
    <w:lsdException w:name="Bibliography" w:semiHidden="1" w:uiPriority="99"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20" w:line="280" w:lineRule="atLeast"/>
      <w:jc w:val="both"/>
    </w:pPr>
    <w:rPr>
      <w:rFonts w:ascii="Garamond" w:hAnsi="Garamond"/>
      <w:sz w:val="24"/>
      <w:lang w:eastAsia="en-US"/>
    </w:rPr>
  </w:style>
  <w:style w:type="paragraph" w:styleId="Heading1">
    <w:name w:val="heading 1"/>
    <w:next w:val="Normal"/>
    <w:link w:val="Heading1Char"/>
    <w:uiPriority w:val="99"/>
    <w:qFormat/>
    <w:pPr>
      <w:keepNext/>
      <w:spacing w:after="240" w:line="470" w:lineRule="exact"/>
      <w:jc w:val="center"/>
      <w:outlineLvl w:val="0"/>
    </w:pPr>
    <w:rPr>
      <w:rFonts w:ascii="Arial" w:hAnsi="Arial"/>
      <w:b/>
      <w:sz w:val="36"/>
      <w:lang w:eastAsia="en-US"/>
    </w:rPr>
  </w:style>
  <w:style w:type="paragraph" w:styleId="Heading2">
    <w:name w:val="heading 2"/>
    <w:next w:val="Normal"/>
    <w:link w:val="Heading2Char"/>
    <w:qFormat/>
    <w:pPr>
      <w:keepNext/>
      <w:spacing w:before="240" w:after="140" w:line="350" w:lineRule="exact"/>
      <w:outlineLvl w:val="1"/>
    </w:pPr>
    <w:rPr>
      <w:rFonts w:ascii="Arial" w:hAnsi="Arial"/>
      <w:b/>
      <w:sz w:val="28"/>
      <w:lang w:eastAsia="en-US"/>
    </w:rPr>
  </w:style>
  <w:style w:type="paragraph" w:styleId="Heading3">
    <w:name w:val="heading 3"/>
    <w:next w:val="Normal"/>
    <w:link w:val="Heading3Char"/>
    <w:uiPriority w:val="99"/>
    <w:qFormat/>
    <w:pPr>
      <w:keepNext/>
      <w:spacing w:before="180" w:after="100" w:line="300" w:lineRule="exact"/>
      <w:outlineLvl w:val="2"/>
    </w:pPr>
    <w:rPr>
      <w:rFonts w:ascii="Arial" w:hAnsi="Arial"/>
      <w:b/>
      <w:sz w:val="24"/>
      <w:lang w:eastAsia="en-US"/>
    </w:rPr>
  </w:style>
  <w:style w:type="paragraph" w:styleId="Heading4">
    <w:name w:val="heading 4"/>
    <w:next w:val="Normal"/>
    <w:link w:val="Heading4Char"/>
    <w:qFormat/>
    <w:pPr>
      <w:keepNext/>
      <w:spacing w:before="100" w:after="20" w:line="250" w:lineRule="exact"/>
      <w:outlineLvl w:val="3"/>
    </w:pPr>
    <w:rPr>
      <w:rFonts w:ascii="Arial" w:hAnsi="Arial"/>
      <w:b/>
      <w:lang w:eastAsia="en-US"/>
    </w:rPr>
  </w:style>
  <w:style w:type="paragraph" w:styleId="Heading5">
    <w:name w:val="heading 5"/>
    <w:next w:val="Normal"/>
    <w:link w:val="Heading5Char"/>
    <w:qFormat/>
    <w:pPr>
      <w:keepNext/>
      <w:spacing w:before="60" w:after="20" w:line="250" w:lineRule="exact"/>
      <w:outlineLvl w:val="4"/>
    </w:pPr>
    <w:rPr>
      <w:rFonts w:ascii="Arial" w:hAnsi="Arial"/>
      <w:i/>
      <w:lang w:eastAsia="en-US"/>
    </w:rPr>
  </w:style>
  <w:style w:type="paragraph" w:styleId="Heading6">
    <w:name w:val="heading 6"/>
    <w:basedOn w:val="Normal"/>
    <w:next w:val="Normal"/>
    <w:link w:val="Heading6Char"/>
    <w:qFormat/>
    <w:pPr>
      <w:keepNext/>
      <w:spacing w:before="60" w:after="20" w:line="250" w:lineRule="atLeast"/>
      <w:jc w:val="left"/>
      <w:outlineLvl w:val="5"/>
    </w:pPr>
    <w:rPr>
      <w:b/>
      <w:sz w:val="20"/>
    </w:rPr>
  </w:style>
  <w:style w:type="paragraph" w:styleId="Heading7">
    <w:name w:val="heading 7"/>
    <w:basedOn w:val="Normal"/>
    <w:next w:val="Normal"/>
    <w:link w:val="Heading7Char"/>
    <w:uiPriority w:val="99"/>
    <w:qFormat/>
    <w:pPr>
      <w:spacing w:before="60" w:after="40" w:line="240" w:lineRule="atLeast"/>
      <w:jc w:val="left"/>
      <w:outlineLvl w:val="6"/>
    </w:pPr>
    <w:rPr>
      <w:i/>
      <w:sz w:val="20"/>
    </w:rPr>
  </w:style>
  <w:style w:type="paragraph" w:styleId="Heading8">
    <w:name w:val="heading 8"/>
    <w:link w:val="Heading8Char"/>
    <w:uiPriority w:val="99"/>
    <w:qFormat/>
    <w:pPr>
      <w:spacing w:after="240" w:line="260" w:lineRule="atLeast"/>
      <w:jc w:val="center"/>
      <w:outlineLvl w:val="7"/>
    </w:pPr>
    <w:rPr>
      <w:rFonts w:ascii="Arial" w:hAnsi="Arial"/>
      <w:lang w:eastAsia="en-US"/>
    </w:rPr>
  </w:style>
  <w:style w:type="paragraph" w:styleId="Heading9">
    <w:name w:val="heading 9"/>
    <w:link w:val="Heading9Char"/>
    <w:uiPriority w:val="99"/>
    <w:qFormat/>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qFormat/>
    <w:pPr>
      <w:tabs>
        <w:tab w:val="left" w:pos="360"/>
        <w:tab w:val="right" w:pos="8306"/>
      </w:tabs>
      <w:spacing w:before="240" w:after="60" w:line="300" w:lineRule="atLeast"/>
      <w:ind w:left="360" w:right="1080" w:hanging="360"/>
    </w:pPr>
    <w:rPr>
      <w:rFonts w:ascii="Arial" w:hAnsi="Arial"/>
      <w:b/>
      <w:sz w:val="24"/>
      <w:lang w:eastAsia="en-US"/>
    </w:rPr>
  </w:style>
  <w:style w:type="paragraph" w:styleId="TOC4">
    <w:name w:val="toc 4"/>
    <w:basedOn w:val="TOC1"/>
    <w:uiPriority w:val="39"/>
    <w:pPr>
      <w:spacing w:before="60" w:line="260" w:lineRule="atLeast"/>
      <w:ind w:left="1440" w:firstLine="0"/>
    </w:pPr>
    <w:rPr>
      <w:b w:val="0"/>
      <w:i/>
      <w:sz w:val="20"/>
    </w:rPr>
  </w:style>
  <w:style w:type="paragraph" w:styleId="TOC3">
    <w:name w:val="toc 3"/>
    <w:basedOn w:val="TOC1"/>
    <w:uiPriority w:val="39"/>
    <w:qFormat/>
    <w:pPr>
      <w:tabs>
        <w:tab w:val="left" w:pos="1500"/>
      </w:tabs>
      <w:spacing w:before="60" w:line="280" w:lineRule="atLeast"/>
      <w:ind w:left="1500" w:hanging="660"/>
    </w:pPr>
    <w:rPr>
      <w:b w:val="0"/>
      <w:sz w:val="20"/>
    </w:rPr>
  </w:style>
  <w:style w:type="paragraph" w:styleId="TOC2">
    <w:name w:val="toc 2"/>
    <w:basedOn w:val="TOC1"/>
    <w:uiPriority w:val="39"/>
    <w:qFormat/>
    <w:pPr>
      <w:spacing w:before="60" w:line="280" w:lineRule="atLeast"/>
      <w:ind w:left="840" w:hanging="480"/>
    </w:pPr>
    <w:rPr>
      <w:b w:val="0"/>
      <w:sz w:val="22"/>
    </w:rPr>
  </w:style>
  <w:style w:type="paragraph" w:styleId="Footer">
    <w:name w:val="footer"/>
    <w:link w:val="FooterChar"/>
    <w:uiPriority w:val="99"/>
    <w:pPr>
      <w:jc w:val="center"/>
    </w:pPr>
    <w:rPr>
      <w:rFonts w:ascii="Arial" w:hAnsi="Arial"/>
      <w:lang w:eastAsia="en-US"/>
    </w:rPr>
  </w:style>
  <w:style w:type="paragraph" w:styleId="Header">
    <w:name w:val="header"/>
    <w:aliases w:val="Header Even"/>
    <w:link w:val="HeaderChar"/>
    <w:uiPriority w:val="2"/>
    <w:rPr>
      <w:lang w:eastAsia="en-US"/>
    </w:rPr>
  </w:style>
  <w:style w:type="paragraph" w:styleId="NormalIndent">
    <w:name w:val="Normal Indent"/>
    <w:basedOn w:val="Normal"/>
    <w:link w:val="NormalIndentChar"/>
    <w:uiPriority w:val="2"/>
    <w:pPr>
      <w:ind w:firstLine="360"/>
    </w:pPr>
  </w:style>
  <w:style w:type="paragraph" w:customStyle="1" w:styleId="Normallist1">
    <w:name w:val="Normal list 1"/>
    <w:basedOn w:val="Normal"/>
    <w:uiPriority w:val="2"/>
    <w:qFormat/>
    <w:pPr>
      <w:ind w:left="360" w:hanging="360"/>
    </w:pPr>
  </w:style>
  <w:style w:type="paragraph" w:customStyle="1" w:styleId="Normalno">
    <w:name w:val="Normal no #"/>
    <w:basedOn w:val="Normal"/>
    <w:uiPriority w:val="2"/>
    <w:pPr>
      <w:spacing w:after="0"/>
    </w:pPr>
  </w:style>
  <w:style w:type="paragraph" w:customStyle="1" w:styleId="byline">
    <w:name w:val="byline"/>
    <w:next w:val="Normal"/>
    <w:uiPriority w:val="99"/>
    <w:pPr>
      <w:spacing w:before="240" w:after="60"/>
    </w:pPr>
    <w:rPr>
      <w:rFonts w:ascii="Arial" w:hAnsi="Arial"/>
      <w:b/>
      <w:lang w:eastAsia="en-US"/>
    </w:rPr>
  </w:style>
  <w:style w:type="paragraph" w:customStyle="1" w:styleId="Normallist2">
    <w:name w:val="Normal list 2"/>
    <w:basedOn w:val="Normal"/>
    <w:uiPriority w:val="2"/>
    <w:qFormat/>
    <w:pPr>
      <w:ind w:left="720" w:hanging="360"/>
    </w:pPr>
  </w:style>
  <w:style w:type="paragraph" w:customStyle="1" w:styleId="subhead">
    <w:name w:val="subhead"/>
    <w:next w:val="Normal"/>
    <w:uiPriority w:val="2"/>
    <w:pPr>
      <w:spacing w:before="140" w:after="300"/>
      <w:jc w:val="center"/>
    </w:pPr>
    <w:rPr>
      <w:rFonts w:ascii="Arial" w:hAnsi="Arial"/>
      <w:sz w:val="30"/>
      <w:lang w:eastAsia="en-US"/>
    </w:rPr>
  </w:style>
  <w:style w:type="paragraph" w:customStyle="1" w:styleId="figurecaption">
    <w:name w:val="figure caption"/>
    <w:next w:val="Normal"/>
    <w:link w:val="figurecaptionChar"/>
    <w:qFormat/>
    <w:pPr>
      <w:spacing w:after="240" w:line="240" w:lineRule="atLeast"/>
      <w:jc w:val="center"/>
    </w:pPr>
    <w:rPr>
      <w:rFonts w:ascii="Arial" w:hAnsi="Arial"/>
      <w:sz w:val="18"/>
      <w:lang w:eastAsia="en-US"/>
    </w:rPr>
  </w:style>
  <w:style w:type="paragraph" w:customStyle="1" w:styleId="tablecaption">
    <w:name w:val="table caption"/>
    <w:next w:val="Normal"/>
    <w:link w:val="tablecaptionChar"/>
    <w:qFormat/>
    <w:pPr>
      <w:keepNext/>
      <w:spacing w:before="120" w:after="120" w:line="240" w:lineRule="atLeast"/>
    </w:pPr>
    <w:rPr>
      <w:rFonts w:ascii="Arial" w:hAnsi="Arial"/>
      <w:sz w:val="18"/>
      <w:lang w:eastAsia="en-US"/>
    </w:rPr>
  </w:style>
  <w:style w:type="paragraph" w:customStyle="1" w:styleId="table1">
    <w:name w:val="table 1"/>
    <w:link w:val="table1Char"/>
    <w:uiPriority w:val="2"/>
    <w:qFormat/>
    <w:pPr>
      <w:spacing w:before="60" w:after="60" w:line="200" w:lineRule="atLeast"/>
    </w:pPr>
    <w:rPr>
      <w:rFonts w:ascii="Arial" w:hAnsi="Arial"/>
      <w:sz w:val="16"/>
      <w:lang w:eastAsia="en-US"/>
    </w:rPr>
  </w:style>
  <w:style w:type="paragraph" w:customStyle="1" w:styleId="table1list">
    <w:name w:val="table 1 list"/>
    <w:basedOn w:val="table1"/>
    <w:uiPriority w:val="99"/>
    <w:pPr>
      <w:ind w:left="240" w:hanging="240"/>
    </w:pPr>
  </w:style>
  <w:style w:type="paragraph" w:customStyle="1" w:styleId="tablenote">
    <w:name w:val="table note"/>
    <w:basedOn w:val="table1"/>
    <w:link w:val="tablenoteChar"/>
    <w:qFormat/>
    <w:pPr>
      <w:tabs>
        <w:tab w:val="left" w:pos="240"/>
      </w:tabs>
      <w:spacing w:after="180" w:line="180" w:lineRule="atLeast"/>
      <w:ind w:left="238" w:hanging="238"/>
    </w:pPr>
    <w:rPr>
      <w:sz w:val="14"/>
    </w:rPr>
  </w:style>
  <w:style w:type="paragraph" w:customStyle="1" w:styleId="4point">
    <w:name w:val="4 point #"/>
    <w:link w:val="4pointChar"/>
    <w:qFormat/>
    <w:rPr>
      <w:sz w:val="8"/>
      <w:lang w:eastAsia="en-US"/>
    </w:rPr>
  </w:style>
  <w:style w:type="paragraph" w:customStyle="1" w:styleId="referencelist1">
    <w:name w:val="reference list 1"/>
    <w:basedOn w:val="Normal"/>
    <w:qFormat/>
    <w:pPr>
      <w:ind w:left="360" w:hanging="360"/>
    </w:pPr>
    <w:rPr>
      <w:sz w:val="22"/>
    </w:rPr>
  </w:style>
  <w:style w:type="paragraph" w:customStyle="1" w:styleId="table2">
    <w:name w:val="table 2"/>
    <w:basedOn w:val="table1"/>
    <w:uiPriority w:val="99"/>
    <w:qFormat/>
    <w:pPr>
      <w:spacing w:before="20" w:after="20"/>
    </w:pPr>
  </w:style>
  <w:style w:type="paragraph" w:customStyle="1" w:styleId="equation1">
    <w:name w:val="equation 1"/>
    <w:basedOn w:val="Normal"/>
    <w:uiPriority w:val="99"/>
    <w:pPr>
      <w:tabs>
        <w:tab w:val="right" w:pos="5280"/>
      </w:tabs>
      <w:spacing w:before="40" w:after="140"/>
      <w:ind w:left="360"/>
      <w:jc w:val="left"/>
    </w:pPr>
    <w:rPr>
      <w:rFonts w:ascii="Arial" w:hAnsi="Arial"/>
      <w:sz w:val="20"/>
    </w:rPr>
  </w:style>
  <w:style w:type="paragraph" w:customStyle="1" w:styleId="verso1">
    <w:name w:val="verso 1"/>
    <w:uiPriority w:val="2"/>
    <w:pPr>
      <w:spacing w:after="80" w:line="220" w:lineRule="atLeast"/>
      <w:ind w:left="240" w:right="720"/>
    </w:pPr>
    <w:rPr>
      <w:rFonts w:ascii="Arial" w:hAnsi="Arial"/>
      <w:sz w:val="18"/>
      <w:lang w:eastAsia="en-US"/>
    </w:rPr>
  </w:style>
  <w:style w:type="paragraph" w:styleId="FootnoteText">
    <w:name w:val="footnote text"/>
    <w:basedOn w:val="Normal"/>
    <w:link w:val="FootnoteTextChar"/>
    <w:uiPriority w:val="99"/>
    <w:semiHidden/>
    <w:pPr>
      <w:tabs>
        <w:tab w:val="left" w:pos="240"/>
      </w:tabs>
      <w:spacing w:after="80" w:line="240" w:lineRule="atLeast"/>
      <w:ind w:left="240" w:hanging="240"/>
    </w:pPr>
    <w:rPr>
      <w:sz w:val="18"/>
    </w:rPr>
  </w:style>
  <w:style w:type="paragraph" w:styleId="Bibliography">
    <w:name w:val="Bibliography"/>
    <w:basedOn w:val="referencelist1"/>
    <w:uiPriority w:val="99"/>
    <w:qFormat/>
    <w:rPr>
      <w:rFonts w:ascii="Times New Roman" w:hAnsi="Times New Roman"/>
    </w:rPr>
  </w:style>
  <w:style w:type="paragraph" w:customStyle="1" w:styleId="address">
    <w:name w:val="address"/>
    <w:basedOn w:val="Heading4"/>
    <w:uiPriority w:val="99"/>
    <w:qFormat/>
    <w:pPr>
      <w:spacing w:after="800"/>
      <w:jc w:val="center"/>
    </w:pPr>
    <w:rPr>
      <w:b w:val="0"/>
    </w:rPr>
  </w:style>
  <w:style w:type="paragraph" w:customStyle="1" w:styleId="Normallist3">
    <w:name w:val="Normal list 3"/>
    <w:basedOn w:val="Normallist2"/>
    <w:uiPriority w:val="2"/>
    <w:pPr>
      <w:ind w:left="1320"/>
    </w:pPr>
  </w:style>
  <w:style w:type="paragraph" w:customStyle="1" w:styleId="Quote1">
    <w:name w:val="Quote1"/>
    <w:basedOn w:val="Normal"/>
    <w:qFormat/>
    <w:pPr>
      <w:spacing w:line="260" w:lineRule="atLeast"/>
      <w:ind w:left="360"/>
    </w:pPr>
    <w:rPr>
      <w:sz w:val="20"/>
    </w:rPr>
  </w:style>
  <w:style w:type="paragraph" w:customStyle="1" w:styleId="landscape">
    <w:name w:val="landscape#"/>
    <w:basedOn w:val="Normal"/>
    <w:uiPriority w:val="99"/>
    <w:qFormat/>
    <w:pPr>
      <w:framePr w:w="567" w:h="1134" w:hSpace="181" w:wrap="around" w:vAnchor="page" w:hAnchor="page" w:x="568" w:yAlign="center"/>
      <w:shd w:val="solid" w:color="FFFFFF" w:fill="FFFFFF"/>
      <w:jc w:val="center"/>
      <w:textDirection w:val="tbRl"/>
    </w:pPr>
    <w:rPr>
      <w:rFonts w:ascii="Arial" w:hAnsi="Arial"/>
      <w:sz w:val="20"/>
    </w:rPr>
  </w:style>
  <w:style w:type="paragraph" w:customStyle="1" w:styleId="authors">
    <w:name w:val="authors"/>
    <w:basedOn w:val="Heading3"/>
    <w:uiPriority w:val="99"/>
    <w:pPr>
      <w:spacing w:after="400"/>
      <w:jc w:val="center"/>
    </w:pPr>
  </w:style>
  <w:style w:type="paragraph" w:customStyle="1" w:styleId="numberlist1">
    <w:name w:val="number list 1"/>
    <w:basedOn w:val="Normal"/>
    <w:uiPriority w:val="99"/>
    <w:qFormat/>
    <w:pPr>
      <w:numPr>
        <w:numId w:val="3"/>
      </w:numPr>
    </w:pPr>
    <w:rPr>
      <w:snapToGrid w:val="0"/>
    </w:rPr>
  </w:style>
  <w:style w:type="paragraph" w:customStyle="1" w:styleId="platecaption">
    <w:name w:val="plate caption"/>
    <w:basedOn w:val="figurecaption"/>
    <w:uiPriority w:val="99"/>
    <w:qFormat/>
  </w:style>
  <w:style w:type="character" w:styleId="Emphasis">
    <w:name w:val="Emphasis"/>
    <w:basedOn w:val="DefaultParagraphFont"/>
    <w:qFormat/>
    <w:rPr>
      <w:i/>
      <w:iCs/>
    </w:rPr>
  </w:style>
  <w:style w:type="paragraph" w:styleId="Quote">
    <w:name w:val="Quote"/>
    <w:basedOn w:val="Normal"/>
    <w:next w:val="Normal"/>
    <w:link w:val="QuoteChar"/>
    <w:uiPriority w:val="2"/>
    <w:rPr>
      <w:i/>
      <w:iCs/>
      <w:color w:val="000000" w:themeColor="text1"/>
    </w:rPr>
  </w:style>
  <w:style w:type="character" w:customStyle="1" w:styleId="QuoteChar">
    <w:name w:val="Quote Char"/>
    <w:basedOn w:val="DefaultParagraphFont"/>
    <w:link w:val="Quote"/>
    <w:uiPriority w:val="2"/>
    <w:rPr>
      <w:i/>
      <w:iCs/>
      <w:color w:val="000000" w:themeColor="text1"/>
      <w:sz w:val="22"/>
      <w:lang w:eastAsia="en-US"/>
    </w:rPr>
  </w:style>
  <w:style w:type="paragraph" w:styleId="NoSpacing">
    <w:name w:val="No Spacing"/>
    <w:uiPriority w:val="2"/>
    <w:pPr>
      <w:jc w:val="both"/>
    </w:pPr>
    <w:rPr>
      <w:sz w:val="22"/>
      <w:lang w:eastAsia="en-US"/>
    </w:rPr>
  </w:style>
  <w:style w:type="paragraph" w:styleId="Title">
    <w:name w:val="Title"/>
    <w:basedOn w:val="Normal"/>
    <w:next w:val="Normal"/>
    <w:link w:val="TitleChar"/>
    <w:uiPriority w:val="99"/>
    <w:qFormat/>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99"/>
    <w:rPr>
      <w:rFonts w:asciiTheme="majorHAnsi" w:eastAsiaTheme="majorEastAsia" w:hAnsiTheme="majorHAnsi" w:cstheme="majorBidi"/>
      <w:color w:val="17365D" w:themeColor="text2" w:themeShade="BF"/>
      <w:spacing w:val="5"/>
      <w:kern w:val="28"/>
      <w:sz w:val="52"/>
      <w:szCs w:val="52"/>
      <w:lang w:eastAsia="en-US"/>
    </w:rPr>
  </w:style>
  <w:style w:type="character" w:styleId="SubtleEmphasis">
    <w:name w:val="Subtle Emphasis"/>
    <w:basedOn w:val="DefaultParagraphFont"/>
    <w:uiPriority w:val="2"/>
    <w:rPr>
      <w:i/>
      <w:iCs/>
      <w:color w:val="808080" w:themeColor="text1" w:themeTint="7F"/>
    </w:rPr>
  </w:style>
  <w:style w:type="character" w:styleId="IntenseEmphasis">
    <w:name w:val="Intense Emphasis"/>
    <w:basedOn w:val="DefaultParagraphFont"/>
    <w:uiPriority w:val="2"/>
    <w:rPr>
      <w:b/>
      <w:bCs/>
      <w:i/>
      <w:iCs/>
      <w:color w:val="4F81BD" w:themeColor="accent1"/>
    </w:rPr>
  </w:style>
  <w:style w:type="paragraph" w:styleId="IntenseQuote">
    <w:name w:val="Intense Quote"/>
    <w:basedOn w:val="Normal"/>
    <w:next w:val="Normal"/>
    <w:link w:val="IntenseQuoteChar"/>
    <w:uiPriority w:val="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2"/>
    <w:rPr>
      <w:b/>
      <w:bCs/>
      <w:i/>
      <w:iCs/>
      <w:color w:val="4F81BD" w:themeColor="accent1"/>
      <w:sz w:val="22"/>
      <w:lang w:eastAsia="en-US"/>
    </w:rPr>
  </w:style>
  <w:style w:type="character" w:styleId="SubtleReference">
    <w:name w:val="Subtle Reference"/>
    <w:basedOn w:val="DefaultParagraphFont"/>
    <w:uiPriority w:val="2"/>
    <w:rPr>
      <w:smallCaps/>
      <w:color w:val="C0504D" w:themeColor="accent2"/>
      <w:u w:val="single"/>
    </w:rPr>
  </w:style>
  <w:style w:type="character" w:styleId="IntenseReference">
    <w:name w:val="Intense Reference"/>
    <w:basedOn w:val="DefaultParagraphFont"/>
    <w:uiPriority w:val="2"/>
    <w:rPr>
      <w:b/>
      <w:bCs/>
      <w:smallCaps/>
      <w:color w:val="C0504D" w:themeColor="accent2"/>
      <w:spacing w:val="5"/>
      <w:u w:val="single"/>
    </w:rPr>
  </w:style>
  <w:style w:type="paragraph" w:styleId="ListParagraph">
    <w:name w:val="List Paragraph"/>
    <w:basedOn w:val="Normal"/>
    <w:link w:val="ListParagraphChar"/>
    <w:uiPriority w:val="2"/>
    <w:qFormat/>
    <w:pPr>
      <w:ind w:left="720"/>
      <w:contextualSpacing/>
    </w:pPr>
  </w:style>
  <w:style w:type="character" w:styleId="Strong">
    <w:name w:val="Strong"/>
    <w:basedOn w:val="DefaultParagraphFont"/>
    <w:uiPriority w:val="22"/>
    <w:qFormat/>
    <w:rPr>
      <w:b/>
      <w:bCs/>
    </w:rPr>
  </w:style>
  <w:style w:type="paragraph" w:styleId="Subtitle">
    <w:name w:val="Subtitle"/>
    <w:basedOn w:val="Normal"/>
    <w:next w:val="Normal"/>
    <w:link w:val="SubtitleChar"/>
    <w:uiPriority w:val="99"/>
    <w:qFormat/>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99"/>
    <w:rPr>
      <w:rFonts w:asciiTheme="majorHAnsi" w:eastAsiaTheme="majorEastAsia" w:hAnsiTheme="majorHAnsi" w:cstheme="majorBidi"/>
      <w:i/>
      <w:iCs/>
      <w:color w:val="4F81BD" w:themeColor="accent1"/>
      <w:spacing w:val="15"/>
      <w:sz w:val="24"/>
      <w:szCs w:val="24"/>
      <w:lang w:eastAsia="en-US"/>
    </w:rPr>
  </w:style>
  <w:style w:type="character" w:styleId="BookTitle">
    <w:name w:val="Book Title"/>
    <w:basedOn w:val="DefaultParagraphFont"/>
    <w:uiPriority w:val="2"/>
    <w:rPr>
      <w:b/>
      <w:bCs/>
      <w:smallCaps/>
      <w:spacing w:val="5"/>
    </w:rPr>
  </w:style>
  <w:style w:type="paragraph" w:customStyle="1" w:styleId="figcapfullpage">
    <w:name w:val="figcap fullpage"/>
    <w:basedOn w:val="figurecaption"/>
    <w:uiPriority w:val="99"/>
    <w:pPr>
      <w:framePr w:w="8400" w:wrap="notBeside" w:hAnchor="page" w:xAlign="center" w:yAlign="bottom"/>
      <w:spacing w:before="240" w:after="80"/>
    </w:pPr>
  </w:style>
  <w:style w:type="paragraph" w:customStyle="1" w:styleId="division">
    <w:name w:val="division"/>
    <w:basedOn w:val="Caption"/>
    <w:pPr>
      <w:spacing w:line="240" w:lineRule="auto"/>
      <w:ind w:left="2160"/>
    </w:pPr>
    <w:rPr>
      <w:b w:val="0"/>
      <w:bCs w:val="0"/>
      <w:sz w:val="30"/>
      <w:u w:val="none"/>
    </w:rPr>
  </w:style>
  <w:style w:type="paragraph" w:styleId="Caption">
    <w:name w:val="caption"/>
    <w:basedOn w:val="Normal"/>
    <w:next w:val="Normal"/>
    <w:uiPriority w:val="99"/>
    <w:qFormat/>
    <w:rPr>
      <w:b/>
      <w:bCs/>
      <w:u w:val="single"/>
    </w:rPr>
  </w:style>
  <w:style w:type="paragraph" w:styleId="BodyText">
    <w:name w:val="Body Text"/>
    <w:basedOn w:val="Normal"/>
    <w:link w:val="BodyTextChar"/>
    <w:pPr>
      <w:spacing w:after="0" w:line="240" w:lineRule="auto"/>
      <w:jc w:val="center"/>
    </w:pPr>
    <w:rPr>
      <w:rFonts w:cs="Arial"/>
      <w:b/>
      <w:szCs w:val="28"/>
    </w:rPr>
  </w:style>
  <w:style w:type="character" w:customStyle="1" w:styleId="BodyTextChar">
    <w:name w:val="Body Text Char"/>
    <w:basedOn w:val="DefaultParagraphFont"/>
    <w:link w:val="BodyText"/>
    <w:rPr>
      <w:rFonts w:cs="Arial"/>
      <w:b/>
      <w:sz w:val="24"/>
      <w:szCs w:val="28"/>
      <w:lang w:eastAsia="en-US"/>
    </w:rPr>
  </w:style>
  <w:style w:type="paragraph" w:styleId="BodyText2">
    <w:name w:val="Body Text 2"/>
    <w:basedOn w:val="Normal"/>
    <w:link w:val="BodyText2Char"/>
    <w:pPr>
      <w:spacing w:after="0" w:line="240" w:lineRule="auto"/>
      <w:jc w:val="left"/>
    </w:pPr>
    <w:rPr>
      <w:szCs w:val="24"/>
      <w:lang w:val="en-US"/>
    </w:rPr>
  </w:style>
  <w:style w:type="character" w:customStyle="1" w:styleId="BodyText2Char">
    <w:name w:val="Body Text 2 Char"/>
    <w:basedOn w:val="DefaultParagraphFont"/>
    <w:link w:val="BodyText2"/>
    <w:rPr>
      <w:sz w:val="22"/>
      <w:szCs w:val="24"/>
      <w:lang w:val="en-US" w:eastAsia="en-US"/>
    </w:rPr>
  </w:style>
  <w:style w:type="paragraph" w:styleId="BodyText3">
    <w:name w:val="Body Text 3"/>
    <w:basedOn w:val="Normal"/>
    <w:link w:val="BodyText3Char"/>
    <w:pPr>
      <w:jc w:val="center"/>
    </w:pPr>
  </w:style>
  <w:style w:type="character" w:customStyle="1" w:styleId="BodyText3Char">
    <w:name w:val="Body Text 3 Char"/>
    <w:basedOn w:val="DefaultParagraphFont"/>
    <w:link w:val="BodyText3"/>
    <w:rPr>
      <w:sz w:val="22"/>
      <w:lang w:eastAsia="en-US"/>
    </w:rPr>
  </w:style>
  <w:style w:type="paragraph" w:styleId="TOC5">
    <w:name w:val="toc 5"/>
    <w:basedOn w:val="Normal"/>
    <w:next w:val="Normal"/>
    <w:autoRedefine/>
    <w:uiPriority w:val="39"/>
    <w:pPr>
      <w:ind w:left="880"/>
    </w:pPr>
  </w:style>
  <w:style w:type="paragraph" w:styleId="TOC6">
    <w:name w:val="toc 6"/>
    <w:basedOn w:val="Normal"/>
    <w:next w:val="Normal"/>
    <w:autoRedefine/>
    <w:uiPriority w:val="39"/>
    <w:pPr>
      <w:ind w:left="1100"/>
    </w:pPr>
  </w:style>
  <w:style w:type="paragraph" w:styleId="TOC7">
    <w:name w:val="toc 7"/>
    <w:basedOn w:val="Normal"/>
    <w:next w:val="Normal"/>
    <w:autoRedefine/>
    <w:uiPriority w:val="39"/>
    <w:pPr>
      <w:ind w:left="1320"/>
    </w:pPr>
  </w:style>
  <w:style w:type="paragraph" w:styleId="TOC8">
    <w:name w:val="toc 8"/>
    <w:basedOn w:val="Normal"/>
    <w:next w:val="Normal"/>
    <w:autoRedefine/>
    <w:uiPriority w:val="39"/>
    <w:pPr>
      <w:ind w:left="1540"/>
    </w:pPr>
  </w:style>
  <w:style w:type="paragraph" w:styleId="TOC9">
    <w:name w:val="toc 9"/>
    <w:basedOn w:val="Normal"/>
    <w:next w:val="Normal"/>
    <w:autoRedefine/>
    <w:uiPriority w:val="39"/>
    <w:pPr>
      <w:ind w:left="1760"/>
    </w:pPr>
  </w:style>
  <w:style w:type="character" w:styleId="Hyperlink">
    <w:name w:val="Hyperlink"/>
    <w:basedOn w:val="DefaultParagraphFont"/>
    <w:uiPriority w:val="99"/>
    <w:rPr>
      <w:color w:val="0000FF"/>
      <w:u w:val="single"/>
    </w:rPr>
  </w:style>
  <w:style w:type="paragraph" w:styleId="BlockText">
    <w:name w:val="Block Text"/>
    <w:basedOn w:val="Normal"/>
    <w:pPr>
      <w:ind w:left="1440" w:right="1440"/>
    </w:pPr>
  </w:style>
  <w:style w:type="paragraph" w:styleId="BodyTextFirstIndent">
    <w:name w:val="Body Text First Indent"/>
    <w:basedOn w:val="BodyText"/>
    <w:link w:val="BodyTextFirstIndentChar"/>
    <w:pPr>
      <w:spacing w:after="120" w:line="280" w:lineRule="atLeast"/>
      <w:ind w:firstLine="210"/>
      <w:jc w:val="both"/>
    </w:pPr>
    <w:rPr>
      <w:rFonts w:cs="Times New Roman"/>
      <w:b w:val="0"/>
      <w:sz w:val="22"/>
      <w:szCs w:val="20"/>
    </w:rPr>
  </w:style>
  <w:style w:type="character" w:customStyle="1" w:styleId="BodyTextFirstIndentChar">
    <w:name w:val="Body Text First Indent Char"/>
    <w:basedOn w:val="BodyTextChar"/>
    <w:link w:val="BodyTextFirstIndent"/>
    <w:rPr>
      <w:rFonts w:cs="Arial"/>
      <w:b/>
      <w:sz w:val="22"/>
      <w:szCs w:val="28"/>
      <w:lang w:eastAsia="en-US"/>
    </w:rPr>
  </w:style>
  <w:style w:type="paragraph" w:styleId="BodyTextIndent">
    <w:name w:val="Body Text Indent"/>
    <w:basedOn w:val="Normal"/>
    <w:link w:val="BodyTextIndentChar"/>
    <w:pPr>
      <w:ind w:left="283"/>
    </w:pPr>
  </w:style>
  <w:style w:type="character" w:customStyle="1" w:styleId="BodyTextIndentChar">
    <w:name w:val="Body Text Indent Char"/>
    <w:basedOn w:val="DefaultParagraphFont"/>
    <w:link w:val="BodyTextIndent"/>
    <w:rPr>
      <w:sz w:val="22"/>
      <w:lang w:eastAsia="en-US"/>
    </w:rPr>
  </w:style>
  <w:style w:type="paragraph" w:styleId="BodyTextFirstIndent2">
    <w:name w:val="Body Text First Indent 2"/>
    <w:basedOn w:val="BodyTextIndent"/>
    <w:link w:val="BodyTextFirstIndent2Char"/>
    <w:pPr>
      <w:ind w:firstLine="210"/>
    </w:pPr>
  </w:style>
  <w:style w:type="character" w:customStyle="1" w:styleId="BodyTextFirstIndent2Char">
    <w:name w:val="Body Text First Indent 2 Char"/>
    <w:basedOn w:val="BodyTextIndentChar"/>
    <w:link w:val="BodyTextFirstIndent2"/>
    <w:rPr>
      <w:sz w:val="22"/>
      <w:lang w:eastAsia="en-US"/>
    </w:rPr>
  </w:style>
  <w:style w:type="paragraph" w:styleId="BodyTextIndent2">
    <w:name w:val="Body Text Indent 2"/>
    <w:basedOn w:val="Normal"/>
    <w:link w:val="BodyTextIndent2Char"/>
    <w:pPr>
      <w:spacing w:line="480" w:lineRule="auto"/>
      <w:ind w:left="283"/>
    </w:pPr>
  </w:style>
  <w:style w:type="character" w:customStyle="1" w:styleId="BodyTextIndent2Char">
    <w:name w:val="Body Text Indent 2 Char"/>
    <w:basedOn w:val="DefaultParagraphFont"/>
    <w:link w:val="BodyTextIndent2"/>
    <w:rPr>
      <w:sz w:val="22"/>
      <w:lang w:eastAsia="en-US"/>
    </w:rPr>
  </w:style>
  <w:style w:type="paragraph" w:styleId="BodyTextIndent3">
    <w:name w:val="Body Text Indent 3"/>
    <w:basedOn w:val="Normal"/>
    <w:link w:val="BodyTextIndent3Char"/>
    <w:pPr>
      <w:ind w:left="283"/>
    </w:pPr>
    <w:rPr>
      <w:sz w:val="16"/>
      <w:szCs w:val="16"/>
    </w:rPr>
  </w:style>
  <w:style w:type="character" w:customStyle="1" w:styleId="BodyTextIndent3Char">
    <w:name w:val="Body Text Indent 3 Char"/>
    <w:basedOn w:val="DefaultParagraphFont"/>
    <w:link w:val="BodyTextIndent3"/>
    <w:rPr>
      <w:sz w:val="16"/>
      <w:szCs w:val="16"/>
      <w:lang w:eastAsia="en-US"/>
    </w:rPr>
  </w:style>
  <w:style w:type="paragraph" w:styleId="Closing">
    <w:name w:val="Closing"/>
    <w:basedOn w:val="Normal"/>
    <w:link w:val="ClosingChar"/>
    <w:pPr>
      <w:ind w:left="4252"/>
    </w:pPr>
  </w:style>
  <w:style w:type="character" w:customStyle="1" w:styleId="ClosingChar">
    <w:name w:val="Closing Char"/>
    <w:basedOn w:val="DefaultParagraphFont"/>
    <w:link w:val="Closing"/>
    <w:rPr>
      <w:sz w:val="22"/>
      <w:lang w:eastAsia="en-US"/>
    </w:rPr>
  </w:style>
  <w:style w:type="paragraph" w:styleId="CommentText">
    <w:name w:val="annotation text"/>
    <w:basedOn w:val="Normal"/>
    <w:link w:val="CommentTextChar"/>
    <w:rPr>
      <w:sz w:val="20"/>
    </w:rPr>
  </w:style>
  <w:style w:type="character" w:customStyle="1" w:styleId="CommentTextChar">
    <w:name w:val="Comment Text Char"/>
    <w:basedOn w:val="DefaultParagraphFont"/>
    <w:link w:val="CommentText"/>
    <w:rPr>
      <w:lang w:eastAsia="en-US"/>
    </w:rPr>
  </w:style>
  <w:style w:type="paragraph" w:styleId="Date">
    <w:name w:val="Date"/>
    <w:basedOn w:val="Normal"/>
    <w:next w:val="Normal"/>
    <w:link w:val="DateChar"/>
  </w:style>
  <w:style w:type="character" w:customStyle="1" w:styleId="DateChar">
    <w:name w:val="Date Char"/>
    <w:basedOn w:val="DefaultParagraphFont"/>
    <w:link w:val="Date"/>
    <w:rPr>
      <w:sz w:val="22"/>
      <w:lang w:eastAsia="en-US"/>
    </w:rPr>
  </w:style>
  <w:style w:type="paragraph" w:styleId="DocumentMap">
    <w:name w:val="Document Map"/>
    <w:basedOn w:val="Normal"/>
    <w:link w:val="DocumentMapChar"/>
    <w:uiPriority w:val="99"/>
    <w:pPr>
      <w:shd w:val="clear" w:color="auto" w:fill="000080"/>
    </w:pPr>
    <w:rPr>
      <w:rFonts w:ascii="Tahoma" w:hAnsi="Tahoma" w:cs="Tahoma"/>
    </w:rPr>
  </w:style>
  <w:style w:type="character" w:customStyle="1" w:styleId="DocumentMapChar">
    <w:name w:val="Document Map Char"/>
    <w:basedOn w:val="DefaultParagraphFont"/>
    <w:link w:val="DocumentMap"/>
    <w:uiPriority w:val="99"/>
    <w:rPr>
      <w:rFonts w:ascii="Tahoma" w:hAnsi="Tahoma" w:cs="Tahoma"/>
      <w:sz w:val="22"/>
      <w:shd w:val="clear" w:color="auto" w:fill="000080"/>
      <w:lang w:eastAsia="en-US"/>
    </w:rPr>
  </w:style>
  <w:style w:type="paragraph" w:styleId="E-mailSignature">
    <w:name w:val="E-mail Signature"/>
    <w:basedOn w:val="Normal"/>
    <w:link w:val="E-mailSignatureChar"/>
  </w:style>
  <w:style w:type="character" w:customStyle="1" w:styleId="E-mailSignatureChar">
    <w:name w:val="E-mail Signature Char"/>
    <w:basedOn w:val="DefaultParagraphFont"/>
    <w:link w:val="E-mailSignature"/>
    <w:rPr>
      <w:sz w:val="22"/>
      <w:lang w:eastAsia="en-US"/>
    </w:rPr>
  </w:style>
  <w:style w:type="paragraph" w:styleId="EndnoteText">
    <w:name w:val="endnote text"/>
    <w:basedOn w:val="Normal"/>
    <w:link w:val="EndnoteTextChar"/>
    <w:uiPriority w:val="99"/>
    <w:rPr>
      <w:sz w:val="20"/>
    </w:rPr>
  </w:style>
  <w:style w:type="character" w:customStyle="1" w:styleId="EndnoteTextChar">
    <w:name w:val="Endnote Text Char"/>
    <w:basedOn w:val="DefaultParagraphFont"/>
    <w:link w:val="EndnoteText"/>
    <w:uiPriority w:val="99"/>
    <w:rPr>
      <w:lang w:eastAsia="en-US"/>
    </w:rPr>
  </w:style>
  <w:style w:type="paragraph" w:styleId="EnvelopeAddress">
    <w:name w:val="envelope address"/>
    <w:basedOn w:val="Normal"/>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rPr>
      <w:rFonts w:ascii="Arial" w:hAnsi="Arial" w:cs="Arial"/>
      <w:sz w:val="20"/>
    </w:rPr>
  </w:style>
  <w:style w:type="paragraph" w:styleId="HTMLAddress">
    <w:name w:val="HTML Address"/>
    <w:basedOn w:val="Normal"/>
    <w:link w:val="HTMLAddressChar"/>
    <w:rPr>
      <w:i/>
      <w:iCs/>
    </w:rPr>
  </w:style>
  <w:style w:type="character" w:customStyle="1" w:styleId="HTMLAddressChar">
    <w:name w:val="HTML Address Char"/>
    <w:basedOn w:val="DefaultParagraphFont"/>
    <w:link w:val="HTMLAddress"/>
    <w:rPr>
      <w:i/>
      <w:iCs/>
      <w:sz w:val="22"/>
      <w:lang w:eastAsia="en-US"/>
    </w:rPr>
  </w:style>
  <w:style w:type="paragraph" w:styleId="HTMLPreformatted">
    <w:name w:val="HTML Preformatted"/>
    <w:basedOn w:val="Normal"/>
    <w:link w:val="HTMLPreformattedChar"/>
    <w:rPr>
      <w:rFonts w:ascii="Courier New" w:hAnsi="Courier New" w:cs="Courier New"/>
      <w:sz w:val="20"/>
    </w:rPr>
  </w:style>
  <w:style w:type="character" w:customStyle="1" w:styleId="HTMLPreformattedChar">
    <w:name w:val="HTML Preformatted Char"/>
    <w:basedOn w:val="DefaultParagraphFont"/>
    <w:link w:val="HTMLPreformatted"/>
    <w:rPr>
      <w:rFonts w:ascii="Courier New" w:hAnsi="Courier New" w:cs="Courier New"/>
      <w:lang w:eastAsia="en-US"/>
    </w:rPr>
  </w:style>
  <w:style w:type="paragraph" w:styleId="Index1">
    <w:name w:val="index 1"/>
    <w:basedOn w:val="Normal"/>
    <w:next w:val="Normal"/>
    <w:autoRedefine/>
    <w:uiPriority w:val="99"/>
    <w:pPr>
      <w:ind w:left="220" w:hanging="220"/>
    </w:pPr>
  </w:style>
  <w:style w:type="paragraph" w:styleId="Index2">
    <w:name w:val="index 2"/>
    <w:basedOn w:val="Normal"/>
    <w:next w:val="Normal"/>
    <w:autoRedefine/>
    <w:uiPriority w:val="99"/>
    <w:pPr>
      <w:ind w:left="440" w:hanging="220"/>
    </w:pPr>
  </w:style>
  <w:style w:type="paragraph" w:styleId="Index3">
    <w:name w:val="index 3"/>
    <w:basedOn w:val="Normal"/>
    <w:next w:val="Normal"/>
    <w:autoRedefine/>
    <w:uiPriority w:val="99"/>
    <w:pPr>
      <w:ind w:left="660" w:hanging="220"/>
    </w:pPr>
  </w:style>
  <w:style w:type="paragraph" w:styleId="Index4">
    <w:name w:val="index 4"/>
    <w:basedOn w:val="Normal"/>
    <w:next w:val="Normal"/>
    <w:autoRedefine/>
    <w:uiPriority w:val="99"/>
    <w:pPr>
      <w:ind w:left="880" w:hanging="220"/>
    </w:pPr>
  </w:style>
  <w:style w:type="paragraph" w:styleId="Index5">
    <w:name w:val="index 5"/>
    <w:basedOn w:val="Normal"/>
    <w:next w:val="Normal"/>
    <w:autoRedefine/>
    <w:uiPriority w:val="99"/>
    <w:pPr>
      <w:ind w:left="1100" w:hanging="220"/>
    </w:pPr>
  </w:style>
  <w:style w:type="paragraph" w:styleId="Index6">
    <w:name w:val="index 6"/>
    <w:basedOn w:val="Normal"/>
    <w:next w:val="Normal"/>
    <w:autoRedefine/>
    <w:uiPriority w:val="99"/>
    <w:pPr>
      <w:ind w:left="1320" w:hanging="220"/>
    </w:pPr>
  </w:style>
  <w:style w:type="paragraph" w:styleId="Index7">
    <w:name w:val="index 7"/>
    <w:basedOn w:val="Normal"/>
    <w:next w:val="Normal"/>
    <w:autoRedefine/>
    <w:uiPriority w:val="99"/>
    <w:pPr>
      <w:ind w:left="1540" w:hanging="220"/>
    </w:pPr>
  </w:style>
  <w:style w:type="paragraph" w:styleId="Index8">
    <w:name w:val="index 8"/>
    <w:basedOn w:val="Normal"/>
    <w:next w:val="Normal"/>
    <w:autoRedefine/>
    <w:uiPriority w:val="99"/>
    <w:pPr>
      <w:ind w:left="1760" w:hanging="220"/>
    </w:pPr>
  </w:style>
  <w:style w:type="paragraph" w:styleId="Index9">
    <w:name w:val="index 9"/>
    <w:basedOn w:val="Normal"/>
    <w:next w:val="Normal"/>
    <w:autoRedefine/>
    <w:uiPriority w:val="99"/>
    <w:pPr>
      <w:ind w:left="1980" w:hanging="220"/>
    </w:pPr>
  </w:style>
  <w:style w:type="paragraph" w:styleId="IndexHeading">
    <w:name w:val="index heading"/>
    <w:basedOn w:val="Normal"/>
    <w:next w:val="Index1"/>
    <w:uiPriority w:val="99"/>
    <w:rPr>
      <w:rFonts w:ascii="Arial" w:hAnsi="Arial" w:cs="Arial"/>
      <w:b/>
      <w:bCs/>
    </w:rPr>
  </w:style>
  <w:style w:type="paragraph" w:styleId="List">
    <w:name w:val="List"/>
    <w:basedOn w:val="Normal"/>
    <w:pPr>
      <w:ind w:left="283" w:hanging="283"/>
    </w:pPr>
  </w:style>
  <w:style w:type="paragraph" w:styleId="List2">
    <w:name w:val="List 2"/>
    <w:basedOn w:val="Normal"/>
    <w:pPr>
      <w:ind w:left="566" w:hanging="283"/>
    </w:pPr>
  </w:style>
  <w:style w:type="paragraph" w:styleId="List3">
    <w:name w:val="List 3"/>
    <w:basedOn w:val="Normal"/>
    <w:pPr>
      <w:ind w:left="849" w:hanging="283"/>
    </w:pPr>
  </w:style>
  <w:style w:type="paragraph" w:styleId="List4">
    <w:name w:val="List 4"/>
    <w:basedOn w:val="Normal"/>
    <w:pPr>
      <w:ind w:left="1132" w:hanging="283"/>
    </w:pPr>
  </w:style>
  <w:style w:type="paragraph" w:styleId="List5">
    <w:name w:val="List 5"/>
    <w:basedOn w:val="Normal"/>
    <w:pPr>
      <w:ind w:left="1415" w:hanging="283"/>
    </w:pPr>
  </w:style>
  <w:style w:type="paragraph" w:styleId="ListBullet">
    <w:name w:val="List Bullet"/>
    <w:basedOn w:val="Normal"/>
    <w:autoRedefine/>
    <w:pPr>
      <w:numPr>
        <w:numId w:val="4"/>
      </w:numPr>
    </w:pPr>
  </w:style>
  <w:style w:type="paragraph" w:styleId="ListBullet2">
    <w:name w:val="List Bullet 2"/>
    <w:basedOn w:val="Normal"/>
    <w:autoRedefine/>
    <w:pPr>
      <w:numPr>
        <w:numId w:val="5"/>
      </w:numPr>
    </w:pPr>
  </w:style>
  <w:style w:type="paragraph" w:styleId="ListBullet3">
    <w:name w:val="List Bullet 3"/>
    <w:basedOn w:val="Normal"/>
    <w:autoRedefine/>
    <w:pPr>
      <w:numPr>
        <w:numId w:val="6"/>
      </w:numPr>
    </w:pPr>
  </w:style>
  <w:style w:type="paragraph" w:styleId="ListBullet4">
    <w:name w:val="List Bullet 4"/>
    <w:basedOn w:val="Normal"/>
    <w:autoRedefine/>
    <w:uiPriority w:val="99"/>
    <w:pPr>
      <w:numPr>
        <w:numId w:val="7"/>
      </w:numPr>
    </w:pPr>
  </w:style>
  <w:style w:type="paragraph" w:styleId="ListBullet5">
    <w:name w:val="List Bullet 5"/>
    <w:basedOn w:val="Normal"/>
    <w:autoRedefine/>
    <w:pPr>
      <w:numPr>
        <w:numId w:val="8"/>
      </w:numPr>
    </w:pPr>
  </w:style>
  <w:style w:type="paragraph" w:styleId="ListContinue">
    <w:name w:val="List Continue"/>
    <w:basedOn w:val="Normal"/>
    <w:uiPriority w:val="99"/>
    <w:pPr>
      <w:ind w:left="283"/>
    </w:pPr>
  </w:style>
  <w:style w:type="paragraph" w:styleId="ListContinue2">
    <w:name w:val="List Continue 2"/>
    <w:basedOn w:val="Normal"/>
    <w:uiPriority w:val="99"/>
    <w:pPr>
      <w:ind w:left="566"/>
    </w:pPr>
  </w:style>
  <w:style w:type="paragraph" w:styleId="ListContinue3">
    <w:name w:val="List Continue 3"/>
    <w:basedOn w:val="Normal"/>
    <w:uiPriority w:val="99"/>
    <w:pPr>
      <w:ind w:left="849"/>
    </w:pPr>
  </w:style>
  <w:style w:type="paragraph" w:styleId="ListContinue4">
    <w:name w:val="List Continue 4"/>
    <w:basedOn w:val="Normal"/>
    <w:uiPriority w:val="99"/>
    <w:pPr>
      <w:ind w:left="1132"/>
    </w:pPr>
  </w:style>
  <w:style w:type="paragraph" w:styleId="ListContinue5">
    <w:name w:val="List Continue 5"/>
    <w:basedOn w:val="Normal"/>
    <w:uiPriority w:val="99"/>
    <w:pPr>
      <w:ind w:left="1415"/>
    </w:pPr>
  </w:style>
  <w:style w:type="paragraph" w:styleId="ListNumber">
    <w:name w:val="List Number"/>
    <w:basedOn w:val="Normal"/>
    <w:uiPriority w:val="99"/>
    <w:pPr>
      <w:numPr>
        <w:numId w:val="9"/>
      </w:numPr>
    </w:pPr>
  </w:style>
  <w:style w:type="paragraph" w:styleId="ListNumber2">
    <w:name w:val="List Number 2"/>
    <w:basedOn w:val="Normal"/>
    <w:uiPriority w:val="99"/>
    <w:pPr>
      <w:numPr>
        <w:numId w:val="10"/>
      </w:numPr>
    </w:pPr>
  </w:style>
  <w:style w:type="paragraph" w:styleId="ListNumber3">
    <w:name w:val="List Number 3"/>
    <w:basedOn w:val="Normal"/>
    <w:uiPriority w:val="99"/>
    <w:pPr>
      <w:numPr>
        <w:numId w:val="11"/>
      </w:numPr>
    </w:pPr>
  </w:style>
  <w:style w:type="paragraph" w:styleId="ListNumber4">
    <w:name w:val="List Number 4"/>
    <w:basedOn w:val="Normal"/>
    <w:uiPriority w:val="99"/>
    <w:pPr>
      <w:numPr>
        <w:numId w:val="12"/>
      </w:numPr>
    </w:pPr>
  </w:style>
  <w:style w:type="paragraph" w:styleId="ListNumber5">
    <w:name w:val="List Number 5"/>
    <w:basedOn w:val="Normal"/>
    <w:uiPriority w:val="99"/>
    <w:pPr>
      <w:numPr>
        <w:numId w:val="13"/>
      </w:numPr>
    </w:pPr>
  </w:style>
  <w:style w:type="paragraph" w:styleId="MacroText">
    <w:name w:val="macro"/>
    <w:link w:val="MacroTextChar"/>
    <w:uiPriority w:val="99"/>
    <w:pPr>
      <w:tabs>
        <w:tab w:val="left" w:pos="480"/>
        <w:tab w:val="left" w:pos="960"/>
        <w:tab w:val="left" w:pos="1440"/>
        <w:tab w:val="left" w:pos="1920"/>
        <w:tab w:val="left" w:pos="2400"/>
        <w:tab w:val="left" w:pos="2880"/>
        <w:tab w:val="left" w:pos="3360"/>
        <w:tab w:val="left" w:pos="3840"/>
        <w:tab w:val="left" w:pos="4320"/>
      </w:tabs>
      <w:spacing w:after="120" w:line="280" w:lineRule="atLeast"/>
      <w:jc w:val="both"/>
    </w:pPr>
    <w:rPr>
      <w:rFonts w:ascii="Courier New" w:hAnsi="Courier New" w:cs="Courier New"/>
      <w:lang w:eastAsia="en-US"/>
    </w:rPr>
  </w:style>
  <w:style w:type="character" w:customStyle="1" w:styleId="MacroTextChar">
    <w:name w:val="Macro Text Char"/>
    <w:basedOn w:val="DefaultParagraphFont"/>
    <w:link w:val="MacroText"/>
    <w:uiPriority w:val="99"/>
    <w:rPr>
      <w:rFonts w:ascii="Courier New" w:hAnsi="Courier New" w:cs="Courier New"/>
      <w:lang w:eastAsia="en-US"/>
    </w:rPr>
  </w:style>
  <w:style w:type="paragraph" w:styleId="MessageHeader">
    <w:name w:val="Message Header"/>
    <w:basedOn w:val="Normal"/>
    <w:link w:val="MessageHeaderChar"/>
    <w:uiPriority w:val="9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character" w:customStyle="1" w:styleId="MessageHeaderChar">
    <w:name w:val="Message Header Char"/>
    <w:basedOn w:val="DefaultParagraphFont"/>
    <w:link w:val="MessageHeader"/>
    <w:uiPriority w:val="99"/>
    <w:rPr>
      <w:rFonts w:ascii="Arial" w:hAnsi="Arial" w:cs="Arial"/>
      <w:sz w:val="24"/>
      <w:szCs w:val="24"/>
      <w:shd w:val="pct20" w:color="auto" w:fill="auto"/>
      <w:lang w:eastAsia="en-US"/>
    </w:rPr>
  </w:style>
  <w:style w:type="paragraph" w:styleId="NormalWeb">
    <w:name w:val="Normal (Web)"/>
    <w:basedOn w:val="Normal"/>
    <w:uiPriority w:val="99"/>
    <w:rPr>
      <w:szCs w:val="24"/>
    </w:rPr>
  </w:style>
  <w:style w:type="paragraph" w:styleId="NoteHeading">
    <w:name w:val="Note Heading"/>
    <w:basedOn w:val="Normal"/>
    <w:next w:val="Normal"/>
    <w:link w:val="NoteHeadingChar"/>
  </w:style>
  <w:style w:type="character" w:customStyle="1" w:styleId="NoteHeadingChar">
    <w:name w:val="Note Heading Char"/>
    <w:basedOn w:val="DefaultParagraphFont"/>
    <w:link w:val="NoteHeading"/>
    <w:rPr>
      <w:sz w:val="22"/>
      <w:lang w:eastAsia="en-US"/>
    </w:rPr>
  </w:style>
  <w:style w:type="paragraph" w:styleId="PlainText">
    <w:name w:val="Plain Text"/>
    <w:basedOn w:val="Normal"/>
    <w:link w:val="PlainTextChar"/>
    <w:uiPriority w:val="99"/>
    <w:rPr>
      <w:rFonts w:ascii="Courier New" w:hAnsi="Courier New" w:cs="Courier New"/>
      <w:sz w:val="20"/>
    </w:rPr>
  </w:style>
  <w:style w:type="character" w:customStyle="1" w:styleId="PlainTextChar">
    <w:name w:val="Plain Text Char"/>
    <w:basedOn w:val="DefaultParagraphFont"/>
    <w:link w:val="PlainText"/>
    <w:uiPriority w:val="99"/>
    <w:rPr>
      <w:rFonts w:ascii="Courier New" w:hAnsi="Courier New" w:cs="Courier New"/>
      <w:lang w:eastAsia="en-US"/>
    </w:rPr>
  </w:style>
  <w:style w:type="paragraph" w:styleId="Salutation">
    <w:name w:val="Salutation"/>
    <w:basedOn w:val="Normal"/>
    <w:next w:val="Normal"/>
    <w:link w:val="SalutationChar"/>
  </w:style>
  <w:style w:type="character" w:customStyle="1" w:styleId="SalutationChar">
    <w:name w:val="Salutation Char"/>
    <w:basedOn w:val="DefaultParagraphFont"/>
    <w:link w:val="Salutation"/>
    <w:rPr>
      <w:sz w:val="22"/>
      <w:lang w:eastAsia="en-US"/>
    </w:rPr>
  </w:style>
  <w:style w:type="paragraph" w:styleId="Signature">
    <w:name w:val="Signature"/>
    <w:basedOn w:val="Normal"/>
    <w:link w:val="SignatureChar"/>
    <w:pPr>
      <w:ind w:left="4252"/>
    </w:pPr>
  </w:style>
  <w:style w:type="character" w:customStyle="1" w:styleId="SignatureChar">
    <w:name w:val="Signature Char"/>
    <w:basedOn w:val="DefaultParagraphFont"/>
    <w:link w:val="Signature"/>
    <w:rPr>
      <w:sz w:val="22"/>
      <w:lang w:eastAsia="en-US"/>
    </w:rPr>
  </w:style>
  <w:style w:type="paragraph" w:styleId="TableofAuthorities">
    <w:name w:val="table of authorities"/>
    <w:basedOn w:val="Normal"/>
    <w:next w:val="Normal"/>
    <w:uiPriority w:val="99"/>
    <w:pPr>
      <w:ind w:left="220" w:hanging="220"/>
    </w:pPr>
  </w:style>
  <w:style w:type="paragraph" w:styleId="TableofFigures">
    <w:name w:val="table of figures"/>
    <w:basedOn w:val="Normal"/>
    <w:next w:val="Normal"/>
    <w:uiPriority w:val="99"/>
    <w:pPr>
      <w:ind w:left="440" w:hanging="440"/>
    </w:pPr>
  </w:style>
  <w:style w:type="paragraph" w:styleId="TOAHeading">
    <w:name w:val="toa heading"/>
    <w:basedOn w:val="Normal"/>
    <w:next w:val="Normal"/>
    <w:uiPriority w:val="99"/>
    <w:pPr>
      <w:spacing w:before="120"/>
    </w:pPr>
    <w:rPr>
      <w:rFonts w:ascii="Arial" w:hAnsi="Arial" w:cs="Arial"/>
      <w:b/>
      <w:bCs/>
      <w:szCs w:val="24"/>
    </w:rPr>
  </w:style>
  <w:style w:type="table" w:styleId="TableGrid">
    <w:name w:val="Table Grid"/>
    <w:basedOn w:val="TableNormal"/>
    <w:uiPriority w:val="39"/>
    <w:pPr>
      <w:spacing w:after="120" w:line="280" w:lineRule="atLeas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lang w:eastAsia="en-US"/>
    </w:rPr>
  </w:style>
  <w:style w:type="character" w:customStyle="1" w:styleId="referencelist1Char">
    <w:name w:val="reference list 1 Char"/>
    <w:basedOn w:val="DefaultParagraphFont"/>
    <w:rPr>
      <w:sz w:val="22"/>
      <w:lang w:val="en-AU" w:eastAsia="en-US" w:bidi="ar-SA"/>
    </w:rPr>
  </w:style>
  <w:style w:type="character" w:styleId="PageNumber">
    <w:name w:val="page number"/>
    <w:basedOn w:val="DefaultParagraphFont"/>
  </w:style>
  <w:style w:type="character" w:styleId="FollowedHyperlink">
    <w:name w:val="FollowedHyperlink"/>
    <w:basedOn w:val="DefaultParagraphFont"/>
    <w:uiPriority w:val="99"/>
    <w:rPr>
      <w:color w:val="800080"/>
      <w:u w:val="single"/>
    </w:rPr>
  </w:style>
  <w:style w:type="character" w:styleId="CommentReference">
    <w:name w:val="annotation reference"/>
    <w:basedOn w:val="DefaultParagraphFont"/>
    <w:uiPriority w:val="2"/>
    <w:rPr>
      <w:sz w:val="16"/>
      <w:szCs w:val="16"/>
    </w:rPr>
  </w:style>
  <w:style w:type="paragraph" w:styleId="CommentSubject">
    <w:name w:val="annotation subject"/>
    <w:basedOn w:val="CommentText"/>
    <w:next w:val="CommentText"/>
    <w:link w:val="CommentSubjectChar"/>
    <w:uiPriority w:val="99"/>
    <w:rPr>
      <w:b/>
      <w:bCs/>
    </w:rPr>
  </w:style>
  <w:style w:type="character" w:customStyle="1" w:styleId="CommentSubjectChar">
    <w:name w:val="Comment Subject Char"/>
    <w:basedOn w:val="CommentTextChar"/>
    <w:link w:val="CommentSubject"/>
    <w:uiPriority w:val="99"/>
    <w:rPr>
      <w:b/>
      <w:bCs/>
      <w:lang w:eastAsia="en-US"/>
    </w:rPr>
  </w:style>
  <w:style w:type="character" w:customStyle="1" w:styleId="fronttext">
    <w:name w:val="fronttext"/>
    <w:basedOn w:val="DefaultParagraphFont"/>
  </w:style>
  <w:style w:type="character" w:styleId="FootnoteReference">
    <w:name w:val="footnote reference"/>
    <w:basedOn w:val="DefaultParagraphFont"/>
    <w:rPr>
      <w:vertAlign w:val="superscript"/>
    </w:rPr>
  </w:style>
  <w:style w:type="paragraph" w:customStyle="1" w:styleId="anchortop">
    <w:name w:val="anchortop"/>
    <w:basedOn w:val="Normal"/>
    <w:pPr>
      <w:spacing w:before="120" w:line="240" w:lineRule="auto"/>
      <w:jc w:val="right"/>
    </w:pPr>
    <w:rPr>
      <w:sz w:val="18"/>
      <w:szCs w:val="18"/>
      <w:lang w:eastAsia="en-AU"/>
    </w:rPr>
  </w:style>
  <w:style w:type="character" w:customStyle="1" w:styleId="textplainsmall">
    <w:name w:val="textplainsmall"/>
    <w:basedOn w:val="DefaultParagraphFont"/>
  </w:style>
  <w:style w:type="character" w:customStyle="1" w:styleId="Heading6Char">
    <w:name w:val="Heading 6 Char"/>
    <w:basedOn w:val="DefaultParagraphFont"/>
    <w:link w:val="Heading6"/>
    <w:rPr>
      <w:b/>
      <w:lang w:eastAsia="en-US"/>
    </w:rPr>
  </w:style>
  <w:style w:type="character" w:customStyle="1" w:styleId="NormalIndentChar">
    <w:name w:val="Normal Indent Char"/>
    <w:basedOn w:val="DefaultParagraphFont"/>
    <w:link w:val="NormalIndent"/>
    <w:rPr>
      <w:sz w:val="22"/>
      <w:lang w:eastAsia="en-US"/>
    </w:rPr>
  </w:style>
  <w:style w:type="character" w:customStyle="1" w:styleId="tablecaptionChar">
    <w:name w:val="table caption Char"/>
    <w:basedOn w:val="DefaultParagraphFont"/>
    <w:link w:val="tablecaption"/>
    <w:rPr>
      <w:rFonts w:ascii="Arial" w:hAnsi="Arial"/>
      <w:sz w:val="18"/>
      <w:lang w:eastAsia="en-US"/>
    </w:rPr>
  </w:style>
  <w:style w:type="character" w:customStyle="1" w:styleId="figurecaptionChar">
    <w:name w:val="figure caption Char"/>
    <w:basedOn w:val="DefaultParagraphFont"/>
    <w:link w:val="figurecaption"/>
    <w:rPr>
      <w:rFonts w:ascii="Arial" w:hAnsi="Arial"/>
      <w:sz w:val="18"/>
      <w:lang w:eastAsia="en-US"/>
    </w:rPr>
  </w:style>
  <w:style w:type="character" w:customStyle="1" w:styleId="Heading4Char">
    <w:name w:val="Heading 4 Char"/>
    <w:basedOn w:val="DefaultParagraphFont"/>
    <w:link w:val="Heading4"/>
    <w:rPr>
      <w:rFonts w:ascii="Arial" w:hAnsi="Arial"/>
      <w:b/>
      <w:lang w:eastAsia="en-US"/>
    </w:rPr>
  </w:style>
  <w:style w:type="character" w:customStyle="1" w:styleId="Heading5Char">
    <w:name w:val="Heading 5 Char"/>
    <w:basedOn w:val="DefaultParagraphFont"/>
    <w:link w:val="Heading5"/>
    <w:rPr>
      <w:rFonts w:ascii="Arial" w:hAnsi="Arial"/>
      <w:i/>
      <w:lang w:eastAsia="en-US"/>
    </w:rPr>
  </w:style>
  <w:style w:type="paragraph" w:customStyle="1" w:styleId="Author">
    <w:name w:val="Author"/>
    <w:basedOn w:val="Heading3"/>
    <w:pPr>
      <w:spacing w:before="120" w:after="60" w:line="240" w:lineRule="auto"/>
      <w:jc w:val="center"/>
      <w:outlineLvl w:val="9"/>
    </w:pPr>
    <w:rPr>
      <w:sz w:val="20"/>
      <w:lang w:eastAsia="en-AU"/>
    </w:rPr>
  </w:style>
  <w:style w:type="character" w:customStyle="1" w:styleId="Heading1Char">
    <w:name w:val="Heading 1 Char"/>
    <w:basedOn w:val="DefaultParagraphFont"/>
    <w:link w:val="Heading1"/>
    <w:uiPriority w:val="99"/>
    <w:rPr>
      <w:rFonts w:ascii="Arial" w:hAnsi="Arial"/>
      <w:b/>
      <w:sz w:val="36"/>
      <w:lang w:eastAsia="en-US"/>
    </w:rPr>
  </w:style>
  <w:style w:type="paragraph" w:customStyle="1" w:styleId="Newsbrief-figcap">
    <w:name w:val="Newsbrief-figcap"/>
    <w:basedOn w:val="Normal"/>
    <w:next w:val="Normal"/>
    <w:link w:val="Newsbrief-figcapChar"/>
    <w:pPr>
      <w:spacing w:after="240" w:line="240" w:lineRule="atLeast"/>
      <w:jc w:val="center"/>
    </w:pPr>
    <w:rPr>
      <w:rFonts w:ascii="Arial" w:eastAsia="MS Mincho" w:hAnsi="Arial"/>
      <w:color w:val="333399"/>
      <w:spacing w:val="-2"/>
      <w:sz w:val="18"/>
      <w:lang w:val="en-US" w:eastAsia="ja-JP"/>
    </w:rPr>
  </w:style>
  <w:style w:type="character" w:customStyle="1" w:styleId="Newsbrief-figcapChar">
    <w:name w:val="Newsbrief-figcap Char"/>
    <w:basedOn w:val="DefaultParagraphFont"/>
    <w:link w:val="Newsbrief-figcap"/>
    <w:rPr>
      <w:rFonts w:ascii="Arial" w:eastAsia="MS Mincho" w:hAnsi="Arial"/>
      <w:color w:val="333399"/>
      <w:spacing w:val="-2"/>
      <w:sz w:val="18"/>
      <w:lang w:val="en-US" w:eastAsia="ja-JP"/>
    </w:rPr>
  </w:style>
  <w:style w:type="paragraph" w:styleId="Revision">
    <w:name w:val="Revision"/>
    <w:hidden/>
    <w:uiPriority w:val="99"/>
    <w:semiHidden/>
    <w:rPr>
      <w:sz w:val="22"/>
      <w:lang w:eastAsia="en-US"/>
    </w:rPr>
  </w:style>
  <w:style w:type="paragraph" w:styleId="TOCHeading">
    <w:name w:val="TOC Heading"/>
    <w:basedOn w:val="Heading1"/>
    <w:next w:val="Normal"/>
    <w:uiPriority w:val="39"/>
    <w:semiHidden/>
    <w:unhideWhenUsed/>
    <w:qFormat/>
    <w:pPr>
      <w:keepLines/>
      <w:spacing w:before="480" w:after="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paragraph" w:customStyle="1" w:styleId="cover-author">
    <w:name w:val="cover-author"/>
    <w:basedOn w:val="Normal"/>
    <w:uiPriority w:val="99"/>
    <w:pPr>
      <w:spacing w:after="0" w:line="600" w:lineRule="atLeast"/>
      <w:jc w:val="left"/>
    </w:pPr>
    <w:rPr>
      <w:rFonts w:ascii="Arial" w:hAnsi="Arial" w:cs="Arial"/>
      <w:spacing w:val="-2"/>
      <w:sz w:val="28"/>
      <w:szCs w:val="28"/>
    </w:rPr>
  </w:style>
  <w:style w:type="character" w:customStyle="1" w:styleId="Heading2Char">
    <w:name w:val="Heading 2 Char"/>
    <w:basedOn w:val="DefaultParagraphFont"/>
    <w:link w:val="Heading2"/>
    <w:rPr>
      <w:rFonts w:ascii="Arial" w:hAnsi="Arial"/>
      <w:b/>
      <w:sz w:val="28"/>
      <w:lang w:eastAsia="en-US"/>
    </w:rPr>
  </w:style>
  <w:style w:type="character" w:customStyle="1" w:styleId="Heading3Char">
    <w:name w:val="Heading 3 Char"/>
    <w:basedOn w:val="DefaultParagraphFont"/>
    <w:link w:val="Heading3"/>
    <w:uiPriority w:val="99"/>
    <w:rPr>
      <w:rFonts w:ascii="Arial" w:hAnsi="Arial"/>
      <w:b/>
      <w:sz w:val="24"/>
      <w:lang w:eastAsia="en-US"/>
    </w:rPr>
  </w:style>
  <w:style w:type="character" w:customStyle="1" w:styleId="Heading7Char">
    <w:name w:val="Heading 7 Char"/>
    <w:basedOn w:val="DefaultParagraphFont"/>
    <w:link w:val="Heading7"/>
    <w:uiPriority w:val="99"/>
    <w:rPr>
      <w:rFonts w:ascii="Garamond" w:hAnsi="Garamond"/>
      <w:i/>
      <w:lang w:eastAsia="en-US"/>
    </w:rPr>
  </w:style>
  <w:style w:type="character" w:customStyle="1" w:styleId="Heading8Char">
    <w:name w:val="Heading 8 Char"/>
    <w:basedOn w:val="DefaultParagraphFont"/>
    <w:link w:val="Heading8"/>
    <w:uiPriority w:val="99"/>
    <w:rPr>
      <w:rFonts w:ascii="Arial" w:hAnsi="Arial"/>
      <w:lang w:eastAsia="en-US"/>
    </w:rPr>
  </w:style>
  <w:style w:type="character" w:customStyle="1" w:styleId="Heading9Char">
    <w:name w:val="Heading 9 Char"/>
    <w:basedOn w:val="DefaultParagraphFont"/>
    <w:link w:val="Heading9"/>
    <w:uiPriority w:val="99"/>
    <w:rPr>
      <w:rFonts w:ascii="Arial" w:hAnsi="Arial"/>
      <w:lang w:eastAsia="en-US"/>
    </w:rPr>
  </w:style>
  <w:style w:type="character" w:customStyle="1" w:styleId="FooterChar">
    <w:name w:val="Footer Char"/>
    <w:basedOn w:val="DefaultParagraphFont"/>
    <w:link w:val="Footer"/>
    <w:uiPriority w:val="99"/>
    <w:rPr>
      <w:rFonts w:ascii="Arial" w:hAnsi="Arial"/>
      <w:lang w:eastAsia="en-US"/>
    </w:rPr>
  </w:style>
  <w:style w:type="character" w:customStyle="1" w:styleId="HeaderChar">
    <w:name w:val="Header Char"/>
    <w:aliases w:val="Header Even Char"/>
    <w:basedOn w:val="DefaultParagraphFont"/>
    <w:link w:val="Header"/>
    <w:uiPriority w:val="2"/>
    <w:rPr>
      <w:lang w:eastAsia="en-US"/>
    </w:rPr>
  </w:style>
  <w:style w:type="paragraph" w:customStyle="1" w:styleId="bulletlist1">
    <w:name w:val="bullet list 1"/>
    <w:basedOn w:val="Normal"/>
    <w:link w:val="bulletlist1Char"/>
    <w:uiPriority w:val="2"/>
    <w:qFormat/>
    <w:pPr>
      <w:ind w:left="357" w:hanging="357"/>
    </w:pPr>
  </w:style>
  <w:style w:type="character" w:customStyle="1" w:styleId="FootnoteTextChar">
    <w:name w:val="Footnote Text Char"/>
    <w:basedOn w:val="DefaultParagraphFont"/>
    <w:link w:val="FootnoteText"/>
    <w:uiPriority w:val="99"/>
    <w:semiHidden/>
    <w:rPr>
      <w:rFonts w:ascii="Garamond" w:hAnsi="Garamond"/>
      <w:sz w:val="18"/>
      <w:lang w:eastAsia="en-US"/>
    </w:rPr>
  </w:style>
  <w:style w:type="paragraph" w:customStyle="1" w:styleId="bulletlist2">
    <w:name w:val="bullet list 2"/>
    <w:basedOn w:val="Normal"/>
    <w:uiPriority w:val="99"/>
    <w:qFormat/>
    <w:pPr>
      <w:tabs>
        <w:tab w:val="num" w:pos="717"/>
      </w:tabs>
      <w:ind w:left="714" w:hanging="357"/>
    </w:pPr>
  </w:style>
  <w:style w:type="character" w:styleId="PlaceholderText">
    <w:name w:val="Placeholder Text"/>
    <w:basedOn w:val="DefaultParagraphFont"/>
    <w:uiPriority w:val="2"/>
    <w:semiHidden/>
    <w:rPr>
      <w:color w:val="808080"/>
    </w:rPr>
  </w:style>
  <w:style w:type="character" w:customStyle="1" w:styleId="table1Char">
    <w:name w:val="table 1 Char"/>
    <w:basedOn w:val="DefaultParagraphFont"/>
    <w:link w:val="table1"/>
    <w:uiPriority w:val="2"/>
    <w:rPr>
      <w:rFonts w:ascii="Arial" w:hAnsi="Arial"/>
      <w:sz w:val="16"/>
      <w:lang w:eastAsia="en-US"/>
    </w:rPr>
  </w:style>
  <w:style w:type="character" w:customStyle="1" w:styleId="tablenoteChar">
    <w:name w:val="table note Char"/>
    <w:link w:val="tablenote"/>
    <w:rPr>
      <w:rFonts w:ascii="Arial" w:hAnsi="Arial"/>
      <w:sz w:val="14"/>
      <w:lang w:eastAsia="en-US"/>
    </w:rPr>
  </w:style>
  <w:style w:type="character" w:customStyle="1" w:styleId="bulletlist1Char">
    <w:name w:val="bullet list 1 Char"/>
    <w:basedOn w:val="DefaultParagraphFont"/>
    <w:link w:val="bulletlist1"/>
    <w:uiPriority w:val="2"/>
    <w:rPr>
      <w:rFonts w:ascii="Garamond" w:hAnsi="Garamond"/>
      <w:sz w:val="24"/>
      <w:lang w:eastAsia="en-US"/>
    </w:rPr>
  </w:style>
  <w:style w:type="character" w:customStyle="1" w:styleId="4pointChar">
    <w:name w:val="4 point # Char"/>
    <w:basedOn w:val="DefaultParagraphFont"/>
    <w:link w:val="4point"/>
    <w:rPr>
      <w:sz w:val="8"/>
      <w:lang w:eastAsia="en-US"/>
    </w:rPr>
  </w:style>
  <w:style w:type="paragraph" w:customStyle="1" w:styleId="cover-title">
    <w:name w:val="cover-title"/>
    <w:basedOn w:val="Normal"/>
    <w:uiPriority w:val="99"/>
    <w:pPr>
      <w:spacing w:after="0" w:line="720" w:lineRule="atLeast"/>
      <w:jc w:val="left"/>
    </w:pPr>
    <w:rPr>
      <w:rFonts w:ascii="Arial" w:hAnsi="Arial" w:cs="Arial"/>
      <w:spacing w:val="-2"/>
      <w:sz w:val="36"/>
      <w:szCs w:val="36"/>
    </w:rPr>
  </w:style>
  <w:style w:type="paragraph" w:customStyle="1" w:styleId="StyleCentered">
    <w:name w:val="Style Centered"/>
    <w:basedOn w:val="Normal"/>
    <w:uiPriority w:val="99"/>
    <w:pPr>
      <w:jc w:val="center"/>
    </w:pPr>
  </w:style>
  <w:style w:type="character" w:customStyle="1" w:styleId="ListParagraphChar">
    <w:name w:val="List Paragraph Char"/>
    <w:basedOn w:val="DefaultParagraphFont"/>
    <w:link w:val="ListParagraph"/>
    <w:uiPriority w:val="2"/>
    <w:rPr>
      <w:rFonts w:ascii="Garamond" w:hAnsi="Garamond"/>
      <w:sz w:val="24"/>
      <w:lang w:eastAsia="en-US"/>
    </w:rPr>
  </w:style>
  <w:style w:type="paragraph" w:customStyle="1" w:styleId="Quote12">
    <w:name w:val="Quote12"/>
    <w:basedOn w:val="Normal"/>
    <w:uiPriority w:val="99"/>
    <w:qFormat/>
    <w:pPr>
      <w:spacing w:line="260" w:lineRule="atLeast"/>
      <w:ind w:left="360"/>
    </w:pPr>
    <w:rPr>
      <w:sz w:val="20"/>
    </w:rPr>
  </w:style>
  <w:style w:type="character" w:styleId="HTMLCode">
    <w:name w:val="HTML Code"/>
    <w:basedOn w:val="DefaultParagraphFont"/>
    <w:uiPriority w:val="99"/>
    <w:unhideWhenUsed/>
    <w:rPr>
      <w:rFonts w:ascii="Courier New" w:eastAsia="Times New Roman" w:hAnsi="Courier New" w:cs="Courier New" w:hint="default"/>
      <w:sz w:val="20"/>
      <w:szCs w:val="20"/>
    </w:rPr>
  </w:style>
  <w:style w:type="paragraph" w:customStyle="1" w:styleId="Quote11">
    <w:name w:val="Quote11"/>
    <w:basedOn w:val="Normal"/>
    <w:uiPriority w:val="99"/>
    <w:pPr>
      <w:spacing w:line="260" w:lineRule="atLeast"/>
      <w:ind w:left="360"/>
    </w:pPr>
    <w:rPr>
      <w:sz w:val="20"/>
    </w:rPr>
  </w:style>
  <w:style w:type="paragraph" w:customStyle="1" w:styleId="Default">
    <w:name w:val="Default"/>
    <w:pPr>
      <w:autoSpaceDE w:val="0"/>
      <w:autoSpaceDN w:val="0"/>
      <w:adjustRightInd w:val="0"/>
    </w:pPr>
    <w:rPr>
      <w:rFonts w:ascii="Arial" w:hAnsi="Arial" w:cs="Arial"/>
      <w:color w:val="000000"/>
      <w:sz w:val="24"/>
      <w:szCs w:val="24"/>
    </w:rPr>
  </w:style>
  <w:style w:type="character" w:customStyle="1" w:styleId="collapseomatic1">
    <w:name w:val="collapseomatic1"/>
    <w:basedOn w:val="DefaultParagraphFont"/>
  </w:style>
  <w:style w:type="character" w:styleId="EndnoteReference">
    <w:name w:val="endnote reference"/>
    <w:basedOn w:val="DefaultParagraphFont"/>
    <w:rPr>
      <w:vertAlign w:val="superscript"/>
    </w:rPr>
  </w:style>
  <w:style w:type="character" w:customStyle="1" w:styleId="titleauthoretc5">
    <w:name w:val="titleauthoretc5"/>
    <w:basedOn w:val="DefaultParagraphFont"/>
  </w:style>
  <w:style w:type="paragraph" w:customStyle="1" w:styleId="EndNoteBibliographyTitle">
    <w:name w:val="EndNote Bibliography Title"/>
    <w:basedOn w:val="Normal"/>
    <w:link w:val="EndNoteBibliographyTitleChar"/>
    <w:pPr>
      <w:spacing w:after="0"/>
      <w:jc w:val="center"/>
    </w:pPr>
    <w:rPr>
      <w:rFonts w:ascii="Arial" w:hAnsi="Arial" w:cs="Arial"/>
      <w:noProof/>
      <w:sz w:val="36"/>
      <w:lang w:val="en-US"/>
    </w:rPr>
  </w:style>
  <w:style w:type="character" w:customStyle="1" w:styleId="EndNoteBibliographyTitleChar">
    <w:name w:val="EndNote Bibliography Title Char"/>
    <w:basedOn w:val="DefaultParagraphFont"/>
    <w:link w:val="EndNoteBibliographyTitle"/>
    <w:rPr>
      <w:rFonts w:ascii="Arial" w:hAnsi="Arial" w:cs="Arial"/>
      <w:noProof/>
      <w:sz w:val="36"/>
      <w:lang w:val="en-US" w:eastAsia="en-US"/>
    </w:rPr>
  </w:style>
  <w:style w:type="paragraph" w:customStyle="1" w:styleId="EndNoteBibliography">
    <w:name w:val="EndNote Bibliography"/>
    <w:basedOn w:val="Normal"/>
    <w:link w:val="EndNoteBibliographyChar"/>
    <w:pPr>
      <w:spacing w:line="240" w:lineRule="atLeast"/>
      <w:jc w:val="center"/>
    </w:pPr>
    <w:rPr>
      <w:rFonts w:ascii="Arial" w:hAnsi="Arial" w:cs="Arial"/>
      <w:noProof/>
      <w:sz w:val="36"/>
      <w:lang w:val="en-US"/>
    </w:rPr>
  </w:style>
  <w:style w:type="character" w:customStyle="1" w:styleId="EndNoteBibliographyChar">
    <w:name w:val="EndNote Bibliography Char"/>
    <w:basedOn w:val="DefaultParagraphFont"/>
    <w:link w:val="EndNoteBibliography"/>
    <w:rPr>
      <w:rFonts w:ascii="Arial" w:hAnsi="Arial" w:cs="Arial"/>
      <w:noProof/>
      <w:sz w:val="36"/>
      <w:lang w:val="en-US" w:eastAsia="en-US"/>
    </w:rPr>
  </w:style>
  <w:style w:type="character" w:customStyle="1" w:styleId="st1">
    <w:name w:val="st1"/>
    <w:basedOn w:val="DefaultParagraphFont"/>
  </w:style>
  <w:style w:type="character" w:customStyle="1" w:styleId="ta">
    <w:name w:val="_ta"/>
    <w:basedOn w:val="DefaultParagraphFont"/>
  </w:style>
  <w:style w:type="character" w:customStyle="1" w:styleId="reference-text">
    <w:name w:val="reference-text"/>
    <w:basedOn w:val="DefaultParagraphFont"/>
  </w:style>
  <w:style w:type="character" w:customStyle="1" w:styleId="tgc">
    <w:name w:val="_tgc"/>
    <w:basedOn w:val="DefaultParagraphFont"/>
  </w:style>
  <w:style w:type="character" w:customStyle="1" w:styleId="is-accessible">
    <w:name w:val="is-accessible"/>
    <w:basedOn w:val="DefaultParagraphFont"/>
  </w:style>
  <w:style w:type="character" w:customStyle="1" w:styleId="article-headercorresponding-auth">
    <w:name w:val="article-header__corresponding-auth"/>
    <w:basedOn w:val="DefaultParagraphFont"/>
  </w:style>
  <w:style w:type="character" w:customStyle="1" w:styleId="article-headerauthors-item-label">
    <w:name w:val="article-header__authors-item-label"/>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4772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image" Target="media/image89.jpeg"/><Relationship Id="rId21" Type="http://schemas.openxmlformats.org/officeDocument/2006/relationships/hyperlink" Target="http://www.environment.gov.au/heritage/about/world-heritage" TargetMode="External"/><Relationship Id="rId42" Type="http://schemas.openxmlformats.org/officeDocument/2006/relationships/image" Target="media/image19.emf"/><Relationship Id="rId47" Type="http://schemas.openxmlformats.org/officeDocument/2006/relationships/image" Target="media/image24.EMF"/><Relationship Id="rId63" Type="http://schemas.openxmlformats.org/officeDocument/2006/relationships/image" Target="media/image40.emf"/><Relationship Id="rId68" Type="http://schemas.openxmlformats.org/officeDocument/2006/relationships/image" Target="media/image45.emf"/><Relationship Id="rId84" Type="http://schemas.openxmlformats.org/officeDocument/2006/relationships/hyperlink" Target="http://www.waterquality.gov.au/anz-guidelines" TargetMode="External"/><Relationship Id="rId89" Type="http://schemas.openxmlformats.org/officeDocument/2006/relationships/image" Target="media/image61.emf"/><Relationship Id="rId112" Type="http://schemas.openxmlformats.org/officeDocument/2006/relationships/image" Target="media/image84.wmf"/><Relationship Id="rId133" Type="http://schemas.openxmlformats.org/officeDocument/2006/relationships/image" Target="media/image105.jpeg"/><Relationship Id="rId138" Type="http://schemas.openxmlformats.org/officeDocument/2006/relationships/image" Target="media/image110.jpeg"/><Relationship Id="rId154" Type="http://schemas.openxmlformats.org/officeDocument/2006/relationships/image" Target="media/image121.jpeg"/><Relationship Id="rId159" Type="http://schemas.openxmlformats.org/officeDocument/2006/relationships/fontTable" Target="fontTable.xml"/><Relationship Id="rId16" Type="http://schemas.openxmlformats.org/officeDocument/2006/relationships/header" Target="header4.xml"/><Relationship Id="rId107" Type="http://schemas.openxmlformats.org/officeDocument/2006/relationships/image" Target="media/image79.emf"/><Relationship Id="rId11" Type="http://schemas.openxmlformats.org/officeDocument/2006/relationships/footer" Target="footer2.xml"/><Relationship Id="rId32" Type="http://schemas.openxmlformats.org/officeDocument/2006/relationships/image" Target="media/image9.jpeg"/><Relationship Id="rId37" Type="http://schemas.openxmlformats.org/officeDocument/2006/relationships/image" Target="media/image14.emf"/><Relationship Id="rId53" Type="http://schemas.openxmlformats.org/officeDocument/2006/relationships/image" Target="media/image30.emf"/><Relationship Id="rId58" Type="http://schemas.openxmlformats.org/officeDocument/2006/relationships/image" Target="media/image35.emf"/><Relationship Id="rId74" Type="http://schemas.openxmlformats.org/officeDocument/2006/relationships/image" Target="media/image51.jpeg"/><Relationship Id="rId79" Type="http://schemas.openxmlformats.org/officeDocument/2006/relationships/image" Target="media/image54.emf"/><Relationship Id="rId102" Type="http://schemas.openxmlformats.org/officeDocument/2006/relationships/image" Target="media/image74.emf"/><Relationship Id="rId123" Type="http://schemas.openxmlformats.org/officeDocument/2006/relationships/image" Target="media/image95.jpeg"/><Relationship Id="rId128" Type="http://schemas.openxmlformats.org/officeDocument/2006/relationships/image" Target="media/image100.jpeg"/><Relationship Id="rId144" Type="http://schemas.openxmlformats.org/officeDocument/2006/relationships/image" Target="media/image116.jpeg"/><Relationship Id="rId149" Type="http://schemas.openxmlformats.org/officeDocument/2006/relationships/header" Target="header8.xml"/><Relationship Id="rId5" Type="http://schemas.openxmlformats.org/officeDocument/2006/relationships/webSettings" Target="webSettings.xml"/><Relationship Id="rId90" Type="http://schemas.openxmlformats.org/officeDocument/2006/relationships/image" Target="media/image62.emf"/><Relationship Id="rId95" Type="http://schemas.openxmlformats.org/officeDocument/2006/relationships/image" Target="media/image67.emf"/><Relationship Id="rId160" Type="http://schemas.openxmlformats.org/officeDocument/2006/relationships/theme" Target="theme/theme1.xml"/><Relationship Id="rId22" Type="http://schemas.openxmlformats.org/officeDocument/2006/relationships/hyperlink" Target="http://www.parksaustralia.gov.au/kakadu/" TargetMode="External"/><Relationship Id="rId27" Type="http://schemas.openxmlformats.org/officeDocument/2006/relationships/image" Target="media/image7.png"/><Relationship Id="rId43" Type="http://schemas.openxmlformats.org/officeDocument/2006/relationships/image" Target="media/image20.emf"/><Relationship Id="rId48" Type="http://schemas.openxmlformats.org/officeDocument/2006/relationships/image" Target="media/image25.emf"/><Relationship Id="rId64" Type="http://schemas.openxmlformats.org/officeDocument/2006/relationships/image" Target="media/image41.emf"/><Relationship Id="rId69" Type="http://schemas.openxmlformats.org/officeDocument/2006/relationships/image" Target="media/image46.emf"/><Relationship Id="rId113" Type="http://schemas.openxmlformats.org/officeDocument/2006/relationships/image" Target="media/image85.wmf"/><Relationship Id="rId118" Type="http://schemas.openxmlformats.org/officeDocument/2006/relationships/image" Target="media/image90.jpeg"/><Relationship Id="rId134" Type="http://schemas.openxmlformats.org/officeDocument/2006/relationships/image" Target="media/image106.jpeg"/><Relationship Id="rId139" Type="http://schemas.openxmlformats.org/officeDocument/2006/relationships/image" Target="media/image111.tiff"/><Relationship Id="rId80" Type="http://schemas.openxmlformats.org/officeDocument/2006/relationships/image" Target="media/image55.emf"/><Relationship Id="rId85" Type="http://schemas.openxmlformats.org/officeDocument/2006/relationships/hyperlink" Target="https://publications.csiro.au/rpr/download?pid=procite:c0930011-a85c-470f-aaa5-d579380600aa&amp;dsid=DS1" TargetMode="External"/><Relationship Id="rId150" Type="http://schemas.openxmlformats.org/officeDocument/2006/relationships/footer" Target="footer10.xml"/><Relationship Id="rId155" Type="http://schemas.openxmlformats.org/officeDocument/2006/relationships/image" Target="media/image122.jpeg"/><Relationship Id="rId12" Type="http://schemas.openxmlformats.org/officeDocument/2006/relationships/header" Target="header3.xml"/><Relationship Id="rId17" Type="http://schemas.openxmlformats.org/officeDocument/2006/relationships/footer" Target="footer4.xml"/><Relationship Id="rId33" Type="http://schemas.openxmlformats.org/officeDocument/2006/relationships/image" Target="media/image10.png"/><Relationship Id="rId38" Type="http://schemas.openxmlformats.org/officeDocument/2006/relationships/image" Target="media/image15.emf"/><Relationship Id="rId59" Type="http://schemas.openxmlformats.org/officeDocument/2006/relationships/image" Target="media/image36.emf"/><Relationship Id="rId103" Type="http://schemas.openxmlformats.org/officeDocument/2006/relationships/image" Target="media/image75.emf"/><Relationship Id="rId108" Type="http://schemas.openxmlformats.org/officeDocument/2006/relationships/image" Target="media/image80.emf"/><Relationship Id="rId124" Type="http://schemas.openxmlformats.org/officeDocument/2006/relationships/image" Target="media/image96.jpeg"/><Relationship Id="rId129" Type="http://schemas.openxmlformats.org/officeDocument/2006/relationships/image" Target="media/image101.jpeg"/><Relationship Id="rId20" Type="http://schemas.openxmlformats.org/officeDocument/2006/relationships/footer" Target="footer6.xml"/><Relationship Id="rId41" Type="http://schemas.openxmlformats.org/officeDocument/2006/relationships/image" Target="media/image18.emf"/><Relationship Id="rId54" Type="http://schemas.openxmlformats.org/officeDocument/2006/relationships/image" Target="media/image31.emf"/><Relationship Id="rId62" Type="http://schemas.openxmlformats.org/officeDocument/2006/relationships/image" Target="media/image39.emf"/><Relationship Id="rId70" Type="http://schemas.openxmlformats.org/officeDocument/2006/relationships/image" Target="media/image47.emf"/><Relationship Id="rId75" Type="http://schemas.openxmlformats.org/officeDocument/2006/relationships/hyperlink" Target="https://cran.r-project.org/web/packages/TITAN2/vignettes/glades.TITAN.html" TargetMode="External"/><Relationship Id="rId83" Type="http://schemas.openxmlformats.org/officeDocument/2006/relationships/image" Target="media/image58.emf"/><Relationship Id="rId88" Type="http://schemas.openxmlformats.org/officeDocument/2006/relationships/image" Target="media/image60.emf"/><Relationship Id="rId91" Type="http://schemas.openxmlformats.org/officeDocument/2006/relationships/image" Target="media/image63.emf"/><Relationship Id="rId96" Type="http://schemas.openxmlformats.org/officeDocument/2006/relationships/image" Target="media/image68.emf"/><Relationship Id="rId111" Type="http://schemas.openxmlformats.org/officeDocument/2006/relationships/image" Target="media/image83.emf"/><Relationship Id="rId132" Type="http://schemas.openxmlformats.org/officeDocument/2006/relationships/image" Target="media/image104.jpeg"/><Relationship Id="rId140" Type="http://schemas.openxmlformats.org/officeDocument/2006/relationships/image" Target="media/image112.jpeg"/><Relationship Id="rId145" Type="http://schemas.openxmlformats.org/officeDocument/2006/relationships/image" Target="media/image117.jpeg"/><Relationship Id="rId153" Type="http://schemas.openxmlformats.org/officeDocument/2006/relationships/image" Target="media/image12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tiff"/><Relationship Id="rId23" Type="http://schemas.openxmlformats.org/officeDocument/2006/relationships/image" Target="media/image4.emf"/><Relationship Id="rId28" Type="http://schemas.openxmlformats.org/officeDocument/2006/relationships/image" Target="media/image8.png"/><Relationship Id="rId36" Type="http://schemas.openxmlformats.org/officeDocument/2006/relationships/image" Target="media/image13.emf"/><Relationship Id="rId49" Type="http://schemas.openxmlformats.org/officeDocument/2006/relationships/image" Target="media/image26.emf"/><Relationship Id="rId57" Type="http://schemas.openxmlformats.org/officeDocument/2006/relationships/image" Target="media/image34.emf"/><Relationship Id="rId106" Type="http://schemas.openxmlformats.org/officeDocument/2006/relationships/image" Target="media/image78.emf"/><Relationship Id="rId114" Type="http://schemas.openxmlformats.org/officeDocument/2006/relationships/image" Target="media/image86.jpeg"/><Relationship Id="rId119" Type="http://schemas.openxmlformats.org/officeDocument/2006/relationships/image" Target="media/image91.jpeg"/><Relationship Id="rId127" Type="http://schemas.openxmlformats.org/officeDocument/2006/relationships/image" Target="media/image99.jpeg"/><Relationship Id="rId10" Type="http://schemas.openxmlformats.org/officeDocument/2006/relationships/footer" Target="footer1.xml"/><Relationship Id="rId31" Type="http://schemas.openxmlformats.org/officeDocument/2006/relationships/hyperlink" Target="http://www.bom.gov.au/climate/averages/tables/cw_014198.shtml" TargetMode="External"/><Relationship Id="rId44" Type="http://schemas.openxmlformats.org/officeDocument/2006/relationships/image" Target="media/image21.emf"/><Relationship Id="rId52" Type="http://schemas.openxmlformats.org/officeDocument/2006/relationships/image" Target="media/image29.emf"/><Relationship Id="rId60" Type="http://schemas.openxmlformats.org/officeDocument/2006/relationships/image" Target="media/image37.emf"/><Relationship Id="rId65" Type="http://schemas.openxmlformats.org/officeDocument/2006/relationships/image" Target="media/image42.emf"/><Relationship Id="rId73" Type="http://schemas.openxmlformats.org/officeDocument/2006/relationships/image" Target="media/image50.emf"/><Relationship Id="rId78" Type="http://schemas.openxmlformats.org/officeDocument/2006/relationships/hyperlink" Target="https://cran.r-project.org/web/packages/TITAN2/vignettes/%20glades.TITAN.html" TargetMode="External"/><Relationship Id="rId81" Type="http://schemas.openxmlformats.org/officeDocument/2006/relationships/image" Target="media/image56.emf"/><Relationship Id="rId86" Type="http://schemas.openxmlformats.org/officeDocument/2006/relationships/hyperlink" Target="http://www.environment.gov.au/science/supervising-scientist/publications/ss-rehabilitation-standards" TargetMode="External"/><Relationship Id="rId94" Type="http://schemas.openxmlformats.org/officeDocument/2006/relationships/image" Target="media/image66.emf"/><Relationship Id="rId99" Type="http://schemas.openxmlformats.org/officeDocument/2006/relationships/image" Target="media/image71.tiff"/><Relationship Id="rId101" Type="http://schemas.openxmlformats.org/officeDocument/2006/relationships/image" Target="media/image73.tiff"/><Relationship Id="rId122" Type="http://schemas.openxmlformats.org/officeDocument/2006/relationships/image" Target="media/image94.jpeg"/><Relationship Id="rId130" Type="http://schemas.openxmlformats.org/officeDocument/2006/relationships/image" Target="media/image102.jpeg"/><Relationship Id="rId135" Type="http://schemas.openxmlformats.org/officeDocument/2006/relationships/image" Target="media/image107.jpeg"/><Relationship Id="rId143" Type="http://schemas.openxmlformats.org/officeDocument/2006/relationships/image" Target="media/image115.jpeg"/><Relationship Id="rId148" Type="http://schemas.openxmlformats.org/officeDocument/2006/relationships/footer" Target="footer9.xml"/><Relationship Id="rId151" Type="http://schemas.openxmlformats.org/officeDocument/2006/relationships/image" Target="media/image118.jpeg"/><Relationship Id="rId156" Type="http://schemas.openxmlformats.org/officeDocument/2006/relationships/image" Target="media/image123.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image" Target="media/image16.EMF"/><Relationship Id="rId109" Type="http://schemas.openxmlformats.org/officeDocument/2006/relationships/image" Target="media/image81.emf"/><Relationship Id="rId34" Type="http://schemas.openxmlformats.org/officeDocument/2006/relationships/image" Target="media/image11.emf"/><Relationship Id="rId50" Type="http://schemas.openxmlformats.org/officeDocument/2006/relationships/image" Target="media/image27.emf"/><Relationship Id="rId55" Type="http://schemas.openxmlformats.org/officeDocument/2006/relationships/image" Target="media/image32.emf"/><Relationship Id="rId76" Type="http://schemas.openxmlformats.org/officeDocument/2006/relationships/image" Target="media/image52.jpeg"/><Relationship Id="rId97" Type="http://schemas.openxmlformats.org/officeDocument/2006/relationships/image" Target="media/image69.emf"/><Relationship Id="rId104" Type="http://schemas.openxmlformats.org/officeDocument/2006/relationships/image" Target="media/image76.emf"/><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image" Target="media/image113.jpeg"/><Relationship Id="rId146"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4.emf"/><Relationship Id="rId2" Type="http://schemas.openxmlformats.org/officeDocument/2006/relationships/numbering" Target="numbering.xml"/><Relationship Id="rId29" Type="http://schemas.openxmlformats.org/officeDocument/2006/relationships/header" Target="header6.xml"/><Relationship Id="rId24" Type="http://schemas.openxmlformats.org/officeDocument/2006/relationships/hyperlink" Target="http://www.environment.gov.au/science/supervising-scientist/supervision/closure-rehabilitation-ranger" TargetMode="External"/><Relationship Id="rId40" Type="http://schemas.openxmlformats.org/officeDocument/2006/relationships/image" Target="media/image17.EMF"/><Relationship Id="rId45" Type="http://schemas.openxmlformats.org/officeDocument/2006/relationships/image" Target="media/image22.emf"/><Relationship Id="rId66" Type="http://schemas.openxmlformats.org/officeDocument/2006/relationships/image" Target="media/image43.emf"/><Relationship Id="rId87" Type="http://schemas.openxmlformats.org/officeDocument/2006/relationships/image" Target="media/image59.emf"/><Relationship Id="rId110" Type="http://schemas.openxmlformats.org/officeDocument/2006/relationships/image" Target="media/image82.emf"/><Relationship Id="rId115" Type="http://schemas.openxmlformats.org/officeDocument/2006/relationships/image" Target="media/image87.jpe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image" Target="media/image124.jpeg"/><Relationship Id="rId61" Type="http://schemas.openxmlformats.org/officeDocument/2006/relationships/image" Target="media/image38.emf"/><Relationship Id="rId82" Type="http://schemas.openxmlformats.org/officeDocument/2006/relationships/image" Target="media/image57.emf"/><Relationship Id="rId152" Type="http://schemas.openxmlformats.org/officeDocument/2006/relationships/image" Target="media/image119.jpeg"/><Relationship Id="rId19" Type="http://schemas.openxmlformats.org/officeDocument/2006/relationships/header" Target="header5.xml"/><Relationship Id="rId14" Type="http://schemas.openxmlformats.org/officeDocument/2006/relationships/image" Target="media/image2.jpeg"/><Relationship Id="rId30" Type="http://schemas.openxmlformats.org/officeDocument/2006/relationships/footer" Target="footer7.xml"/><Relationship Id="rId35" Type="http://schemas.openxmlformats.org/officeDocument/2006/relationships/image" Target="media/image12.emf"/><Relationship Id="rId56" Type="http://schemas.openxmlformats.org/officeDocument/2006/relationships/image" Target="media/image33.emf"/><Relationship Id="rId77" Type="http://schemas.openxmlformats.org/officeDocument/2006/relationships/image" Target="media/image53.jpeg"/><Relationship Id="rId100" Type="http://schemas.openxmlformats.org/officeDocument/2006/relationships/image" Target="media/image72.tiff"/><Relationship Id="rId105" Type="http://schemas.openxmlformats.org/officeDocument/2006/relationships/image" Target="media/image77.emf"/><Relationship Id="rId126" Type="http://schemas.openxmlformats.org/officeDocument/2006/relationships/image" Target="media/image98.jpeg"/><Relationship Id="rId147" Type="http://schemas.openxmlformats.org/officeDocument/2006/relationships/footer" Target="footer8.xml"/><Relationship Id="rId8" Type="http://schemas.openxmlformats.org/officeDocument/2006/relationships/header" Target="header1.xml"/><Relationship Id="rId51" Type="http://schemas.openxmlformats.org/officeDocument/2006/relationships/image" Target="media/image28.emf"/><Relationship Id="rId72" Type="http://schemas.openxmlformats.org/officeDocument/2006/relationships/image" Target="media/image49.emf"/><Relationship Id="rId93" Type="http://schemas.openxmlformats.org/officeDocument/2006/relationships/image" Target="media/image65.emf"/><Relationship Id="rId98" Type="http://schemas.openxmlformats.org/officeDocument/2006/relationships/image" Target="media/image70.emf"/><Relationship Id="rId121" Type="http://schemas.openxmlformats.org/officeDocument/2006/relationships/image" Target="media/image93.jpeg"/><Relationship Id="rId142"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5.emf"/><Relationship Id="rId46" Type="http://schemas.openxmlformats.org/officeDocument/2006/relationships/image" Target="media/image23.emf"/><Relationship Id="rId67" Type="http://schemas.openxmlformats.org/officeDocument/2006/relationships/image" Target="media/image44.emf"/><Relationship Id="rId116" Type="http://schemas.openxmlformats.org/officeDocument/2006/relationships/image" Target="media/image88.jpeg"/><Relationship Id="rId137" Type="http://schemas.openxmlformats.org/officeDocument/2006/relationships/image" Target="media/image109.jpeg"/><Relationship Id="rId158" Type="http://schemas.openxmlformats.org/officeDocument/2006/relationships/image" Target="media/image125.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9650CF-B71D-49C8-9A5C-819F41895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E8A9CE77.dotm</Template>
  <TotalTime>0</TotalTime>
  <Pages>234</Pages>
  <Words>70573</Words>
  <Characters>386040</Characters>
  <Application>Microsoft Office Word</Application>
  <DocSecurity>0</DocSecurity>
  <Lines>20317</Lines>
  <Paragraphs>15220</Paragraphs>
  <ScaleCrop>false</ScaleCrop>
  <HeadingPairs>
    <vt:vector size="2" baseType="variant">
      <vt:variant>
        <vt:lpstr>Title</vt:lpstr>
      </vt:variant>
      <vt:variant>
        <vt:i4>1</vt:i4>
      </vt:variant>
    </vt:vector>
  </HeadingPairs>
  <TitlesOfParts>
    <vt:vector size="1" baseType="lpstr">
      <vt:lpstr>Use of field-effects information to derive a surface water guideline value for magnesium in Magela Creek, NT Australia</vt:lpstr>
    </vt:vector>
  </TitlesOfParts>
  <Company/>
  <LinksUpToDate>false</LinksUpToDate>
  <CharactersWithSpaces>441393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 of field-effects information to derive a surface water guideline value for magnesium in Magela Creek, NT Australia</dc:title>
  <dc:subject/>
  <dc:creator/>
  <cp:keywords/>
  <dc:description/>
  <cp:lastModifiedBy/>
  <cp:revision>1</cp:revision>
  <dcterms:created xsi:type="dcterms:W3CDTF">2019-07-29T06:46:00Z</dcterms:created>
  <dcterms:modified xsi:type="dcterms:W3CDTF">2019-07-29T06:46:00Z</dcterms:modified>
</cp:coreProperties>
</file>